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AE0" w:rsidRPr="00905E59" w:rsidRDefault="00350AE0" w:rsidP="00905E59">
      <w:pPr>
        <w:snapToGrid w:val="0"/>
        <w:spacing w:line="576" w:lineRule="exact"/>
        <w:textAlignment w:val="baseline"/>
        <w:rPr>
          <w:rFonts w:ascii="黑体" w:eastAsia="黑体" w:cs="黑体"/>
          <w:sz w:val="32"/>
          <w:szCs w:val="32"/>
          <w:lang w:val="zh-CN"/>
        </w:rPr>
      </w:pPr>
      <w:r w:rsidRPr="00905E59">
        <w:rPr>
          <w:rFonts w:ascii="黑体" w:eastAsia="黑体" w:cs="黑体" w:hint="eastAsia"/>
          <w:sz w:val="32"/>
          <w:szCs w:val="32"/>
          <w:lang w:val="zh-CN"/>
        </w:rPr>
        <w:t>附件</w:t>
      </w:r>
      <w:r w:rsidRPr="00905E59">
        <w:rPr>
          <w:rFonts w:ascii="黑体" w:eastAsia="黑体" w:cs="黑体"/>
          <w:sz w:val="32"/>
          <w:szCs w:val="32"/>
          <w:lang w:val="zh-CN"/>
        </w:rPr>
        <w:t>2</w:t>
      </w:r>
    </w:p>
    <w:p w:rsidR="00350AE0" w:rsidRPr="00974B68" w:rsidRDefault="00350AE0">
      <w:pPr>
        <w:snapToGrid w:val="0"/>
        <w:spacing w:line="600" w:lineRule="exact"/>
        <w:rPr>
          <w:rFonts w:ascii="黑体" w:eastAsia="黑体" w:hAnsi="黑体" w:cs="黑体"/>
          <w:sz w:val="44"/>
          <w:szCs w:val="44"/>
        </w:rPr>
      </w:pPr>
    </w:p>
    <w:p w:rsidR="00350AE0" w:rsidRPr="000404B7" w:rsidRDefault="00350AE0" w:rsidP="000404B7">
      <w:pPr>
        <w:tabs>
          <w:tab w:val="left" w:pos="625"/>
          <w:tab w:val="center" w:pos="4873"/>
        </w:tabs>
        <w:spacing w:line="480" w:lineRule="exact"/>
        <w:jc w:val="center"/>
        <w:textAlignment w:val="baseline"/>
        <w:rPr>
          <w:rFonts w:ascii="方正小标宋简体" w:eastAsia="方正小标宋简体" w:hAnsi="方正小标宋简体" w:cs="方正小标宋简体"/>
          <w:sz w:val="44"/>
          <w:szCs w:val="44"/>
        </w:rPr>
      </w:pPr>
      <w:r w:rsidRPr="000404B7">
        <w:rPr>
          <w:rFonts w:ascii="方正小标宋简体" w:eastAsia="方正小标宋简体" w:hAnsi="方正小标宋简体" w:cs="方正小标宋简体" w:hint="eastAsia"/>
          <w:sz w:val="44"/>
          <w:szCs w:val="44"/>
        </w:rPr>
        <w:t>施工图设计和审查阶段</w:t>
      </w:r>
    </w:p>
    <w:p w:rsidR="00350AE0" w:rsidRPr="000404B7" w:rsidRDefault="00350AE0" w:rsidP="000404B7">
      <w:pPr>
        <w:tabs>
          <w:tab w:val="left" w:pos="625"/>
          <w:tab w:val="center" w:pos="4873"/>
        </w:tabs>
        <w:spacing w:line="480" w:lineRule="exact"/>
        <w:jc w:val="center"/>
        <w:textAlignment w:val="baseline"/>
        <w:rPr>
          <w:rFonts w:ascii="方正小标宋简体" w:eastAsia="方正小标宋简体" w:hAnsi="方正小标宋简体" w:cs="方正小标宋简体"/>
          <w:sz w:val="44"/>
          <w:szCs w:val="44"/>
        </w:rPr>
      </w:pPr>
      <w:r w:rsidRPr="000404B7">
        <w:rPr>
          <w:rFonts w:ascii="方正小标宋简体" w:eastAsia="方正小标宋简体" w:hAnsi="方正小标宋简体" w:cs="方正小标宋简体" w:hint="eastAsia"/>
          <w:sz w:val="44"/>
          <w:szCs w:val="44"/>
        </w:rPr>
        <w:t>绿色建筑和建筑节能要点</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p>
    <w:p w:rsidR="00350AE0" w:rsidRPr="00905E59" w:rsidRDefault="00350AE0" w:rsidP="00905E59">
      <w:pPr>
        <w:adjustRightInd w:val="0"/>
        <w:snapToGrid w:val="0"/>
        <w:spacing w:line="600" w:lineRule="exact"/>
        <w:ind w:firstLineChars="200" w:firstLine="640"/>
        <w:rPr>
          <w:rFonts w:ascii="黑体" w:eastAsia="黑体" w:hAnsi="??????" w:cs="黑体"/>
          <w:sz w:val="32"/>
          <w:szCs w:val="32"/>
        </w:rPr>
      </w:pPr>
      <w:r w:rsidRPr="00905E59">
        <w:rPr>
          <w:rFonts w:ascii="黑体" w:eastAsia="黑体" w:hAnsi="??????" w:cs="黑体" w:hint="eastAsia"/>
          <w:sz w:val="32"/>
          <w:szCs w:val="32"/>
        </w:rPr>
        <w:t>一、施工图设计阶段</w:t>
      </w:r>
    </w:p>
    <w:p w:rsidR="00350AE0" w:rsidRPr="00905E59" w:rsidRDefault="00350AE0" w:rsidP="00905E59">
      <w:pPr>
        <w:pStyle w:val="1"/>
        <w:adjustRightInd w:val="0"/>
        <w:snapToGrid w:val="0"/>
        <w:spacing w:line="600" w:lineRule="exact"/>
        <w:ind w:firstLine="640"/>
        <w:rPr>
          <w:rFonts w:ascii="仿宋_GB2312" w:eastAsia="仿宋_GB2312" w:hAnsi="Times New Roman" w:cs="仿宋_GB2312"/>
          <w:sz w:val="32"/>
          <w:szCs w:val="32"/>
        </w:rPr>
      </w:pPr>
      <w:r w:rsidRPr="00905E59">
        <w:rPr>
          <w:rFonts w:ascii="仿宋_GB2312" w:eastAsia="仿宋_GB2312" w:hAnsi="Times New Roman" w:cs="仿宋_GB2312" w:hint="eastAsia"/>
          <w:sz w:val="32"/>
          <w:szCs w:val="32"/>
        </w:rPr>
        <w:t>（一）总体要求</w:t>
      </w:r>
    </w:p>
    <w:p w:rsidR="00350AE0" w:rsidRPr="00905E59" w:rsidRDefault="00350AE0">
      <w:pPr>
        <w:snapToGrid w:val="0"/>
        <w:spacing w:line="600" w:lineRule="exact"/>
        <w:ind w:firstLineChars="200" w:firstLine="640"/>
        <w:rPr>
          <w:rFonts w:ascii="仿宋_GB2312" w:eastAsia="仿宋_GB2312" w:hAnsi="??????" w:cs="仿宋_GB2312"/>
          <w:sz w:val="32"/>
          <w:szCs w:val="32"/>
        </w:rPr>
      </w:pPr>
      <w:r w:rsidRPr="00905E59">
        <w:rPr>
          <w:rFonts w:ascii="仿宋_GB2312" w:eastAsia="仿宋_GB2312" w:hAnsi="??????" w:cs="仿宋_GB2312" w:hint="eastAsia"/>
          <w:sz w:val="32"/>
          <w:szCs w:val="32"/>
        </w:rPr>
        <w:t>在施工图设计文件中明确绿色建筑设计和建筑节能要求，并单列绿色建筑专篇、建筑节能专篇。</w:t>
      </w:r>
    </w:p>
    <w:p w:rsidR="00350AE0" w:rsidRPr="00905E59" w:rsidRDefault="00350AE0" w:rsidP="00905E59">
      <w:pPr>
        <w:pStyle w:val="1"/>
        <w:adjustRightInd w:val="0"/>
        <w:snapToGrid w:val="0"/>
        <w:spacing w:line="600" w:lineRule="exact"/>
        <w:ind w:firstLine="640"/>
        <w:rPr>
          <w:rFonts w:ascii="仿宋_GB2312" w:eastAsia="仿宋_GB2312" w:hAnsi="Times New Roman" w:cs="仿宋_GB2312"/>
          <w:sz w:val="32"/>
          <w:szCs w:val="32"/>
        </w:rPr>
      </w:pPr>
      <w:r w:rsidRPr="00905E59">
        <w:rPr>
          <w:rFonts w:ascii="仿宋_GB2312" w:eastAsia="仿宋_GB2312" w:hAnsi="Times New Roman" w:cs="仿宋_GB2312" w:hint="eastAsia"/>
          <w:sz w:val="32"/>
          <w:szCs w:val="32"/>
        </w:rPr>
        <w:t>（二）绿色建筑设计要求</w:t>
      </w:r>
    </w:p>
    <w:p w:rsidR="00350AE0" w:rsidRPr="00905E59" w:rsidRDefault="00350AE0">
      <w:pPr>
        <w:snapToGrid w:val="0"/>
        <w:spacing w:line="600" w:lineRule="exact"/>
        <w:ind w:firstLineChars="200" w:firstLine="640"/>
        <w:rPr>
          <w:rFonts w:ascii="仿宋_GB2312" w:eastAsia="仿宋_GB2312" w:hAnsi="??????" w:cs="仿宋_GB2312"/>
          <w:sz w:val="32"/>
          <w:szCs w:val="32"/>
        </w:rPr>
      </w:pPr>
      <w:r w:rsidRPr="00905E59">
        <w:rPr>
          <w:rFonts w:ascii="仿宋_GB2312" w:eastAsia="仿宋_GB2312" w:hAnsi="??????" w:cs="仿宋_GB2312"/>
          <w:sz w:val="32"/>
          <w:szCs w:val="32"/>
        </w:rPr>
        <w:t>1.</w:t>
      </w:r>
      <w:r w:rsidRPr="00905E59">
        <w:rPr>
          <w:rFonts w:ascii="仿宋_GB2312" w:eastAsia="仿宋_GB2312" w:hAnsi="??????" w:cs="仿宋_GB2312" w:hint="eastAsia"/>
          <w:sz w:val="32"/>
          <w:szCs w:val="32"/>
        </w:rPr>
        <w:t>执行范围</w:t>
      </w:r>
    </w:p>
    <w:p w:rsidR="00350AE0" w:rsidRPr="00905E59" w:rsidRDefault="00350AE0">
      <w:pPr>
        <w:snapToGrid w:val="0"/>
        <w:spacing w:line="600" w:lineRule="exact"/>
        <w:ind w:firstLineChars="200" w:firstLine="640"/>
        <w:rPr>
          <w:rFonts w:ascii="仿宋_GB2312" w:eastAsia="仿宋_GB2312" w:hAnsi="??????" w:cs="仿宋_GB2312"/>
          <w:sz w:val="32"/>
          <w:szCs w:val="32"/>
        </w:rPr>
      </w:pPr>
      <w:r w:rsidRPr="00905E59">
        <w:rPr>
          <w:rFonts w:ascii="仿宋_GB2312" w:eastAsia="仿宋_GB2312" w:hAnsi="??????" w:cs="仿宋_GB2312" w:hint="eastAsia"/>
          <w:sz w:val="32"/>
          <w:szCs w:val="32"/>
        </w:rPr>
        <w:t>全市城镇新建民用建筑包括工业、科研用地范围内的综合楼、办公楼、宿舍楼、实验楼、研发楼等应至少满足《绿色建筑评价标准》（</w:t>
      </w:r>
      <w:r w:rsidRPr="00905E59">
        <w:rPr>
          <w:rFonts w:ascii="仿宋_GB2312" w:eastAsia="仿宋_GB2312" w:hAnsi="??????" w:cs="仿宋_GB2312"/>
          <w:sz w:val="32"/>
          <w:szCs w:val="32"/>
        </w:rPr>
        <w:t>GB/T50378-2019</w:t>
      </w:r>
      <w:r w:rsidRPr="00905E59">
        <w:rPr>
          <w:rFonts w:ascii="仿宋_GB2312" w:eastAsia="仿宋_GB2312" w:hAnsi="??????" w:cs="仿宋_GB2312" w:hint="eastAsia"/>
          <w:sz w:val="32"/>
          <w:szCs w:val="32"/>
        </w:rPr>
        <w:t>）基本级要求；政府投资或政府投资为主的建筑、单体建筑面积大于</w:t>
      </w:r>
      <w:r w:rsidRPr="00905E59">
        <w:rPr>
          <w:rFonts w:ascii="仿宋_GB2312" w:eastAsia="仿宋_GB2312" w:hAnsi="??????" w:cs="仿宋_GB2312"/>
          <w:sz w:val="32"/>
          <w:szCs w:val="32"/>
        </w:rPr>
        <w:t>2</w:t>
      </w:r>
      <w:r w:rsidRPr="00905E59">
        <w:rPr>
          <w:rFonts w:ascii="仿宋_GB2312" w:eastAsia="仿宋_GB2312" w:hAnsi="??????" w:cs="仿宋_GB2312" w:hint="eastAsia"/>
          <w:sz w:val="32"/>
          <w:szCs w:val="32"/>
        </w:rPr>
        <w:t>万平方米的公共建筑、地上总建筑面积大于</w:t>
      </w:r>
      <w:r w:rsidRPr="00905E59">
        <w:rPr>
          <w:rFonts w:ascii="仿宋_GB2312" w:eastAsia="仿宋_GB2312" w:hAnsi="??????" w:cs="仿宋_GB2312"/>
          <w:sz w:val="32"/>
          <w:szCs w:val="32"/>
        </w:rPr>
        <w:t>15</w:t>
      </w:r>
      <w:r w:rsidRPr="00905E59">
        <w:rPr>
          <w:rFonts w:ascii="仿宋_GB2312" w:eastAsia="仿宋_GB2312" w:hAnsi="??????" w:cs="仿宋_GB2312" w:hint="eastAsia"/>
          <w:sz w:val="32"/>
          <w:szCs w:val="32"/>
        </w:rPr>
        <w:t>万平方米的新建住宅小区应至少满足绿色建筑一星级要求；建筑高度超过</w:t>
      </w:r>
      <w:r w:rsidRPr="00905E59">
        <w:rPr>
          <w:rFonts w:ascii="仿宋_GB2312" w:eastAsia="仿宋_GB2312" w:hAnsi="??????" w:cs="仿宋_GB2312"/>
          <w:sz w:val="32"/>
          <w:szCs w:val="32"/>
        </w:rPr>
        <w:t>150</w:t>
      </w:r>
      <w:r w:rsidRPr="00905E59">
        <w:rPr>
          <w:rFonts w:ascii="仿宋_GB2312" w:eastAsia="仿宋_GB2312" w:hAnsi="??????" w:cs="仿宋_GB2312" w:hint="eastAsia"/>
          <w:sz w:val="32"/>
          <w:szCs w:val="32"/>
        </w:rPr>
        <w:t>米或单体建筑面积大于</w:t>
      </w:r>
      <w:r w:rsidRPr="00905E59">
        <w:rPr>
          <w:rFonts w:ascii="仿宋_GB2312" w:eastAsia="仿宋_GB2312" w:hAnsi="??????" w:cs="仿宋_GB2312"/>
          <w:sz w:val="32"/>
          <w:szCs w:val="32"/>
        </w:rPr>
        <w:t>20</w:t>
      </w:r>
      <w:r w:rsidRPr="00905E59">
        <w:rPr>
          <w:rFonts w:ascii="仿宋_GB2312" w:eastAsia="仿宋_GB2312" w:hAnsi="??????" w:cs="仿宋_GB2312" w:hint="eastAsia"/>
          <w:sz w:val="32"/>
          <w:szCs w:val="32"/>
        </w:rPr>
        <w:t>万平方米的公共建筑应至少满足绿色建筑二星级要求。鼓励有条件的建设项目按绿色建筑更高星级要求建设。</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sz w:val="32"/>
          <w:szCs w:val="32"/>
        </w:rPr>
        <w:t>2.</w:t>
      </w:r>
      <w:r w:rsidRPr="00974B68">
        <w:rPr>
          <w:rFonts w:ascii="仿宋_GB2312" w:eastAsia="仿宋_GB2312" w:hAnsi="仿宋_GB2312" w:cs="仿宋_GB2312" w:hint="eastAsia"/>
          <w:sz w:val="32"/>
          <w:szCs w:val="32"/>
        </w:rPr>
        <w:t>设计要求</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严格按照《绿色建筑评价标准》（</w:t>
      </w:r>
      <w:r w:rsidRPr="00974B68">
        <w:rPr>
          <w:rFonts w:ascii="仿宋_GB2312" w:eastAsia="仿宋_GB2312" w:hAnsi="仿宋_GB2312" w:cs="仿宋_GB2312"/>
          <w:sz w:val="32"/>
          <w:szCs w:val="32"/>
        </w:rPr>
        <w:t>GB/T50378-2019</w:t>
      </w:r>
      <w:r w:rsidRPr="00974B68">
        <w:rPr>
          <w:rFonts w:ascii="仿宋_GB2312" w:eastAsia="仿宋_GB2312" w:hAnsi="仿宋_GB2312" w:cs="仿宋_GB2312" w:hint="eastAsia"/>
          <w:sz w:val="32"/>
          <w:szCs w:val="32"/>
        </w:rPr>
        <w:t>）进行设计（注：控制项必须全部满足）和《四川省绿色建筑设计标准》（</w:t>
      </w:r>
      <w:r w:rsidRPr="00974B68">
        <w:rPr>
          <w:rFonts w:ascii="仿宋_GB2312" w:eastAsia="仿宋_GB2312" w:hAnsi="仿宋_GB2312" w:cs="仿宋_GB2312"/>
          <w:sz w:val="32"/>
          <w:szCs w:val="32"/>
        </w:rPr>
        <w:t>DBJ51/T037</w:t>
      </w:r>
      <w:r w:rsidRPr="00974B68">
        <w:rPr>
          <w:rFonts w:ascii="仿宋_GB2312" w:eastAsia="仿宋_GB2312" w:hAnsi="仿宋_GB2312" w:cs="仿宋_GB2312" w:hint="eastAsia"/>
          <w:sz w:val="32"/>
          <w:szCs w:val="32"/>
        </w:rPr>
        <w:t>）和《四川省绿色建筑评价标准》（</w:t>
      </w:r>
      <w:r w:rsidRPr="00974B68">
        <w:rPr>
          <w:rFonts w:ascii="仿宋_GB2312" w:eastAsia="仿宋_GB2312" w:hAnsi="仿宋_GB2312" w:cs="仿宋_GB2312"/>
          <w:sz w:val="32"/>
          <w:szCs w:val="32"/>
        </w:rPr>
        <w:t>DBJ51/T009</w:t>
      </w:r>
      <w:r w:rsidRPr="00974B68">
        <w:rPr>
          <w:rFonts w:ascii="仿宋_GB2312" w:eastAsia="仿宋_GB2312" w:hAnsi="仿宋_GB2312" w:cs="仿宋_GB2312" w:hint="eastAsia"/>
          <w:sz w:val="32"/>
          <w:szCs w:val="32"/>
        </w:rPr>
        <w:t>）进行施工图设计。施工图设计文件中应明确绿色建筑的星级，有条件的项目建议提高星级进行设计。</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sz w:val="32"/>
          <w:szCs w:val="32"/>
        </w:rPr>
        <w:t>3.</w:t>
      </w:r>
      <w:r w:rsidRPr="00974B68">
        <w:rPr>
          <w:rFonts w:ascii="仿宋_GB2312" w:eastAsia="仿宋_GB2312" w:hAnsi="仿宋_GB2312" w:cs="仿宋_GB2312" w:hint="eastAsia"/>
          <w:sz w:val="32"/>
          <w:szCs w:val="32"/>
        </w:rPr>
        <w:t>新建国家机关办公建筑和单体建筑面积超过</w:t>
      </w:r>
      <w:r w:rsidRPr="00974B68">
        <w:rPr>
          <w:rFonts w:ascii="仿宋_GB2312" w:eastAsia="仿宋_GB2312" w:hAnsi="仿宋_GB2312" w:cs="仿宋_GB2312"/>
          <w:sz w:val="32"/>
          <w:szCs w:val="32"/>
        </w:rPr>
        <w:t>2</w:t>
      </w:r>
      <w:r w:rsidRPr="00974B68">
        <w:rPr>
          <w:rFonts w:ascii="仿宋_GB2312" w:eastAsia="仿宋_GB2312" w:hAnsi="仿宋_GB2312" w:cs="仿宋_GB2312" w:hint="eastAsia"/>
          <w:sz w:val="32"/>
          <w:szCs w:val="32"/>
        </w:rPr>
        <w:t>万平方米的大型公共建筑应设计和安装能耗监测系统。</w:t>
      </w:r>
    </w:p>
    <w:p w:rsidR="00350AE0" w:rsidRPr="00905E59" w:rsidRDefault="00350AE0" w:rsidP="00905E59">
      <w:pPr>
        <w:pStyle w:val="1"/>
        <w:adjustRightInd w:val="0"/>
        <w:snapToGrid w:val="0"/>
        <w:spacing w:line="600" w:lineRule="exact"/>
        <w:ind w:firstLine="640"/>
        <w:rPr>
          <w:rFonts w:ascii="仿宋_GB2312" w:eastAsia="仿宋_GB2312" w:hAnsi="Times New Roman" w:cs="仿宋_GB2312"/>
          <w:sz w:val="32"/>
          <w:szCs w:val="32"/>
        </w:rPr>
      </w:pPr>
      <w:r w:rsidRPr="00905E59">
        <w:rPr>
          <w:rFonts w:ascii="仿宋_GB2312" w:eastAsia="仿宋_GB2312" w:hAnsi="Times New Roman" w:cs="仿宋_GB2312" w:hint="eastAsia"/>
          <w:sz w:val="32"/>
          <w:szCs w:val="32"/>
        </w:rPr>
        <w:t>（三）建筑节能围护结构设计要求</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sz w:val="32"/>
          <w:szCs w:val="32"/>
        </w:rPr>
        <w:t>1.</w:t>
      </w:r>
      <w:r w:rsidRPr="00974B68">
        <w:rPr>
          <w:rFonts w:ascii="仿宋_GB2312" w:eastAsia="仿宋_GB2312" w:hAnsi="仿宋_GB2312" w:cs="仿宋_GB2312" w:hint="eastAsia"/>
          <w:sz w:val="32"/>
          <w:szCs w:val="32"/>
        </w:rPr>
        <w:t>执行范围</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新建民用建筑（公用厕所、物流仓库、观光电梯等非生活办公用房除外）</w:t>
      </w:r>
      <w:r w:rsidRPr="00974B68">
        <w:rPr>
          <w:rFonts w:ascii="仿宋_GB2312" w:eastAsia="仿宋_GB2312" w:hAnsi="仿宋_GB2312" w:cs="仿宋_GB2312"/>
          <w:sz w:val="32"/>
          <w:szCs w:val="32"/>
        </w:rPr>
        <w:t>;</w:t>
      </w:r>
      <w:r w:rsidRPr="00974B68">
        <w:rPr>
          <w:rFonts w:ascii="仿宋_GB2312" w:eastAsia="仿宋_GB2312" w:hAnsi="仿宋_GB2312" w:cs="仿宋_GB2312" w:hint="eastAsia"/>
          <w:sz w:val="32"/>
          <w:szCs w:val="32"/>
        </w:rPr>
        <w:t>新建工业项目中的综合楼、办公楼、宿舍楼、食堂等生活办公用房</w:t>
      </w:r>
      <w:r>
        <w:rPr>
          <w:rFonts w:ascii="仿宋_GB2312" w:eastAsia="仿宋_GB2312" w:hAnsi="仿宋_GB2312" w:cs="仿宋_GB2312"/>
          <w:sz w:val="32"/>
          <w:szCs w:val="32"/>
        </w:rPr>
        <w:t>;</w:t>
      </w:r>
      <w:r w:rsidRPr="00974B68">
        <w:rPr>
          <w:rFonts w:ascii="仿宋_GB2312" w:eastAsia="仿宋_GB2312" w:hAnsi="仿宋_GB2312" w:cs="仿宋_GB2312" w:hint="eastAsia"/>
          <w:sz w:val="32"/>
          <w:szCs w:val="32"/>
        </w:rPr>
        <w:t>新建工业建筑均应进行节能设计。</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sz w:val="32"/>
          <w:szCs w:val="32"/>
        </w:rPr>
        <w:t>2.</w:t>
      </w:r>
      <w:r w:rsidRPr="00974B68">
        <w:rPr>
          <w:rFonts w:ascii="仿宋_GB2312" w:eastAsia="仿宋_GB2312" w:hAnsi="仿宋_GB2312" w:cs="仿宋_GB2312" w:hint="eastAsia"/>
          <w:sz w:val="32"/>
          <w:szCs w:val="32"/>
        </w:rPr>
        <w:t>设计要求</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攀枝花市民用建筑应该按照《四川省攀西地区民用建筑节能应用技术标准》（以下简称《标准》）中“温和</w:t>
      </w:r>
      <w:r w:rsidRPr="00974B68">
        <w:rPr>
          <w:rFonts w:ascii="仿宋_GB2312" w:eastAsia="仿宋_GB2312" w:hAnsi="仿宋_GB2312" w:cs="仿宋_GB2312"/>
          <w:sz w:val="32"/>
          <w:szCs w:val="32"/>
        </w:rPr>
        <w:t>C</w:t>
      </w:r>
      <w:r w:rsidRPr="00974B68">
        <w:rPr>
          <w:rFonts w:ascii="仿宋_GB2312" w:eastAsia="仿宋_GB2312" w:hAnsi="仿宋_GB2312" w:cs="仿宋_GB2312" w:hint="eastAsia"/>
          <w:sz w:val="32"/>
          <w:szCs w:val="32"/>
        </w:rPr>
        <w:t>区”进行节能设计，围护结构热工性能应符合《标准》要求；工业建筑采用《建筑节能与可再生能源利用通用规范》（</w:t>
      </w:r>
      <w:r w:rsidRPr="00974B68">
        <w:rPr>
          <w:rFonts w:ascii="仿宋_GB2312" w:eastAsia="仿宋_GB2312" w:hAnsi="仿宋_GB2312" w:cs="仿宋_GB2312"/>
          <w:sz w:val="32"/>
          <w:szCs w:val="32"/>
        </w:rPr>
        <w:t>GB55015-2021</w:t>
      </w:r>
      <w:r w:rsidRPr="00974B68">
        <w:rPr>
          <w:rFonts w:ascii="仿宋_GB2312" w:eastAsia="仿宋_GB2312" w:hAnsi="仿宋_GB2312" w:cs="仿宋_GB2312" w:hint="eastAsia"/>
          <w:sz w:val="32"/>
          <w:szCs w:val="32"/>
        </w:rPr>
        <w:t>）中“温和</w:t>
      </w:r>
      <w:r>
        <w:rPr>
          <w:rFonts w:ascii="仿宋_GB2312" w:eastAsia="仿宋_GB2312" w:hAnsi="仿宋_GB2312" w:cs="仿宋_GB2312"/>
          <w:sz w:val="32"/>
          <w:szCs w:val="32"/>
        </w:rPr>
        <w:t>B</w:t>
      </w:r>
      <w:r w:rsidRPr="00974B68">
        <w:rPr>
          <w:rFonts w:ascii="仿宋_GB2312" w:eastAsia="仿宋_GB2312" w:hAnsi="仿宋_GB2312" w:cs="仿宋_GB2312" w:hint="eastAsia"/>
          <w:sz w:val="32"/>
          <w:szCs w:val="32"/>
        </w:rPr>
        <w:t>区”标准，围护结构热工性能不作要求，但应有太阳能等可再生能源利用及其他节能措施。</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sz w:val="32"/>
          <w:szCs w:val="32"/>
        </w:rPr>
        <w:t>3.</w:t>
      </w:r>
      <w:r w:rsidRPr="00974B68">
        <w:rPr>
          <w:rFonts w:ascii="仿宋_GB2312" w:eastAsia="仿宋_GB2312" w:hAnsi="仿宋_GB2312" w:cs="仿宋_GB2312" w:hint="eastAsia"/>
          <w:sz w:val="32"/>
          <w:szCs w:val="32"/>
        </w:rPr>
        <w:t>节能措施</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w:t>
      </w:r>
      <w:r w:rsidRPr="00974B68">
        <w:rPr>
          <w:rFonts w:ascii="仿宋_GB2312" w:eastAsia="仿宋_GB2312" w:hAnsi="仿宋_GB2312" w:cs="仿宋_GB2312"/>
          <w:sz w:val="32"/>
          <w:szCs w:val="32"/>
        </w:rPr>
        <w:t>1</w:t>
      </w:r>
      <w:r w:rsidRPr="00974B68">
        <w:rPr>
          <w:rFonts w:ascii="仿宋_GB2312" w:eastAsia="仿宋_GB2312" w:hAnsi="仿宋_GB2312" w:cs="仿宋_GB2312" w:hint="eastAsia"/>
          <w:sz w:val="32"/>
          <w:szCs w:val="32"/>
        </w:rPr>
        <w:t>）外墙墙材应采用自保温隔热材料（如采用加气混凝土砌块时，应该明确提出采用专用砌筑砂浆和专用抹灰砂浆）。设计文件中选用的自保温墙材、轻质石膏抹灰砂浆、反射隔热涂料等材料热工性能及物理性能指标应按《四川省攀西地区民用建筑节能应用技术标准》取值。</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w:t>
      </w:r>
      <w:r w:rsidRPr="00974B68">
        <w:rPr>
          <w:rFonts w:ascii="仿宋_GB2312" w:eastAsia="仿宋_GB2312" w:hAnsi="仿宋_GB2312" w:cs="仿宋_GB2312"/>
          <w:sz w:val="32"/>
          <w:szCs w:val="32"/>
        </w:rPr>
        <w:t>2</w:t>
      </w:r>
      <w:r w:rsidRPr="00974B68">
        <w:rPr>
          <w:rFonts w:ascii="仿宋_GB2312" w:eastAsia="仿宋_GB2312" w:hAnsi="仿宋_GB2312" w:cs="仿宋_GB2312" w:hint="eastAsia"/>
          <w:sz w:val="32"/>
          <w:szCs w:val="32"/>
        </w:rPr>
        <w:t>）屋面优先采用保温隔热倒置式屋面；屋面保温隔热材料宜采用板材类，不应采用浆料类保温隔热材料；安装太阳能系统的屋面应采用上人屋面，屋面防水等级宜为</w:t>
      </w:r>
      <w:r w:rsidRPr="00974B68">
        <w:rPr>
          <w:rFonts w:ascii="仿宋_GB2312" w:eastAsia="仿宋_GB2312" w:hAnsi="仿宋_GB2312" w:cs="仿宋_GB2312"/>
          <w:sz w:val="32"/>
          <w:szCs w:val="32"/>
        </w:rPr>
        <w:t>I</w:t>
      </w:r>
      <w:r w:rsidRPr="00974B68">
        <w:rPr>
          <w:rFonts w:ascii="仿宋_GB2312" w:eastAsia="仿宋_GB2312" w:hAnsi="仿宋_GB2312" w:cs="仿宋_GB2312" w:hint="eastAsia"/>
          <w:sz w:val="32"/>
          <w:szCs w:val="32"/>
        </w:rPr>
        <w:t>级。</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w:t>
      </w:r>
      <w:r w:rsidRPr="00974B68">
        <w:rPr>
          <w:rFonts w:ascii="仿宋_GB2312" w:eastAsia="仿宋_GB2312" w:hAnsi="仿宋_GB2312" w:cs="仿宋_GB2312"/>
          <w:sz w:val="32"/>
          <w:szCs w:val="32"/>
        </w:rPr>
        <w:t>3</w:t>
      </w:r>
      <w:r w:rsidRPr="00974B68">
        <w:rPr>
          <w:rFonts w:ascii="仿宋_GB2312" w:eastAsia="仿宋_GB2312" w:hAnsi="仿宋_GB2312" w:cs="仿宋_GB2312" w:hint="eastAsia"/>
          <w:sz w:val="32"/>
          <w:szCs w:val="32"/>
        </w:rPr>
        <w:t>）施工图设计时建筑外窗的设计深度应满足施工要求。建筑外窗玻璃应采用中空玻璃、</w:t>
      </w:r>
      <w:r w:rsidRPr="00974B68">
        <w:rPr>
          <w:rFonts w:ascii="仿宋_GB2312" w:eastAsia="仿宋_GB2312" w:hAnsi="仿宋_GB2312" w:cs="仿宋_GB2312"/>
          <w:sz w:val="32"/>
          <w:szCs w:val="32"/>
        </w:rPr>
        <w:t>Low-E</w:t>
      </w:r>
      <w:r w:rsidRPr="00974B68">
        <w:rPr>
          <w:rFonts w:ascii="仿宋_GB2312" w:eastAsia="仿宋_GB2312" w:hAnsi="仿宋_GB2312" w:cs="仿宋_GB2312" w:hint="eastAsia"/>
          <w:sz w:val="32"/>
          <w:szCs w:val="32"/>
        </w:rPr>
        <w:t>中空玻璃、充惰性气体</w:t>
      </w:r>
      <w:r w:rsidRPr="00974B68">
        <w:rPr>
          <w:rFonts w:ascii="仿宋_GB2312" w:eastAsia="仿宋_GB2312" w:hAnsi="仿宋_GB2312" w:cs="仿宋_GB2312"/>
          <w:sz w:val="32"/>
          <w:szCs w:val="32"/>
        </w:rPr>
        <w:t>Low-E</w:t>
      </w:r>
      <w:r w:rsidRPr="00974B68">
        <w:rPr>
          <w:rFonts w:ascii="仿宋_GB2312" w:eastAsia="仿宋_GB2312" w:hAnsi="仿宋_GB2312" w:cs="仿宋_GB2312" w:hint="eastAsia"/>
          <w:sz w:val="32"/>
          <w:szCs w:val="32"/>
        </w:rPr>
        <w:t>中空玻璃（中空玻璃的空气层不应小于</w:t>
      </w:r>
      <w:r w:rsidRPr="00974B68">
        <w:rPr>
          <w:rFonts w:ascii="仿宋_GB2312" w:eastAsia="仿宋_GB2312" w:hAnsi="仿宋_GB2312" w:cs="仿宋_GB2312"/>
          <w:sz w:val="32"/>
          <w:szCs w:val="32"/>
        </w:rPr>
        <w:t>9cm</w:t>
      </w:r>
      <w:r w:rsidRPr="00974B68">
        <w:rPr>
          <w:rFonts w:ascii="仿宋_GB2312" w:eastAsia="仿宋_GB2312" w:hAnsi="仿宋_GB2312" w:cs="仿宋_GB2312" w:hint="eastAsia"/>
          <w:sz w:val="32"/>
          <w:szCs w:val="32"/>
        </w:rPr>
        <w:t>）等保温隔热、隔音性能良好的玻璃；玻璃外门窗型材，宜优先选用耐久性好、不易变形的铝合金型材；带玻璃幕墙的公共建筑宜采用具有隔热功能的光伏发电玻璃幕墙。</w:t>
      </w:r>
    </w:p>
    <w:p w:rsidR="00350AE0" w:rsidRPr="00905E59" w:rsidRDefault="00350AE0" w:rsidP="00905E59">
      <w:pPr>
        <w:pStyle w:val="1"/>
        <w:adjustRightInd w:val="0"/>
        <w:snapToGrid w:val="0"/>
        <w:spacing w:line="600" w:lineRule="exact"/>
        <w:ind w:firstLine="640"/>
        <w:rPr>
          <w:rFonts w:ascii="仿宋_GB2312" w:eastAsia="仿宋_GB2312" w:hAnsi="Times New Roman" w:cs="仿宋_GB2312"/>
          <w:sz w:val="32"/>
          <w:szCs w:val="32"/>
        </w:rPr>
      </w:pPr>
      <w:r w:rsidRPr="00905E59">
        <w:rPr>
          <w:rFonts w:ascii="仿宋_GB2312" w:eastAsia="仿宋_GB2312" w:hAnsi="Times New Roman" w:cs="仿宋_GB2312" w:hint="eastAsia"/>
          <w:sz w:val="32"/>
          <w:szCs w:val="32"/>
        </w:rPr>
        <w:t>（四）太阳能利用设计要求</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sz w:val="32"/>
          <w:szCs w:val="32"/>
        </w:rPr>
        <w:t>1.</w:t>
      </w:r>
      <w:r w:rsidRPr="00974B68">
        <w:rPr>
          <w:rFonts w:ascii="仿宋_GB2312" w:eastAsia="仿宋_GB2312" w:hAnsi="仿宋_GB2312" w:cs="仿宋_GB2312" w:hint="eastAsia"/>
          <w:sz w:val="32"/>
          <w:szCs w:val="32"/>
        </w:rPr>
        <w:t>执行范围</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按照《建筑节能与可再生能源利用通用规范》要求，所有建筑（包括民用建筑、工业建筑）均应有太阳能利用设计。施工图应有太阳能利用专项设计，包括设计说明和平面图、立面图、效果图等。</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sz w:val="32"/>
          <w:szCs w:val="32"/>
        </w:rPr>
        <w:t>2.</w:t>
      </w:r>
      <w:r w:rsidRPr="00974B68">
        <w:rPr>
          <w:rFonts w:ascii="仿宋_GB2312" w:eastAsia="仿宋_GB2312" w:hAnsi="仿宋_GB2312" w:cs="仿宋_GB2312" w:hint="eastAsia"/>
          <w:sz w:val="32"/>
          <w:szCs w:val="32"/>
        </w:rPr>
        <w:t>设计要求</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w:t>
      </w:r>
      <w:r w:rsidRPr="00974B68">
        <w:rPr>
          <w:rFonts w:ascii="仿宋_GB2312" w:eastAsia="仿宋_GB2312" w:hAnsi="仿宋_GB2312" w:cs="仿宋_GB2312"/>
          <w:sz w:val="32"/>
          <w:szCs w:val="32"/>
        </w:rPr>
        <w:t>1</w:t>
      </w:r>
      <w:r w:rsidRPr="00974B68">
        <w:rPr>
          <w:rFonts w:ascii="仿宋_GB2312" w:eastAsia="仿宋_GB2312" w:hAnsi="仿宋_GB2312" w:cs="仿宋_GB2312" w:hint="eastAsia"/>
          <w:sz w:val="32"/>
          <w:szCs w:val="32"/>
        </w:rPr>
        <w:t>）民用建筑严格按照《四川省攀西地区民用建筑节能应用技术标准》和《关于加强我市建筑屋顶设计管控及太阳能资源利用的通知》（攀住建发〔</w:t>
      </w:r>
      <w:r w:rsidRPr="00974B68">
        <w:rPr>
          <w:rFonts w:ascii="仿宋_GB2312" w:eastAsia="仿宋_GB2312" w:hAnsi="仿宋_GB2312" w:cs="仿宋_GB2312"/>
          <w:sz w:val="32"/>
          <w:szCs w:val="32"/>
        </w:rPr>
        <w:t>2021</w:t>
      </w:r>
      <w:r w:rsidRPr="00974B68">
        <w:rPr>
          <w:rFonts w:ascii="仿宋_GB2312" w:eastAsia="仿宋_GB2312" w:hAnsi="仿宋_GB2312" w:cs="仿宋_GB2312" w:hint="eastAsia"/>
          <w:sz w:val="32"/>
          <w:szCs w:val="32"/>
        </w:rPr>
        <w:t>〕</w:t>
      </w:r>
      <w:r>
        <w:rPr>
          <w:rFonts w:ascii="仿宋_GB2312" w:eastAsia="仿宋_GB2312" w:hAnsi="仿宋_GB2312" w:cs="仿宋_GB2312"/>
          <w:sz w:val="32"/>
          <w:szCs w:val="32"/>
        </w:rPr>
        <w:t>164</w:t>
      </w:r>
      <w:r w:rsidRPr="00974B68">
        <w:rPr>
          <w:rFonts w:ascii="仿宋_GB2312" w:eastAsia="仿宋_GB2312" w:hAnsi="仿宋_GB2312" w:cs="仿宋_GB2312" w:hint="eastAsia"/>
          <w:sz w:val="32"/>
          <w:szCs w:val="32"/>
        </w:rPr>
        <w:t>号）进行设计。</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w:t>
      </w:r>
      <w:r w:rsidRPr="00974B68">
        <w:rPr>
          <w:rFonts w:ascii="仿宋_GB2312" w:eastAsia="仿宋_GB2312" w:hAnsi="仿宋_GB2312" w:cs="仿宋_GB2312"/>
          <w:sz w:val="32"/>
          <w:szCs w:val="32"/>
        </w:rPr>
        <w:t>2</w:t>
      </w:r>
      <w:r w:rsidRPr="00974B68">
        <w:rPr>
          <w:rFonts w:ascii="仿宋_GB2312" w:eastAsia="仿宋_GB2312" w:hAnsi="仿宋_GB2312" w:cs="仿宋_GB2312" w:hint="eastAsia"/>
          <w:sz w:val="32"/>
          <w:szCs w:val="32"/>
        </w:rPr>
        <w:t>）工业建筑严格按照《建筑节能与可再生能源利用通用规范》要求，应安装太阳能系统，安装面积不少于屋顶可利用面积的</w:t>
      </w:r>
      <w:r w:rsidRPr="00974B68">
        <w:rPr>
          <w:rFonts w:ascii="仿宋_GB2312" w:eastAsia="仿宋_GB2312" w:hAnsi="仿宋_GB2312" w:cs="仿宋_GB2312"/>
          <w:sz w:val="32"/>
          <w:szCs w:val="32"/>
        </w:rPr>
        <w:t>80%</w:t>
      </w:r>
      <w:r w:rsidRPr="00974B68">
        <w:rPr>
          <w:rFonts w:ascii="仿宋_GB2312" w:eastAsia="仿宋_GB2312" w:hAnsi="仿宋_GB2312" w:cs="仿宋_GB2312" w:hint="eastAsia"/>
          <w:sz w:val="32"/>
          <w:szCs w:val="32"/>
        </w:rPr>
        <w:t>。</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sz w:val="32"/>
          <w:szCs w:val="32"/>
        </w:rPr>
        <w:t>3.</w:t>
      </w:r>
      <w:r w:rsidRPr="00974B68">
        <w:rPr>
          <w:rFonts w:ascii="仿宋_GB2312" w:eastAsia="仿宋_GB2312" w:hAnsi="仿宋_GB2312" w:cs="仿宋_GB2312" w:hint="eastAsia"/>
          <w:sz w:val="32"/>
          <w:szCs w:val="32"/>
        </w:rPr>
        <w:t>设计说明要明确：</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w:t>
      </w:r>
      <w:r w:rsidRPr="00974B68">
        <w:rPr>
          <w:rFonts w:ascii="仿宋_GB2312" w:eastAsia="仿宋_GB2312" w:hAnsi="仿宋_GB2312" w:cs="仿宋_GB2312"/>
          <w:sz w:val="32"/>
          <w:szCs w:val="32"/>
        </w:rPr>
        <w:t>1</w:t>
      </w:r>
      <w:r w:rsidRPr="00974B68">
        <w:rPr>
          <w:rFonts w:ascii="仿宋_GB2312" w:eastAsia="仿宋_GB2312" w:hAnsi="仿宋_GB2312" w:cs="仿宋_GB2312" w:hint="eastAsia"/>
          <w:sz w:val="32"/>
          <w:szCs w:val="32"/>
        </w:rPr>
        <w:t>）有热水需求的多层居住建筑采用屋顶分户式太阳能热水系统，太阳能利用要与屋顶一体化设计，建议屋顶色彩与太阳能板保持一致。</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w:t>
      </w:r>
      <w:r w:rsidRPr="00974B68">
        <w:rPr>
          <w:rFonts w:ascii="仿宋_GB2312" w:eastAsia="仿宋_GB2312" w:hAnsi="仿宋_GB2312" w:cs="仿宋_GB2312"/>
          <w:sz w:val="32"/>
          <w:szCs w:val="32"/>
        </w:rPr>
        <w:t>2</w:t>
      </w:r>
      <w:r w:rsidRPr="00974B68">
        <w:rPr>
          <w:rFonts w:ascii="仿宋_GB2312" w:eastAsia="仿宋_GB2312" w:hAnsi="仿宋_GB2312" w:cs="仿宋_GB2312" w:hint="eastAsia"/>
          <w:sz w:val="32"/>
          <w:szCs w:val="32"/>
        </w:rPr>
        <w:t>）有热水需求的高层居住建筑采用壁挂式太阳能热水系统，应考虑挑板设置，室内水箱位置等，确保立面美观。安装比例按《四川省攀西地区民用建筑节能技术应用标准》执行。</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w:t>
      </w:r>
      <w:r w:rsidRPr="00974B68">
        <w:rPr>
          <w:rFonts w:ascii="仿宋_GB2312" w:eastAsia="仿宋_GB2312" w:hAnsi="仿宋_GB2312" w:cs="仿宋_GB2312"/>
          <w:sz w:val="32"/>
          <w:szCs w:val="32"/>
        </w:rPr>
        <w:t>3</w:t>
      </w:r>
      <w:r w:rsidRPr="00974B68">
        <w:rPr>
          <w:rFonts w:ascii="仿宋_GB2312" w:eastAsia="仿宋_GB2312" w:hAnsi="仿宋_GB2312" w:cs="仿宋_GB2312" w:hint="eastAsia"/>
          <w:sz w:val="32"/>
          <w:szCs w:val="32"/>
        </w:rPr>
        <w:t>）已满足热水需求的居住建筑，鼓励有条件的在屋顶采用太阳能光伏系统，发电用于公共用电。</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w:t>
      </w:r>
      <w:r w:rsidRPr="00974B68">
        <w:rPr>
          <w:rFonts w:ascii="仿宋_GB2312" w:eastAsia="仿宋_GB2312" w:hAnsi="仿宋_GB2312" w:cs="仿宋_GB2312"/>
          <w:sz w:val="32"/>
          <w:szCs w:val="32"/>
        </w:rPr>
        <w:t>4</w:t>
      </w:r>
      <w:r w:rsidRPr="00974B68">
        <w:rPr>
          <w:rFonts w:ascii="仿宋_GB2312" w:eastAsia="仿宋_GB2312" w:hAnsi="仿宋_GB2312" w:cs="仿宋_GB2312" w:hint="eastAsia"/>
          <w:sz w:val="32"/>
          <w:szCs w:val="32"/>
        </w:rPr>
        <w:t>）有热水需求的公共建筑（酒店、旅馆、公寓、集体宿舍等）应采用屋顶集中太阳能热水系统。</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w:t>
      </w:r>
      <w:r w:rsidRPr="00974B68">
        <w:rPr>
          <w:rFonts w:ascii="仿宋_GB2312" w:eastAsia="仿宋_GB2312" w:hAnsi="仿宋_GB2312" w:cs="仿宋_GB2312"/>
          <w:sz w:val="32"/>
          <w:szCs w:val="32"/>
        </w:rPr>
        <w:t>5</w:t>
      </w:r>
      <w:r w:rsidRPr="00974B68">
        <w:rPr>
          <w:rFonts w:ascii="仿宋_GB2312" w:eastAsia="仿宋_GB2312" w:hAnsi="仿宋_GB2312" w:cs="仿宋_GB2312" w:hint="eastAsia"/>
          <w:sz w:val="32"/>
          <w:szCs w:val="32"/>
        </w:rPr>
        <w:t>）无热水需求的公共建筑屋面应安装太阳能光伏系统，安装面积不低于屋顶可利用面积的</w:t>
      </w:r>
      <w:r w:rsidRPr="00974B68">
        <w:rPr>
          <w:rFonts w:ascii="仿宋_GB2312" w:eastAsia="仿宋_GB2312" w:hAnsi="仿宋_GB2312" w:cs="仿宋_GB2312"/>
          <w:sz w:val="32"/>
          <w:szCs w:val="32"/>
        </w:rPr>
        <w:t>80%</w:t>
      </w:r>
      <w:r w:rsidRPr="00974B68">
        <w:rPr>
          <w:rFonts w:ascii="仿宋_GB2312" w:eastAsia="仿宋_GB2312" w:hAnsi="仿宋_GB2312" w:cs="仿宋_GB2312" w:hint="eastAsia"/>
          <w:sz w:val="32"/>
          <w:szCs w:val="32"/>
        </w:rPr>
        <w:t>。</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w:t>
      </w:r>
      <w:r w:rsidRPr="00974B68">
        <w:rPr>
          <w:rFonts w:ascii="仿宋_GB2312" w:eastAsia="仿宋_GB2312" w:hAnsi="仿宋_GB2312" w:cs="仿宋_GB2312"/>
          <w:sz w:val="32"/>
          <w:szCs w:val="32"/>
        </w:rPr>
        <w:t>6</w:t>
      </w:r>
      <w:r w:rsidRPr="00974B68">
        <w:rPr>
          <w:rFonts w:ascii="仿宋_GB2312" w:eastAsia="仿宋_GB2312" w:hAnsi="仿宋_GB2312" w:cs="仿宋_GB2312" w:hint="eastAsia"/>
          <w:sz w:val="32"/>
          <w:szCs w:val="32"/>
        </w:rPr>
        <w:t>）如安装太阳能光伏系统，应表述大致的太阳能光伏安装面积或装机容量规模。</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sz w:val="32"/>
          <w:szCs w:val="32"/>
        </w:rPr>
        <w:t>4.</w:t>
      </w:r>
      <w:r w:rsidRPr="00974B68">
        <w:rPr>
          <w:rFonts w:ascii="仿宋_GB2312" w:eastAsia="仿宋_GB2312" w:hAnsi="仿宋_GB2312" w:cs="仿宋_GB2312" w:hint="eastAsia"/>
          <w:sz w:val="32"/>
          <w:szCs w:val="32"/>
        </w:rPr>
        <w:t>对外宣传时，应将太阳能利用进行现场公示，并将相关事宜在销售合同中予以明确。</w:t>
      </w:r>
    </w:p>
    <w:p w:rsidR="00350AE0" w:rsidRPr="00905E59" w:rsidRDefault="00350AE0" w:rsidP="00905E59">
      <w:pPr>
        <w:pStyle w:val="1"/>
        <w:adjustRightInd w:val="0"/>
        <w:snapToGrid w:val="0"/>
        <w:spacing w:line="600" w:lineRule="exact"/>
        <w:ind w:firstLine="640"/>
        <w:rPr>
          <w:rFonts w:ascii="仿宋_GB2312" w:eastAsia="仿宋_GB2312" w:hAnsi="Times New Roman" w:cs="仿宋_GB2312"/>
          <w:sz w:val="32"/>
          <w:szCs w:val="32"/>
        </w:rPr>
      </w:pPr>
      <w:r w:rsidRPr="00905E59">
        <w:rPr>
          <w:rFonts w:ascii="仿宋_GB2312" w:eastAsia="仿宋_GB2312" w:hAnsi="Times New Roman" w:cs="仿宋_GB2312" w:hint="eastAsia"/>
          <w:sz w:val="32"/>
          <w:szCs w:val="32"/>
        </w:rPr>
        <w:t>（五）其他专业节能设计</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电气、给水排水、通风与空调等节能应满足相应标准要求。</w:t>
      </w:r>
    </w:p>
    <w:p w:rsidR="00350AE0" w:rsidRPr="00905E59" w:rsidRDefault="00350AE0" w:rsidP="00905E59">
      <w:pPr>
        <w:pStyle w:val="1"/>
        <w:adjustRightInd w:val="0"/>
        <w:snapToGrid w:val="0"/>
        <w:spacing w:line="600" w:lineRule="exact"/>
        <w:ind w:firstLine="640"/>
        <w:rPr>
          <w:rFonts w:ascii="仿宋_GB2312" w:eastAsia="仿宋_GB2312" w:hAnsi="Times New Roman" w:cs="仿宋_GB2312"/>
          <w:sz w:val="32"/>
          <w:szCs w:val="32"/>
        </w:rPr>
      </w:pPr>
      <w:r w:rsidRPr="00905E59">
        <w:rPr>
          <w:rFonts w:ascii="仿宋_GB2312" w:eastAsia="仿宋_GB2312" w:hAnsi="Times New Roman" w:cs="仿宋_GB2312" w:hint="eastAsia"/>
          <w:sz w:val="32"/>
          <w:szCs w:val="32"/>
        </w:rPr>
        <w:t>（六）其他要求</w:t>
      </w:r>
    </w:p>
    <w:p w:rsidR="00350AE0" w:rsidRPr="00974B68" w:rsidRDefault="00350AE0" w:rsidP="0063764C">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设计单位应该填写《攀枝花市新建居住建筑节能设计信息汇总表（试行）》</w:t>
      </w:r>
      <w:r w:rsidRPr="00974B68">
        <w:rPr>
          <w:rFonts w:ascii="仿宋_GB2312" w:eastAsia="仿宋_GB2312" w:hAnsi="仿宋_GB2312" w:cs="仿宋_GB2312"/>
          <w:sz w:val="32"/>
          <w:szCs w:val="32"/>
        </w:rPr>
        <w:t>(</w:t>
      </w:r>
      <w:r w:rsidRPr="00974B68">
        <w:rPr>
          <w:rFonts w:ascii="仿宋_GB2312" w:eastAsia="仿宋_GB2312" w:hAnsi="仿宋_GB2312" w:cs="仿宋_GB2312" w:hint="eastAsia"/>
          <w:sz w:val="32"/>
          <w:szCs w:val="32"/>
        </w:rPr>
        <w:t>附件</w:t>
      </w:r>
      <w:r w:rsidRPr="00974B68">
        <w:rPr>
          <w:rFonts w:ascii="仿宋_GB2312" w:eastAsia="仿宋_GB2312" w:hAnsi="仿宋_GB2312" w:cs="仿宋_GB2312"/>
          <w:sz w:val="32"/>
          <w:szCs w:val="32"/>
        </w:rPr>
        <w:t>1-6)</w:t>
      </w:r>
      <w:r w:rsidRPr="00974B68">
        <w:rPr>
          <w:rFonts w:ascii="仿宋_GB2312" w:eastAsia="仿宋_GB2312" w:hAnsi="仿宋_GB2312" w:cs="仿宋_GB2312" w:hint="eastAsia"/>
          <w:sz w:val="32"/>
          <w:szCs w:val="32"/>
        </w:rPr>
        <w:t>和《项目绿色建筑设计施工图审查申报表》（附件</w:t>
      </w:r>
      <w:r w:rsidRPr="00974B68">
        <w:rPr>
          <w:rFonts w:ascii="仿宋_GB2312" w:eastAsia="仿宋_GB2312" w:hAnsi="仿宋_GB2312" w:cs="仿宋_GB2312"/>
          <w:sz w:val="32"/>
          <w:szCs w:val="32"/>
        </w:rPr>
        <w:t>1-7</w:t>
      </w:r>
      <w:r w:rsidRPr="00974B68">
        <w:rPr>
          <w:rFonts w:ascii="仿宋_GB2312" w:eastAsia="仿宋_GB2312" w:hAnsi="仿宋_GB2312" w:cs="仿宋_GB2312" w:hint="eastAsia"/>
          <w:sz w:val="32"/>
          <w:szCs w:val="32"/>
        </w:rPr>
        <w:t>），作为报送审查的资料之一。</w:t>
      </w:r>
    </w:p>
    <w:p w:rsidR="00350AE0" w:rsidRPr="00905E59" w:rsidRDefault="00350AE0" w:rsidP="00905E59">
      <w:pPr>
        <w:adjustRightInd w:val="0"/>
        <w:snapToGrid w:val="0"/>
        <w:spacing w:line="600" w:lineRule="exact"/>
        <w:ind w:firstLineChars="200" w:firstLine="640"/>
        <w:rPr>
          <w:rFonts w:ascii="黑体" w:eastAsia="黑体" w:hAnsi="??????" w:cs="黑体"/>
          <w:sz w:val="32"/>
          <w:szCs w:val="32"/>
        </w:rPr>
      </w:pPr>
      <w:r w:rsidRPr="00905E59">
        <w:rPr>
          <w:rFonts w:ascii="黑体" w:eastAsia="黑体" w:hAnsi="??????" w:cs="黑体" w:hint="eastAsia"/>
          <w:sz w:val="32"/>
          <w:szCs w:val="32"/>
        </w:rPr>
        <w:t>二、施工图审查阶段</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施工图审查机构应依据建筑节能标准、绿色建筑标准和《四川省民用绿色建筑设计施工图阶段审查技术要点（试行）》对建筑节能和绿色建筑进行专项审查，并在施工图审查报告中应用“建筑节能”和“绿色建筑设计”审查意见表（附件</w:t>
      </w:r>
      <w:r w:rsidRPr="00974B68">
        <w:rPr>
          <w:rFonts w:ascii="仿宋_GB2312" w:eastAsia="仿宋_GB2312" w:hAnsi="仿宋_GB2312" w:cs="仿宋_GB2312"/>
          <w:sz w:val="32"/>
          <w:szCs w:val="32"/>
        </w:rPr>
        <w:t>1-8</w:t>
      </w:r>
      <w:r w:rsidRPr="00974B68">
        <w:rPr>
          <w:rFonts w:ascii="仿宋_GB2312" w:eastAsia="仿宋_GB2312" w:hAnsi="仿宋_GB2312" w:cs="仿宋_GB2312" w:hint="eastAsia"/>
          <w:sz w:val="32"/>
          <w:szCs w:val="32"/>
        </w:rPr>
        <w:t>、附件</w:t>
      </w:r>
      <w:r w:rsidRPr="00974B68">
        <w:rPr>
          <w:rFonts w:ascii="仿宋_GB2312" w:eastAsia="仿宋_GB2312" w:hAnsi="仿宋_GB2312" w:cs="仿宋_GB2312"/>
          <w:sz w:val="32"/>
          <w:szCs w:val="32"/>
        </w:rPr>
        <w:t>1-9</w:t>
      </w:r>
      <w:r w:rsidRPr="00974B68">
        <w:rPr>
          <w:rFonts w:ascii="仿宋_GB2312" w:eastAsia="仿宋_GB2312" w:hAnsi="仿宋_GB2312" w:cs="仿宋_GB2312" w:hint="eastAsia"/>
          <w:sz w:val="32"/>
          <w:szCs w:val="32"/>
        </w:rPr>
        <w:t>）。凡未达到建筑节能和绿色建筑设计标准的，不得出具施工图审查合格书。</w:t>
      </w:r>
    </w:p>
    <w:p w:rsidR="00350AE0" w:rsidRPr="007D2FAD" w:rsidRDefault="00350AE0" w:rsidP="007D2FAD">
      <w:pPr>
        <w:adjustRightInd w:val="0"/>
        <w:snapToGrid w:val="0"/>
        <w:spacing w:line="600" w:lineRule="exact"/>
        <w:ind w:firstLineChars="200" w:firstLine="640"/>
        <w:rPr>
          <w:rFonts w:ascii="黑体" w:eastAsia="黑体" w:hAnsi="??????" w:cs="黑体"/>
          <w:sz w:val="32"/>
          <w:szCs w:val="32"/>
        </w:rPr>
      </w:pPr>
      <w:r w:rsidRPr="007D2FAD">
        <w:rPr>
          <w:rFonts w:ascii="黑体" w:eastAsia="黑体" w:hAnsi="??????" w:cs="黑体" w:hint="eastAsia"/>
          <w:sz w:val="32"/>
          <w:szCs w:val="32"/>
        </w:rPr>
        <w:t>三、设计审查阶段容易出错的问题</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7D2FAD">
        <w:rPr>
          <w:rFonts w:ascii="仿宋_GB2312" w:eastAsia="仿宋_GB2312" w:hAnsi="Times New Roman" w:cs="仿宋_GB2312" w:hint="eastAsia"/>
          <w:sz w:val="32"/>
          <w:szCs w:val="32"/>
        </w:rPr>
        <w:t>（一）部分建筑节能材料导热系数取值不符合《四川省攀西</w:t>
      </w:r>
      <w:r w:rsidRPr="00974B68">
        <w:rPr>
          <w:rFonts w:ascii="仿宋_GB2312" w:eastAsia="仿宋_GB2312" w:hAnsi="仿宋_GB2312" w:cs="仿宋_GB2312" w:hint="eastAsia"/>
          <w:sz w:val="32"/>
          <w:szCs w:val="32"/>
        </w:rPr>
        <w:t>地区民用建筑节能应用技术标准》要求。</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（二）外门窗二次设计与原设计不符，导致二次设计不满足建筑节能相关标准（规范）要求。</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（三）反射隔热涂料参数不满足《四川省攀西地区民用建筑节能应用技术标准》要求。</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（四）轻质石膏抹灰砂浆相关参数不满足《四川省攀西地区民用建筑节能应用技术标准》要求。</w:t>
      </w:r>
    </w:p>
    <w:p w:rsidR="00350AE0" w:rsidRPr="00974B68" w:rsidRDefault="00350AE0">
      <w:pPr>
        <w:snapToGrid w:val="0"/>
        <w:spacing w:line="600" w:lineRule="exact"/>
        <w:ind w:firstLineChars="200" w:firstLine="640"/>
        <w:rPr>
          <w:rFonts w:ascii="仿宋_GB2312" w:eastAsia="仿宋_GB2312" w:hAnsi="仿宋_GB2312" w:cs="仿宋_GB2312"/>
          <w:sz w:val="32"/>
          <w:szCs w:val="32"/>
        </w:rPr>
      </w:pPr>
    </w:p>
    <w:p w:rsidR="00350AE0" w:rsidRPr="00974B68" w:rsidRDefault="00350AE0" w:rsidP="008B75F5">
      <w:pPr>
        <w:snapToGrid w:val="0"/>
        <w:spacing w:line="600" w:lineRule="exact"/>
        <w:ind w:firstLineChars="200" w:firstLine="640"/>
        <w:rPr>
          <w:rFonts w:ascii="仿宋_GB2312" w:eastAsia="仿宋_GB2312" w:hAnsi="仿宋_GB2312" w:cs="仿宋_GB2312"/>
          <w:sz w:val="32"/>
          <w:szCs w:val="32"/>
        </w:rPr>
      </w:pPr>
      <w:r w:rsidRPr="00974B68">
        <w:rPr>
          <w:rFonts w:ascii="仿宋_GB2312" w:eastAsia="仿宋_GB2312" w:hAnsi="仿宋_GB2312" w:cs="仿宋_GB2312" w:hint="eastAsia"/>
          <w:sz w:val="32"/>
          <w:szCs w:val="32"/>
        </w:rPr>
        <w:t>《四川省攀西地区民用建筑节能应用技术标准》建筑节能材料主要参数</w:t>
      </w:r>
      <w:r>
        <w:rPr>
          <w:rFonts w:ascii="仿宋_GB2312" w:eastAsia="仿宋_GB2312" w:hAnsi="仿宋_GB2312" w:cs="仿宋_GB2312" w:hint="eastAsia"/>
          <w:sz w:val="32"/>
          <w:szCs w:val="32"/>
        </w:rPr>
        <w:t>：</w:t>
      </w:r>
    </w:p>
    <w:p w:rsidR="00350AE0" w:rsidRPr="00974B68" w:rsidRDefault="00350AE0">
      <w:pPr>
        <w:spacing w:line="360" w:lineRule="exact"/>
        <w:ind w:firstLineChars="200" w:firstLine="640"/>
        <w:rPr>
          <w:rFonts w:ascii="仿宋_GB2312" w:eastAsia="仿宋_GB2312" w:hAnsi="仿宋_GB2312" w:cs="仿宋_GB2312"/>
          <w:sz w:val="32"/>
          <w:szCs w:val="32"/>
        </w:rPr>
      </w:pPr>
    </w:p>
    <w:p w:rsidR="00350AE0" w:rsidRPr="00974B68" w:rsidRDefault="00350AE0">
      <w:pPr>
        <w:pStyle w:val="a"/>
        <w:rPr>
          <w:rFonts w:ascii="Times New Roman" w:eastAsia="宋体" w:hAnsi="Times New Roman"/>
          <w:sz w:val="24"/>
          <w:szCs w:val="24"/>
        </w:rPr>
      </w:pPr>
      <w:r w:rsidRPr="00974B68">
        <w:rPr>
          <w:rFonts w:ascii="Times New Roman" w:eastAsia="宋体" w:hAnsi="Times New Roman" w:hint="eastAsia"/>
          <w:sz w:val="24"/>
          <w:szCs w:val="24"/>
        </w:rPr>
        <w:t>攀西地区自保温墙体材料热工计算参数取值</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0"/>
        <w:gridCol w:w="1332"/>
        <w:gridCol w:w="1157"/>
        <w:gridCol w:w="2519"/>
        <w:gridCol w:w="2646"/>
      </w:tblGrid>
      <w:tr w:rsidR="00350AE0" w:rsidRPr="00351926" w:rsidTr="00223B8A">
        <w:trPr>
          <w:trHeight w:val="1572"/>
        </w:trPr>
        <w:tc>
          <w:tcPr>
            <w:tcW w:w="1426" w:type="pct"/>
            <w:gridSpan w:val="2"/>
            <w:vAlign w:val="center"/>
          </w:tcPr>
          <w:p w:rsidR="00350AE0" w:rsidRPr="000A5E5C" w:rsidRDefault="00350AE0">
            <w:pPr>
              <w:jc w:val="center"/>
              <w:rPr>
                <w:rFonts w:ascii="Times New Roman" w:hAnsi="Times New Roman" w:cs="仿宋_GB2312"/>
                <w:szCs w:val="21"/>
              </w:rPr>
            </w:pPr>
            <w:r w:rsidRPr="000A5E5C">
              <w:rPr>
                <w:rFonts w:ascii="Times New Roman" w:hAnsi="Times New Roman" w:cs="仿宋_GB2312" w:hint="eastAsia"/>
                <w:szCs w:val="21"/>
              </w:rPr>
              <w:t>材料名称</w:t>
            </w:r>
          </w:p>
        </w:tc>
        <w:tc>
          <w:tcPr>
            <w:tcW w:w="654" w:type="pct"/>
            <w:vAlign w:val="center"/>
          </w:tcPr>
          <w:p w:rsidR="00350AE0" w:rsidRPr="000A5E5C" w:rsidRDefault="00350AE0">
            <w:pPr>
              <w:jc w:val="center"/>
              <w:rPr>
                <w:rFonts w:ascii="Times New Roman" w:hAnsi="Times New Roman" w:cs="仿宋_GB2312"/>
                <w:spacing w:val="-20"/>
                <w:szCs w:val="21"/>
                <w:vertAlign w:val="subscript"/>
              </w:rPr>
            </w:pPr>
            <w:r w:rsidRPr="000A5E5C">
              <w:rPr>
                <w:rFonts w:ascii="Times New Roman" w:hAnsi="Times New Roman" w:cs="仿宋_GB2312" w:hint="eastAsia"/>
                <w:szCs w:val="21"/>
              </w:rPr>
              <w:t>干密度</w:t>
            </w:r>
            <w:r w:rsidRPr="000A5E5C">
              <w:rPr>
                <w:rFonts w:ascii="Times New Roman" w:hAnsi="Times New Roman" w:cs="仿宋_GB2312" w:hint="eastAsia"/>
                <w:spacing w:val="-20"/>
                <w:szCs w:val="21"/>
              </w:rPr>
              <w:t>ρ</w:t>
            </w:r>
            <w:r w:rsidRPr="000A5E5C">
              <w:rPr>
                <w:rFonts w:ascii="Times New Roman" w:hAnsi="Times New Roman" w:cs="仿宋_GB2312"/>
                <w:spacing w:val="-20"/>
                <w:szCs w:val="21"/>
                <w:vertAlign w:val="subscript"/>
              </w:rPr>
              <w:t>0</w:t>
            </w:r>
          </w:p>
          <w:p w:rsidR="00350AE0" w:rsidRPr="000A5E5C" w:rsidRDefault="00350AE0">
            <w:pPr>
              <w:jc w:val="center"/>
              <w:rPr>
                <w:rFonts w:ascii="Times New Roman" w:hAnsi="Times New Roman" w:cs="仿宋_GB2312"/>
                <w:szCs w:val="21"/>
              </w:rPr>
            </w:pPr>
            <w:r w:rsidRPr="000A5E5C">
              <w:rPr>
                <w:rFonts w:ascii="Times New Roman" w:hAnsi="Times New Roman" w:cs="仿宋_GB2312"/>
                <w:spacing w:val="-20"/>
                <w:szCs w:val="21"/>
              </w:rPr>
              <w:t>(</w:t>
            </w:r>
            <w:r w:rsidRPr="000A5E5C">
              <w:rPr>
                <w:rFonts w:ascii="Times New Roman" w:hAnsi="Times New Roman" w:cs="仿宋_GB2312"/>
                <w:szCs w:val="21"/>
              </w:rPr>
              <w:t>kg/m</w:t>
            </w:r>
            <w:r w:rsidRPr="000A5E5C">
              <w:rPr>
                <w:rFonts w:ascii="Times New Roman" w:hAnsi="Times New Roman" w:cs="仿宋_GB2312"/>
                <w:szCs w:val="21"/>
                <w:vertAlign w:val="superscript"/>
              </w:rPr>
              <w:t>3</w:t>
            </w:r>
            <w:r w:rsidRPr="000A5E5C">
              <w:rPr>
                <w:rFonts w:ascii="Times New Roman" w:hAnsi="Times New Roman" w:cs="仿宋_GB2312"/>
                <w:szCs w:val="21"/>
              </w:rPr>
              <w:t>)</w:t>
            </w:r>
          </w:p>
        </w:tc>
        <w:tc>
          <w:tcPr>
            <w:tcW w:w="1424" w:type="pct"/>
            <w:tcMar>
              <w:left w:w="0" w:type="dxa"/>
              <w:right w:w="0" w:type="dxa"/>
            </w:tcMar>
            <w:vAlign w:val="center"/>
          </w:tcPr>
          <w:p w:rsidR="00350AE0" w:rsidRPr="000A5E5C" w:rsidRDefault="00350AE0">
            <w:pPr>
              <w:tabs>
                <w:tab w:val="left" w:pos="597"/>
              </w:tabs>
              <w:jc w:val="center"/>
              <w:rPr>
                <w:rFonts w:ascii="Times New Roman" w:hAnsi="Times New Roman" w:cs="仿宋_GB2312"/>
                <w:szCs w:val="21"/>
              </w:rPr>
            </w:pPr>
            <w:r w:rsidRPr="000A5E5C">
              <w:rPr>
                <w:rFonts w:ascii="Times New Roman" w:hAnsi="Times New Roman" w:cs="仿宋_GB2312" w:hint="eastAsia"/>
                <w:szCs w:val="21"/>
              </w:rPr>
              <w:t>计算导热系数</w:t>
            </w:r>
          </w:p>
          <w:p w:rsidR="00350AE0" w:rsidRPr="000A5E5C" w:rsidRDefault="00350AE0">
            <w:pPr>
              <w:tabs>
                <w:tab w:val="left" w:pos="597"/>
              </w:tabs>
              <w:jc w:val="center"/>
              <w:rPr>
                <w:rFonts w:ascii="Times New Roman" w:hAnsi="Times New Roman" w:cs="仿宋_GB2312"/>
                <w:szCs w:val="21"/>
              </w:rPr>
            </w:pPr>
            <w:r w:rsidRPr="000A5E5C">
              <w:rPr>
                <w:rFonts w:ascii="Times New Roman" w:hAnsi="Times New Roman" w:cs="仿宋_GB2312" w:hint="eastAsia"/>
                <w:szCs w:val="21"/>
              </w:rPr>
              <w:t>λ</w:t>
            </w:r>
            <w:r w:rsidRPr="000A5E5C">
              <w:rPr>
                <w:rFonts w:ascii="Times New Roman" w:hAnsi="Times New Roman" w:cs="仿宋_GB2312"/>
                <w:szCs w:val="21"/>
              </w:rPr>
              <w:t>c</w:t>
            </w:r>
          </w:p>
          <w:p w:rsidR="00350AE0" w:rsidRPr="000A5E5C" w:rsidRDefault="00350AE0">
            <w:pPr>
              <w:tabs>
                <w:tab w:val="left" w:pos="597"/>
              </w:tabs>
              <w:jc w:val="center"/>
              <w:rPr>
                <w:rFonts w:ascii="Times New Roman" w:hAnsi="Times New Roman" w:cs="仿宋_GB2312"/>
                <w:szCs w:val="21"/>
              </w:rPr>
            </w:pPr>
            <w:r w:rsidRPr="000A5E5C">
              <w:rPr>
                <w:rFonts w:ascii="Times New Roman" w:hAnsi="Times New Roman" w:cs="仿宋_GB2312"/>
                <w:szCs w:val="21"/>
              </w:rPr>
              <w:t>[W/(m</w:t>
            </w:r>
            <w:r w:rsidRPr="000A5E5C">
              <w:rPr>
                <w:rFonts w:ascii="Times New Roman" w:hAnsi="Times New Roman" w:cs="仿宋_GB2312" w:hint="eastAsia"/>
                <w:szCs w:val="21"/>
              </w:rPr>
              <w:t>·</w:t>
            </w:r>
            <w:r w:rsidRPr="000A5E5C">
              <w:rPr>
                <w:rFonts w:ascii="Times New Roman" w:hAnsi="Times New Roman" w:cs="仿宋_GB2312"/>
                <w:szCs w:val="21"/>
              </w:rPr>
              <w:t>K)]</w:t>
            </w:r>
          </w:p>
        </w:tc>
        <w:tc>
          <w:tcPr>
            <w:tcW w:w="1496" w:type="pct"/>
            <w:tcMar>
              <w:left w:w="0" w:type="dxa"/>
              <w:right w:w="0" w:type="dxa"/>
            </w:tcMar>
            <w:vAlign w:val="center"/>
          </w:tcPr>
          <w:p w:rsidR="00350AE0" w:rsidRPr="000A5E5C" w:rsidRDefault="00350AE0">
            <w:pPr>
              <w:jc w:val="center"/>
              <w:rPr>
                <w:rFonts w:ascii="Times New Roman" w:hAnsi="Times New Roman" w:cs="仿宋_GB2312"/>
                <w:szCs w:val="21"/>
              </w:rPr>
            </w:pPr>
            <w:r w:rsidRPr="000A5E5C">
              <w:rPr>
                <w:rFonts w:ascii="Times New Roman" w:hAnsi="Times New Roman" w:cs="仿宋_GB2312" w:hint="eastAsia"/>
                <w:szCs w:val="21"/>
              </w:rPr>
              <w:t>计算蓄热系数</w:t>
            </w:r>
          </w:p>
          <w:p w:rsidR="00350AE0" w:rsidRPr="000A5E5C" w:rsidRDefault="00350AE0">
            <w:pPr>
              <w:jc w:val="center"/>
              <w:rPr>
                <w:rFonts w:ascii="Times New Roman" w:hAnsi="Times New Roman" w:cs="仿宋_GB2312"/>
                <w:szCs w:val="21"/>
              </w:rPr>
            </w:pPr>
            <w:r w:rsidRPr="000A5E5C">
              <w:rPr>
                <w:rFonts w:ascii="Times New Roman" w:hAnsi="Times New Roman" w:cs="仿宋_GB2312"/>
                <w:szCs w:val="21"/>
              </w:rPr>
              <w:t>S</w:t>
            </w:r>
            <w:r w:rsidRPr="000A5E5C">
              <w:rPr>
                <w:rFonts w:ascii="Times New Roman" w:hAnsi="Times New Roman" w:cs="仿宋_GB2312"/>
                <w:szCs w:val="21"/>
                <w:vertAlign w:val="subscript"/>
              </w:rPr>
              <w:t>c</w:t>
            </w:r>
          </w:p>
          <w:p w:rsidR="00350AE0" w:rsidRPr="000A5E5C" w:rsidRDefault="00350AE0">
            <w:pPr>
              <w:jc w:val="center"/>
              <w:rPr>
                <w:rFonts w:ascii="Times New Roman" w:hAnsi="Times New Roman" w:cs="仿宋_GB2312"/>
                <w:szCs w:val="21"/>
              </w:rPr>
            </w:pPr>
            <w:r w:rsidRPr="000A5E5C">
              <w:rPr>
                <w:rFonts w:ascii="Times New Roman" w:hAnsi="Times New Roman" w:cs="仿宋_GB2312"/>
                <w:szCs w:val="21"/>
              </w:rPr>
              <w:t>(</w:t>
            </w:r>
            <w:r w:rsidRPr="000A5E5C">
              <w:rPr>
                <w:rFonts w:ascii="Times New Roman" w:hAnsi="Times New Roman" w:cs="仿宋_GB2312" w:hint="eastAsia"/>
                <w:szCs w:val="21"/>
              </w:rPr>
              <w:t>周期</w:t>
            </w:r>
            <w:r w:rsidRPr="000A5E5C">
              <w:rPr>
                <w:rFonts w:ascii="Times New Roman" w:hAnsi="Times New Roman" w:cs="仿宋_GB2312"/>
                <w:szCs w:val="21"/>
              </w:rPr>
              <w:t>24h)</w:t>
            </w:r>
          </w:p>
          <w:p w:rsidR="00350AE0" w:rsidRPr="000A5E5C" w:rsidRDefault="00350AE0">
            <w:pPr>
              <w:jc w:val="center"/>
              <w:rPr>
                <w:rFonts w:ascii="Times New Roman" w:hAnsi="Times New Roman" w:cs="仿宋_GB2312"/>
                <w:szCs w:val="21"/>
              </w:rPr>
            </w:pPr>
            <w:r w:rsidRPr="000A5E5C">
              <w:rPr>
                <w:rFonts w:ascii="Times New Roman" w:hAnsi="Times New Roman" w:cs="仿宋_GB2312"/>
                <w:szCs w:val="21"/>
              </w:rPr>
              <w:t>[W/</w:t>
            </w:r>
            <w:r w:rsidRPr="000A5E5C">
              <w:rPr>
                <w:rFonts w:ascii="Times New Roman" w:hAnsi="Times New Roman" w:cs="仿宋_GB2312" w:hint="eastAsia"/>
                <w:szCs w:val="21"/>
              </w:rPr>
              <w:t>（</w:t>
            </w:r>
            <w:r w:rsidRPr="000A5E5C">
              <w:rPr>
                <w:rFonts w:ascii="Times New Roman" w:hAnsi="Times New Roman" w:cs="仿宋_GB2312"/>
                <w:szCs w:val="21"/>
              </w:rPr>
              <w:t>m</w:t>
            </w:r>
            <w:r w:rsidRPr="000A5E5C">
              <w:rPr>
                <w:rFonts w:ascii="Times New Roman" w:hAnsi="Times New Roman" w:cs="仿宋_GB2312"/>
                <w:szCs w:val="21"/>
                <w:vertAlign w:val="superscript"/>
              </w:rPr>
              <w:t>2</w:t>
            </w:r>
            <w:r w:rsidRPr="000A5E5C">
              <w:rPr>
                <w:rFonts w:ascii="Times New Roman" w:hAnsi="Times New Roman" w:cs="仿宋_GB2312" w:hint="eastAsia"/>
                <w:szCs w:val="21"/>
              </w:rPr>
              <w:t>·</w:t>
            </w:r>
            <w:r w:rsidRPr="000A5E5C">
              <w:rPr>
                <w:rFonts w:ascii="Times New Roman" w:hAnsi="Times New Roman" w:cs="仿宋_GB2312"/>
                <w:szCs w:val="21"/>
              </w:rPr>
              <w:t>K</w:t>
            </w:r>
            <w:r w:rsidRPr="000A5E5C">
              <w:rPr>
                <w:rFonts w:ascii="Times New Roman" w:hAnsi="Times New Roman" w:cs="仿宋_GB2312" w:hint="eastAsia"/>
                <w:szCs w:val="21"/>
              </w:rPr>
              <w:t>）</w:t>
            </w:r>
            <w:r w:rsidRPr="000A5E5C">
              <w:rPr>
                <w:rFonts w:ascii="Times New Roman" w:hAnsi="Times New Roman" w:cs="仿宋_GB2312"/>
                <w:szCs w:val="21"/>
              </w:rPr>
              <w:t>])</w:t>
            </w:r>
          </w:p>
        </w:tc>
      </w:tr>
      <w:tr w:rsidR="00350AE0" w:rsidRPr="00351926" w:rsidTr="00223B8A">
        <w:trPr>
          <w:trHeight w:val="624"/>
        </w:trPr>
        <w:tc>
          <w:tcPr>
            <w:tcW w:w="1426" w:type="pct"/>
            <w:gridSpan w:val="2"/>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hint="eastAsia"/>
                <w:szCs w:val="21"/>
              </w:rPr>
              <w:t>蒸压加气混凝土材料（</w:t>
            </w:r>
            <w:r w:rsidRPr="00351926">
              <w:rPr>
                <w:rFonts w:ascii="Times New Roman" w:hAnsi="Times New Roman" w:cs="仿宋_GB2312"/>
                <w:szCs w:val="21"/>
              </w:rPr>
              <w:t>B05</w:t>
            </w:r>
            <w:r w:rsidRPr="00351926">
              <w:rPr>
                <w:rFonts w:ascii="Times New Roman" w:hAnsi="Times New Roman" w:cs="仿宋_GB2312" w:hint="eastAsia"/>
                <w:szCs w:val="21"/>
              </w:rPr>
              <w:t>）</w:t>
            </w:r>
          </w:p>
        </w:tc>
        <w:tc>
          <w:tcPr>
            <w:tcW w:w="654" w:type="pc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hint="eastAsia"/>
                <w:szCs w:val="21"/>
              </w:rPr>
              <w:t>≤</w:t>
            </w:r>
            <w:r w:rsidRPr="00351926">
              <w:rPr>
                <w:rFonts w:ascii="Times New Roman" w:hAnsi="Times New Roman" w:cs="仿宋_GB2312"/>
                <w:szCs w:val="21"/>
              </w:rPr>
              <w:t>550</w:t>
            </w:r>
          </w:p>
        </w:tc>
        <w:tc>
          <w:tcPr>
            <w:tcW w:w="1424" w:type="pc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szCs w:val="21"/>
              </w:rPr>
              <w:t>0.20</w:t>
            </w:r>
          </w:p>
        </w:tc>
        <w:tc>
          <w:tcPr>
            <w:tcW w:w="1496" w:type="pc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szCs w:val="21"/>
              </w:rPr>
              <w:t>3.03</w:t>
            </w:r>
          </w:p>
        </w:tc>
      </w:tr>
      <w:tr w:rsidR="00350AE0" w:rsidRPr="00351926" w:rsidTr="00223B8A">
        <w:trPr>
          <w:trHeight w:val="624"/>
        </w:trPr>
        <w:tc>
          <w:tcPr>
            <w:tcW w:w="1426" w:type="pct"/>
            <w:gridSpan w:val="2"/>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hint="eastAsia"/>
                <w:szCs w:val="21"/>
              </w:rPr>
              <w:t>蒸压加气混凝土材料（</w:t>
            </w:r>
            <w:r w:rsidRPr="00351926">
              <w:rPr>
                <w:rFonts w:ascii="Times New Roman" w:hAnsi="Times New Roman" w:cs="仿宋_GB2312"/>
                <w:szCs w:val="21"/>
              </w:rPr>
              <w:t>B06</w:t>
            </w:r>
            <w:r w:rsidRPr="00351926">
              <w:rPr>
                <w:rFonts w:ascii="Times New Roman" w:hAnsi="Times New Roman" w:cs="仿宋_GB2312" w:hint="eastAsia"/>
                <w:szCs w:val="21"/>
              </w:rPr>
              <w:t>）</w:t>
            </w:r>
          </w:p>
        </w:tc>
        <w:tc>
          <w:tcPr>
            <w:tcW w:w="654" w:type="pc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hint="eastAsia"/>
                <w:szCs w:val="21"/>
              </w:rPr>
              <w:t>≤</w:t>
            </w:r>
            <w:r w:rsidRPr="00351926">
              <w:rPr>
                <w:rFonts w:ascii="Times New Roman" w:hAnsi="Times New Roman" w:cs="仿宋_GB2312"/>
                <w:szCs w:val="21"/>
              </w:rPr>
              <w:t>650</w:t>
            </w:r>
          </w:p>
        </w:tc>
        <w:tc>
          <w:tcPr>
            <w:tcW w:w="1424" w:type="pc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szCs w:val="21"/>
              </w:rPr>
              <w:t>0.23</w:t>
            </w:r>
          </w:p>
        </w:tc>
        <w:tc>
          <w:tcPr>
            <w:tcW w:w="1496" w:type="pc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szCs w:val="21"/>
              </w:rPr>
              <w:t>3.67</w:t>
            </w:r>
          </w:p>
        </w:tc>
      </w:tr>
      <w:tr w:rsidR="00350AE0" w:rsidRPr="00351926" w:rsidTr="00223B8A">
        <w:trPr>
          <w:trHeight w:val="624"/>
        </w:trPr>
        <w:tc>
          <w:tcPr>
            <w:tcW w:w="1426" w:type="pct"/>
            <w:gridSpan w:val="2"/>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hint="eastAsia"/>
                <w:szCs w:val="21"/>
              </w:rPr>
              <w:t>蒸压加气混凝土材料（</w:t>
            </w:r>
            <w:r w:rsidRPr="00351926">
              <w:rPr>
                <w:rFonts w:ascii="Times New Roman" w:hAnsi="Times New Roman" w:cs="仿宋_GB2312"/>
                <w:szCs w:val="21"/>
              </w:rPr>
              <w:t>B07</w:t>
            </w:r>
            <w:r w:rsidRPr="00351926">
              <w:rPr>
                <w:rFonts w:ascii="Times New Roman" w:hAnsi="Times New Roman" w:cs="仿宋_GB2312" w:hint="eastAsia"/>
                <w:szCs w:val="21"/>
              </w:rPr>
              <w:t>）</w:t>
            </w:r>
          </w:p>
        </w:tc>
        <w:tc>
          <w:tcPr>
            <w:tcW w:w="654" w:type="pc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hint="eastAsia"/>
                <w:szCs w:val="21"/>
              </w:rPr>
              <w:t>≤</w:t>
            </w:r>
            <w:r w:rsidRPr="00351926">
              <w:rPr>
                <w:rFonts w:ascii="Times New Roman" w:hAnsi="Times New Roman" w:cs="仿宋_GB2312"/>
                <w:szCs w:val="21"/>
              </w:rPr>
              <w:t>750</w:t>
            </w:r>
          </w:p>
        </w:tc>
        <w:tc>
          <w:tcPr>
            <w:tcW w:w="1424" w:type="pc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szCs w:val="21"/>
              </w:rPr>
              <w:t>0.27</w:t>
            </w:r>
          </w:p>
        </w:tc>
        <w:tc>
          <w:tcPr>
            <w:tcW w:w="1496" w:type="pc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szCs w:val="21"/>
              </w:rPr>
              <w:t>4.52</w:t>
            </w:r>
          </w:p>
        </w:tc>
      </w:tr>
      <w:tr w:rsidR="00350AE0" w:rsidRPr="00351926" w:rsidTr="00223B8A">
        <w:trPr>
          <w:trHeight w:val="624"/>
        </w:trPr>
        <w:tc>
          <w:tcPr>
            <w:tcW w:w="1426" w:type="pct"/>
            <w:gridSpan w:val="2"/>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hint="eastAsia"/>
                <w:szCs w:val="21"/>
              </w:rPr>
              <w:t>多排孔烧结保温砌块（排数≥</w:t>
            </w:r>
            <w:r w:rsidRPr="00351926">
              <w:rPr>
                <w:rFonts w:ascii="Times New Roman" w:hAnsi="Times New Roman" w:cs="仿宋_GB2312"/>
                <w:szCs w:val="21"/>
              </w:rPr>
              <w:t>7</w:t>
            </w:r>
            <w:r w:rsidRPr="00351926">
              <w:rPr>
                <w:rFonts w:ascii="Times New Roman" w:hAnsi="Times New Roman" w:cs="仿宋_GB2312" w:hint="eastAsia"/>
                <w:szCs w:val="21"/>
              </w:rPr>
              <w:t>、孔洞率≥</w:t>
            </w:r>
            <w:r w:rsidRPr="00351926">
              <w:rPr>
                <w:rFonts w:ascii="Times New Roman" w:hAnsi="Times New Roman" w:cs="仿宋_GB2312"/>
                <w:szCs w:val="21"/>
              </w:rPr>
              <w:t>35%</w:t>
            </w:r>
            <w:r w:rsidRPr="00351926">
              <w:rPr>
                <w:rFonts w:ascii="Times New Roman" w:hAnsi="Times New Roman" w:cs="仿宋_GB2312" w:hint="eastAsia"/>
                <w:szCs w:val="21"/>
              </w:rPr>
              <w:t>）</w:t>
            </w:r>
          </w:p>
        </w:tc>
        <w:tc>
          <w:tcPr>
            <w:tcW w:w="654" w:type="pc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hint="eastAsia"/>
                <w:szCs w:val="21"/>
              </w:rPr>
              <w:t>≤</w:t>
            </w:r>
            <w:r w:rsidRPr="00351926">
              <w:rPr>
                <w:rFonts w:ascii="Times New Roman" w:hAnsi="Times New Roman" w:cs="仿宋_GB2312"/>
                <w:szCs w:val="21"/>
              </w:rPr>
              <w:t>1000</w:t>
            </w:r>
          </w:p>
        </w:tc>
        <w:tc>
          <w:tcPr>
            <w:tcW w:w="1424" w:type="pc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szCs w:val="21"/>
              </w:rPr>
              <w:t>0.40</w:t>
            </w:r>
          </w:p>
        </w:tc>
        <w:tc>
          <w:tcPr>
            <w:tcW w:w="1496" w:type="pc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szCs w:val="21"/>
              </w:rPr>
              <w:t>7.92</w:t>
            </w:r>
          </w:p>
        </w:tc>
      </w:tr>
      <w:tr w:rsidR="00350AE0" w:rsidRPr="00351926" w:rsidTr="00223B8A">
        <w:trPr>
          <w:trHeight w:val="624"/>
        </w:trPr>
        <w:tc>
          <w:tcPr>
            <w:tcW w:w="673" w:type="pct"/>
            <w:vMerge w:val="restar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hint="eastAsia"/>
                <w:szCs w:val="21"/>
              </w:rPr>
              <w:t>自保温混凝土复合砌块</w:t>
            </w:r>
          </w:p>
        </w:tc>
        <w:tc>
          <w:tcPr>
            <w:tcW w:w="753" w:type="pc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szCs w:val="21"/>
              </w:rPr>
              <w:t>EC40</w:t>
            </w:r>
          </w:p>
        </w:tc>
        <w:tc>
          <w:tcPr>
            <w:tcW w:w="654" w:type="pct"/>
            <w:vMerge w:val="restar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hint="eastAsia"/>
                <w:szCs w:val="21"/>
              </w:rPr>
              <w:t>≤</w:t>
            </w:r>
            <w:r w:rsidRPr="00351926">
              <w:rPr>
                <w:rFonts w:ascii="Times New Roman" w:hAnsi="Times New Roman" w:cs="仿宋_GB2312"/>
                <w:szCs w:val="21"/>
              </w:rPr>
              <w:t>1000</w:t>
            </w:r>
          </w:p>
        </w:tc>
        <w:tc>
          <w:tcPr>
            <w:tcW w:w="1424" w:type="pc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szCs w:val="21"/>
              </w:rPr>
              <w:t>0.40</w:t>
            </w:r>
          </w:p>
        </w:tc>
        <w:tc>
          <w:tcPr>
            <w:tcW w:w="1496" w:type="pct"/>
            <w:vMerge w:val="restar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szCs w:val="21"/>
              </w:rPr>
              <w:t>4.00</w:t>
            </w:r>
          </w:p>
        </w:tc>
      </w:tr>
      <w:tr w:rsidR="00350AE0" w:rsidRPr="00351926" w:rsidTr="00223B8A">
        <w:trPr>
          <w:trHeight w:val="624"/>
        </w:trPr>
        <w:tc>
          <w:tcPr>
            <w:tcW w:w="673" w:type="pct"/>
            <w:vMerge/>
            <w:vAlign w:val="center"/>
          </w:tcPr>
          <w:p w:rsidR="00350AE0" w:rsidRPr="00351926" w:rsidRDefault="00350AE0">
            <w:pPr>
              <w:rPr>
                <w:szCs w:val="21"/>
              </w:rPr>
            </w:pPr>
          </w:p>
        </w:tc>
        <w:tc>
          <w:tcPr>
            <w:tcW w:w="753" w:type="pc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szCs w:val="21"/>
              </w:rPr>
              <w:t>EC35</w:t>
            </w:r>
          </w:p>
        </w:tc>
        <w:tc>
          <w:tcPr>
            <w:tcW w:w="654" w:type="pct"/>
            <w:vMerge/>
            <w:vAlign w:val="center"/>
          </w:tcPr>
          <w:p w:rsidR="00350AE0" w:rsidRPr="00351926" w:rsidRDefault="00350AE0">
            <w:pPr>
              <w:rPr>
                <w:szCs w:val="21"/>
              </w:rPr>
            </w:pPr>
          </w:p>
        </w:tc>
        <w:tc>
          <w:tcPr>
            <w:tcW w:w="1424" w:type="pc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szCs w:val="21"/>
              </w:rPr>
              <w:t>0.35</w:t>
            </w:r>
          </w:p>
        </w:tc>
        <w:tc>
          <w:tcPr>
            <w:tcW w:w="1496" w:type="pct"/>
            <w:vMerge/>
            <w:vAlign w:val="center"/>
          </w:tcPr>
          <w:p w:rsidR="00350AE0" w:rsidRPr="00351926" w:rsidRDefault="00350AE0">
            <w:pPr>
              <w:rPr>
                <w:szCs w:val="21"/>
              </w:rPr>
            </w:pPr>
          </w:p>
        </w:tc>
      </w:tr>
      <w:tr w:rsidR="00350AE0" w:rsidRPr="00351926" w:rsidTr="00223B8A">
        <w:trPr>
          <w:trHeight w:val="624"/>
        </w:trPr>
        <w:tc>
          <w:tcPr>
            <w:tcW w:w="673" w:type="pct"/>
            <w:vMerge/>
            <w:vAlign w:val="center"/>
          </w:tcPr>
          <w:p w:rsidR="00350AE0" w:rsidRPr="00351926" w:rsidRDefault="00350AE0">
            <w:pPr>
              <w:rPr>
                <w:szCs w:val="21"/>
              </w:rPr>
            </w:pPr>
          </w:p>
        </w:tc>
        <w:tc>
          <w:tcPr>
            <w:tcW w:w="753" w:type="pc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szCs w:val="21"/>
              </w:rPr>
              <w:t>EC30</w:t>
            </w:r>
          </w:p>
        </w:tc>
        <w:tc>
          <w:tcPr>
            <w:tcW w:w="654" w:type="pct"/>
            <w:vMerge/>
            <w:vAlign w:val="center"/>
          </w:tcPr>
          <w:p w:rsidR="00350AE0" w:rsidRPr="00351926" w:rsidRDefault="00350AE0">
            <w:pPr>
              <w:rPr>
                <w:szCs w:val="21"/>
              </w:rPr>
            </w:pPr>
          </w:p>
        </w:tc>
        <w:tc>
          <w:tcPr>
            <w:tcW w:w="1424" w:type="pc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szCs w:val="21"/>
              </w:rPr>
              <w:t>0.30</w:t>
            </w:r>
          </w:p>
        </w:tc>
        <w:tc>
          <w:tcPr>
            <w:tcW w:w="1496" w:type="pct"/>
            <w:vMerge/>
            <w:vAlign w:val="center"/>
          </w:tcPr>
          <w:p w:rsidR="00350AE0" w:rsidRPr="00351926" w:rsidRDefault="00350AE0">
            <w:pPr>
              <w:rPr>
                <w:szCs w:val="21"/>
              </w:rPr>
            </w:pPr>
          </w:p>
        </w:tc>
      </w:tr>
      <w:tr w:rsidR="00350AE0" w:rsidRPr="00351926" w:rsidTr="00223B8A">
        <w:trPr>
          <w:trHeight w:val="624"/>
        </w:trPr>
        <w:tc>
          <w:tcPr>
            <w:tcW w:w="673" w:type="pct"/>
            <w:vMerge/>
            <w:vAlign w:val="center"/>
          </w:tcPr>
          <w:p w:rsidR="00350AE0" w:rsidRPr="00351926" w:rsidRDefault="00350AE0">
            <w:pPr>
              <w:rPr>
                <w:szCs w:val="21"/>
              </w:rPr>
            </w:pPr>
          </w:p>
        </w:tc>
        <w:tc>
          <w:tcPr>
            <w:tcW w:w="753" w:type="pc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szCs w:val="21"/>
              </w:rPr>
              <w:t>EC25</w:t>
            </w:r>
          </w:p>
        </w:tc>
        <w:tc>
          <w:tcPr>
            <w:tcW w:w="654" w:type="pct"/>
            <w:vMerge/>
            <w:vAlign w:val="center"/>
          </w:tcPr>
          <w:p w:rsidR="00350AE0" w:rsidRPr="00351926" w:rsidRDefault="00350AE0">
            <w:pPr>
              <w:rPr>
                <w:szCs w:val="21"/>
              </w:rPr>
            </w:pPr>
          </w:p>
        </w:tc>
        <w:tc>
          <w:tcPr>
            <w:tcW w:w="1424" w:type="pct"/>
            <w:vAlign w:val="center"/>
          </w:tcPr>
          <w:p w:rsidR="00350AE0" w:rsidRPr="00351926" w:rsidRDefault="00350AE0">
            <w:pPr>
              <w:jc w:val="center"/>
              <w:rPr>
                <w:rFonts w:ascii="Times New Roman" w:hAnsi="Times New Roman" w:cs="仿宋_GB2312"/>
                <w:szCs w:val="21"/>
              </w:rPr>
            </w:pPr>
            <w:r w:rsidRPr="00351926">
              <w:rPr>
                <w:rFonts w:ascii="Times New Roman" w:hAnsi="Times New Roman" w:cs="仿宋_GB2312"/>
                <w:szCs w:val="21"/>
              </w:rPr>
              <w:t>0.25</w:t>
            </w:r>
          </w:p>
        </w:tc>
        <w:tc>
          <w:tcPr>
            <w:tcW w:w="1496" w:type="pct"/>
            <w:vMerge/>
            <w:vAlign w:val="center"/>
          </w:tcPr>
          <w:p w:rsidR="00350AE0" w:rsidRPr="00351926" w:rsidRDefault="00350AE0">
            <w:pPr>
              <w:rPr>
                <w:szCs w:val="21"/>
              </w:rPr>
            </w:pPr>
          </w:p>
        </w:tc>
      </w:tr>
    </w:tbl>
    <w:p w:rsidR="00350AE0" w:rsidRPr="00974B68" w:rsidRDefault="00350AE0" w:rsidP="0060770E">
      <w:pPr>
        <w:pStyle w:val="a0"/>
        <w:rPr>
          <w:rFonts w:ascii="Times New Roman" w:hAnsi="Times New Roman" w:cs="Times New Roman"/>
          <w:szCs w:val="21"/>
        </w:rPr>
      </w:pPr>
      <w:r w:rsidRPr="00974B68">
        <w:rPr>
          <w:rFonts w:ascii="Times New Roman" w:hAnsi="Times New Roman" w:cs="Times New Roman" w:hint="eastAsia"/>
          <w:szCs w:val="21"/>
        </w:rPr>
        <w:t>备注：自保温混凝土复合砌块按照行业标准《自保温混凝土复合砌块》</w:t>
      </w:r>
      <w:r w:rsidRPr="00974B68">
        <w:rPr>
          <w:rFonts w:ascii="Times New Roman" w:hAnsi="Times New Roman" w:cs="Times New Roman"/>
          <w:szCs w:val="21"/>
        </w:rPr>
        <w:t>JG/T 407</w:t>
      </w:r>
      <w:r w:rsidRPr="00974B68">
        <w:rPr>
          <w:rFonts w:ascii="Times New Roman" w:hAnsi="Times New Roman" w:cs="Times New Roman" w:hint="eastAsia"/>
          <w:szCs w:val="21"/>
        </w:rPr>
        <w:t>标准中当量导热系数等级分类。</w:t>
      </w:r>
    </w:p>
    <w:p w:rsidR="00350AE0" w:rsidRPr="00974B68" w:rsidRDefault="00350AE0">
      <w:pPr>
        <w:pStyle w:val="a0"/>
        <w:jc w:val="center"/>
        <w:rPr>
          <w:rFonts w:ascii="仿宋_GB2312" w:eastAsia="仿宋_GB2312" w:hAnsi="仿宋_GB2312" w:cs="仿宋_GB2312"/>
          <w:sz w:val="32"/>
          <w:szCs w:val="32"/>
        </w:rPr>
      </w:pPr>
    </w:p>
    <w:p w:rsidR="00350AE0" w:rsidRPr="00974B68" w:rsidRDefault="00350AE0">
      <w:pPr>
        <w:pStyle w:val="a0"/>
        <w:jc w:val="center"/>
        <w:rPr>
          <w:rFonts w:ascii="仿宋_GB2312" w:eastAsia="仿宋_GB2312" w:hAnsi="仿宋_GB2312" w:cs="仿宋_GB2312"/>
          <w:sz w:val="32"/>
          <w:szCs w:val="32"/>
        </w:rPr>
      </w:pPr>
    </w:p>
    <w:p w:rsidR="00350AE0" w:rsidRPr="00974B68" w:rsidRDefault="00350AE0">
      <w:pPr>
        <w:pStyle w:val="a0"/>
        <w:jc w:val="center"/>
        <w:rPr>
          <w:rFonts w:ascii="仿宋_GB2312" w:eastAsia="仿宋_GB2312" w:hAnsi="仿宋_GB2312" w:cs="仿宋_GB2312"/>
          <w:sz w:val="32"/>
          <w:szCs w:val="32"/>
        </w:rPr>
      </w:pPr>
    </w:p>
    <w:p w:rsidR="00350AE0" w:rsidRDefault="00350AE0">
      <w:pPr>
        <w:jc w:val="center"/>
        <w:rPr>
          <w:rFonts w:ascii="Times New Roman" w:hAnsi="Times New Roman"/>
          <w:sz w:val="24"/>
        </w:rPr>
      </w:pPr>
    </w:p>
    <w:p w:rsidR="00350AE0" w:rsidRPr="00974B68" w:rsidRDefault="00350AE0">
      <w:pPr>
        <w:jc w:val="center"/>
        <w:rPr>
          <w:rFonts w:ascii="Times New Roman" w:hAnsi="Times New Roman"/>
          <w:sz w:val="24"/>
        </w:rPr>
      </w:pPr>
      <w:r w:rsidRPr="00974B68">
        <w:rPr>
          <w:rFonts w:ascii="Times New Roman" w:hAnsi="Times New Roman" w:hint="eastAsia"/>
          <w:sz w:val="24"/>
        </w:rPr>
        <w:t>居住建筑太阳能热水系统形式和安装率</w:t>
      </w:r>
    </w:p>
    <w:tbl>
      <w:tblPr>
        <w:tblpPr w:leftFromText="180" w:rightFromText="180" w:vertAnchor="text" w:horzAnchor="margin" w:tblpY="193"/>
        <w:tblW w:w="0" w:type="auto"/>
        <w:tblLayout w:type="fixed"/>
        <w:tblLook w:val="0000"/>
      </w:tblPr>
      <w:tblGrid>
        <w:gridCol w:w="1063"/>
        <w:gridCol w:w="1739"/>
        <w:gridCol w:w="1667"/>
        <w:gridCol w:w="2032"/>
        <w:gridCol w:w="2018"/>
      </w:tblGrid>
      <w:tr w:rsidR="00350AE0" w:rsidRPr="00974B68">
        <w:trPr>
          <w:trHeight w:val="192"/>
        </w:trPr>
        <w:tc>
          <w:tcPr>
            <w:tcW w:w="1063" w:type="dxa"/>
            <w:tcBorders>
              <w:top w:val="single" w:sz="4" w:space="0" w:color="auto"/>
              <w:left w:val="single" w:sz="4" w:space="0" w:color="auto"/>
              <w:bottom w:val="single" w:sz="4" w:space="0" w:color="auto"/>
              <w:right w:val="single" w:sz="4" w:space="0" w:color="auto"/>
            </w:tcBorders>
            <w:vAlign w:val="center"/>
          </w:tcPr>
          <w:p w:rsidR="00350AE0" w:rsidRPr="00974B68" w:rsidRDefault="00350AE0">
            <w:pPr>
              <w:spacing w:line="240" w:lineRule="atLeast"/>
              <w:jc w:val="center"/>
              <w:rPr>
                <w:rFonts w:ascii="Times New Roman" w:hAnsi="Times New Roman"/>
                <w:szCs w:val="21"/>
              </w:rPr>
            </w:pPr>
            <w:r w:rsidRPr="00974B68">
              <w:rPr>
                <w:rFonts w:ascii="Times New Roman" w:hAnsi="Times New Roman" w:hint="eastAsia"/>
                <w:szCs w:val="21"/>
              </w:rPr>
              <w:t>房屋</w:t>
            </w:r>
          </w:p>
          <w:p w:rsidR="00350AE0" w:rsidRPr="00974B68" w:rsidRDefault="00350AE0">
            <w:pPr>
              <w:spacing w:line="240" w:lineRule="atLeast"/>
              <w:jc w:val="center"/>
              <w:rPr>
                <w:rFonts w:ascii="Times New Roman" w:hAnsi="Times New Roman"/>
                <w:szCs w:val="21"/>
              </w:rPr>
            </w:pPr>
            <w:r w:rsidRPr="00974B68">
              <w:rPr>
                <w:rFonts w:ascii="Times New Roman" w:hAnsi="Times New Roman" w:hint="eastAsia"/>
                <w:szCs w:val="21"/>
              </w:rPr>
              <w:t>总层数</w:t>
            </w:r>
          </w:p>
        </w:tc>
        <w:tc>
          <w:tcPr>
            <w:tcW w:w="1739" w:type="dxa"/>
            <w:tcBorders>
              <w:top w:val="single" w:sz="4" w:space="0" w:color="auto"/>
              <w:left w:val="single" w:sz="4" w:space="0" w:color="auto"/>
              <w:bottom w:val="single" w:sz="4" w:space="0" w:color="auto"/>
              <w:right w:val="single" w:sz="4" w:space="0" w:color="auto"/>
            </w:tcBorders>
            <w:vAlign w:val="center"/>
          </w:tcPr>
          <w:p w:rsidR="00350AE0" w:rsidRPr="00974B68" w:rsidRDefault="00350AE0">
            <w:pPr>
              <w:spacing w:line="240" w:lineRule="atLeast"/>
              <w:jc w:val="center"/>
              <w:rPr>
                <w:rFonts w:ascii="Times New Roman" w:hAnsi="Times New Roman"/>
                <w:szCs w:val="21"/>
              </w:rPr>
            </w:pPr>
            <w:r w:rsidRPr="00974B68">
              <w:rPr>
                <w:rFonts w:ascii="Times New Roman" w:hAnsi="Times New Roman"/>
                <w:szCs w:val="21"/>
              </w:rPr>
              <w:t>8</w:t>
            </w:r>
            <w:r w:rsidRPr="00974B68">
              <w:rPr>
                <w:rFonts w:ascii="Times New Roman" w:hAnsi="Times New Roman" w:hint="eastAsia"/>
                <w:szCs w:val="21"/>
              </w:rPr>
              <w:t>层及以下</w:t>
            </w:r>
          </w:p>
        </w:tc>
        <w:tc>
          <w:tcPr>
            <w:tcW w:w="1667" w:type="dxa"/>
            <w:tcBorders>
              <w:top w:val="single" w:sz="4" w:space="0" w:color="auto"/>
              <w:left w:val="single" w:sz="4" w:space="0" w:color="auto"/>
              <w:bottom w:val="single" w:sz="4" w:space="0" w:color="auto"/>
              <w:right w:val="single" w:sz="4" w:space="0" w:color="auto"/>
            </w:tcBorders>
            <w:vAlign w:val="center"/>
          </w:tcPr>
          <w:p w:rsidR="00350AE0" w:rsidRPr="00974B68" w:rsidRDefault="00350AE0">
            <w:pPr>
              <w:spacing w:line="240" w:lineRule="atLeast"/>
              <w:jc w:val="center"/>
              <w:rPr>
                <w:rFonts w:ascii="Times New Roman" w:hAnsi="Times New Roman"/>
                <w:szCs w:val="21"/>
              </w:rPr>
            </w:pPr>
            <w:r w:rsidRPr="00974B68">
              <w:rPr>
                <w:rFonts w:ascii="Times New Roman" w:hAnsi="Times New Roman"/>
                <w:szCs w:val="21"/>
              </w:rPr>
              <w:t>9</w:t>
            </w:r>
            <w:r w:rsidRPr="00974B68">
              <w:rPr>
                <w:rFonts w:ascii="Times New Roman" w:hAnsi="Times New Roman" w:hint="eastAsia"/>
                <w:szCs w:val="21"/>
              </w:rPr>
              <w:t>～</w:t>
            </w:r>
            <w:r w:rsidRPr="00974B68">
              <w:rPr>
                <w:rFonts w:ascii="Times New Roman" w:hAnsi="Times New Roman"/>
                <w:szCs w:val="21"/>
              </w:rPr>
              <w:t>12</w:t>
            </w:r>
            <w:r w:rsidRPr="00974B68">
              <w:rPr>
                <w:rFonts w:ascii="Times New Roman" w:hAnsi="Times New Roman" w:hint="eastAsia"/>
                <w:szCs w:val="21"/>
              </w:rPr>
              <w:t>层</w:t>
            </w:r>
          </w:p>
        </w:tc>
        <w:tc>
          <w:tcPr>
            <w:tcW w:w="2032" w:type="dxa"/>
            <w:tcBorders>
              <w:top w:val="single" w:sz="4" w:space="0" w:color="auto"/>
              <w:left w:val="single" w:sz="4" w:space="0" w:color="auto"/>
              <w:bottom w:val="single" w:sz="4" w:space="0" w:color="auto"/>
              <w:right w:val="single" w:sz="4" w:space="0" w:color="auto"/>
            </w:tcBorders>
            <w:vAlign w:val="center"/>
          </w:tcPr>
          <w:p w:rsidR="00350AE0" w:rsidRPr="00974B68" w:rsidRDefault="00350AE0">
            <w:pPr>
              <w:spacing w:line="240" w:lineRule="atLeast"/>
              <w:jc w:val="center"/>
              <w:rPr>
                <w:rFonts w:ascii="Times New Roman" w:hAnsi="Times New Roman"/>
                <w:szCs w:val="21"/>
              </w:rPr>
            </w:pPr>
            <w:r w:rsidRPr="00974B68">
              <w:rPr>
                <w:rFonts w:ascii="Times New Roman" w:hAnsi="Times New Roman"/>
                <w:szCs w:val="21"/>
              </w:rPr>
              <w:t>13</w:t>
            </w:r>
            <w:r w:rsidRPr="00974B68">
              <w:rPr>
                <w:rFonts w:ascii="Times New Roman" w:hAnsi="Times New Roman" w:hint="eastAsia"/>
                <w:szCs w:val="21"/>
              </w:rPr>
              <w:t>～</w:t>
            </w:r>
            <w:r w:rsidRPr="00974B68">
              <w:rPr>
                <w:rFonts w:ascii="Times New Roman" w:hAnsi="Times New Roman"/>
                <w:szCs w:val="21"/>
              </w:rPr>
              <w:t>18</w:t>
            </w:r>
            <w:r w:rsidRPr="00974B68">
              <w:rPr>
                <w:rFonts w:ascii="Times New Roman" w:hAnsi="Times New Roman" w:hint="eastAsia"/>
                <w:szCs w:val="21"/>
              </w:rPr>
              <w:t>层</w:t>
            </w:r>
          </w:p>
        </w:tc>
        <w:tc>
          <w:tcPr>
            <w:tcW w:w="2018" w:type="dxa"/>
            <w:tcBorders>
              <w:top w:val="single" w:sz="4" w:space="0" w:color="auto"/>
              <w:left w:val="single" w:sz="4" w:space="0" w:color="auto"/>
              <w:bottom w:val="single" w:sz="4" w:space="0" w:color="auto"/>
              <w:right w:val="single" w:sz="4" w:space="0" w:color="auto"/>
            </w:tcBorders>
            <w:vAlign w:val="center"/>
          </w:tcPr>
          <w:p w:rsidR="00350AE0" w:rsidRPr="00974B68" w:rsidRDefault="00350AE0">
            <w:pPr>
              <w:spacing w:line="240" w:lineRule="atLeast"/>
              <w:jc w:val="center"/>
              <w:rPr>
                <w:rFonts w:ascii="Times New Roman" w:hAnsi="Times New Roman"/>
                <w:szCs w:val="21"/>
              </w:rPr>
            </w:pPr>
            <w:r w:rsidRPr="00974B68">
              <w:rPr>
                <w:rFonts w:ascii="Times New Roman" w:hAnsi="Times New Roman"/>
                <w:szCs w:val="21"/>
              </w:rPr>
              <w:t>19</w:t>
            </w:r>
            <w:r w:rsidRPr="00974B68">
              <w:rPr>
                <w:rFonts w:ascii="Times New Roman" w:hAnsi="Times New Roman" w:hint="eastAsia"/>
                <w:szCs w:val="21"/>
              </w:rPr>
              <w:t>层及以上</w:t>
            </w:r>
          </w:p>
        </w:tc>
      </w:tr>
      <w:tr w:rsidR="00350AE0" w:rsidRPr="00974B68">
        <w:trPr>
          <w:trHeight w:val="469"/>
        </w:trPr>
        <w:tc>
          <w:tcPr>
            <w:tcW w:w="1063" w:type="dxa"/>
            <w:tcBorders>
              <w:top w:val="single" w:sz="4" w:space="0" w:color="auto"/>
              <w:left w:val="single" w:sz="4" w:space="0" w:color="auto"/>
              <w:bottom w:val="single" w:sz="4" w:space="0" w:color="auto"/>
              <w:right w:val="single" w:sz="4" w:space="0" w:color="auto"/>
            </w:tcBorders>
            <w:vAlign w:val="center"/>
          </w:tcPr>
          <w:p w:rsidR="00350AE0" w:rsidRPr="00974B68" w:rsidRDefault="00350AE0">
            <w:pPr>
              <w:spacing w:line="360" w:lineRule="auto"/>
              <w:jc w:val="center"/>
              <w:rPr>
                <w:rFonts w:ascii="Times New Roman" w:hAnsi="Times New Roman"/>
                <w:szCs w:val="21"/>
              </w:rPr>
            </w:pPr>
            <w:r w:rsidRPr="00974B68">
              <w:rPr>
                <w:rFonts w:ascii="Times New Roman" w:hAnsi="Times New Roman" w:hint="eastAsia"/>
                <w:szCs w:val="21"/>
              </w:rPr>
              <w:t>系统形式</w:t>
            </w:r>
          </w:p>
        </w:tc>
        <w:tc>
          <w:tcPr>
            <w:tcW w:w="7456" w:type="dxa"/>
            <w:gridSpan w:val="4"/>
            <w:tcBorders>
              <w:top w:val="single" w:sz="4" w:space="0" w:color="auto"/>
              <w:left w:val="single" w:sz="4" w:space="0" w:color="auto"/>
              <w:bottom w:val="single" w:sz="4" w:space="0" w:color="auto"/>
              <w:right w:val="single" w:sz="4" w:space="0" w:color="auto"/>
            </w:tcBorders>
            <w:vAlign w:val="center"/>
          </w:tcPr>
          <w:p w:rsidR="00350AE0" w:rsidRPr="00974B68" w:rsidRDefault="00350AE0">
            <w:pPr>
              <w:spacing w:line="360" w:lineRule="auto"/>
              <w:jc w:val="center"/>
              <w:rPr>
                <w:rFonts w:ascii="Times New Roman" w:hAnsi="Times New Roman"/>
                <w:szCs w:val="21"/>
              </w:rPr>
            </w:pPr>
            <w:r w:rsidRPr="00974B68">
              <w:rPr>
                <w:rFonts w:ascii="Times New Roman" w:hAnsi="Times New Roman" w:hint="eastAsia"/>
                <w:szCs w:val="21"/>
              </w:rPr>
              <w:t>分散式太阳能热水系统</w:t>
            </w:r>
          </w:p>
        </w:tc>
      </w:tr>
      <w:tr w:rsidR="00350AE0" w:rsidRPr="00974B68">
        <w:trPr>
          <w:trHeight w:val="469"/>
        </w:trPr>
        <w:tc>
          <w:tcPr>
            <w:tcW w:w="1063" w:type="dxa"/>
            <w:tcBorders>
              <w:top w:val="single" w:sz="4" w:space="0" w:color="auto"/>
              <w:left w:val="single" w:sz="4" w:space="0" w:color="auto"/>
              <w:bottom w:val="single" w:sz="4" w:space="0" w:color="auto"/>
              <w:right w:val="single" w:sz="4" w:space="0" w:color="auto"/>
            </w:tcBorders>
            <w:vAlign w:val="center"/>
          </w:tcPr>
          <w:p w:rsidR="00350AE0" w:rsidRPr="00974B68" w:rsidRDefault="00350AE0">
            <w:pPr>
              <w:spacing w:line="360" w:lineRule="auto"/>
              <w:jc w:val="center"/>
              <w:rPr>
                <w:rFonts w:ascii="Times New Roman" w:hAnsi="Times New Roman"/>
                <w:szCs w:val="21"/>
              </w:rPr>
            </w:pPr>
            <w:r w:rsidRPr="00974B68">
              <w:rPr>
                <w:rFonts w:ascii="Times New Roman" w:hAnsi="Times New Roman" w:hint="eastAsia"/>
                <w:szCs w:val="21"/>
              </w:rPr>
              <w:t>安装方式</w:t>
            </w:r>
          </w:p>
        </w:tc>
        <w:tc>
          <w:tcPr>
            <w:tcW w:w="1739" w:type="dxa"/>
            <w:tcBorders>
              <w:top w:val="single" w:sz="4" w:space="0" w:color="auto"/>
              <w:left w:val="single" w:sz="4" w:space="0" w:color="auto"/>
              <w:bottom w:val="single" w:sz="4" w:space="0" w:color="auto"/>
              <w:right w:val="single" w:sz="4" w:space="0" w:color="auto"/>
            </w:tcBorders>
            <w:vAlign w:val="center"/>
          </w:tcPr>
          <w:p w:rsidR="00350AE0" w:rsidRPr="00974B68" w:rsidRDefault="00350AE0">
            <w:pPr>
              <w:spacing w:line="360" w:lineRule="auto"/>
              <w:jc w:val="center"/>
              <w:rPr>
                <w:rFonts w:ascii="Times New Roman" w:hAnsi="Times New Roman"/>
                <w:szCs w:val="21"/>
              </w:rPr>
            </w:pPr>
            <w:r w:rsidRPr="00974B68">
              <w:rPr>
                <w:rFonts w:ascii="Times New Roman" w:hAnsi="Times New Roman" w:hint="eastAsia"/>
                <w:szCs w:val="21"/>
              </w:rPr>
              <w:t>屋顶分户式为主、壁挂式为辅</w:t>
            </w:r>
          </w:p>
        </w:tc>
        <w:tc>
          <w:tcPr>
            <w:tcW w:w="1667" w:type="dxa"/>
            <w:tcBorders>
              <w:top w:val="single" w:sz="4" w:space="0" w:color="auto"/>
              <w:left w:val="single" w:sz="4" w:space="0" w:color="auto"/>
              <w:bottom w:val="single" w:sz="4" w:space="0" w:color="auto"/>
              <w:right w:val="single" w:sz="4" w:space="0" w:color="auto"/>
            </w:tcBorders>
            <w:vAlign w:val="center"/>
          </w:tcPr>
          <w:p w:rsidR="00350AE0" w:rsidRPr="00974B68" w:rsidRDefault="00350AE0">
            <w:pPr>
              <w:spacing w:line="360" w:lineRule="auto"/>
              <w:jc w:val="center"/>
              <w:rPr>
                <w:rFonts w:ascii="Times New Roman" w:hAnsi="Times New Roman"/>
                <w:szCs w:val="21"/>
              </w:rPr>
            </w:pPr>
            <w:r w:rsidRPr="00974B68">
              <w:rPr>
                <w:rFonts w:ascii="Times New Roman" w:hAnsi="Times New Roman" w:hint="eastAsia"/>
                <w:szCs w:val="21"/>
              </w:rPr>
              <w:t>壁挂式</w:t>
            </w:r>
          </w:p>
        </w:tc>
        <w:tc>
          <w:tcPr>
            <w:tcW w:w="2032" w:type="dxa"/>
            <w:tcBorders>
              <w:top w:val="single" w:sz="4" w:space="0" w:color="auto"/>
              <w:left w:val="single" w:sz="4" w:space="0" w:color="auto"/>
              <w:bottom w:val="single" w:sz="4" w:space="0" w:color="auto"/>
              <w:right w:val="single" w:sz="4" w:space="0" w:color="auto"/>
            </w:tcBorders>
            <w:vAlign w:val="center"/>
          </w:tcPr>
          <w:p w:rsidR="00350AE0" w:rsidRPr="00974B68" w:rsidRDefault="00350AE0">
            <w:pPr>
              <w:spacing w:line="360" w:lineRule="auto"/>
              <w:jc w:val="center"/>
              <w:rPr>
                <w:rFonts w:ascii="Times New Roman" w:hAnsi="Times New Roman"/>
                <w:szCs w:val="21"/>
              </w:rPr>
            </w:pPr>
            <w:r w:rsidRPr="00974B68">
              <w:rPr>
                <w:rFonts w:ascii="Times New Roman" w:hAnsi="Times New Roman" w:hint="eastAsia"/>
                <w:szCs w:val="21"/>
              </w:rPr>
              <w:t>壁挂式</w:t>
            </w:r>
          </w:p>
        </w:tc>
        <w:tc>
          <w:tcPr>
            <w:tcW w:w="2018" w:type="dxa"/>
            <w:tcBorders>
              <w:top w:val="single" w:sz="4" w:space="0" w:color="auto"/>
              <w:left w:val="single" w:sz="4" w:space="0" w:color="auto"/>
              <w:bottom w:val="single" w:sz="4" w:space="0" w:color="auto"/>
              <w:right w:val="single" w:sz="4" w:space="0" w:color="auto"/>
            </w:tcBorders>
            <w:vAlign w:val="center"/>
          </w:tcPr>
          <w:p w:rsidR="00350AE0" w:rsidRPr="00974B68" w:rsidRDefault="00350AE0">
            <w:pPr>
              <w:spacing w:line="360" w:lineRule="auto"/>
              <w:jc w:val="center"/>
              <w:rPr>
                <w:rFonts w:ascii="Times New Roman" w:hAnsi="Times New Roman"/>
                <w:szCs w:val="21"/>
              </w:rPr>
            </w:pPr>
            <w:r w:rsidRPr="00974B68">
              <w:rPr>
                <w:rFonts w:ascii="Times New Roman" w:hAnsi="Times New Roman" w:hint="eastAsia"/>
                <w:szCs w:val="21"/>
              </w:rPr>
              <w:t>壁挂式</w:t>
            </w:r>
          </w:p>
        </w:tc>
      </w:tr>
      <w:tr w:rsidR="00350AE0" w:rsidRPr="00974B68">
        <w:trPr>
          <w:trHeight w:val="479"/>
        </w:trPr>
        <w:tc>
          <w:tcPr>
            <w:tcW w:w="1063" w:type="dxa"/>
            <w:tcBorders>
              <w:top w:val="single" w:sz="4" w:space="0" w:color="auto"/>
              <w:left w:val="single" w:sz="4" w:space="0" w:color="auto"/>
              <w:bottom w:val="single" w:sz="4" w:space="0" w:color="auto"/>
              <w:right w:val="single" w:sz="4" w:space="0" w:color="auto"/>
            </w:tcBorders>
            <w:vAlign w:val="center"/>
          </w:tcPr>
          <w:p w:rsidR="00350AE0" w:rsidRPr="00974B68" w:rsidRDefault="00350AE0">
            <w:pPr>
              <w:spacing w:line="360" w:lineRule="auto"/>
              <w:jc w:val="center"/>
              <w:rPr>
                <w:rFonts w:ascii="Times New Roman" w:hAnsi="Times New Roman"/>
                <w:szCs w:val="21"/>
              </w:rPr>
            </w:pPr>
            <w:r w:rsidRPr="00974B68">
              <w:rPr>
                <w:rFonts w:ascii="Times New Roman" w:hAnsi="Times New Roman" w:hint="eastAsia"/>
                <w:szCs w:val="21"/>
              </w:rPr>
              <w:t>安装率</w:t>
            </w:r>
          </w:p>
        </w:tc>
        <w:tc>
          <w:tcPr>
            <w:tcW w:w="1739" w:type="dxa"/>
            <w:tcBorders>
              <w:top w:val="single" w:sz="4" w:space="0" w:color="auto"/>
              <w:left w:val="single" w:sz="4" w:space="0" w:color="auto"/>
              <w:bottom w:val="single" w:sz="4" w:space="0" w:color="auto"/>
              <w:right w:val="single" w:sz="4" w:space="0" w:color="auto"/>
            </w:tcBorders>
            <w:vAlign w:val="center"/>
          </w:tcPr>
          <w:p w:rsidR="00350AE0" w:rsidRPr="00974B68" w:rsidRDefault="00350AE0">
            <w:pPr>
              <w:spacing w:line="360" w:lineRule="auto"/>
              <w:jc w:val="center"/>
              <w:rPr>
                <w:rFonts w:ascii="Times New Roman" w:hAnsi="Times New Roman"/>
                <w:szCs w:val="21"/>
              </w:rPr>
            </w:pPr>
            <w:r w:rsidRPr="00974B68">
              <w:rPr>
                <w:rFonts w:ascii="Times New Roman" w:hAnsi="Times New Roman"/>
                <w:szCs w:val="21"/>
              </w:rPr>
              <w:t>100%</w:t>
            </w:r>
          </w:p>
        </w:tc>
        <w:tc>
          <w:tcPr>
            <w:tcW w:w="1667" w:type="dxa"/>
            <w:tcBorders>
              <w:top w:val="single" w:sz="4" w:space="0" w:color="auto"/>
              <w:left w:val="single" w:sz="4" w:space="0" w:color="auto"/>
              <w:bottom w:val="single" w:sz="4" w:space="0" w:color="auto"/>
              <w:right w:val="single" w:sz="4" w:space="0" w:color="auto"/>
            </w:tcBorders>
            <w:vAlign w:val="center"/>
          </w:tcPr>
          <w:p w:rsidR="00350AE0" w:rsidRPr="00974B68" w:rsidRDefault="00350AE0">
            <w:pPr>
              <w:spacing w:line="360" w:lineRule="auto"/>
              <w:jc w:val="center"/>
              <w:rPr>
                <w:rFonts w:ascii="Times New Roman" w:hAnsi="Times New Roman"/>
                <w:szCs w:val="21"/>
              </w:rPr>
            </w:pPr>
            <w:r w:rsidRPr="00974B68">
              <w:rPr>
                <w:rFonts w:ascii="Times New Roman" w:hAnsi="Times New Roman" w:hint="eastAsia"/>
                <w:szCs w:val="21"/>
              </w:rPr>
              <w:t>≥</w:t>
            </w:r>
            <w:r w:rsidRPr="00974B68">
              <w:rPr>
                <w:rFonts w:ascii="Times New Roman" w:hAnsi="Times New Roman"/>
                <w:szCs w:val="21"/>
              </w:rPr>
              <w:t>75%</w:t>
            </w:r>
          </w:p>
        </w:tc>
        <w:tc>
          <w:tcPr>
            <w:tcW w:w="2032" w:type="dxa"/>
            <w:tcBorders>
              <w:top w:val="single" w:sz="4" w:space="0" w:color="auto"/>
              <w:left w:val="single" w:sz="4" w:space="0" w:color="auto"/>
              <w:bottom w:val="single" w:sz="4" w:space="0" w:color="auto"/>
              <w:right w:val="single" w:sz="4" w:space="0" w:color="auto"/>
            </w:tcBorders>
            <w:vAlign w:val="center"/>
          </w:tcPr>
          <w:p w:rsidR="00350AE0" w:rsidRPr="00974B68" w:rsidRDefault="00350AE0">
            <w:pPr>
              <w:spacing w:line="360" w:lineRule="auto"/>
              <w:jc w:val="center"/>
              <w:rPr>
                <w:rFonts w:ascii="Times New Roman" w:hAnsi="Times New Roman"/>
                <w:szCs w:val="21"/>
              </w:rPr>
            </w:pPr>
            <w:r w:rsidRPr="00974B68">
              <w:rPr>
                <w:rFonts w:ascii="Times New Roman" w:hAnsi="Times New Roman" w:hint="eastAsia"/>
                <w:szCs w:val="21"/>
              </w:rPr>
              <w:t>≥</w:t>
            </w:r>
            <w:r w:rsidRPr="00974B68">
              <w:rPr>
                <w:rFonts w:ascii="Times New Roman" w:hAnsi="Times New Roman"/>
                <w:szCs w:val="21"/>
              </w:rPr>
              <w:t>65%</w:t>
            </w:r>
          </w:p>
        </w:tc>
        <w:tc>
          <w:tcPr>
            <w:tcW w:w="2018" w:type="dxa"/>
            <w:tcBorders>
              <w:top w:val="single" w:sz="4" w:space="0" w:color="auto"/>
              <w:left w:val="single" w:sz="4" w:space="0" w:color="auto"/>
              <w:bottom w:val="single" w:sz="4" w:space="0" w:color="auto"/>
              <w:right w:val="single" w:sz="4" w:space="0" w:color="auto"/>
            </w:tcBorders>
            <w:vAlign w:val="center"/>
          </w:tcPr>
          <w:p w:rsidR="00350AE0" w:rsidRPr="00974B68" w:rsidRDefault="00350AE0">
            <w:pPr>
              <w:spacing w:line="360" w:lineRule="auto"/>
              <w:jc w:val="center"/>
              <w:rPr>
                <w:rFonts w:ascii="Times New Roman" w:hAnsi="Times New Roman"/>
                <w:szCs w:val="21"/>
              </w:rPr>
            </w:pPr>
            <w:r w:rsidRPr="00974B68">
              <w:rPr>
                <w:rFonts w:ascii="Times New Roman" w:hAnsi="Times New Roman" w:hint="eastAsia"/>
                <w:szCs w:val="21"/>
              </w:rPr>
              <w:t>≥</w:t>
            </w:r>
            <w:r w:rsidRPr="00974B68">
              <w:rPr>
                <w:rFonts w:ascii="Times New Roman" w:hAnsi="Times New Roman"/>
                <w:szCs w:val="21"/>
              </w:rPr>
              <w:t>55%</w:t>
            </w:r>
          </w:p>
        </w:tc>
      </w:tr>
    </w:tbl>
    <w:p w:rsidR="00350AE0" w:rsidRPr="00974B68" w:rsidRDefault="00350AE0">
      <w:pPr>
        <w:pStyle w:val="a0"/>
        <w:jc w:val="center"/>
        <w:rPr>
          <w:rFonts w:ascii="仿宋_GB2312" w:eastAsia="仿宋_GB2312" w:hAnsi="仿宋_GB2312" w:cs="仿宋_GB2312"/>
          <w:sz w:val="32"/>
          <w:szCs w:val="32"/>
        </w:rPr>
      </w:pPr>
    </w:p>
    <w:p w:rsidR="00350AE0" w:rsidRPr="00974B68" w:rsidRDefault="00350AE0">
      <w:pPr>
        <w:pStyle w:val="a"/>
        <w:rPr>
          <w:rFonts w:ascii="Times New Roman" w:eastAsia="宋体" w:hAnsi="Times New Roman"/>
          <w:sz w:val="24"/>
          <w:szCs w:val="24"/>
        </w:rPr>
      </w:pPr>
      <w:r w:rsidRPr="00974B68">
        <w:rPr>
          <w:rFonts w:ascii="Times New Roman" w:eastAsia="宋体" w:hAnsi="Times New Roman" w:hint="eastAsia"/>
          <w:sz w:val="24"/>
          <w:szCs w:val="24"/>
        </w:rPr>
        <w:t>攀西地区壁挂式太阳能热水系统的集热器面积及水箱容积配置参考表</w:t>
      </w:r>
    </w:p>
    <w:tbl>
      <w:tblPr>
        <w:tblW w:w="8522" w:type="dxa"/>
        <w:tblLayout w:type="fixed"/>
        <w:tblLook w:val="0000"/>
      </w:tblPr>
      <w:tblGrid>
        <w:gridCol w:w="2840"/>
        <w:gridCol w:w="1866"/>
        <w:gridCol w:w="3816"/>
      </w:tblGrid>
      <w:tr w:rsidR="00350AE0" w:rsidRPr="00974B68">
        <w:tc>
          <w:tcPr>
            <w:tcW w:w="2840" w:type="dxa"/>
            <w:tcBorders>
              <w:top w:val="single" w:sz="4" w:space="0" w:color="auto"/>
              <w:left w:val="single" w:sz="4" w:space="0" w:color="auto"/>
              <w:bottom w:val="single" w:sz="4" w:space="0" w:color="auto"/>
              <w:right w:val="single" w:sz="4" w:space="0" w:color="auto"/>
            </w:tcBorders>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配置参考</w:t>
            </w:r>
          </w:p>
        </w:tc>
        <w:tc>
          <w:tcPr>
            <w:tcW w:w="1866" w:type="dxa"/>
            <w:tcBorders>
              <w:top w:val="single" w:sz="4" w:space="0" w:color="auto"/>
              <w:left w:val="single" w:sz="4" w:space="0" w:color="auto"/>
              <w:bottom w:val="single" w:sz="4" w:space="0" w:color="auto"/>
              <w:right w:val="single" w:sz="4" w:space="0" w:color="auto"/>
            </w:tcBorders>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集热器面积（㎡）</w:t>
            </w:r>
          </w:p>
        </w:tc>
        <w:tc>
          <w:tcPr>
            <w:tcW w:w="3816" w:type="dxa"/>
            <w:tcBorders>
              <w:top w:val="single" w:sz="4" w:space="0" w:color="auto"/>
              <w:left w:val="single" w:sz="4" w:space="0" w:color="auto"/>
              <w:bottom w:val="single" w:sz="4" w:space="0" w:color="auto"/>
              <w:right w:val="single" w:sz="4" w:space="0" w:color="auto"/>
            </w:tcBorders>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水箱容积（</w:t>
            </w:r>
            <w:r w:rsidRPr="00974B68">
              <w:rPr>
                <w:rFonts w:ascii="Times New Roman" w:hAnsi="Times New Roman" w:cs="Times New Roman"/>
                <w:szCs w:val="21"/>
              </w:rPr>
              <w:t>L</w:t>
            </w:r>
            <w:r w:rsidRPr="00974B68">
              <w:rPr>
                <w:rFonts w:ascii="Times New Roman" w:hAnsi="Times New Roman" w:cs="Times New Roman" w:hint="eastAsia"/>
                <w:szCs w:val="21"/>
              </w:rPr>
              <w:t>）</w:t>
            </w:r>
          </w:p>
        </w:tc>
      </w:tr>
      <w:tr w:rsidR="00350AE0" w:rsidRPr="00974B68">
        <w:tc>
          <w:tcPr>
            <w:tcW w:w="2840" w:type="dxa"/>
            <w:tcBorders>
              <w:top w:val="single" w:sz="4" w:space="0" w:color="auto"/>
              <w:left w:val="single" w:sz="4" w:space="0" w:color="auto"/>
              <w:bottom w:val="single" w:sz="4" w:space="0" w:color="auto"/>
              <w:right w:val="single" w:sz="4" w:space="0" w:color="auto"/>
            </w:tcBorders>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正南朝向</w:t>
            </w:r>
          </w:p>
        </w:tc>
        <w:tc>
          <w:tcPr>
            <w:tcW w:w="1866" w:type="dxa"/>
            <w:tcBorders>
              <w:top w:val="single" w:sz="4" w:space="0" w:color="auto"/>
              <w:left w:val="single" w:sz="4" w:space="0" w:color="auto"/>
              <w:bottom w:val="single" w:sz="4" w:space="0" w:color="auto"/>
              <w:right w:val="single" w:sz="4" w:space="0" w:color="auto"/>
            </w:tcBorders>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szCs w:val="21"/>
              </w:rPr>
              <w:t>1.8-2.0</w:t>
            </w:r>
          </w:p>
        </w:tc>
        <w:tc>
          <w:tcPr>
            <w:tcW w:w="3816" w:type="dxa"/>
            <w:tcBorders>
              <w:top w:val="single" w:sz="4" w:space="0" w:color="auto"/>
              <w:left w:val="single" w:sz="4" w:space="0" w:color="auto"/>
              <w:bottom w:val="single" w:sz="4" w:space="0" w:color="auto"/>
              <w:right w:val="single" w:sz="4" w:space="0" w:color="auto"/>
            </w:tcBorders>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szCs w:val="21"/>
              </w:rPr>
              <w:t>100-120</w:t>
            </w:r>
          </w:p>
        </w:tc>
      </w:tr>
      <w:tr w:rsidR="00350AE0" w:rsidRPr="00974B68">
        <w:tc>
          <w:tcPr>
            <w:tcW w:w="2840" w:type="dxa"/>
            <w:tcBorders>
              <w:top w:val="single" w:sz="4" w:space="0" w:color="auto"/>
              <w:left w:val="single" w:sz="4" w:space="0" w:color="auto"/>
              <w:bottom w:val="single" w:sz="4" w:space="0" w:color="auto"/>
              <w:right w:val="single" w:sz="4" w:space="0" w:color="auto"/>
            </w:tcBorders>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南偏东</w:t>
            </w:r>
            <w:r w:rsidRPr="00974B68">
              <w:rPr>
                <w:rFonts w:ascii="Times New Roman" w:hAnsi="Times New Roman" w:cs="Times New Roman"/>
                <w:szCs w:val="21"/>
              </w:rPr>
              <w:t>20</w:t>
            </w:r>
            <w:r w:rsidRPr="00974B68">
              <w:rPr>
                <w:rFonts w:ascii="Times New Roman" w:hAnsi="Times New Roman" w:cs="Times New Roman" w:hint="eastAsia"/>
                <w:szCs w:val="21"/>
              </w:rPr>
              <w:t>°</w:t>
            </w:r>
          </w:p>
        </w:tc>
        <w:tc>
          <w:tcPr>
            <w:tcW w:w="1866" w:type="dxa"/>
            <w:tcBorders>
              <w:top w:val="single" w:sz="4" w:space="0" w:color="auto"/>
              <w:left w:val="single" w:sz="4" w:space="0" w:color="auto"/>
              <w:bottom w:val="single" w:sz="4" w:space="0" w:color="auto"/>
              <w:right w:val="single" w:sz="4" w:space="0" w:color="auto"/>
            </w:tcBorders>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szCs w:val="21"/>
              </w:rPr>
              <w:t>2.0-2.2</w:t>
            </w:r>
          </w:p>
        </w:tc>
        <w:tc>
          <w:tcPr>
            <w:tcW w:w="3816" w:type="dxa"/>
            <w:tcBorders>
              <w:top w:val="single" w:sz="4" w:space="0" w:color="auto"/>
              <w:left w:val="single" w:sz="4" w:space="0" w:color="auto"/>
              <w:bottom w:val="single" w:sz="4" w:space="0" w:color="auto"/>
              <w:right w:val="single" w:sz="4" w:space="0" w:color="auto"/>
            </w:tcBorders>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szCs w:val="21"/>
              </w:rPr>
              <w:t>100-120</w:t>
            </w:r>
          </w:p>
        </w:tc>
      </w:tr>
      <w:tr w:rsidR="00350AE0" w:rsidRPr="00974B68">
        <w:tc>
          <w:tcPr>
            <w:tcW w:w="2840" w:type="dxa"/>
            <w:tcBorders>
              <w:top w:val="single" w:sz="4" w:space="0" w:color="auto"/>
              <w:left w:val="single" w:sz="4" w:space="0" w:color="auto"/>
              <w:bottom w:val="single" w:sz="4" w:space="0" w:color="auto"/>
              <w:right w:val="single" w:sz="4" w:space="0" w:color="auto"/>
            </w:tcBorders>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南偏西</w:t>
            </w:r>
            <w:r w:rsidRPr="00974B68">
              <w:rPr>
                <w:rFonts w:ascii="Times New Roman" w:hAnsi="Times New Roman" w:cs="Times New Roman"/>
                <w:szCs w:val="21"/>
              </w:rPr>
              <w:t>20</w:t>
            </w:r>
            <w:r w:rsidRPr="00974B68">
              <w:rPr>
                <w:rFonts w:ascii="Times New Roman" w:hAnsi="Times New Roman" w:cs="Times New Roman" w:hint="eastAsia"/>
                <w:szCs w:val="21"/>
              </w:rPr>
              <w:t>°</w:t>
            </w:r>
          </w:p>
        </w:tc>
        <w:tc>
          <w:tcPr>
            <w:tcW w:w="1866" w:type="dxa"/>
            <w:tcBorders>
              <w:top w:val="single" w:sz="4" w:space="0" w:color="auto"/>
              <w:left w:val="single" w:sz="4" w:space="0" w:color="auto"/>
              <w:bottom w:val="single" w:sz="4" w:space="0" w:color="auto"/>
              <w:right w:val="single" w:sz="4" w:space="0" w:color="auto"/>
            </w:tcBorders>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szCs w:val="21"/>
              </w:rPr>
              <w:t>2.0-2.2</w:t>
            </w:r>
          </w:p>
        </w:tc>
        <w:tc>
          <w:tcPr>
            <w:tcW w:w="3816" w:type="dxa"/>
            <w:tcBorders>
              <w:top w:val="single" w:sz="4" w:space="0" w:color="auto"/>
              <w:left w:val="single" w:sz="4" w:space="0" w:color="auto"/>
              <w:bottom w:val="single" w:sz="4" w:space="0" w:color="auto"/>
              <w:right w:val="single" w:sz="4" w:space="0" w:color="auto"/>
            </w:tcBorders>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szCs w:val="21"/>
              </w:rPr>
              <w:t>100-120</w:t>
            </w:r>
          </w:p>
        </w:tc>
      </w:tr>
    </w:tbl>
    <w:p w:rsidR="00350AE0" w:rsidRPr="00974B68" w:rsidRDefault="00350AE0" w:rsidP="00B81E0C">
      <w:pPr>
        <w:pStyle w:val="a0"/>
        <w:rPr>
          <w:rFonts w:ascii="Times New Roman" w:hAnsi="Times New Roman"/>
          <w:sz w:val="30"/>
          <w:szCs w:val="30"/>
        </w:rPr>
      </w:pPr>
      <w:r w:rsidRPr="00974B68">
        <w:rPr>
          <w:rFonts w:ascii="Times New Roman" w:hAnsi="Times New Roman" w:cs="Times New Roman" w:hint="eastAsia"/>
          <w:szCs w:val="21"/>
        </w:rPr>
        <w:t>备注：每户住宅按照</w:t>
      </w:r>
      <w:r w:rsidRPr="00974B68">
        <w:rPr>
          <w:rFonts w:ascii="Times New Roman" w:hAnsi="Times New Roman" w:cs="Times New Roman"/>
          <w:szCs w:val="21"/>
        </w:rPr>
        <w:t>100</w:t>
      </w:r>
      <w:r w:rsidRPr="00974B68">
        <w:rPr>
          <w:rFonts w:ascii="Times New Roman" w:hAnsi="Times New Roman" w:cs="Times New Roman" w:hint="eastAsia"/>
          <w:szCs w:val="21"/>
        </w:rPr>
        <w:t>平方米户型、</w:t>
      </w:r>
      <w:r w:rsidRPr="00974B68">
        <w:rPr>
          <w:rFonts w:ascii="Times New Roman" w:hAnsi="Times New Roman" w:cs="Times New Roman"/>
          <w:szCs w:val="21"/>
        </w:rPr>
        <w:t>3.5</w:t>
      </w:r>
      <w:r w:rsidRPr="00974B68">
        <w:rPr>
          <w:rFonts w:ascii="Times New Roman" w:hAnsi="Times New Roman" w:cs="Times New Roman" w:hint="eastAsia"/>
          <w:szCs w:val="21"/>
        </w:rPr>
        <w:t>人计算；方位角不超过</w:t>
      </w:r>
      <w:r w:rsidRPr="00974B68">
        <w:rPr>
          <w:rFonts w:ascii="Times New Roman" w:hAnsi="Times New Roman" w:cs="Times New Roman"/>
          <w:szCs w:val="21"/>
        </w:rPr>
        <w:t>20</w:t>
      </w:r>
      <w:r w:rsidRPr="00974B68">
        <w:rPr>
          <w:rFonts w:ascii="Times New Roman" w:hAnsi="Times New Roman" w:cs="Times New Roman" w:hint="eastAsia"/>
          <w:szCs w:val="21"/>
        </w:rPr>
        <w:t>°</w:t>
      </w:r>
    </w:p>
    <w:p w:rsidR="00350AE0" w:rsidRPr="00974B68" w:rsidRDefault="00350AE0">
      <w:pPr>
        <w:spacing w:line="360" w:lineRule="auto"/>
        <w:ind w:firstLineChars="200" w:firstLine="480"/>
        <w:rPr>
          <w:sz w:val="24"/>
        </w:rPr>
      </w:pPr>
    </w:p>
    <w:p w:rsidR="00350AE0" w:rsidRPr="00974B68" w:rsidRDefault="00350AE0">
      <w:pPr>
        <w:spacing w:line="360" w:lineRule="auto"/>
        <w:jc w:val="center"/>
        <w:rPr>
          <w:sz w:val="24"/>
        </w:rPr>
      </w:pPr>
      <w:r w:rsidRPr="00974B68">
        <w:rPr>
          <w:rFonts w:hint="eastAsia"/>
          <w:sz w:val="24"/>
        </w:rPr>
        <w:t>辅助材料热工性能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1418"/>
        <w:gridCol w:w="1276"/>
        <w:gridCol w:w="1275"/>
        <w:gridCol w:w="1985"/>
        <w:gridCol w:w="1280"/>
      </w:tblGrid>
      <w:tr w:rsidR="00350AE0" w:rsidRPr="00974B68">
        <w:tc>
          <w:tcPr>
            <w:tcW w:w="1242" w:type="dxa"/>
            <w:vAlign w:val="center"/>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材料名称</w:t>
            </w:r>
          </w:p>
        </w:tc>
        <w:tc>
          <w:tcPr>
            <w:tcW w:w="1418" w:type="dxa"/>
            <w:vAlign w:val="center"/>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导热系数</w:t>
            </w:r>
          </w:p>
        </w:tc>
        <w:tc>
          <w:tcPr>
            <w:tcW w:w="1276" w:type="dxa"/>
            <w:vAlign w:val="center"/>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抗压强度</w:t>
            </w:r>
          </w:p>
        </w:tc>
        <w:tc>
          <w:tcPr>
            <w:tcW w:w="1275" w:type="dxa"/>
            <w:vAlign w:val="center"/>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拉伸粘接强度</w:t>
            </w:r>
          </w:p>
        </w:tc>
        <w:tc>
          <w:tcPr>
            <w:tcW w:w="1985" w:type="dxa"/>
            <w:vAlign w:val="center"/>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太阳辐射吸收系数</w:t>
            </w:r>
          </w:p>
        </w:tc>
        <w:tc>
          <w:tcPr>
            <w:tcW w:w="1280" w:type="dxa"/>
            <w:vAlign w:val="center"/>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太阳光反射比</w:t>
            </w:r>
          </w:p>
        </w:tc>
      </w:tr>
      <w:tr w:rsidR="00350AE0" w:rsidRPr="00974B68">
        <w:tc>
          <w:tcPr>
            <w:tcW w:w="1242" w:type="dxa"/>
            <w:vAlign w:val="center"/>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轻质抹灰石膏</w:t>
            </w:r>
          </w:p>
        </w:tc>
        <w:tc>
          <w:tcPr>
            <w:tcW w:w="1418" w:type="dxa"/>
            <w:vAlign w:val="center"/>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w:t>
            </w:r>
            <w:r w:rsidRPr="00974B68">
              <w:rPr>
                <w:rFonts w:ascii="Times New Roman" w:hAnsi="Times New Roman" w:cs="Times New Roman"/>
                <w:szCs w:val="21"/>
              </w:rPr>
              <w:t>0.2 W/(m</w:t>
            </w:r>
            <w:r w:rsidRPr="00974B68">
              <w:rPr>
                <w:rFonts w:ascii="Times New Roman" w:hAnsi="Times New Roman" w:cs="Times New Roman" w:hint="eastAsia"/>
                <w:szCs w:val="21"/>
              </w:rPr>
              <w:t>·</w:t>
            </w:r>
            <w:r w:rsidRPr="00974B68">
              <w:rPr>
                <w:rFonts w:ascii="Times New Roman" w:hAnsi="Times New Roman" w:cs="Times New Roman"/>
                <w:szCs w:val="21"/>
              </w:rPr>
              <w:t>K)</w:t>
            </w:r>
          </w:p>
        </w:tc>
        <w:tc>
          <w:tcPr>
            <w:tcW w:w="1276" w:type="dxa"/>
            <w:vAlign w:val="center"/>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w:t>
            </w:r>
            <w:r w:rsidRPr="00974B68">
              <w:rPr>
                <w:rFonts w:ascii="Times New Roman" w:hAnsi="Times New Roman" w:cs="Times New Roman"/>
                <w:szCs w:val="21"/>
              </w:rPr>
              <w:t>4.0 MPa</w:t>
            </w:r>
          </w:p>
        </w:tc>
        <w:tc>
          <w:tcPr>
            <w:tcW w:w="1275" w:type="dxa"/>
            <w:vAlign w:val="center"/>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w:t>
            </w:r>
            <w:r w:rsidRPr="00974B68">
              <w:rPr>
                <w:rFonts w:ascii="Times New Roman" w:hAnsi="Times New Roman" w:cs="Times New Roman"/>
                <w:szCs w:val="21"/>
              </w:rPr>
              <w:t>0.3 MPa</w:t>
            </w:r>
          </w:p>
        </w:tc>
        <w:tc>
          <w:tcPr>
            <w:tcW w:w="1985" w:type="dxa"/>
            <w:vAlign w:val="center"/>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w:t>
            </w:r>
            <w:r w:rsidRPr="00974B68">
              <w:rPr>
                <w:rFonts w:ascii="Times New Roman" w:hAnsi="Times New Roman" w:cs="Times New Roman"/>
                <w:szCs w:val="21"/>
              </w:rPr>
              <w:t>0.35</w:t>
            </w:r>
          </w:p>
        </w:tc>
        <w:tc>
          <w:tcPr>
            <w:tcW w:w="1280" w:type="dxa"/>
            <w:vAlign w:val="center"/>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w:t>
            </w:r>
            <w:r w:rsidRPr="00974B68">
              <w:rPr>
                <w:rFonts w:ascii="Times New Roman" w:hAnsi="Times New Roman" w:cs="Times New Roman"/>
                <w:szCs w:val="21"/>
              </w:rPr>
              <w:t>0.65</w:t>
            </w:r>
          </w:p>
        </w:tc>
      </w:tr>
      <w:tr w:rsidR="00350AE0" w:rsidRPr="00974B68">
        <w:tc>
          <w:tcPr>
            <w:tcW w:w="1242" w:type="dxa"/>
            <w:vAlign w:val="center"/>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反射隔热涂料</w:t>
            </w:r>
          </w:p>
        </w:tc>
        <w:tc>
          <w:tcPr>
            <w:tcW w:w="1418" w:type="dxa"/>
            <w:vAlign w:val="center"/>
          </w:tcPr>
          <w:p w:rsidR="00350AE0" w:rsidRPr="00974B68" w:rsidRDefault="00350AE0">
            <w:pPr>
              <w:pStyle w:val="a0"/>
              <w:jc w:val="center"/>
              <w:rPr>
                <w:rFonts w:ascii="Times New Roman" w:hAnsi="Times New Roman" w:cs="Times New Roman"/>
                <w:szCs w:val="21"/>
              </w:rPr>
            </w:pPr>
          </w:p>
        </w:tc>
        <w:tc>
          <w:tcPr>
            <w:tcW w:w="1276" w:type="dxa"/>
            <w:vAlign w:val="center"/>
          </w:tcPr>
          <w:p w:rsidR="00350AE0" w:rsidRPr="00974B68" w:rsidRDefault="00350AE0">
            <w:pPr>
              <w:pStyle w:val="a0"/>
              <w:jc w:val="center"/>
              <w:rPr>
                <w:rFonts w:ascii="Times New Roman" w:hAnsi="Times New Roman" w:cs="Times New Roman"/>
                <w:szCs w:val="21"/>
              </w:rPr>
            </w:pPr>
          </w:p>
        </w:tc>
        <w:tc>
          <w:tcPr>
            <w:tcW w:w="1275" w:type="dxa"/>
            <w:vAlign w:val="center"/>
          </w:tcPr>
          <w:p w:rsidR="00350AE0" w:rsidRPr="00974B68" w:rsidRDefault="00350AE0">
            <w:pPr>
              <w:pStyle w:val="a0"/>
              <w:jc w:val="center"/>
              <w:rPr>
                <w:rFonts w:ascii="Times New Roman" w:hAnsi="Times New Roman" w:cs="Times New Roman"/>
                <w:szCs w:val="21"/>
              </w:rPr>
            </w:pPr>
          </w:p>
        </w:tc>
        <w:tc>
          <w:tcPr>
            <w:tcW w:w="1985" w:type="dxa"/>
            <w:vAlign w:val="center"/>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w:t>
            </w:r>
            <w:r w:rsidRPr="00974B68">
              <w:rPr>
                <w:rFonts w:ascii="Times New Roman" w:hAnsi="Times New Roman" w:cs="Times New Roman"/>
                <w:szCs w:val="21"/>
              </w:rPr>
              <w:t>0.35</w:t>
            </w:r>
          </w:p>
        </w:tc>
        <w:tc>
          <w:tcPr>
            <w:tcW w:w="1280" w:type="dxa"/>
            <w:vAlign w:val="center"/>
          </w:tcPr>
          <w:p w:rsidR="00350AE0" w:rsidRPr="00974B68" w:rsidRDefault="00350AE0">
            <w:pPr>
              <w:pStyle w:val="a0"/>
              <w:jc w:val="center"/>
              <w:rPr>
                <w:rFonts w:ascii="Times New Roman" w:hAnsi="Times New Roman" w:cs="Times New Roman"/>
                <w:szCs w:val="21"/>
              </w:rPr>
            </w:pPr>
            <w:r w:rsidRPr="00974B68">
              <w:rPr>
                <w:rFonts w:ascii="Times New Roman" w:hAnsi="Times New Roman" w:cs="Times New Roman" w:hint="eastAsia"/>
                <w:szCs w:val="21"/>
              </w:rPr>
              <w:t>≥</w:t>
            </w:r>
            <w:r w:rsidRPr="00974B68">
              <w:rPr>
                <w:rFonts w:ascii="Times New Roman" w:hAnsi="Times New Roman" w:cs="Times New Roman"/>
                <w:szCs w:val="21"/>
              </w:rPr>
              <w:t>0.65</w:t>
            </w:r>
          </w:p>
        </w:tc>
      </w:tr>
    </w:tbl>
    <w:p w:rsidR="00350AE0" w:rsidRPr="004608C4" w:rsidRDefault="00350AE0" w:rsidP="00427DD7">
      <w:pPr>
        <w:snapToGrid w:val="0"/>
        <w:spacing w:line="600" w:lineRule="exact"/>
        <w:ind w:firstLineChars="200" w:firstLine="643"/>
        <w:rPr>
          <w:rFonts w:ascii="仿宋_GB2312" w:eastAsia="仿宋_GB2312" w:cs="仿宋_GB2312"/>
          <w:b/>
          <w:sz w:val="32"/>
          <w:szCs w:val="32"/>
        </w:rPr>
      </w:pPr>
      <w:r>
        <w:rPr>
          <w:rFonts w:ascii="仿宋_GB2312" w:eastAsia="仿宋_GB2312" w:cs="仿宋_GB2312" w:hint="eastAsia"/>
          <w:b/>
          <w:sz w:val="32"/>
          <w:szCs w:val="32"/>
        </w:rPr>
        <w:t>（审查内容包括但不局限于上述内容）</w:t>
      </w:r>
    </w:p>
    <w:p w:rsidR="00350AE0" w:rsidRPr="00427DD7" w:rsidRDefault="00350AE0">
      <w:pPr>
        <w:pStyle w:val="a0"/>
        <w:rPr>
          <w:rFonts w:ascii="仿宋_GB2312" w:eastAsia="仿宋_GB2312" w:hAnsi="仿宋_GB2312" w:cs="仿宋_GB2312"/>
          <w:sz w:val="32"/>
          <w:szCs w:val="32"/>
        </w:rPr>
      </w:pPr>
    </w:p>
    <w:p w:rsidR="00350AE0" w:rsidRPr="00974B68" w:rsidRDefault="00350AE0">
      <w:pPr>
        <w:pStyle w:val="a0"/>
        <w:rPr>
          <w:rFonts w:ascii="仿宋_GB2312" w:eastAsia="仿宋_GB2312" w:hAnsi="仿宋_GB2312" w:cs="仿宋_GB2312"/>
          <w:sz w:val="32"/>
          <w:szCs w:val="32"/>
        </w:rPr>
      </w:pPr>
    </w:p>
    <w:p w:rsidR="00350AE0" w:rsidRPr="00974B68" w:rsidRDefault="00350AE0">
      <w:pPr>
        <w:pStyle w:val="a0"/>
        <w:rPr>
          <w:rFonts w:ascii="仿宋_GB2312" w:eastAsia="仿宋_GB2312" w:hAnsi="仿宋_GB2312" w:cs="仿宋_GB2312"/>
          <w:sz w:val="32"/>
          <w:szCs w:val="32"/>
        </w:rPr>
      </w:pPr>
    </w:p>
    <w:p w:rsidR="00350AE0" w:rsidRPr="00974B68" w:rsidRDefault="00350AE0">
      <w:pPr>
        <w:pStyle w:val="a0"/>
        <w:rPr>
          <w:rFonts w:ascii="仿宋_GB2312" w:eastAsia="仿宋_GB2312" w:hAnsi="仿宋_GB2312" w:cs="仿宋_GB2312"/>
          <w:sz w:val="32"/>
          <w:szCs w:val="32"/>
        </w:rPr>
      </w:pPr>
    </w:p>
    <w:p w:rsidR="00350AE0" w:rsidRPr="00C11BFD" w:rsidRDefault="00350AE0">
      <w:pPr>
        <w:pStyle w:val="a0"/>
        <w:rPr>
          <w:rFonts w:ascii="仿宋_GB2312" w:eastAsia="仿宋_GB2312" w:hAnsi="仿宋_GB2312" w:cs="仿宋_GB2312"/>
          <w:sz w:val="32"/>
          <w:szCs w:val="32"/>
        </w:rPr>
      </w:pPr>
    </w:p>
    <w:sectPr w:rsidR="00350AE0" w:rsidRPr="00C11BFD" w:rsidSect="00C11BFD">
      <w:pgSz w:w="11906" w:h="16838"/>
      <w:pgMar w:top="2098" w:right="1474" w:bottom="1985" w:left="1588" w:header="851" w:footer="1418"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AE0" w:rsidRDefault="00350AE0" w:rsidP="00316317">
      <w:r>
        <w:separator/>
      </w:r>
    </w:p>
  </w:endnote>
  <w:endnote w:type="continuationSeparator" w:id="0">
    <w:p w:rsidR="00350AE0" w:rsidRDefault="00350AE0" w:rsidP="003163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方正兰亭黑_GBK">
    <w:altName w:val="Arial Unicode MS"/>
    <w:panose1 w:val="00000000000000000000"/>
    <w:charset w:val="86"/>
    <w:family w:val="script"/>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Lucida 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LiberationSerif">
    <w:altName w:val="Times New Roman"/>
    <w:panose1 w:val="00000000000000000000"/>
    <w:charset w:val="00"/>
    <w:family w:val="roman"/>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AE0" w:rsidRDefault="00350AE0" w:rsidP="00316317">
      <w:r>
        <w:separator/>
      </w:r>
    </w:p>
  </w:footnote>
  <w:footnote w:type="continuationSeparator" w:id="0">
    <w:p w:rsidR="00350AE0" w:rsidRDefault="00350AE0" w:rsidP="003163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E7A7E9A"/>
    <w:lvl w:ilvl="0">
      <w:start w:val="1"/>
      <w:numFmt w:val="bullet"/>
      <w:lvlText w:val=""/>
      <w:lvlJc w:val="left"/>
      <w:pPr>
        <w:tabs>
          <w:tab w:val="num" w:pos="2040"/>
        </w:tabs>
        <w:ind w:left="2040" w:hanging="360"/>
      </w:pPr>
      <w:rPr>
        <w:rFonts w:ascii="Wingdings" w:hAnsi="Wingdings" w:hint="default"/>
      </w:rPr>
    </w:lvl>
  </w:abstractNum>
  <w:abstractNum w:abstractNumId="1">
    <w:nsid w:val="0FFFFF80"/>
    <w:multiLevelType w:val="singleLevel"/>
    <w:tmpl w:val="00000000"/>
    <w:lvl w:ilvl="0">
      <w:start w:val="1"/>
      <w:numFmt w:val="bullet"/>
      <w:lvlRestart w:val="0"/>
      <w:lvlText w:val="●"/>
      <w:lvlJc w:val="left"/>
      <w:pPr>
        <w:tabs>
          <w:tab w:val="num" w:pos="2040"/>
        </w:tabs>
        <w:ind w:left="2040" w:hanging="360"/>
      </w:pPr>
      <w:rPr>
        <w:rFonts w:ascii="方正兰亭黑_GBK" w:eastAsia="方正兰亭黑_GBK" w:hint="default"/>
      </w:rPr>
    </w:lvl>
  </w:abstractNum>
  <w:abstractNum w:abstractNumId="2">
    <w:nsid w:val="3DEF2E27"/>
    <w:multiLevelType w:val="singleLevel"/>
    <w:tmpl w:val="3DEF2E27"/>
    <w:lvl w:ilvl="0">
      <w:start w:val="2"/>
      <w:numFmt w:val="decimal"/>
      <w:lvlRestart w:val="0"/>
      <w:suff w:val="nothing"/>
      <w:lvlText w:val="%1、"/>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2"/>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6317"/>
    <w:rsid w:val="000404B7"/>
    <w:rsid w:val="00042FD4"/>
    <w:rsid w:val="0004443F"/>
    <w:rsid w:val="0005304C"/>
    <w:rsid w:val="00061EEA"/>
    <w:rsid w:val="000651C4"/>
    <w:rsid w:val="00065494"/>
    <w:rsid w:val="00097D74"/>
    <w:rsid w:val="000A5E5C"/>
    <w:rsid w:val="000C6196"/>
    <w:rsid w:val="000D2E6E"/>
    <w:rsid w:val="001103F9"/>
    <w:rsid w:val="00140E57"/>
    <w:rsid w:val="00165ABD"/>
    <w:rsid w:val="001A16BD"/>
    <w:rsid w:val="001A71A3"/>
    <w:rsid w:val="001D63C5"/>
    <w:rsid w:val="00214BFE"/>
    <w:rsid w:val="00223B8A"/>
    <w:rsid w:val="00241E32"/>
    <w:rsid w:val="00247ACF"/>
    <w:rsid w:val="00281E47"/>
    <w:rsid w:val="002F3F87"/>
    <w:rsid w:val="002F4CDB"/>
    <w:rsid w:val="00316317"/>
    <w:rsid w:val="0032240C"/>
    <w:rsid w:val="00350AE0"/>
    <w:rsid w:val="00350EA8"/>
    <w:rsid w:val="00351926"/>
    <w:rsid w:val="00356B7D"/>
    <w:rsid w:val="003F16C6"/>
    <w:rsid w:val="00403382"/>
    <w:rsid w:val="00403DBA"/>
    <w:rsid w:val="00427DD7"/>
    <w:rsid w:val="00433674"/>
    <w:rsid w:val="004608C4"/>
    <w:rsid w:val="00463965"/>
    <w:rsid w:val="00483928"/>
    <w:rsid w:val="004966ED"/>
    <w:rsid w:val="004B6331"/>
    <w:rsid w:val="004C40FE"/>
    <w:rsid w:val="004D5F72"/>
    <w:rsid w:val="00502AB2"/>
    <w:rsid w:val="00516FFB"/>
    <w:rsid w:val="00517459"/>
    <w:rsid w:val="0055226C"/>
    <w:rsid w:val="0058091C"/>
    <w:rsid w:val="005935B4"/>
    <w:rsid w:val="005E4EC5"/>
    <w:rsid w:val="005F6A1B"/>
    <w:rsid w:val="0060770E"/>
    <w:rsid w:val="0063764C"/>
    <w:rsid w:val="006740F8"/>
    <w:rsid w:val="00687823"/>
    <w:rsid w:val="006C336D"/>
    <w:rsid w:val="006D4893"/>
    <w:rsid w:val="006F2758"/>
    <w:rsid w:val="007009F7"/>
    <w:rsid w:val="00720A34"/>
    <w:rsid w:val="00736C45"/>
    <w:rsid w:val="00752A14"/>
    <w:rsid w:val="00753C11"/>
    <w:rsid w:val="00762E92"/>
    <w:rsid w:val="0077456E"/>
    <w:rsid w:val="00794FD0"/>
    <w:rsid w:val="007C718C"/>
    <w:rsid w:val="007D2FAD"/>
    <w:rsid w:val="007E3609"/>
    <w:rsid w:val="00817159"/>
    <w:rsid w:val="0083176A"/>
    <w:rsid w:val="00840290"/>
    <w:rsid w:val="00843E32"/>
    <w:rsid w:val="00871870"/>
    <w:rsid w:val="00883B32"/>
    <w:rsid w:val="00895A6F"/>
    <w:rsid w:val="008B75F5"/>
    <w:rsid w:val="00905E59"/>
    <w:rsid w:val="0092471E"/>
    <w:rsid w:val="00925FE4"/>
    <w:rsid w:val="00942677"/>
    <w:rsid w:val="00974B68"/>
    <w:rsid w:val="00975FC2"/>
    <w:rsid w:val="009C2025"/>
    <w:rsid w:val="009C709F"/>
    <w:rsid w:val="009E62DB"/>
    <w:rsid w:val="00A031F9"/>
    <w:rsid w:val="00A15466"/>
    <w:rsid w:val="00A24BC5"/>
    <w:rsid w:val="00A410AB"/>
    <w:rsid w:val="00A41476"/>
    <w:rsid w:val="00A734C0"/>
    <w:rsid w:val="00A8235C"/>
    <w:rsid w:val="00AA1EB1"/>
    <w:rsid w:val="00AE35C4"/>
    <w:rsid w:val="00B43AFC"/>
    <w:rsid w:val="00B47D11"/>
    <w:rsid w:val="00B51FF4"/>
    <w:rsid w:val="00B81E0C"/>
    <w:rsid w:val="00B863AA"/>
    <w:rsid w:val="00BA576A"/>
    <w:rsid w:val="00BB269B"/>
    <w:rsid w:val="00BE1A6F"/>
    <w:rsid w:val="00BF22C9"/>
    <w:rsid w:val="00C01923"/>
    <w:rsid w:val="00C11BFD"/>
    <w:rsid w:val="00C24192"/>
    <w:rsid w:val="00C645D2"/>
    <w:rsid w:val="00C935FD"/>
    <w:rsid w:val="00C93754"/>
    <w:rsid w:val="00CD0C67"/>
    <w:rsid w:val="00CF0101"/>
    <w:rsid w:val="00D03615"/>
    <w:rsid w:val="00D17B72"/>
    <w:rsid w:val="00D7438A"/>
    <w:rsid w:val="00D87A9E"/>
    <w:rsid w:val="00D92B5C"/>
    <w:rsid w:val="00DB4C5B"/>
    <w:rsid w:val="00DC42C3"/>
    <w:rsid w:val="00DD310C"/>
    <w:rsid w:val="00DD7F22"/>
    <w:rsid w:val="00DF0CEB"/>
    <w:rsid w:val="00DF4741"/>
    <w:rsid w:val="00E53EA7"/>
    <w:rsid w:val="00E742A4"/>
    <w:rsid w:val="00E96000"/>
    <w:rsid w:val="00F06A03"/>
    <w:rsid w:val="00F25A4E"/>
    <w:rsid w:val="00F65935"/>
    <w:rsid w:val="00F90F25"/>
    <w:rsid w:val="00F91412"/>
    <w:rsid w:val="00FE1168"/>
    <w:rsid w:val="00FE52CD"/>
    <w:rsid w:val="00FE7C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Lucida Sans"/>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17"/>
    <w:pPr>
      <w:widowControl w:val="0"/>
      <w:jc w:val="both"/>
    </w:pPr>
    <w:rPr>
      <w:rFonts w:ascii="Calibri" w:hAnsi="Calibri" w:cs="Arial"/>
    </w:rPr>
  </w:style>
  <w:style w:type="paragraph" w:styleId="Heading1">
    <w:name w:val="heading 1"/>
    <w:basedOn w:val="Normal"/>
    <w:next w:val="Normal"/>
    <w:link w:val="Heading1Char"/>
    <w:uiPriority w:val="99"/>
    <w:qFormat/>
    <w:rsid w:val="00316317"/>
    <w:pPr>
      <w:keepNext/>
      <w:keepLines/>
      <w:spacing w:before="340" w:after="330" w:line="578" w:lineRule="auto"/>
      <w:outlineLvl w:val="0"/>
    </w:pPr>
    <w:rPr>
      <w:rFonts w:cs="Times New Roman"/>
      <w:b/>
      <w:bCs/>
      <w:kern w:val="44"/>
      <w:sz w:val="44"/>
      <w:szCs w:val="44"/>
    </w:rPr>
  </w:style>
  <w:style w:type="paragraph" w:styleId="Heading2">
    <w:name w:val="heading 2"/>
    <w:basedOn w:val="Normal"/>
    <w:next w:val="Normal"/>
    <w:link w:val="Heading2Char"/>
    <w:uiPriority w:val="99"/>
    <w:qFormat/>
    <w:rsid w:val="00316317"/>
    <w:pPr>
      <w:keepNext/>
      <w:keepLines/>
      <w:spacing w:before="260" w:after="260" w:line="413" w:lineRule="auto"/>
      <w:outlineLvl w:val="1"/>
    </w:pPr>
    <w:rPr>
      <w:rFonts w:ascii="Arial" w:eastAsia="黑体" w:hAnsi="Arial" w:cs="Times New Roman"/>
      <w:b/>
      <w:sz w:val="32"/>
    </w:rPr>
  </w:style>
  <w:style w:type="paragraph" w:styleId="Heading3">
    <w:name w:val="heading 3"/>
    <w:basedOn w:val="Normal"/>
    <w:next w:val="Normal"/>
    <w:link w:val="Heading3Char"/>
    <w:uiPriority w:val="99"/>
    <w:qFormat/>
    <w:rsid w:val="00316317"/>
    <w:pPr>
      <w:keepNext/>
      <w:keepLines/>
      <w:spacing w:before="260" w:after="260" w:line="415" w:lineRule="auto"/>
      <w:outlineLvl w:val="2"/>
    </w:pPr>
    <w:rPr>
      <w:b/>
      <w:sz w:val="32"/>
    </w:rPr>
  </w:style>
  <w:style w:type="paragraph" w:styleId="Heading4">
    <w:name w:val="heading 4"/>
    <w:basedOn w:val="Normal"/>
    <w:next w:val="Normal"/>
    <w:link w:val="Heading4Char"/>
    <w:uiPriority w:val="99"/>
    <w:qFormat/>
    <w:rsid w:val="00316317"/>
    <w:pPr>
      <w:keepNext/>
      <w:keepLines/>
      <w:spacing w:before="280" w:after="290" w:line="377" w:lineRule="auto"/>
      <w:outlineLvl w:val="3"/>
    </w:pPr>
    <w:rPr>
      <w:rFonts w:ascii="方正兰亭黑_GBK" w:eastAsia="黑体" w:hAnsi="方正兰亭黑_GBK"/>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A34"/>
    <w:rPr>
      <w:rFonts w:ascii="Calibri" w:hAnsi="Calibri" w:cs="Arial"/>
      <w:b/>
      <w:bCs/>
      <w:kern w:val="44"/>
      <w:sz w:val="44"/>
      <w:szCs w:val="44"/>
    </w:rPr>
  </w:style>
  <w:style w:type="character" w:customStyle="1" w:styleId="Heading2Char">
    <w:name w:val="Heading 2 Char"/>
    <w:basedOn w:val="DefaultParagraphFont"/>
    <w:link w:val="Heading2"/>
    <w:uiPriority w:val="99"/>
    <w:semiHidden/>
    <w:locked/>
    <w:rsid w:val="00720A34"/>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720A34"/>
    <w:rPr>
      <w:rFonts w:ascii="Calibri" w:hAnsi="Calibri" w:cs="Arial"/>
      <w:b/>
      <w:bCs/>
      <w:sz w:val="32"/>
      <w:szCs w:val="32"/>
    </w:rPr>
  </w:style>
  <w:style w:type="character" w:customStyle="1" w:styleId="Heading4Char">
    <w:name w:val="Heading 4 Char"/>
    <w:basedOn w:val="DefaultParagraphFont"/>
    <w:link w:val="Heading4"/>
    <w:uiPriority w:val="99"/>
    <w:semiHidden/>
    <w:locked/>
    <w:rsid w:val="00720A34"/>
    <w:rPr>
      <w:rFonts w:ascii="Cambria" w:eastAsia="宋体" w:hAnsi="Cambria" w:cs="Times New Roman"/>
      <w:b/>
      <w:bCs/>
      <w:sz w:val="28"/>
      <w:szCs w:val="28"/>
    </w:rPr>
  </w:style>
  <w:style w:type="paragraph" w:styleId="Header">
    <w:name w:val="header"/>
    <w:basedOn w:val="Normal"/>
    <w:link w:val="HeaderChar"/>
    <w:uiPriority w:val="99"/>
    <w:rsid w:val="003163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20A34"/>
    <w:rPr>
      <w:rFonts w:ascii="Calibri" w:hAnsi="Calibri" w:cs="Arial"/>
      <w:sz w:val="18"/>
      <w:szCs w:val="18"/>
    </w:rPr>
  </w:style>
  <w:style w:type="paragraph" w:styleId="Footer">
    <w:name w:val="footer"/>
    <w:basedOn w:val="Normal"/>
    <w:link w:val="FooterChar"/>
    <w:uiPriority w:val="99"/>
    <w:rsid w:val="00316317"/>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semiHidden/>
    <w:locked/>
    <w:rsid w:val="00720A34"/>
    <w:rPr>
      <w:rFonts w:ascii="Calibri" w:hAnsi="Calibri" w:cs="Arial"/>
      <w:sz w:val="18"/>
      <w:szCs w:val="18"/>
    </w:rPr>
  </w:style>
  <w:style w:type="character" w:customStyle="1" w:styleId="fontstyle01">
    <w:name w:val="fontstyle01"/>
    <w:basedOn w:val="DefaultParagraphFont"/>
    <w:uiPriority w:val="99"/>
    <w:rsid w:val="00316317"/>
    <w:rPr>
      <w:rFonts w:cs="Times New Roman"/>
      <w:color w:val="000000"/>
      <w:sz w:val="20"/>
      <w:szCs w:val="20"/>
    </w:rPr>
  </w:style>
  <w:style w:type="character" w:customStyle="1" w:styleId="fontstyle11">
    <w:name w:val="fontstyle11"/>
    <w:basedOn w:val="DefaultParagraphFont"/>
    <w:uiPriority w:val="99"/>
    <w:rsid w:val="00316317"/>
    <w:rPr>
      <w:rFonts w:ascii="LiberationSerif" w:hAnsi="LiberationSerif" w:cs="Times New Roman"/>
      <w:color w:val="000000"/>
      <w:sz w:val="20"/>
      <w:szCs w:val="20"/>
    </w:rPr>
  </w:style>
  <w:style w:type="paragraph" w:styleId="BalloonText">
    <w:name w:val="Balloon Text"/>
    <w:basedOn w:val="Normal"/>
    <w:link w:val="BalloonTextChar"/>
    <w:uiPriority w:val="99"/>
    <w:rsid w:val="00316317"/>
    <w:rPr>
      <w:sz w:val="18"/>
      <w:szCs w:val="18"/>
    </w:rPr>
  </w:style>
  <w:style w:type="character" w:customStyle="1" w:styleId="BalloonTextChar">
    <w:name w:val="Balloon Text Char"/>
    <w:basedOn w:val="DefaultParagraphFont"/>
    <w:link w:val="BalloonText"/>
    <w:uiPriority w:val="99"/>
    <w:semiHidden/>
    <w:locked/>
    <w:rsid w:val="00720A34"/>
    <w:rPr>
      <w:rFonts w:ascii="Calibri" w:hAnsi="Calibri" w:cs="Arial"/>
      <w:sz w:val="2"/>
    </w:rPr>
  </w:style>
  <w:style w:type="character" w:styleId="Hyperlink">
    <w:name w:val="Hyperlink"/>
    <w:basedOn w:val="DefaultParagraphFont"/>
    <w:uiPriority w:val="99"/>
    <w:rsid w:val="00316317"/>
    <w:rPr>
      <w:rFonts w:cs="Times New Roman"/>
      <w:color w:val="0563C1"/>
      <w:u w:val="single"/>
    </w:rPr>
  </w:style>
  <w:style w:type="paragraph" w:styleId="Index5">
    <w:name w:val="index 5"/>
    <w:basedOn w:val="Normal"/>
    <w:next w:val="Normal"/>
    <w:autoRedefine/>
    <w:uiPriority w:val="99"/>
    <w:rsid w:val="00316317"/>
    <w:pPr>
      <w:ind w:left="1680"/>
    </w:pPr>
  </w:style>
  <w:style w:type="character" w:styleId="PageNumber">
    <w:name w:val="page number"/>
    <w:basedOn w:val="DefaultParagraphFont"/>
    <w:uiPriority w:val="99"/>
    <w:rsid w:val="00316317"/>
    <w:rPr>
      <w:rFonts w:cs="Times New Roman"/>
    </w:rPr>
  </w:style>
  <w:style w:type="paragraph" w:styleId="List">
    <w:name w:val="List"/>
    <w:basedOn w:val="Normal"/>
    <w:uiPriority w:val="99"/>
    <w:rsid w:val="00316317"/>
    <w:pPr>
      <w:ind w:left="420" w:hanging="420"/>
    </w:pPr>
  </w:style>
  <w:style w:type="paragraph" w:styleId="ListBullet5">
    <w:name w:val="List Bullet 5"/>
    <w:basedOn w:val="Normal"/>
    <w:uiPriority w:val="99"/>
    <w:rsid w:val="00316317"/>
    <w:pPr>
      <w:numPr>
        <w:numId w:val="2"/>
      </w:numPr>
    </w:pPr>
  </w:style>
  <w:style w:type="paragraph" w:styleId="BodyText">
    <w:name w:val="Body Text"/>
    <w:basedOn w:val="Normal"/>
    <w:next w:val="Normal"/>
    <w:link w:val="BodyTextChar"/>
    <w:uiPriority w:val="99"/>
    <w:rsid w:val="00316317"/>
    <w:pPr>
      <w:jc w:val="center"/>
    </w:pPr>
    <w:rPr>
      <w:rFonts w:ascii="Times New Roman" w:eastAsia="黑体" w:hAnsi="Times New Roman" w:cs="Times New Roman"/>
      <w:sz w:val="36"/>
    </w:rPr>
  </w:style>
  <w:style w:type="character" w:customStyle="1" w:styleId="BodyTextChar">
    <w:name w:val="Body Text Char"/>
    <w:basedOn w:val="DefaultParagraphFont"/>
    <w:link w:val="BodyText"/>
    <w:uiPriority w:val="99"/>
    <w:semiHidden/>
    <w:locked/>
    <w:rsid w:val="00720A34"/>
    <w:rPr>
      <w:rFonts w:ascii="Calibri" w:hAnsi="Calibri" w:cs="Arial"/>
    </w:rPr>
  </w:style>
  <w:style w:type="character" w:styleId="FollowedHyperlink">
    <w:name w:val="FollowedHyperlink"/>
    <w:basedOn w:val="DefaultParagraphFont"/>
    <w:uiPriority w:val="99"/>
    <w:rsid w:val="00316317"/>
    <w:rPr>
      <w:rFonts w:cs="Times New Roman"/>
      <w:color w:val="800080"/>
      <w:u w:val="single"/>
    </w:rPr>
  </w:style>
  <w:style w:type="paragraph" w:styleId="NoSpacing">
    <w:name w:val="No Spacing"/>
    <w:uiPriority w:val="99"/>
    <w:qFormat/>
    <w:rsid w:val="00316317"/>
    <w:rPr>
      <w:rFonts w:ascii="方正兰亭黑_GBK" w:eastAsia="方正兰亭黑_GBK"/>
      <w:kern w:val="0"/>
      <w:sz w:val="20"/>
      <w:szCs w:val="20"/>
    </w:rPr>
  </w:style>
  <w:style w:type="paragraph" w:customStyle="1" w:styleId="1">
    <w:name w:val="列出段落1"/>
    <w:basedOn w:val="Normal"/>
    <w:uiPriority w:val="99"/>
    <w:rsid w:val="00316317"/>
    <w:pPr>
      <w:ind w:firstLineChars="200" w:firstLine="200"/>
    </w:pPr>
    <w:rPr>
      <w:rFonts w:cs="Times New Roman"/>
    </w:rPr>
  </w:style>
  <w:style w:type="paragraph" w:customStyle="1" w:styleId="BodyTextIndent21">
    <w:name w:val="Body Text Indent 21"/>
    <w:basedOn w:val="Normal"/>
    <w:uiPriority w:val="99"/>
    <w:rsid w:val="00316317"/>
    <w:pPr>
      <w:spacing w:after="120" w:line="480" w:lineRule="auto"/>
      <w:ind w:leftChars="200" w:left="200"/>
    </w:pPr>
    <w:rPr>
      <w:rFonts w:cs="Times New Roman"/>
      <w:sz w:val="24"/>
      <w:szCs w:val="24"/>
    </w:rPr>
  </w:style>
  <w:style w:type="paragraph" w:customStyle="1" w:styleId="11">
    <w:name w:val="列出段落11"/>
    <w:basedOn w:val="Normal"/>
    <w:uiPriority w:val="99"/>
    <w:rsid w:val="00316317"/>
    <w:pPr>
      <w:ind w:firstLineChars="200" w:firstLine="200"/>
    </w:pPr>
    <w:rPr>
      <w:rFonts w:cs="Calibri"/>
      <w:szCs w:val="21"/>
    </w:rPr>
  </w:style>
  <w:style w:type="paragraph" w:customStyle="1" w:styleId="a">
    <w:name w:val="图表标题"/>
    <w:basedOn w:val="Normal"/>
    <w:uiPriority w:val="99"/>
    <w:rsid w:val="00316317"/>
    <w:pPr>
      <w:spacing w:before="100" w:after="100"/>
      <w:jc w:val="center"/>
    </w:pPr>
    <w:rPr>
      <w:rFonts w:eastAsia="黑体" w:cs="Times New Roman"/>
      <w:szCs w:val="21"/>
    </w:rPr>
  </w:style>
  <w:style w:type="paragraph" w:customStyle="1" w:styleId="a0">
    <w:name w:val="表格内容"/>
    <w:basedOn w:val="Normal"/>
    <w:uiPriority w:val="99"/>
    <w:rsid w:val="00316317"/>
    <w:rPr>
      <w:rFonts w:cs="宋体"/>
      <w:szCs w:val="24"/>
    </w:rPr>
  </w:style>
  <w:style w:type="paragraph" w:customStyle="1" w:styleId="TableParagraph">
    <w:name w:val="Table Paragraph"/>
    <w:basedOn w:val="Normal"/>
    <w:uiPriority w:val="99"/>
    <w:rsid w:val="00316317"/>
    <w:rPr>
      <w:rFonts w:cs="Times New Roman"/>
      <w:sz w:val="24"/>
      <w:szCs w:val="24"/>
    </w:rPr>
  </w:style>
  <w:style w:type="paragraph" w:customStyle="1" w:styleId="a1">
    <w:name w:val="无间隔"/>
    <w:basedOn w:val="Normal"/>
    <w:uiPriority w:val="99"/>
    <w:rsid w:val="00DD310C"/>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338</TotalTime>
  <Pages>7</Pages>
  <Words>459</Words>
  <Characters>2620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关于进一步规范和强化攀枝花市房屋建筑和市政基础设施工程施工图设计文件联合审查的通知</dc:title>
  <dc:subject/>
  <dc:creator>施黎</dc:creator>
  <cp:keywords/>
  <dc:description/>
  <cp:lastModifiedBy>冯越</cp:lastModifiedBy>
  <cp:revision>181</cp:revision>
  <cp:lastPrinted>2023-11-15T03:31:00Z</cp:lastPrinted>
  <dcterms:created xsi:type="dcterms:W3CDTF">2023-10-10T09:23:00Z</dcterms:created>
  <dcterms:modified xsi:type="dcterms:W3CDTF">2023-11-27T02:56:00Z</dcterms:modified>
</cp:coreProperties>
</file>