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0" w:lineRule="exact"/>
        <w:rPr>
          <w:rFonts w:ascii="黑体" w:hAnsi="黑体" w:eastAsia="黑体" w:cs="黑体"/>
          <w:snapToGrid w:val="0"/>
          <w:kern w:val="0"/>
          <w:sz w:val="32"/>
          <w:szCs w:val="32"/>
        </w:rPr>
      </w:pPr>
      <w:bookmarkStart w:id="0" w:name="_Toc15377425"/>
      <w:bookmarkStart w:id="1" w:name="_Toc15377193"/>
      <w:bookmarkStart w:id="2" w:name="_Toc15396475"/>
      <w:bookmarkStart w:id="3" w:name="_Toc15396597"/>
      <w:bookmarkStart w:id="4" w:name="_Toc15378441"/>
      <w:bookmarkStart w:id="5" w:name="_Toc15306267"/>
    </w:p>
    <w:p>
      <w:pPr>
        <w:pStyle w:val="4"/>
        <w:spacing w:before="93"/>
        <w:rPr>
          <w:rFonts w:ascii="Times New Roman" w:eastAsia="方正小标宋简体"/>
          <w:kern w:val="2"/>
          <w:sz w:val="72"/>
          <w:szCs w:val="72"/>
        </w:rPr>
      </w:pPr>
    </w:p>
    <w:p>
      <w:pPr>
        <w:pStyle w:val="4"/>
        <w:spacing w:before="93"/>
        <w:rPr>
          <w:rFonts w:hint="eastAsia" w:ascii="Times New Roman" w:eastAsia="方正小标宋简体"/>
          <w:kern w:val="2"/>
          <w:sz w:val="72"/>
          <w:szCs w:val="72"/>
        </w:rPr>
      </w:pPr>
    </w:p>
    <w:p>
      <w:pPr>
        <w:pStyle w:val="4"/>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p>
    <w:p>
      <w:pPr>
        <w:pStyle w:val="4"/>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攀枝花市市政公用设施服务中心</w:t>
      </w:r>
    </w:p>
    <w:p>
      <w:pPr>
        <w:pStyle w:val="4"/>
        <w:spacing w:before="93"/>
        <w:jc w:val="center"/>
        <w:rPr>
          <w:rFonts w:ascii="Times New Roman" w:eastAsia="方正小标宋简体"/>
          <w:kern w:val="2"/>
          <w:sz w:val="44"/>
          <w:szCs w:val="44"/>
        </w:rPr>
      </w:pPr>
      <w:r>
        <w:rPr>
          <w:rFonts w:hint="eastAsia" w:ascii="Times New Roman" w:eastAsia="方正小标宋简体"/>
          <w:kern w:val="2"/>
          <w:sz w:val="44"/>
          <w:szCs w:val="44"/>
        </w:rPr>
        <w:t>决算公开编制说明</w:t>
      </w:r>
    </w:p>
    <w:p>
      <w:pPr>
        <w:spacing w:line="600" w:lineRule="exact"/>
        <w:jc w:val="center"/>
        <w:outlineLvl w:val="0"/>
        <w:rPr>
          <w:rFonts w:eastAsia="方正小标宋简体"/>
          <w:sz w:val="72"/>
          <w:szCs w:val="72"/>
        </w:rPr>
      </w:pPr>
    </w:p>
    <w:p>
      <w:pPr>
        <w:pStyle w:val="15"/>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bookmarkEnd w:id="0"/>
    <w:bookmarkEnd w:id="1"/>
    <w:bookmarkEnd w:id="2"/>
    <w:bookmarkEnd w:id="3"/>
    <w:bookmarkEnd w:id="4"/>
    <w:p>
      <w:pPr>
        <w:pStyle w:val="4"/>
        <w:spacing w:before="93"/>
        <w:jc w:val="center"/>
        <w:rPr>
          <w:rFonts w:hint="eastAsia" w:ascii="Times New Roman" w:eastAsia="方正小标宋简体"/>
          <w:b/>
          <w:bCs/>
          <w:kern w:val="2"/>
          <w:sz w:val="44"/>
          <w:szCs w:val="44"/>
        </w:rPr>
      </w:pPr>
      <w:bookmarkStart w:id="6" w:name="_Toc15396598"/>
      <w:bookmarkStart w:id="7" w:name="_Toc15378442"/>
      <w:bookmarkStart w:id="8" w:name="_Toc15396476"/>
      <w:bookmarkStart w:id="9" w:name="_Toc15377426"/>
      <w:bookmarkStart w:id="10" w:name="_Toc15377194"/>
      <w:r>
        <w:rPr>
          <w:rFonts w:hint="eastAsia" w:ascii="Times New Roman" w:eastAsia="方正小标宋简体"/>
          <w:b/>
          <w:bCs/>
          <w:kern w:val="2"/>
          <w:sz w:val="44"/>
          <w:szCs w:val="44"/>
        </w:rPr>
        <w:t>2025年度</w:t>
      </w:r>
    </w:p>
    <w:p>
      <w:pPr>
        <w:pStyle w:val="4"/>
        <w:spacing w:before="93"/>
        <w:jc w:val="center"/>
        <w:rPr>
          <w:rFonts w:hint="eastAsia" w:ascii="Times New Roman" w:eastAsia="方正小标宋简体"/>
          <w:b/>
          <w:bCs/>
          <w:kern w:val="2"/>
          <w:sz w:val="44"/>
          <w:szCs w:val="44"/>
          <w:lang w:eastAsia="zh-CN"/>
        </w:rPr>
      </w:pPr>
      <w:r>
        <w:rPr>
          <w:rFonts w:hint="eastAsia" w:ascii="Times New Roman" w:eastAsia="方正小标宋简体"/>
          <w:b/>
          <w:bCs/>
          <w:kern w:val="2"/>
          <w:sz w:val="44"/>
          <w:szCs w:val="44"/>
        </w:rPr>
        <w:t>攀枝花市</w:t>
      </w:r>
      <w:bookmarkEnd w:id="5"/>
      <w:bookmarkStart w:id="11" w:name="_Toc15306268"/>
      <w:r>
        <w:rPr>
          <w:rFonts w:hint="eastAsia" w:ascii="Times New Roman" w:eastAsia="方正小标宋简体"/>
          <w:b/>
          <w:bCs/>
          <w:kern w:val="2"/>
          <w:sz w:val="44"/>
          <w:szCs w:val="44"/>
          <w:lang w:eastAsia="zh-CN"/>
        </w:rPr>
        <w:t>市政公用设施服务中心</w:t>
      </w:r>
    </w:p>
    <w:p>
      <w:pPr>
        <w:pStyle w:val="4"/>
        <w:spacing w:before="93"/>
        <w:jc w:val="center"/>
        <w:rPr>
          <w:rFonts w:ascii="Times New Roman" w:eastAsia="方正小标宋简体"/>
          <w:b/>
          <w:bCs/>
          <w:kern w:val="2"/>
          <w:sz w:val="44"/>
          <w:szCs w:val="44"/>
        </w:rPr>
      </w:pPr>
      <w:r>
        <w:rPr>
          <w:rFonts w:hint="eastAsia" w:ascii="Times New Roman" w:eastAsia="方正小标宋简体"/>
          <w:b/>
          <w:bCs/>
          <w:kern w:val="2"/>
          <w:sz w:val="44"/>
          <w:szCs w:val="44"/>
          <w:lang w:eastAsia="zh-CN"/>
        </w:rPr>
        <w:t>单位</w:t>
      </w:r>
      <w:r>
        <w:rPr>
          <w:rFonts w:hint="eastAsia" w:ascii="Times New Roman" w:eastAsia="方正小标宋简体"/>
          <w:b/>
          <w:bCs/>
          <w:kern w:val="2"/>
          <w:sz w:val="44"/>
          <w:szCs w:val="44"/>
        </w:rPr>
        <w:t>决算</w:t>
      </w:r>
      <w:bookmarkEnd w:id="6"/>
      <w:bookmarkEnd w:id="7"/>
      <w:bookmarkEnd w:id="8"/>
      <w:bookmarkEnd w:id="9"/>
      <w:bookmarkEnd w:id="10"/>
      <w:bookmarkEnd w:id="11"/>
    </w:p>
    <w:p>
      <w:pPr>
        <w:widowControl/>
        <w:jc w:val="center"/>
        <w:rPr>
          <w:rFonts w:eastAsia="黑体"/>
          <w:b/>
          <w:bCs/>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9"/>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 xml:space="preserve"> 日</w:t>
      </w:r>
    </w:p>
    <w:p/>
    <w:p>
      <w:pPr>
        <w:pStyle w:val="9"/>
        <w:adjustRightInd w:val="0"/>
        <w:snapToGrid w:val="0"/>
        <w:spacing w:before="0" w:line="560" w:lineRule="exact"/>
        <w:jc w:val="left"/>
        <w:rPr>
          <w:rFonts w:hint="eastAsia" w:ascii="Times New Roman" w:hAnsi="Times New Roman" w:eastAsia="仿宋" w:cs="黑体"/>
          <w:sz w:val="32"/>
          <w:szCs w:val="32"/>
          <w:lang w:val="en-US" w:eastAsia="zh-CN"/>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r>
        <w:rPr>
          <w:rFonts w:hint="eastAsia"/>
          <w:sz w:val="32"/>
          <w:szCs w:val="32"/>
        </w:rPr>
        <w:tab/>
      </w:r>
      <w:r>
        <w:rPr>
          <w:rFonts w:hint="eastAsia"/>
          <w:sz w:val="32"/>
          <w:szCs w:val="32"/>
          <w:lang w:val="en-US" w:eastAsia="zh-CN"/>
        </w:rPr>
        <w:t>1</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r>
        <w:rPr>
          <w:rFonts w:hint="eastAsia"/>
          <w:sz w:val="32"/>
          <w:szCs w:val="32"/>
        </w:rPr>
        <w:tab/>
      </w:r>
      <w:r>
        <w:rPr>
          <w:rFonts w:hint="eastAsia" w:ascii="仿宋" w:hAnsi="仿宋" w:eastAsia="仿宋" w:cs="仿宋"/>
          <w:sz w:val="32"/>
          <w:szCs w:val="32"/>
          <w:lang w:val="en-US" w:eastAsia="zh-CN"/>
        </w:rPr>
        <w:t>1</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二、机构设置</w:t>
      </w:r>
      <w:r>
        <w:rPr>
          <w:rFonts w:hint="eastAsia"/>
          <w:sz w:val="32"/>
          <w:szCs w:val="32"/>
        </w:rPr>
        <w:tab/>
      </w:r>
      <w:r>
        <w:rPr>
          <w:rFonts w:hint="eastAsia" w:ascii="仿宋" w:hAnsi="仿宋" w:eastAsia="仿宋" w:cs="仿宋"/>
          <w:sz w:val="32"/>
          <w:szCs w:val="32"/>
          <w:lang w:val="en-US" w:eastAsia="zh-CN"/>
        </w:rPr>
        <w:t>1</w:t>
      </w:r>
    </w:p>
    <w:p>
      <w:pPr>
        <w:pStyle w:val="9"/>
        <w:adjustRightInd w:val="0"/>
        <w:snapToGrid w:val="0"/>
        <w:spacing w:before="0" w:line="560" w:lineRule="exact"/>
        <w:jc w:val="left"/>
        <w:rPr>
          <w:rFonts w:hint="eastAsia" w:ascii="Times New Roman" w:hAnsi="Times New Roman" w:eastAsia="仿宋" w:cs="黑体"/>
          <w:sz w:val="32"/>
          <w:szCs w:val="32"/>
          <w:lang w:val="en-US" w:eastAsia="zh-CN"/>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决算情况说明</w:t>
      </w:r>
      <w:r>
        <w:rPr>
          <w:rFonts w:hint="eastAsia"/>
          <w:sz w:val="32"/>
          <w:szCs w:val="32"/>
        </w:rPr>
        <w:tab/>
      </w:r>
      <w:r>
        <w:rPr>
          <w:rFonts w:hint="eastAsia"/>
          <w:sz w:val="32"/>
          <w:szCs w:val="32"/>
          <w:lang w:val="en-US" w:eastAsia="zh-CN"/>
        </w:rPr>
        <w:t>2</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一、收入支出决算总体情况说明</w:t>
      </w:r>
      <w:r>
        <w:rPr>
          <w:rFonts w:hint="eastAsia"/>
          <w:sz w:val="32"/>
          <w:szCs w:val="32"/>
        </w:rPr>
        <w:tab/>
      </w:r>
      <w:r>
        <w:rPr>
          <w:rFonts w:hint="eastAsia" w:ascii="仿宋" w:hAnsi="仿宋" w:eastAsia="仿宋" w:cs="仿宋"/>
          <w:sz w:val="32"/>
          <w:szCs w:val="32"/>
          <w:lang w:val="en-US" w:eastAsia="zh-CN"/>
        </w:rPr>
        <w:t>2</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二、收入决算情况说明</w:t>
      </w:r>
      <w:r>
        <w:rPr>
          <w:rFonts w:hint="eastAsia"/>
          <w:sz w:val="32"/>
          <w:szCs w:val="32"/>
        </w:rPr>
        <w:tab/>
      </w:r>
      <w:r>
        <w:rPr>
          <w:rFonts w:hint="eastAsia" w:ascii="仿宋" w:hAnsi="仿宋" w:eastAsia="仿宋" w:cs="仿宋"/>
          <w:sz w:val="32"/>
          <w:szCs w:val="32"/>
          <w:lang w:val="en-US" w:eastAsia="zh-CN"/>
        </w:rPr>
        <w:t>2</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三、支出决算情况说明</w:t>
      </w:r>
      <w:r>
        <w:rPr>
          <w:rFonts w:hint="eastAsia"/>
          <w:sz w:val="32"/>
          <w:szCs w:val="32"/>
        </w:rPr>
        <w:tab/>
      </w:r>
      <w:r>
        <w:rPr>
          <w:rFonts w:hint="eastAsia" w:ascii="仿宋" w:hAnsi="仿宋" w:eastAsia="仿宋" w:cs="仿宋"/>
          <w:sz w:val="32"/>
          <w:szCs w:val="32"/>
          <w:lang w:val="en-US" w:eastAsia="zh-CN"/>
        </w:rPr>
        <w:t>3</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四、财政拨款收入支出决算总体情况说明</w:t>
      </w:r>
      <w:r>
        <w:rPr>
          <w:rFonts w:hint="eastAsia"/>
          <w:sz w:val="32"/>
          <w:szCs w:val="32"/>
        </w:rPr>
        <w:tab/>
      </w:r>
      <w:r>
        <w:rPr>
          <w:rFonts w:hint="eastAsia" w:ascii="仿宋" w:hAnsi="仿宋" w:eastAsia="仿宋" w:cs="仿宋"/>
          <w:sz w:val="32"/>
          <w:szCs w:val="32"/>
          <w:lang w:val="en-US" w:eastAsia="zh-CN"/>
        </w:rPr>
        <w:t>4</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五、一般公共预算财政拨款支出决算情况说明</w:t>
      </w:r>
      <w:r>
        <w:rPr>
          <w:rFonts w:hint="eastAsia"/>
          <w:sz w:val="32"/>
          <w:szCs w:val="32"/>
        </w:rPr>
        <w:tab/>
      </w:r>
      <w:r>
        <w:rPr>
          <w:rFonts w:hint="eastAsia" w:ascii="仿宋" w:hAnsi="仿宋" w:eastAsia="仿宋" w:cs="仿宋"/>
          <w:sz w:val="32"/>
          <w:szCs w:val="32"/>
          <w:lang w:val="en-US" w:eastAsia="zh-CN"/>
        </w:rPr>
        <w:t>5</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sz w:val="32"/>
          <w:szCs w:val="32"/>
        </w:rPr>
        <w:tab/>
      </w:r>
      <w:r>
        <w:rPr>
          <w:rFonts w:hint="eastAsia" w:ascii="仿宋" w:hAnsi="仿宋" w:eastAsia="仿宋" w:cs="仿宋"/>
          <w:sz w:val="32"/>
          <w:szCs w:val="32"/>
          <w:lang w:val="en-US" w:eastAsia="zh-CN"/>
        </w:rPr>
        <w:t>9</w:t>
      </w:r>
    </w:p>
    <w:p>
      <w:pPr>
        <w:pStyle w:val="11"/>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七、财政拨款“三公”经费支出决算情况说明</w:t>
      </w:r>
      <w:r>
        <w:rPr>
          <w:rFonts w:hint="eastAsia"/>
          <w:sz w:val="32"/>
          <w:szCs w:val="32"/>
        </w:rPr>
        <w:tab/>
      </w:r>
      <w:r>
        <w:rPr>
          <w:rFonts w:hint="eastAsia" w:ascii="仿宋" w:hAnsi="仿宋" w:eastAsia="仿宋" w:cs="仿宋"/>
          <w:sz w:val="32"/>
          <w:szCs w:val="32"/>
          <w:lang w:val="en-US" w:eastAsia="zh-CN"/>
        </w:rPr>
        <w:t>9</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八、政府性基金预算支出决算情况说明</w:t>
      </w:r>
      <w:r>
        <w:rPr>
          <w:rFonts w:hint="eastAsia"/>
          <w:sz w:val="32"/>
          <w:szCs w:val="32"/>
        </w:rPr>
        <w:tab/>
      </w:r>
      <w:r>
        <w:rPr>
          <w:rFonts w:hint="eastAsia" w:ascii="仿宋" w:hAnsi="仿宋" w:eastAsia="仿宋" w:cs="仿宋"/>
          <w:sz w:val="32"/>
          <w:szCs w:val="32"/>
          <w:lang w:val="en-US" w:eastAsia="zh-CN"/>
        </w:rPr>
        <w:t>11</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九、国有资本经营预算支出决算情况说明</w:t>
      </w:r>
      <w:r>
        <w:rPr>
          <w:rFonts w:hint="eastAsia"/>
          <w:sz w:val="32"/>
          <w:szCs w:val="32"/>
        </w:rPr>
        <w:tab/>
      </w:r>
      <w:r>
        <w:rPr>
          <w:rFonts w:hint="eastAsia" w:ascii="仿宋" w:hAnsi="仿宋" w:eastAsia="仿宋" w:cs="仿宋"/>
          <w:sz w:val="32"/>
          <w:szCs w:val="32"/>
          <w:lang w:val="en-US" w:eastAsia="zh-CN"/>
        </w:rPr>
        <w:t>12</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十、其他重要事项的情况说明</w:t>
      </w:r>
      <w:r>
        <w:rPr>
          <w:rFonts w:hint="eastAsia"/>
          <w:sz w:val="32"/>
          <w:szCs w:val="32"/>
        </w:rPr>
        <w:tab/>
      </w:r>
      <w:r>
        <w:rPr>
          <w:rFonts w:hint="eastAsia" w:ascii="仿宋" w:hAnsi="仿宋" w:eastAsia="仿宋" w:cs="仿宋"/>
          <w:sz w:val="32"/>
          <w:szCs w:val="32"/>
          <w:lang w:val="en-US" w:eastAsia="zh-CN"/>
        </w:rPr>
        <w:t>12</w:t>
      </w:r>
    </w:p>
    <w:p>
      <w:pPr>
        <w:pStyle w:val="9"/>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第三部分 名词解释</w:t>
      </w:r>
      <w:r>
        <w:rPr>
          <w:rFonts w:hint="eastAsia"/>
          <w:sz w:val="32"/>
          <w:szCs w:val="32"/>
        </w:rPr>
        <w:tab/>
      </w:r>
      <w:r>
        <w:rPr>
          <w:rFonts w:hint="eastAsia"/>
          <w:sz w:val="32"/>
          <w:szCs w:val="32"/>
          <w:lang w:val="en-US" w:eastAsia="zh-CN"/>
        </w:rPr>
        <w:t>14</w:t>
      </w:r>
    </w:p>
    <w:p>
      <w:pPr>
        <w:pStyle w:val="9"/>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第四部分 附件</w:t>
      </w:r>
      <w:r>
        <w:rPr>
          <w:rFonts w:hint="eastAsia"/>
          <w:sz w:val="32"/>
          <w:szCs w:val="32"/>
        </w:rPr>
        <w:tab/>
      </w:r>
      <w:r>
        <w:rPr>
          <w:rFonts w:hint="eastAsia"/>
          <w:sz w:val="32"/>
          <w:szCs w:val="32"/>
          <w:lang w:val="en-US" w:eastAsia="zh-CN"/>
        </w:rPr>
        <w:t>17</w:t>
      </w:r>
    </w:p>
    <w:p>
      <w:pPr>
        <w:pStyle w:val="9"/>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第五部分 附表</w:t>
      </w:r>
      <w:r>
        <w:rPr>
          <w:rFonts w:hint="eastAsia"/>
          <w:sz w:val="32"/>
          <w:szCs w:val="32"/>
        </w:rPr>
        <w:tab/>
      </w:r>
      <w:r>
        <w:rPr>
          <w:rFonts w:hint="eastAsia"/>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一、收入支出决算总表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二、收入决算表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三、支出决算表</w:t>
      </w:r>
      <w:r>
        <w:rPr>
          <w:rFonts w:hint="eastAsia"/>
          <w:sz w:val="32"/>
          <w:szCs w:val="32"/>
        </w:rPr>
        <w:tab/>
      </w:r>
      <w:r>
        <w:rPr>
          <w:rFonts w:hint="eastAsia" w:ascii="仿宋" w:hAnsi="仿宋" w:eastAsia="仿宋" w:cs="仿宋"/>
          <w:sz w:val="32"/>
          <w:szCs w:val="32"/>
          <w:lang w:val="en-US" w:eastAsia="zh-CN"/>
        </w:rPr>
        <w:t>18</w:t>
      </w:r>
    </w:p>
    <w:p>
      <w:pPr>
        <w:pStyle w:val="7"/>
        <w:bidi w:val="0"/>
        <w:rPr>
          <w:rFonts w:eastAsia="仿宋_GB2312" w:cs="仿宋_GB2312"/>
          <w:sz w:val="32"/>
          <w:szCs w:val="32"/>
        </w:rPr>
      </w:pPr>
      <w:r>
        <w:rPr>
          <w:rFonts w:hint="eastAsia" w:eastAsia="仿宋_GB2312" w:cs="仿宋_GB2312"/>
          <w:sz w:val="32"/>
          <w:szCs w:val="32"/>
        </w:rPr>
        <w:t>四、财政拨款收入支出决算总表</w:t>
      </w:r>
      <w:r>
        <w:rPr>
          <w:rFonts w:hint="eastAsia"/>
          <w:sz w:val="32"/>
          <w:szCs w:val="32"/>
        </w:rPr>
        <w:tab/>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五、财政拨款支出决算明细表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六、一般公共预算财政拨款支出决算表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eastAsia" w:ascii="仿宋" w:hAnsi="仿宋" w:eastAsia="仿宋" w:cs="仿宋"/>
          <w:sz w:val="32"/>
          <w:szCs w:val="32"/>
          <w:lang w:val="en-US" w:eastAsia="zh-CN"/>
        </w:rPr>
      </w:pPr>
      <w:r>
        <w:rPr>
          <w:rFonts w:hint="eastAsia" w:eastAsia="仿宋_GB2312" w:cs="仿宋_GB2312"/>
          <w:sz w:val="32"/>
          <w:szCs w:val="32"/>
        </w:rPr>
        <w:t>七、一般公共预算财政拨款支出决算明细表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八、一般公共预算财政拨款基本支出决算明细表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九、一般公共预算财政拨款项目支出决算表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十、政府性基金预算财政拨款收入支出决算表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eastAsia" w:ascii="仿宋" w:hAnsi="仿宋" w:eastAsia="仿宋" w:cs="仿宋"/>
          <w:sz w:val="32"/>
          <w:szCs w:val="32"/>
          <w:lang w:val="en-US" w:eastAsia="zh-CN"/>
        </w:rPr>
      </w:pPr>
      <w:r>
        <w:rPr>
          <w:rFonts w:hint="eastAsia" w:eastAsia="仿宋_GB2312" w:cs="仿宋_GB2312"/>
          <w:sz w:val="32"/>
          <w:szCs w:val="32"/>
        </w:rPr>
        <w:t>十一、国有资本经营预算财政拨款收入支出决算表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十二、国有资本经营预算财政拨款支出决算表</w:t>
      </w:r>
      <w:r>
        <w:rPr>
          <w:rFonts w:hint="eastAsia"/>
          <w:sz w:val="32"/>
          <w:szCs w:val="32"/>
        </w:rPr>
        <w:tab/>
      </w:r>
      <w:r>
        <w:rPr>
          <w:rFonts w:hint="eastAsia" w:ascii="仿宋" w:hAnsi="仿宋" w:eastAsia="仿宋" w:cs="仿宋"/>
          <w:sz w:val="32"/>
          <w:szCs w:val="32"/>
          <w:lang w:val="en-US" w:eastAsia="zh-CN"/>
        </w:rPr>
        <w:t>18</w:t>
      </w:r>
    </w:p>
    <w:p>
      <w:pPr>
        <w:pStyle w:val="11"/>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十三、财政拨款“三公”经费支出决算表</w:t>
      </w:r>
      <w:r>
        <w:rPr>
          <w:rFonts w:hint="eastAsia"/>
          <w:sz w:val="32"/>
          <w:szCs w:val="32"/>
        </w:rPr>
        <w:tab/>
      </w:r>
      <w:r>
        <w:rPr>
          <w:rFonts w:hint="eastAsia" w:ascii="仿宋" w:hAnsi="仿宋" w:eastAsia="仿宋" w:cs="仿宋"/>
          <w:sz w:val="32"/>
          <w:szCs w:val="32"/>
          <w:lang w:val="en-US" w:eastAsia="zh-CN"/>
        </w:rPr>
        <w:t>18</w:t>
      </w:r>
    </w:p>
    <w:p>
      <w:pPr>
        <w:pStyle w:val="2"/>
        <w:jc w:val="center"/>
        <w:rPr>
          <w:rFonts w:hint="eastAsia" w:eastAsia="方正小标宋简体" w:cs="方正小标宋简体"/>
          <w:b w:val="0"/>
        </w:rPr>
        <w:sectPr>
          <w:pgSz w:w="11906" w:h="16838"/>
          <w:pgMar w:top="1440" w:right="1800" w:bottom="1440" w:left="1800" w:header="851" w:footer="992" w:gutter="0"/>
          <w:cols w:space="425" w:num="1"/>
          <w:docGrid w:type="lines" w:linePitch="312" w:charSpace="0"/>
        </w:sectPr>
      </w:pPr>
      <w:bookmarkStart w:id="12" w:name="_Toc15377196"/>
      <w:bookmarkStart w:id="13" w:name="_Toc15396599"/>
    </w:p>
    <w:p>
      <w:pPr>
        <w:pStyle w:val="2"/>
        <w:jc w:val="center"/>
        <w:rPr>
          <w:rStyle w:val="16"/>
          <w:rFonts w:eastAsia="方正小标宋简体" w:cs="方正小标宋简体"/>
          <w:b/>
          <w:bCs w:val="0"/>
        </w:rPr>
      </w:pPr>
      <w:r>
        <w:rPr>
          <w:rFonts w:hint="eastAsia" w:eastAsia="方正小标宋简体" w:cs="方正小标宋简体"/>
          <w:b w:val="0"/>
        </w:rPr>
        <w:t xml:space="preserve">第一部分  </w:t>
      </w:r>
      <w:r>
        <w:rPr>
          <w:rFonts w:hint="eastAsia" w:eastAsia="方正小标宋简体" w:cs="方正小标宋简体"/>
          <w:b w:val="0"/>
          <w:lang w:eastAsia="zh-CN"/>
        </w:rPr>
        <w:t>单位</w:t>
      </w:r>
      <w:r>
        <w:rPr>
          <w:rStyle w:val="16"/>
          <w:rFonts w:hint="eastAsia" w:eastAsia="方正小标宋简体" w:cs="方正小标宋简体"/>
          <w:b w:val="0"/>
          <w:bCs w:val="0"/>
        </w:rPr>
        <w:t>概况</w:t>
      </w:r>
      <w:bookmarkEnd w:id="12"/>
      <w:bookmarkEnd w:id="13"/>
    </w:p>
    <w:p>
      <w:pPr>
        <w:widowControl/>
        <w:jc w:val="left"/>
        <w:rPr>
          <w:rFonts w:eastAsia="黑体"/>
          <w:sz w:val="32"/>
          <w:szCs w:val="32"/>
        </w:rPr>
      </w:pPr>
    </w:p>
    <w:p>
      <w:pPr>
        <w:pStyle w:val="3"/>
        <w:numPr>
          <w:ilvl w:val="0"/>
          <w:numId w:val="1"/>
        </w:numPr>
        <w:rPr>
          <w:rFonts w:hint="eastAsia" w:ascii="Times New Roman" w:hAnsi="Times New Roman" w:eastAsia="黑体"/>
          <w:b w:val="0"/>
        </w:rPr>
      </w:pPr>
      <w:r>
        <w:rPr>
          <w:rFonts w:hint="eastAsia" w:ascii="Times New Roman" w:hAnsi="Times New Roman" w:eastAsia="黑体"/>
          <w:b w:val="0"/>
          <w:lang w:eastAsia="zh-CN"/>
        </w:rPr>
        <w:t>单位</w:t>
      </w:r>
      <w:r>
        <w:rPr>
          <w:rFonts w:hint="eastAsia" w:ascii="Times New Roman" w:hAnsi="Times New Roman" w:eastAsia="黑体"/>
          <w:b w:val="0"/>
        </w:rPr>
        <w:t>职责</w:t>
      </w:r>
    </w:p>
    <w:p>
      <w:pPr>
        <w:spacing w:line="60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rPr>
        <w:t>负责建成区内城市主干道及快速路、城市桥涵、城市排水、城市照明、城市雕塑、隧道等市政公用设施维护、管理；负责城市道路挖掘、占用及市政配套设施的管理；组织起草本市市政行业管理的规范性文件，指导区县市政设施管理工作；参与市政设施的规划、市政工程建设前期论证、市政工程建设、市政工程竣工验收等。</w:t>
      </w:r>
    </w:p>
    <w:p>
      <w:pPr>
        <w:numPr>
          <w:ilvl w:val="0"/>
          <w:numId w:val="0"/>
        </w:numPr>
      </w:pPr>
    </w:p>
    <w:p>
      <w:pPr>
        <w:pStyle w:val="3"/>
        <w:rPr>
          <w:rStyle w:val="17"/>
          <w:rFonts w:ascii="Times New Roman" w:hAnsi="Times New Roman"/>
          <w:b w:val="0"/>
          <w:bCs w:val="0"/>
        </w:rPr>
      </w:pPr>
      <w:bookmarkStart w:id="14" w:name="_Toc15377200"/>
      <w:bookmarkStart w:id="15" w:name="_Toc15396601"/>
      <w:r>
        <w:rPr>
          <w:rFonts w:hint="eastAsia" w:ascii="Times New Roman" w:hAnsi="Times New Roman" w:eastAsia="黑体"/>
          <w:b w:val="0"/>
        </w:rPr>
        <w:t>二、机</w:t>
      </w:r>
      <w:r>
        <w:rPr>
          <w:rStyle w:val="17"/>
          <w:rFonts w:hint="eastAsia" w:ascii="Times New Roman" w:hAnsi="Times New Roman" w:eastAsia="黑体"/>
          <w:b w:val="0"/>
          <w:bCs w:val="0"/>
        </w:rPr>
        <w:t>构设置</w:t>
      </w:r>
      <w:bookmarkEnd w:id="14"/>
      <w:bookmarkEnd w:id="15"/>
    </w:p>
    <w:p>
      <w:pPr>
        <w:pStyle w:val="4"/>
        <w:numPr>
          <w:ilvl w:val="0"/>
          <w:numId w:val="0"/>
        </w:numPr>
        <w:adjustRightInd w:val="0"/>
        <w:snapToGrid w:val="0"/>
        <w:spacing w:before="93" w:line="600" w:lineRule="exact"/>
        <w:ind w:firstLine="640" w:firstLineChars="200"/>
        <w:outlineLvl w:val="2"/>
        <w:rPr>
          <w:rFonts w:ascii="Times New Roman" w:cs="仿宋_GB2312"/>
          <w:sz w:val="32"/>
          <w:szCs w:val="32"/>
        </w:rPr>
      </w:pPr>
      <w:r>
        <w:rPr>
          <w:rFonts w:hint="eastAsia" w:ascii="仿宋_GB2312" w:hAnsi="仿宋_GB2312" w:eastAsia="仿宋_GB2312" w:cs="仿宋_GB2312"/>
          <w:sz w:val="32"/>
          <w:szCs w:val="32"/>
        </w:rPr>
        <w:t>攀枝花市市政公用设施服务中心为市住房城乡建设局二级单位，现有编制14</w:t>
      </w:r>
      <w:r>
        <w:rPr>
          <w:rFonts w:hint="eastAsia" w:hAnsi="仿宋_GB2312" w:cs="仿宋_GB2312"/>
          <w:sz w:val="32"/>
          <w:szCs w:val="32"/>
          <w:lang w:val="en-US" w:eastAsia="zh-CN"/>
        </w:rPr>
        <w:t>0</w:t>
      </w:r>
      <w:r>
        <w:rPr>
          <w:rFonts w:hint="eastAsia" w:ascii="仿宋_GB2312" w:hAnsi="仿宋_GB2312" w:eastAsia="仿宋_GB2312" w:cs="仿宋_GB2312"/>
          <w:sz w:val="32"/>
          <w:szCs w:val="32"/>
        </w:rPr>
        <w:t>人，内设8个职能科室：党政办公室、财务科、劳人科、生产技术科、质量安全设备科、计划科、市政设施管理科、离退休管理科。6个管理单位：城市道路桥梁管理一所、城市道路桥梁管理二所、城市路灯管理所、城市排水管理所、物资供应站、有机生物（粪便无害化）处理站。</w:t>
      </w:r>
    </w:p>
    <w:p>
      <w:pPr>
        <w:widowControl/>
        <w:jc w:val="left"/>
        <w:rPr>
          <w:rFonts w:eastAsia="仿宋"/>
          <w:kern w:val="0"/>
          <w:sz w:val="32"/>
          <w:szCs w:val="32"/>
        </w:rPr>
      </w:pPr>
      <w:r>
        <w:rPr>
          <w:rFonts w:eastAsia="仿宋"/>
          <w:sz w:val="32"/>
          <w:szCs w:val="32"/>
        </w:rPr>
        <w:br w:type="page"/>
      </w:r>
    </w:p>
    <w:p>
      <w:pPr>
        <w:pStyle w:val="2"/>
        <w:jc w:val="center"/>
        <w:rPr>
          <w:rFonts w:eastAsia="方正小标宋简体" w:cs="方正小标宋简体"/>
          <w:b w:val="0"/>
        </w:rPr>
      </w:pPr>
      <w:bookmarkStart w:id="16" w:name="_Toc15377204"/>
      <w:bookmarkStart w:id="17" w:name="_Toc15396602"/>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6"/>
      <w:bookmarkEnd w:id="17"/>
    </w:p>
    <w:p/>
    <w:p>
      <w:pPr>
        <w:pStyle w:val="18"/>
        <w:spacing w:line="600" w:lineRule="exact"/>
        <w:ind w:firstLine="640"/>
        <w:outlineLvl w:val="1"/>
        <w:rPr>
          <w:rStyle w:val="17"/>
          <w:rFonts w:ascii="Times New Roman" w:hAnsi="Times New Roman" w:eastAsia="黑体"/>
          <w:b w:val="0"/>
        </w:rPr>
      </w:pPr>
      <w:bookmarkStart w:id="18" w:name="_Toc15377205"/>
      <w:bookmarkStart w:id="19" w:name="_Toc15396603"/>
      <w:r>
        <w:rPr>
          <w:rFonts w:hint="eastAsia" w:eastAsia="黑体"/>
          <w:sz w:val="32"/>
          <w:szCs w:val="32"/>
        </w:rPr>
        <w:t>一、收</w:t>
      </w:r>
      <w:r>
        <w:rPr>
          <w:rStyle w:val="17"/>
          <w:rFonts w:hint="eastAsia" w:ascii="Times New Roman" w:hAnsi="Times New Roman" w:eastAsia="黑体"/>
          <w:b w:val="0"/>
        </w:rPr>
        <w:t>入支出决算总体情况说明</w:t>
      </w:r>
      <w:bookmarkEnd w:id="18"/>
      <w:bookmarkEnd w:id="19"/>
    </w:p>
    <w:p>
      <w:pPr>
        <w:pStyle w:val="18"/>
        <w:spacing w:line="600" w:lineRule="exact"/>
        <w:ind w:firstLine="640"/>
        <w:outlineLvl w:val="1"/>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2025</w:t>
      </w:r>
      <w:r>
        <w:rPr>
          <w:rFonts w:hint="eastAsia" w:eastAsia="仿宋_GB2312" w:cs="仿宋_GB2312"/>
          <w:sz w:val="32"/>
          <w:szCs w:val="32"/>
        </w:rPr>
        <w:t>年度收入、支出总计均为</w:t>
      </w:r>
      <w:r>
        <w:rPr>
          <w:rFonts w:hint="eastAsia" w:ascii="仿宋_GB2312" w:hAnsi="仿宋_GB2312" w:eastAsia="仿宋_GB2312" w:cs="仿宋_GB2312"/>
          <w:sz w:val="32"/>
          <w:szCs w:val="32"/>
          <w:lang w:val="en-US" w:eastAsia="zh-CN"/>
        </w:rPr>
        <w:t>12216.45</w:t>
      </w:r>
      <w:r>
        <w:rPr>
          <w:rFonts w:hint="eastAsia" w:eastAsia="仿宋_GB2312" w:cs="仿宋_GB2312"/>
          <w:sz w:val="32"/>
          <w:szCs w:val="32"/>
        </w:rPr>
        <w:t>万元。与上年度相比，收入、支出总计各增加</w:t>
      </w:r>
      <w:r>
        <w:rPr>
          <w:rFonts w:hint="eastAsia" w:ascii="仿宋_GB2312" w:hAnsi="仿宋_GB2312" w:eastAsia="仿宋_GB2312" w:cs="仿宋_GB2312"/>
          <w:sz w:val="32"/>
          <w:szCs w:val="32"/>
          <w:lang w:val="en-US" w:eastAsia="zh-CN"/>
        </w:rPr>
        <w:t>2846.42</w:t>
      </w:r>
      <w:r>
        <w:rPr>
          <w:rFonts w:hint="eastAsia" w:eastAsia="仿宋_GB2312" w:cs="仿宋_GB2312"/>
          <w:sz w:val="32"/>
          <w:szCs w:val="32"/>
        </w:rPr>
        <w:t>万元，增长</w:t>
      </w:r>
      <w:r>
        <w:rPr>
          <w:rFonts w:hint="eastAsia" w:ascii="仿宋_GB2312" w:hAnsi="仿宋_GB2312" w:eastAsia="仿宋_GB2312" w:cs="仿宋_GB2312"/>
          <w:sz w:val="32"/>
          <w:szCs w:val="32"/>
          <w:lang w:val="en-US" w:eastAsia="zh-CN"/>
        </w:rPr>
        <w:t>30.38</w:t>
      </w:r>
      <w:r>
        <w:rPr>
          <w:rFonts w:hint="eastAsia" w:ascii="仿宋_GB2312" w:hAnsi="仿宋_GB2312" w:eastAsia="仿宋_GB2312" w:cs="仿宋_GB2312"/>
          <w:sz w:val="32"/>
          <w:szCs w:val="32"/>
        </w:rPr>
        <w:t>%</w:t>
      </w:r>
      <w:r>
        <w:rPr>
          <w:rFonts w:hint="eastAsia" w:eastAsia="仿宋_GB2312" w:cs="仿宋_GB2312"/>
          <w:sz w:val="32"/>
          <w:szCs w:val="32"/>
        </w:rPr>
        <w:t>。主要变动原因是</w:t>
      </w:r>
      <w:r>
        <w:rPr>
          <w:rFonts w:hint="eastAsia" w:ascii="仿宋_GB2312" w:hAnsi="仿宋_GB2312" w:eastAsia="仿宋_GB2312" w:cs="仿宋_GB2312"/>
          <w:sz w:val="32"/>
          <w:szCs w:val="32"/>
        </w:rPr>
        <w:t>本年度人员经费增加203.</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万元、公用经费增加1.44万元和项目经费增加2641.89万元。</w:t>
      </w:r>
    </w:p>
    <w:p>
      <w:pPr>
        <w:pStyle w:val="18"/>
        <w:spacing w:line="600" w:lineRule="exact"/>
        <w:ind w:firstLine="640"/>
        <w:outlineLvl w:val="1"/>
        <w:rPr>
          <w:rFonts w:hint="eastAsia" w:ascii="仿宋_GB2312" w:hAnsi="仿宋_GB2312" w:eastAsia="仿宋_GB2312" w:cs="仿宋_GB2312"/>
          <w:sz w:val="32"/>
          <w:szCs w:val="32"/>
        </w:rPr>
      </w:pPr>
    </w:p>
    <w:p>
      <w:pPr>
        <w:pStyle w:val="18"/>
        <w:spacing w:line="600" w:lineRule="exact"/>
        <w:ind w:firstLine="1280" w:firstLineChars="400"/>
        <w:outlineLvl w:val="1"/>
        <w:rPr>
          <w:rFonts w:eastAsia="仿宋_GB2312" w:cs="仿宋_GB2312"/>
          <w:sz w:val="32"/>
          <w:szCs w:val="32"/>
        </w:rPr>
      </w:pPr>
      <w:r>
        <w:rPr>
          <w:rFonts w:hint="eastAsia" w:ascii="仿宋" w:hAnsi="仿宋" w:eastAsia="仿宋"/>
          <w:sz w:val="32"/>
          <w:szCs w:val="32"/>
        </w:rPr>
        <w:pict>
          <v:shape id="Object 3" o:spid="_x0000_s1026" o:spt="75" type="#_x0000_t75" style="position:absolute;left:0pt;margin-left:13.3pt;margin-top:4.3pt;height:273.95pt;width:410.75pt;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w10:wrap type="square"/>
          </v:shape>
          <o:OLEObject Type="Embed" ProgID="Excel.Chart.8" ShapeID="Object 3" DrawAspect="Content" ObjectID="_1468075725" r:id="rId9">
            <o:LockedField>false</o:LockedField>
          </o:OLEObject>
        </w:pict>
      </w:r>
      <w:r>
        <w:rPr>
          <w:rFonts w:hint="eastAsia" w:eastAsia="仿宋_GB2312" w:cs="仿宋_GB2312"/>
          <w:sz w:val="32"/>
          <w:szCs w:val="32"/>
        </w:rPr>
        <w:t>（图1：收入、支出决算总计变动情况图）</w:t>
      </w:r>
    </w:p>
    <w:p>
      <w:pPr>
        <w:ind w:firstLine="640" w:firstLineChars="200"/>
        <w:rPr>
          <w:rFonts w:eastAsia="仿宋_GB2312" w:cs="仿宋_GB2312"/>
          <w:sz w:val="32"/>
          <w:szCs w:val="32"/>
        </w:rPr>
      </w:pPr>
    </w:p>
    <w:p>
      <w:pPr>
        <w:pStyle w:val="18"/>
        <w:spacing w:line="600" w:lineRule="exact"/>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pPr>
        <w:pStyle w:val="18"/>
        <w:spacing w:line="600" w:lineRule="exact"/>
        <w:ind w:firstLine="640"/>
        <w:outlineLvl w:val="1"/>
        <w:rPr>
          <w:rFonts w:hint="eastAsia" w:eastAsia="仿宋_GB2312" w:cs="仿宋_GB2312"/>
          <w:b/>
          <w:bCs/>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年度本年收入合计</w:t>
      </w:r>
      <w:r>
        <w:rPr>
          <w:rFonts w:hint="eastAsia" w:ascii="仿宋_GB2312" w:hAnsi="仿宋_GB2312" w:eastAsia="仿宋_GB2312" w:cs="仿宋_GB2312"/>
          <w:sz w:val="32"/>
          <w:szCs w:val="32"/>
          <w:lang w:val="en-US" w:eastAsia="zh-CN"/>
        </w:rPr>
        <w:t>12216.45</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6399.56</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52.38</w:t>
      </w:r>
      <w:r>
        <w:rPr>
          <w:rFonts w:hint="eastAsia" w:ascii="仿宋_GB2312" w:hAnsi="仿宋_GB2312" w:eastAsia="仿宋_GB2312" w:cs="仿宋_GB2312"/>
          <w:sz w:val="32"/>
          <w:szCs w:val="32"/>
        </w:rPr>
        <w:t>%</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5816.89</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47.62</w:t>
      </w:r>
      <w:r>
        <w:rPr>
          <w:rFonts w:hint="eastAsia" w:ascii="仿宋_GB2312" w:hAnsi="仿宋_GB2312" w:eastAsia="仿宋_GB2312" w:cs="仿宋_GB2312"/>
          <w:sz w:val="32"/>
          <w:szCs w:val="32"/>
        </w:rPr>
        <w:t>%</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w:t>
      </w:r>
    </w:p>
    <w:p>
      <w:pPr>
        <w:pStyle w:val="18"/>
        <w:spacing w:line="600" w:lineRule="exact"/>
        <w:ind w:firstLine="640"/>
        <w:outlineLvl w:val="1"/>
        <w:rPr>
          <w:rFonts w:hint="eastAsia" w:eastAsia="仿宋_GB2312" w:cs="仿宋_GB2312"/>
          <w:b/>
          <w:bCs/>
          <w:sz w:val="32"/>
          <w:szCs w:val="32"/>
        </w:rPr>
      </w:pPr>
      <w:r>
        <w:rPr>
          <w:rFonts w:hint="eastAsia" w:ascii="仿宋_GB2312" w:hAnsi="仿宋_GB2312" w:eastAsia="仿宋_GB2312" w:cs="仿宋_GB2312"/>
          <w:sz w:val="32"/>
          <w:szCs w:val="32"/>
        </w:rPr>
        <w:pict>
          <v:shape id="Object 4" o:spid="_x0000_s1027" o:spt="75" type="#_x0000_t75" style="position:absolute;left:0pt;margin-left:0pt;margin-top:36pt;height:262.85pt;width:409.85pt;mso-wrap-distance-bottom:0pt;mso-wrap-distance-left:9pt;mso-wrap-distance-right:9pt;mso-wrap-distance-top:0pt;z-index:251660288;mso-width-relative:page;mso-height-relative:page;" o:ole="t" filled="f" o:preferrelative="t" stroked="f" coordsize="21600,21600">
            <v:path/>
            <v:fill on="f" focussize="0,0"/>
            <v:stroke on="f"/>
            <v:imagedata r:id="rId12" o:title=""/>
            <o:lock v:ext="edit" aspectratio="t"/>
            <w10:wrap type="square"/>
          </v:shape>
          <o:OLEObject Type="Embed" ProgID="Excel.Chart.8" ShapeID="Object 4" DrawAspect="Content" ObjectID="_1468075726" r:id="rId11">
            <o:LockedField>false</o:LockedField>
          </o:OLEObject>
        </w:pict>
      </w:r>
    </w:p>
    <w:p>
      <w:pPr>
        <w:pStyle w:val="18"/>
        <w:spacing w:line="240" w:lineRule="auto"/>
        <w:ind w:left="0" w:leftChars="0" w:firstLine="2240" w:firstLineChars="700"/>
        <w:outlineLvl w:val="1"/>
        <w:rPr>
          <w:rFonts w:eastAsia="仿宋_GB2312" w:cs="仿宋_GB2312"/>
          <w:sz w:val="32"/>
          <w:szCs w:val="32"/>
        </w:rPr>
      </w:pPr>
      <w:r>
        <w:rPr>
          <w:rFonts w:hint="eastAsia" w:eastAsia="仿宋_GB2312" w:cs="仿宋_GB2312"/>
          <w:sz w:val="32"/>
          <w:szCs w:val="32"/>
        </w:rPr>
        <w:t>（图2：收入决算结构图）</w:t>
      </w:r>
    </w:p>
    <w:p>
      <w:pPr>
        <w:ind w:firstLine="800" w:firstLineChars="250"/>
        <w:rPr>
          <w:rFonts w:eastAsia="仿宋_GB2312" w:cs="仿宋_GB2312"/>
          <w:sz w:val="32"/>
          <w:szCs w:val="32"/>
        </w:rPr>
      </w:pPr>
    </w:p>
    <w:p>
      <w:pPr>
        <w:pStyle w:val="18"/>
        <w:spacing w:line="600" w:lineRule="exact"/>
        <w:ind w:firstLine="640"/>
        <w:outlineLvl w:val="1"/>
        <w:rPr>
          <w:rStyle w:val="17"/>
          <w:rFonts w:ascii="Times New Roman" w:hAnsi="Times New Roman" w:eastAsia="黑体"/>
          <w:b w:val="0"/>
        </w:rPr>
      </w:pPr>
      <w:bookmarkStart w:id="22" w:name="_Toc15377207"/>
      <w:bookmarkStart w:id="23" w:name="_Toc15396605"/>
      <w:r>
        <w:rPr>
          <w:rFonts w:hint="eastAsia" w:eastAsia="黑体"/>
          <w:sz w:val="32"/>
          <w:szCs w:val="32"/>
        </w:rPr>
        <w:t>三、支</w:t>
      </w:r>
      <w:r>
        <w:rPr>
          <w:rStyle w:val="17"/>
          <w:rFonts w:hint="eastAsia" w:ascii="Times New Roman" w:hAnsi="Times New Roman" w:eastAsia="黑体"/>
          <w:b w:val="0"/>
        </w:rPr>
        <w:t>出决算情况说明</w:t>
      </w:r>
      <w:bookmarkEnd w:id="22"/>
      <w:bookmarkEnd w:id="23"/>
    </w:p>
    <w:p>
      <w:pPr>
        <w:pStyle w:val="18"/>
        <w:spacing w:line="600" w:lineRule="exact"/>
        <w:ind w:firstLine="640"/>
        <w:outlineLvl w:val="1"/>
        <w:rPr>
          <w:rFonts w:hint="eastAsia" w:eastAsia="仿宋_GB2312" w:cs="仿宋_GB2312"/>
          <w:b/>
          <w:bCs/>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年度本年支出合计</w:t>
      </w:r>
      <w:r>
        <w:rPr>
          <w:rFonts w:hint="eastAsia" w:ascii="仿宋_GB2312" w:hAnsi="仿宋_GB2312" w:eastAsia="仿宋_GB2312" w:cs="仿宋_GB2312"/>
          <w:sz w:val="32"/>
          <w:szCs w:val="32"/>
          <w:lang w:val="en-US" w:eastAsia="zh-CN"/>
        </w:rPr>
        <w:t>12216.45</w:t>
      </w:r>
      <w:r>
        <w:rPr>
          <w:rFonts w:hint="eastAsia" w:eastAsia="仿宋_GB2312" w:cs="仿宋_GB2312"/>
          <w:sz w:val="32"/>
          <w:szCs w:val="32"/>
        </w:rPr>
        <w:t>万元，其中：基本支出</w:t>
      </w:r>
      <w:r>
        <w:rPr>
          <w:rFonts w:hint="eastAsia" w:ascii="仿宋_GB2312" w:hAnsi="仿宋_GB2312" w:eastAsia="仿宋_GB2312" w:cs="仿宋_GB2312"/>
          <w:sz w:val="32"/>
          <w:szCs w:val="32"/>
        </w:rPr>
        <w:t>3092.23</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25.31</w:t>
      </w:r>
      <w:r>
        <w:rPr>
          <w:rFonts w:hint="eastAsia" w:ascii="仿宋_GB2312" w:hAnsi="仿宋_GB2312" w:eastAsia="仿宋_GB2312" w:cs="仿宋_GB2312"/>
          <w:sz w:val="32"/>
          <w:szCs w:val="32"/>
        </w:rPr>
        <w:t>%</w:t>
      </w:r>
      <w:r>
        <w:rPr>
          <w:rFonts w:hint="eastAsia" w:eastAsia="仿宋_GB2312" w:cs="仿宋_GB2312"/>
          <w:sz w:val="32"/>
          <w:szCs w:val="32"/>
        </w:rPr>
        <w:t>；项目支出</w:t>
      </w:r>
      <w:r>
        <w:rPr>
          <w:rFonts w:hint="eastAsia" w:ascii="仿宋_GB2312" w:hAnsi="仿宋_GB2312" w:eastAsia="仿宋_GB2312" w:cs="仿宋_GB2312"/>
          <w:sz w:val="32"/>
          <w:szCs w:val="32"/>
        </w:rPr>
        <w:t>9124.2</w:t>
      </w:r>
      <w:r>
        <w:rPr>
          <w:rFonts w:hint="eastAsia" w:ascii="仿宋_GB2312" w:hAnsi="仿宋_GB2312" w:eastAsia="仿宋_GB2312" w:cs="仿宋_GB2312"/>
          <w:sz w:val="32"/>
          <w:szCs w:val="32"/>
          <w:lang w:val="en-US" w:eastAsia="zh-CN"/>
        </w:rPr>
        <w:t>2</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74.69</w:t>
      </w:r>
      <w:r>
        <w:rPr>
          <w:rFonts w:hint="eastAsia" w:ascii="仿宋_GB2312" w:hAnsi="仿宋_GB2312" w:eastAsia="仿宋_GB2312" w:cs="仿宋_GB2312"/>
          <w:sz w:val="32"/>
          <w:szCs w:val="32"/>
        </w:rPr>
        <w:t>%</w:t>
      </w:r>
      <w:r>
        <w:rPr>
          <w:rFonts w:hint="eastAsia"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w:t>
      </w:r>
    </w:p>
    <w:p>
      <w:pPr>
        <w:pStyle w:val="18"/>
        <w:spacing w:line="600" w:lineRule="exact"/>
        <w:ind w:firstLine="640"/>
        <w:outlineLvl w:val="1"/>
        <w:rPr>
          <w:rFonts w:hint="eastAsia" w:eastAsia="仿宋_GB2312" w:cs="仿宋_GB2312"/>
          <w:b/>
          <w:bCs/>
          <w:sz w:val="32"/>
          <w:szCs w:val="32"/>
        </w:rPr>
      </w:pPr>
    </w:p>
    <w:p>
      <w:pPr>
        <w:pStyle w:val="18"/>
        <w:spacing w:line="600" w:lineRule="exact"/>
        <w:ind w:firstLine="640"/>
        <w:outlineLvl w:val="1"/>
        <w:rPr>
          <w:rFonts w:hint="eastAsia" w:eastAsia="仿宋_GB2312" w:cs="仿宋_GB2312"/>
          <w:b/>
          <w:bCs/>
          <w:sz w:val="32"/>
          <w:szCs w:val="32"/>
        </w:rPr>
      </w:pPr>
    </w:p>
    <w:p>
      <w:pPr>
        <w:pStyle w:val="18"/>
        <w:spacing w:line="600" w:lineRule="exact"/>
        <w:ind w:firstLine="640"/>
        <w:outlineLvl w:val="1"/>
        <w:rPr>
          <w:rFonts w:eastAsia="仿宋_GB2312" w:cs="仿宋_GB2312"/>
          <w:sz w:val="32"/>
          <w:szCs w:val="32"/>
        </w:rPr>
      </w:pPr>
      <w:r>
        <w:rPr>
          <w:rFonts w:hint="eastAsia" w:eastAsia="仿宋_GB2312" w:cs="仿宋_GB2312"/>
          <w:b/>
          <w:bCs/>
          <w:sz w:val="32"/>
          <w:szCs w:val="32"/>
        </w:rPr>
        <w:pict>
          <v:shape id="Object 5" o:spid="_x0000_s1028" o:spt="75" type="#_x0000_t75" style="position:absolute;left:0pt;margin-left:9.55pt;margin-top:15.75pt;height:299.85pt;width:403.1pt;mso-wrap-distance-bottom:0pt;mso-wrap-distance-left:9pt;mso-wrap-distance-right:9pt;mso-wrap-distance-top:0pt;z-index:251661312;mso-width-relative:page;mso-height-relative:page;" o:ole="t" filled="f" o:preferrelative="t" stroked="f" coordsize="21600,21600">
            <v:path/>
            <v:fill on="f" focussize="0,0"/>
            <v:stroke on="f"/>
            <v:imagedata r:id="rId14" o:title=""/>
            <o:lock v:ext="edit" aspectratio="t"/>
            <w10:wrap type="square"/>
          </v:shape>
          <o:OLEObject Type="Embed" ProgID="Excel.Chart.8" ShapeID="Object 5" DrawAspect="Content" ObjectID="_1468075727" r:id="rId13">
            <o:LockedField>false</o:LockedField>
          </o:OLEObject>
        </w:pict>
      </w:r>
      <w:r>
        <w:rPr>
          <w:rFonts w:hint="eastAsia" w:eastAsia="仿宋_GB2312" w:cs="仿宋_GB2312"/>
          <w:b/>
          <w:bCs/>
          <w:sz w:val="32"/>
          <w:szCs w:val="32"/>
          <w:lang w:val="en-US" w:eastAsia="zh-CN"/>
        </w:rPr>
        <w:t xml:space="preserve">         </w:t>
      </w:r>
      <w:r>
        <w:rPr>
          <w:rFonts w:hint="eastAsia" w:eastAsia="仿宋_GB2312" w:cs="仿宋_GB2312"/>
          <w:sz w:val="32"/>
          <w:szCs w:val="32"/>
        </w:rPr>
        <w:t>（图3：支出决算结构图）</w:t>
      </w:r>
    </w:p>
    <w:p>
      <w:pPr>
        <w:ind w:firstLine="800" w:firstLineChars="250"/>
        <w:rPr>
          <w:rFonts w:eastAsia="仿宋_GB2312" w:cs="仿宋_GB2312"/>
          <w:sz w:val="32"/>
          <w:szCs w:val="32"/>
        </w:rPr>
      </w:pPr>
    </w:p>
    <w:p>
      <w:pPr>
        <w:spacing w:line="600" w:lineRule="exact"/>
        <w:ind w:firstLine="640" w:firstLineChars="200"/>
        <w:outlineLvl w:val="1"/>
        <w:rPr>
          <w:rStyle w:val="17"/>
          <w:rFonts w:ascii="Times New Roman" w:hAnsi="Times New Roman" w:eastAsia="黑体"/>
          <w:b w:val="0"/>
        </w:rPr>
      </w:pPr>
      <w:bookmarkStart w:id="24" w:name="_Toc15396606"/>
      <w:bookmarkStart w:id="25" w:name="_Toc15377208"/>
      <w:r>
        <w:rPr>
          <w:rFonts w:hint="eastAsia" w:eastAsia="黑体"/>
          <w:sz w:val="32"/>
          <w:szCs w:val="32"/>
        </w:rPr>
        <w:t>四、财</w:t>
      </w:r>
      <w:r>
        <w:rPr>
          <w:rStyle w:val="17"/>
          <w:rFonts w:hint="eastAsia" w:ascii="Times New Roman" w:hAnsi="Times New Roman" w:eastAsia="黑体"/>
          <w:b w:val="0"/>
        </w:rPr>
        <w:t>政拨款收入支出决算总体情况说明</w:t>
      </w:r>
      <w:bookmarkEnd w:id="24"/>
      <w:bookmarkEnd w:id="25"/>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12216.45</w:t>
      </w:r>
      <w:r>
        <w:rPr>
          <w:rFonts w:hint="eastAsia" w:eastAsia="仿宋_GB2312" w:cs="仿宋_GB2312"/>
          <w:sz w:val="32"/>
          <w:szCs w:val="32"/>
        </w:rPr>
        <w:t>万元。与上年度相比，财政拨款收入、支出总计各增加</w:t>
      </w:r>
      <w:r>
        <w:rPr>
          <w:rFonts w:hint="eastAsia" w:ascii="仿宋_GB2312" w:hAnsi="仿宋_GB2312" w:eastAsia="仿宋_GB2312" w:cs="仿宋_GB2312"/>
          <w:sz w:val="32"/>
          <w:szCs w:val="32"/>
          <w:lang w:val="en-US" w:eastAsia="zh-CN"/>
        </w:rPr>
        <w:t>2846.42</w:t>
      </w:r>
      <w:r>
        <w:rPr>
          <w:rFonts w:hint="eastAsia" w:eastAsia="仿宋_GB2312" w:cs="仿宋_GB2312"/>
          <w:sz w:val="32"/>
          <w:szCs w:val="32"/>
        </w:rPr>
        <w:t>万元，增长</w:t>
      </w:r>
      <w:r>
        <w:rPr>
          <w:rFonts w:hint="eastAsia" w:ascii="仿宋_GB2312" w:hAnsi="仿宋_GB2312" w:eastAsia="仿宋_GB2312" w:cs="仿宋_GB2312"/>
          <w:sz w:val="32"/>
          <w:szCs w:val="32"/>
          <w:lang w:val="en-US" w:eastAsia="zh-CN"/>
        </w:rPr>
        <w:t>30.38</w:t>
      </w:r>
      <w:r>
        <w:rPr>
          <w:rFonts w:hint="eastAsia" w:ascii="仿宋_GB2312" w:hAnsi="仿宋_GB2312" w:eastAsia="仿宋_GB2312" w:cs="仿宋_GB2312"/>
          <w:sz w:val="32"/>
          <w:szCs w:val="32"/>
        </w:rPr>
        <w:t>%</w:t>
      </w:r>
      <w:r>
        <w:rPr>
          <w:rFonts w:hint="eastAsia" w:eastAsia="仿宋_GB2312" w:cs="仿宋_GB2312"/>
          <w:sz w:val="32"/>
          <w:szCs w:val="32"/>
        </w:rPr>
        <w:t>。主要变动原因是本年度人员经费增加</w:t>
      </w:r>
      <w:r>
        <w:rPr>
          <w:rFonts w:hint="eastAsia" w:ascii="仿宋_GB2312" w:hAnsi="仿宋_GB2312" w:eastAsia="仿宋_GB2312" w:cs="仿宋_GB2312"/>
          <w:sz w:val="32"/>
          <w:szCs w:val="32"/>
        </w:rPr>
        <w:t>203.</w:t>
      </w:r>
      <w:r>
        <w:rPr>
          <w:rFonts w:hint="eastAsia" w:ascii="仿宋_GB2312" w:hAnsi="仿宋_GB2312" w:eastAsia="仿宋_GB2312" w:cs="仿宋_GB2312"/>
          <w:sz w:val="32"/>
          <w:szCs w:val="32"/>
          <w:lang w:val="en-US" w:eastAsia="zh-CN"/>
        </w:rPr>
        <w:t>09</w:t>
      </w:r>
      <w:r>
        <w:rPr>
          <w:rFonts w:hint="eastAsia" w:eastAsia="仿宋_GB2312" w:cs="仿宋_GB2312"/>
          <w:sz w:val="32"/>
          <w:szCs w:val="32"/>
        </w:rPr>
        <w:t>万元、公用经费增加</w:t>
      </w:r>
      <w:r>
        <w:rPr>
          <w:rFonts w:hint="eastAsia" w:ascii="仿宋_GB2312" w:hAnsi="仿宋_GB2312" w:eastAsia="仿宋_GB2312" w:cs="仿宋_GB2312"/>
          <w:sz w:val="32"/>
          <w:szCs w:val="32"/>
        </w:rPr>
        <w:t>1.44</w:t>
      </w:r>
      <w:r>
        <w:rPr>
          <w:rFonts w:hint="eastAsia" w:eastAsia="仿宋_GB2312" w:cs="仿宋_GB2312"/>
          <w:sz w:val="32"/>
          <w:szCs w:val="32"/>
        </w:rPr>
        <w:t>万元和项目经费增加</w:t>
      </w:r>
      <w:r>
        <w:rPr>
          <w:rFonts w:hint="eastAsia" w:ascii="仿宋_GB2312" w:hAnsi="仿宋_GB2312" w:eastAsia="仿宋_GB2312" w:cs="仿宋_GB2312"/>
          <w:sz w:val="32"/>
          <w:szCs w:val="32"/>
        </w:rPr>
        <w:t>2641.89</w:t>
      </w:r>
      <w:r>
        <w:rPr>
          <w:rFonts w:hint="eastAsia" w:eastAsia="仿宋_GB2312" w:cs="仿宋_GB2312"/>
          <w:sz w:val="32"/>
          <w:szCs w:val="32"/>
        </w:rPr>
        <w:t>万元。</w:t>
      </w:r>
    </w:p>
    <w:p>
      <w:pPr>
        <w:pStyle w:val="4"/>
        <w:rPr>
          <w:rFonts w:hint="eastAsia" w:eastAsia="仿宋_GB2312" w:cs="仿宋_GB2312"/>
          <w:sz w:val="32"/>
          <w:szCs w:val="32"/>
        </w:rPr>
      </w:pPr>
      <w:r>
        <w:rPr>
          <w:rFonts w:hint="eastAsia" w:ascii="Times New Roman" w:cs="仿宋_GB2312"/>
          <w:kern w:val="2"/>
          <w:sz w:val="32"/>
          <w:szCs w:val="32"/>
          <w:lang w:val="en-US" w:eastAsia="zh-CN"/>
        </w:rPr>
        <w:object>
          <v:shape id="_x0000_i1025" o:spt="75" type="#_x0000_t75" style="height:275.85pt;width:407pt;" o:ole="t" filled="f" o:preferrelative="t" stroked="f" coordsize="21600,21600">
            <v:path/>
            <v:fill on="f" focussize="0,0"/>
            <v:stroke on="f"/>
            <v:imagedata r:id="rId16" o:title=""/>
            <o:lock v:ext="edit" aspectratio="t"/>
            <w10:wrap type="none"/>
            <w10:anchorlock/>
          </v:shape>
          <o:OLEObject Type="Embed" ProgID="Excel.Chart.8" ShapeID="_x0000_i1025" DrawAspect="Content" ObjectID="_1468075728" r:id="rId15">
            <o:LockedField>false</o:LockedField>
          </o:OLEObject>
        </w:object>
      </w:r>
    </w:p>
    <w:p>
      <w:pPr>
        <w:spacing w:line="600" w:lineRule="exact"/>
        <w:ind w:firstLine="960" w:firstLineChars="3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17"/>
          <w:rFonts w:ascii="Times New Roman" w:hAnsi="Times New Roman" w:eastAsia="黑体"/>
          <w:b w:val="0"/>
        </w:rPr>
      </w:pPr>
      <w:bookmarkStart w:id="26" w:name="_Toc15396607"/>
      <w:bookmarkStart w:id="27" w:name="_Toc15377209"/>
      <w:r>
        <w:rPr>
          <w:rFonts w:hint="eastAsia" w:eastAsia="黑体"/>
          <w:b w:val="0"/>
          <w:bCs w:val="0"/>
          <w:sz w:val="32"/>
          <w:szCs w:val="32"/>
        </w:rPr>
        <w:t>五、一</w:t>
      </w:r>
      <w:r>
        <w:rPr>
          <w:rStyle w:val="17"/>
          <w:rFonts w:hint="eastAsia" w:ascii="Times New Roman" w:hAnsi="Times New Roman" w:eastAsia="黑体"/>
          <w:b w:val="0"/>
          <w:bCs w:val="0"/>
        </w:rPr>
        <w:t>般公共预算财政拨款支出决算情况说明</w:t>
      </w:r>
      <w:bookmarkEnd w:id="26"/>
      <w:bookmarkEnd w:id="27"/>
    </w:p>
    <w:p>
      <w:pPr>
        <w:spacing w:line="600" w:lineRule="exact"/>
        <w:ind w:firstLine="642"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6399.56</w:t>
      </w:r>
      <w:r>
        <w:rPr>
          <w:rFonts w:hint="eastAsia" w:eastAsia="仿宋_GB2312" w:cs="仿宋_GB2312"/>
          <w:sz w:val="32"/>
          <w:szCs w:val="32"/>
        </w:rPr>
        <w:t>万元，占本年支出合计的</w:t>
      </w:r>
      <w:r>
        <w:rPr>
          <w:rFonts w:hint="eastAsia" w:ascii="仿宋_GB2312" w:hAnsi="仿宋_GB2312" w:eastAsia="仿宋_GB2312" w:cs="仿宋_GB2312"/>
          <w:sz w:val="32"/>
          <w:szCs w:val="32"/>
          <w:lang w:val="en-US" w:eastAsia="zh-CN"/>
        </w:rPr>
        <w:t>52.38</w:t>
      </w:r>
      <w:r>
        <w:rPr>
          <w:rFonts w:hint="eastAsia" w:ascii="仿宋_GB2312" w:hAnsi="仿宋_GB2312" w:eastAsia="仿宋_GB2312" w:cs="仿宋_GB2312"/>
          <w:sz w:val="32"/>
          <w:szCs w:val="32"/>
        </w:rPr>
        <w:t>%</w:t>
      </w:r>
      <w:r>
        <w:rPr>
          <w:rFonts w:hint="eastAsia" w:eastAsia="仿宋_GB2312" w:cs="仿宋_GB2312"/>
          <w:sz w:val="32"/>
          <w:szCs w:val="32"/>
        </w:rPr>
        <w:t>。与上年度相比，一般公共预算财政拨款支出减少</w:t>
      </w:r>
      <w:r>
        <w:rPr>
          <w:rFonts w:hint="eastAsia" w:ascii="仿宋_GB2312" w:hAnsi="仿宋_GB2312" w:eastAsia="仿宋_GB2312" w:cs="仿宋_GB2312"/>
          <w:sz w:val="32"/>
          <w:szCs w:val="32"/>
          <w:lang w:val="en-US" w:eastAsia="zh-CN"/>
        </w:rPr>
        <w:t>2687.54</w:t>
      </w:r>
      <w:r>
        <w:rPr>
          <w:rFonts w:hint="eastAsia" w:eastAsia="仿宋_GB2312" w:cs="仿宋_GB2312"/>
          <w:sz w:val="32"/>
          <w:szCs w:val="32"/>
        </w:rPr>
        <w:t>万元，下降</w:t>
      </w:r>
      <w:r>
        <w:rPr>
          <w:rFonts w:hint="eastAsia" w:ascii="仿宋_GB2312" w:hAnsi="仿宋_GB2312" w:eastAsia="仿宋_GB2312" w:cs="仿宋_GB2312"/>
          <w:sz w:val="32"/>
          <w:szCs w:val="32"/>
          <w:lang w:val="en-US" w:eastAsia="zh-CN"/>
        </w:rPr>
        <w:t>29.58</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color w:val="auto"/>
          <w:sz w:val="32"/>
          <w:szCs w:val="32"/>
        </w:rPr>
        <w:t>主要变动原因是</w:t>
      </w:r>
      <w:r>
        <w:rPr>
          <w:rFonts w:hint="eastAsia" w:ascii="仿宋_GB2312" w:hAnsi="仿宋_GB2312" w:eastAsia="仿宋_GB2312" w:cs="仿宋_GB2312"/>
          <w:color w:val="auto"/>
          <w:sz w:val="32"/>
          <w:szCs w:val="32"/>
        </w:rPr>
        <w:t>一般公共服务支出较上年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0.8</w:t>
      </w:r>
      <w:r>
        <w:rPr>
          <w:rFonts w:hint="eastAsia" w:ascii="仿宋_GB2312" w:hAnsi="仿宋_GB2312" w:eastAsia="仿宋_GB2312" w:cs="仿宋_GB2312"/>
          <w:color w:val="auto"/>
          <w:sz w:val="32"/>
          <w:szCs w:val="32"/>
        </w:rPr>
        <w:t>万元，社会保障和就业支出较上年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106.43</w:t>
      </w:r>
      <w:r>
        <w:rPr>
          <w:rFonts w:hint="eastAsia" w:ascii="仿宋_GB2312" w:hAnsi="仿宋_GB2312" w:eastAsia="仿宋_GB2312" w:cs="仿宋_GB2312"/>
          <w:color w:val="auto"/>
          <w:sz w:val="32"/>
          <w:szCs w:val="32"/>
        </w:rPr>
        <w:t>万元，卫生健康支出较上年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0.38</w:t>
      </w:r>
      <w:r>
        <w:rPr>
          <w:rFonts w:hint="eastAsia" w:ascii="仿宋_GB2312" w:hAnsi="仿宋_GB2312" w:eastAsia="仿宋_GB2312" w:cs="仿宋_GB2312"/>
          <w:color w:val="auto"/>
          <w:sz w:val="32"/>
          <w:szCs w:val="32"/>
        </w:rPr>
        <w:t>万元，城乡社区支出较上年</w:t>
      </w:r>
      <w:r>
        <w:rPr>
          <w:rFonts w:hint="eastAsia" w:ascii="仿宋_GB2312" w:hAnsi="仿宋_GB2312" w:eastAsia="仿宋_GB2312" w:cs="仿宋_GB2312"/>
          <w:color w:val="auto"/>
          <w:sz w:val="32"/>
          <w:szCs w:val="32"/>
          <w:lang w:eastAsia="zh-CN"/>
        </w:rPr>
        <w:t>减少</w:t>
      </w:r>
      <w:r>
        <w:rPr>
          <w:rFonts w:hint="eastAsia" w:ascii="仿宋_GB2312" w:hAnsi="仿宋_GB2312" w:eastAsia="仿宋_GB2312" w:cs="仿宋_GB2312"/>
          <w:color w:val="auto"/>
          <w:sz w:val="32"/>
          <w:szCs w:val="32"/>
          <w:lang w:val="en-US" w:eastAsia="zh-CN"/>
        </w:rPr>
        <w:t>2821.61</w:t>
      </w:r>
      <w:r>
        <w:rPr>
          <w:rFonts w:hint="eastAsia" w:ascii="仿宋_GB2312" w:hAnsi="仿宋_GB2312" w:eastAsia="仿宋_GB2312" w:cs="仿宋_GB2312"/>
          <w:color w:val="auto"/>
          <w:sz w:val="32"/>
          <w:szCs w:val="32"/>
        </w:rPr>
        <w:t>万元，住房保障支出较上年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1.16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其他支出增加</w:t>
      </w:r>
      <w:r>
        <w:rPr>
          <w:rFonts w:hint="eastAsia" w:ascii="仿宋_GB2312" w:hAnsi="仿宋_GB2312" w:eastAsia="仿宋_GB2312" w:cs="仿宋_GB2312"/>
          <w:color w:val="auto"/>
          <w:sz w:val="32"/>
          <w:szCs w:val="32"/>
          <w:lang w:val="en-US" w:eastAsia="zh-CN"/>
        </w:rPr>
        <w:t>25.3万元，</w:t>
      </w:r>
      <w:r>
        <w:rPr>
          <w:rFonts w:hint="eastAsia" w:ascii="仿宋_GB2312" w:hAnsi="仿宋_GB2312" w:eastAsia="仿宋_GB2312" w:cs="仿宋_GB2312"/>
          <w:color w:val="auto"/>
          <w:sz w:val="32"/>
          <w:szCs w:val="32"/>
        </w:rPr>
        <w:t>正负相抵后</w:t>
      </w:r>
      <w:r>
        <w:rPr>
          <w:rFonts w:hint="eastAsia" w:ascii="仿宋_GB2312" w:hAnsi="仿宋_GB2312" w:eastAsia="仿宋_GB2312" w:cs="仿宋_GB2312"/>
          <w:color w:val="auto"/>
          <w:sz w:val="32"/>
          <w:szCs w:val="32"/>
          <w:lang w:eastAsia="zh-CN"/>
        </w:rPr>
        <w:t>减少</w:t>
      </w:r>
      <w:r>
        <w:rPr>
          <w:rFonts w:hint="eastAsia" w:ascii="仿宋_GB2312" w:hAnsi="仿宋_GB2312" w:eastAsia="仿宋_GB2312" w:cs="仿宋_GB2312"/>
          <w:color w:val="auto"/>
          <w:sz w:val="32"/>
          <w:szCs w:val="32"/>
          <w:lang w:val="en-US" w:eastAsia="zh-CN"/>
        </w:rPr>
        <w:t>2687.54</w:t>
      </w:r>
      <w:r>
        <w:rPr>
          <w:rFonts w:hint="eastAsia" w:ascii="仿宋_GB2312" w:hAnsi="仿宋_GB2312" w:eastAsia="仿宋_GB2312" w:cs="仿宋_GB2312"/>
          <w:color w:val="auto"/>
          <w:sz w:val="32"/>
          <w:szCs w:val="32"/>
        </w:rPr>
        <w:t>万元。</w:t>
      </w:r>
    </w:p>
    <w:p>
      <w:pPr>
        <w:pStyle w:val="4"/>
        <w:rPr>
          <w:rFonts w:hint="eastAsia" w:ascii="仿宋_GB2312" w:hAnsi="仿宋_GB2312" w:eastAsia="仿宋_GB2312" w:cs="仿宋_GB2312"/>
          <w:color w:val="auto"/>
          <w:sz w:val="32"/>
          <w:szCs w:val="32"/>
        </w:rPr>
      </w:pPr>
    </w:p>
    <w:p>
      <w:pPr>
        <w:pStyle w:val="4"/>
        <w:rPr>
          <w:rFonts w:hint="eastAsia" w:ascii="仿宋_GB2312" w:hAnsi="仿宋_GB2312" w:eastAsia="仿宋_GB2312" w:cs="仿宋_GB2312"/>
          <w:color w:val="auto"/>
          <w:sz w:val="32"/>
          <w:szCs w:val="32"/>
        </w:rPr>
      </w:pPr>
      <w:r>
        <w:rPr>
          <w:rFonts w:hint="eastAsia" w:ascii="Times New Roman" w:cs="仿宋_GB2312"/>
          <w:kern w:val="2"/>
          <w:sz w:val="32"/>
          <w:szCs w:val="32"/>
          <w:lang w:val="en-US" w:eastAsia="zh-CN"/>
        </w:rPr>
        <w:object>
          <v:shape id="_x0000_i1026" o:spt="75" type="#_x0000_t75" style="height:273.75pt;width:411.65pt;" o:ole="t" filled="f" o:preferrelative="t" stroked="f" coordsize="21600,21600">
            <v:path/>
            <v:fill on="f" focussize="0,0"/>
            <v:stroke on="f"/>
            <v:imagedata r:id="rId18" o:title=""/>
            <o:lock v:ext="edit" aspectratio="t"/>
            <w10:wrap type="none"/>
            <w10:anchorlock/>
          </v:shape>
          <o:OLEObject Type="Embed" ProgID="Excel.Chart.8" ShapeID="_x0000_i1026" DrawAspect="Content" ObjectID="_1468075729" r:id="rId17">
            <o:LockedField>false</o:LockedField>
          </o:OLEObject>
        </w:object>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pPr>
        <w:spacing w:line="60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6399.56</w:t>
      </w:r>
      <w:r>
        <w:rPr>
          <w:rFonts w:hint="eastAsia" w:eastAsia="仿宋_GB2312" w:cs="仿宋_GB2312"/>
          <w:sz w:val="32"/>
          <w:szCs w:val="32"/>
        </w:rPr>
        <w:t>万元，主要用于以下方面：</w:t>
      </w:r>
      <w:r>
        <w:rPr>
          <w:rFonts w:hint="eastAsia" w:eastAsia="仿宋_GB2312" w:cs="仿宋_GB2312"/>
          <w:b/>
          <w:bCs/>
          <w:sz w:val="32"/>
          <w:szCs w:val="32"/>
        </w:rPr>
        <w:t>一般公共服务支出</w:t>
      </w:r>
      <w:r>
        <w:rPr>
          <w:rFonts w:hint="eastAsia" w:ascii="仿宋_GB2312" w:hAnsi="仿宋_GB2312" w:eastAsia="仿宋_GB2312" w:cs="仿宋_GB2312"/>
          <w:sz w:val="32"/>
          <w:szCs w:val="32"/>
          <w:lang w:val="en-US" w:eastAsia="zh-CN"/>
        </w:rPr>
        <w:t>2.83</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0.04</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教育支出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科学技术支出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文化旅游体育与传媒支出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社会保障和就业支出</w:t>
      </w:r>
      <w:r>
        <w:rPr>
          <w:rFonts w:hint="eastAsia" w:ascii="仿宋_GB2312" w:hAnsi="仿宋_GB2312" w:eastAsia="仿宋_GB2312" w:cs="仿宋_GB2312"/>
          <w:sz w:val="32"/>
          <w:szCs w:val="32"/>
        </w:rPr>
        <w:t>890.59</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13.92</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卫生健康支出</w:t>
      </w:r>
      <w:r>
        <w:rPr>
          <w:rFonts w:hint="eastAsia" w:ascii="仿宋_GB2312" w:hAnsi="仿宋_GB2312" w:eastAsia="仿宋_GB2312" w:cs="仿宋_GB2312"/>
          <w:sz w:val="32"/>
          <w:szCs w:val="32"/>
          <w:lang w:val="en-US" w:eastAsia="zh-CN"/>
        </w:rPr>
        <w:t>149.15</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2.33</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城乡社区支出</w:t>
      </w:r>
      <w:r>
        <w:rPr>
          <w:rFonts w:hint="eastAsia" w:ascii="仿宋_GB2312" w:hAnsi="仿宋_GB2312" w:eastAsia="仿宋_GB2312" w:cs="仿宋_GB2312"/>
          <w:b w:val="0"/>
          <w:bCs w:val="0"/>
          <w:sz w:val="32"/>
          <w:szCs w:val="32"/>
          <w:lang w:val="en-US" w:eastAsia="zh-CN"/>
        </w:rPr>
        <w:t>5145.91</w:t>
      </w:r>
      <w:r>
        <w:rPr>
          <w:rFonts w:hint="eastAsia" w:eastAsia="仿宋_GB2312" w:cs="仿宋_GB2312"/>
          <w:b w:val="0"/>
          <w:bCs w:val="0"/>
          <w:sz w:val="32"/>
          <w:szCs w:val="32"/>
          <w:lang w:val="en-US" w:eastAsia="zh-CN"/>
        </w:rPr>
        <w:t>万元，</w:t>
      </w:r>
      <w:r>
        <w:rPr>
          <w:rFonts w:hint="eastAsia" w:eastAsia="仿宋_GB2312" w:cs="仿宋_GB2312"/>
          <w:sz w:val="32"/>
          <w:szCs w:val="32"/>
        </w:rPr>
        <w:t>占</w:t>
      </w:r>
      <w:r>
        <w:rPr>
          <w:rFonts w:hint="eastAsia" w:ascii="仿宋_GB2312" w:hAnsi="仿宋_GB2312" w:eastAsia="仿宋_GB2312" w:cs="仿宋_GB2312"/>
          <w:sz w:val="32"/>
          <w:szCs w:val="32"/>
          <w:lang w:val="en-US" w:eastAsia="zh-CN"/>
        </w:rPr>
        <w:t>80.41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eastAsia="仿宋_GB2312" w:cs="仿宋_GB2312"/>
          <w:b/>
          <w:bCs/>
          <w:sz w:val="32"/>
          <w:szCs w:val="32"/>
        </w:rPr>
        <w:t>住房保障支出</w:t>
      </w:r>
      <w:r>
        <w:rPr>
          <w:rFonts w:hint="eastAsia" w:ascii="仿宋_GB2312" w:hAnsi="仿宋_GB2312" w:eastAsia="仿宋_GB2312" w:cs="仿宋_GB2312"/>
          <w:sz w:val="32"/>
          <w:szCs w:val="32"/>
          <w:lang w:val="en-US" w:eastAsia="zh-CN"/>
        </w:rPr>
        <w:t>185.78</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b/>
          <w:bCs/>
          <w:sz w:val="32"/>
          <w:szCs w:val="32"/>
        </w:rPr>
        <w:t>其他支出</w:t>
      </w:r>
      <w:r>
        <w:rPr>
          <w:rFonts w:hint="eastAsia" w:ascii="仿宋_GB2312" w:hAnsi="仿宋_GB2312" w:eastAsia="仿宋_GB2312" w:cs="仿宋_GB2312"/>
          <w:sz w:val="32"/>
          <w:szCs w:val="32"/>
          <w:lang w:val="en-US" w:eastAsia="zh-CN"/>
        </w:rPr>
        <w:t>25.3</w:t>
      </w:r>
      <w:r>
        <w:rPr>
          <w:rFonts w:hint="eastAsia" w:eastAsia="仿宋_GB2312" w:cs="仿宋_GB2312"/>
          <w:sz w:val="32"/>
          <w:szCs w:val="32"/>
          <w:lang w:val="en-US" w:eastAsia="zh-CN"/>
        </w:rPr>
        <w:t>万元，</w:t>
      </w:r>
      <w:r>
        <w:rPr>
          <w:rFonts w:hint="eastAsia" w:eastAsia="仿宋_GB2312" w:cs="仿宋_GB2312"/>
          <w:sz w:val="32"/>
          <w:szCs w:val="32"/>
        </w:rPr>
        <w:t>占</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rPr>
          <w:rFonts w:hint="eastAsia" w:ascii="仿宋_GB2312" w:hAnsi="仿宋_GB2312" w:eastAsia="仿宋_GB2312" w:cs="仿宋_GB2312"/>
          <w:sz w:val="32"/>
          <w:szCs w:val="32"/>
          <w:lang w:eastAsia="zh-CN"/>
        </w:rPr>
      </w:pPr>
    </w:p>
    <w:p>
      <w:pPr>
        <w:pStyle w:val="4"/>
        <w:rPr>
          <w:rFonts w:hint="eastAsia" w:ascii="仿宋_GB2312" w:hAnsi="仿宋_GB2312" w:eastAsia="仿宋_GB2312" w:cs="仿宋_GB2312"/>
          <w:sz w:val="32"/>
          <w:szCs w:val="32"/>
          <w:lang w:eastAsia="zh-CN"/>
        </w:rPr>
      </w:pPr>
    </w:p>
    <w:p>
      <w:pPr>
        <w:pStyle w:val="4"/>
        <w:rPr>
          <w:rFonts w:eastAsia="仿宋_GB2312" w:cs="仿宋_GB2312"/>
          <w:sz w:val="32"/>
          <w:szCs w:val="32"/>
        </w:rPr>
      </w:pPr>
      <w:r>
        <w:rPr>
          <w:rFonts w:hint="eastAsia" w:ascii="Times New Roman" w:cs="仿宋_GB2312"/>
          <w:b/>
          <w:bCs/>
          <w:kern w:val="2"/>
          <w:sz w:val="32"/>
          <w:szCs w:val="32"/>
          <w:lang w:val="en-US" w:eastAsia="zh-CN"/>
        </w:rPr>
        <w:object>
          <v:shape id="_x0000_i1027" o:spt="75" type="#_x0000_t75" style="height:300.8pt;width:425.2pt;" o:ole="t" filled="f" o:preferrelative="t" stroked="f" coordsize="21600,21600">
            <v:path/>
            <v:fill on="f" focussize="0,0"/>
            <v:stroke on="f"/>
            <v:imagedata r:id="rId20" o:title=""/>
            <o:lock v:ext="edit" aspectratio="t"/>
            <w10:wrap type="none"/>
            <w10:anchorlock/>
          </v:shape>
          <o:OLEObject Type="Embed" ProgID="Excel.Chart.8" ShapeID="_x0000_i1027" DrawAspect="Content" ObjectID="_1468075730" r:id="rId19">
            <o:LockedField>false</o:LockedField>
          </o:OLEObject>
        </w:object>
      </w:r>
      <w:r>
        <w:rPr>
          <w:rFonts w:hint="eastAsia" w:ascii="Times New Roman" w:cs="仿宋_GB2312"/>
          <w:b/>
          <w:bCs/>
          <w:kern w:val="2"/>
          <w:sz w:val="32"/>
          <w:szCs w:val="32"/>
          <w:lang w:val="en-US" w:eastAsia="zh-CN"/>
        </w:rPr>
        <w:t xml:space="preserve">     </w:t>
      </w:r>
      <w:r>
        <w:rPr>
          <w:rFonts w:hint="eastAsia" w:eastAsia="仿宋_GB2312" w:cs="仿宋_GB2312"/>
          <w:sz w:val="32"/>
          <w:szCs w:val="32"/>
        </w:rPr>
        <w:t>（图6：一般公共预算财政拨款支出决算结构）</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pPr>
        <w:spacing w:line="600" w:lineRule="exact"/>
        <w:ind w:firstLine="640"/>
        <w:rPr>
          <w:rFonts w:eastAsia="仿宋_GB2312" w:cs="仿宋_GB2312"/>
          <w:sz w:val="32"/>
          <w:szCs w:val="32"/>
        </w:rPr>
      </w:pPr>
      <w:bookmarkStart w:id="31" w:name="_Toc15377213"/>
      <w:bookmarkStart w:id="32" w:name="_Toc15377444"/>
      <w:bookmarkStart w:id="33" w:name="_Toc15378460"/>
      <w:r>
        <w:rPr>
          <w:rFonts w:hint="eastAsia" w:ascii="仿宋_GB2312" w:hAnsi="仿宋_GB2312" w:eastAsia="仿宋_GB2312" w:cs="仿宋_GB2312"/>
          <w:sz w:val="32"/>
          <w:szCs w:val="32"/>
        </w:rPr>
        <w:t>2025</w:t>
      </w:r>
      <w:r>
        <w:rPr>
          <w:rFonts w:hint="eastAsia" w:eastAsia="仿宋_GB2312" w:cs="仿宋_GB2312"/>
          <w:sz w:val="32"/>
          <w:szCs w:val="32"/>
        </w:rPr>
        <w:t>年度一般公共预算支出决算数为</w:t>
      </w:r>
      <w:r>
        <w:rPr>
          <w:rFonts w:hint="eastAsia" w:ascii="仿宋_GB2312" w:hAnsi="仿宋_GB2312" w:eastAsia="仿宋_GB2312" w:cs="仿宋_GB2312"/>
          <w:sz w:val="32"/>
          <w:szCs w:val="32"/>
          <w:lang w:val="en-US" w:eastAsia="zh-CN"/>
        </w:rPr>
        <w:t>6399.56</w:t>
      </w:r>
      <w:r>
        <w:rPr>
          <w:rFonts w:hint="eastAsia" w:eastAsia="仿宋_GB2312" w:cs="仿宋_GB2312"/>
          <w:sz w:val="32"/>
          <w:szCs w:val="32"/>
        </w:rPr>
        <w:t>，完成预算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。其中：</w:t>
      </w:r>
      <w:bookmarkEnd w:id="31"/>
      <w:bookmarkEnd w:id="32"/>
      <w:bookmarkEnd w:id="33"/>
    </w:p>
    <w:p>
      <w:pPr>
        <w:numPr>
          <w:ilvl w:val="0"/>
          <w:numId w:val="0"/>
        </w:numPr>
        <w:spacing w:line="600" w:lineRule="exact"/>
        <w:ind w:firstLine="642" w:firstLineChars="200"/>
        <w:rPr>
          <w:rFonts w:hint="eastAsia"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eastAsia="仿宋_GB2312" w:cs="仿宋_GB2312"/>
          <w:b/>
          <w:bCs/>
          <w:sz w:val="32"/>
          <w:szCs w:val="32"/>
        </w:rPr>
        <w:t>一般公共服务（类）</w:t>
      </w:r>
      <w:r>
        <w:rPr>
          <w:rFonts w:hint="eastAsia" w:ascii="仿宋_GB2312" w:hAnsi="仿宋_GB2312" w:eastAsia="仿宋_GB2312" w:cs="仿宋_GB2312"/>
          <w:b/>
          <w:bCs/>
          <w:sz w:val="32"/>
          <w:szCs w:val="32"/>
        </w:rPr>
        <w:t>组织事务（款）其他组织事务支出（项）：</w:t>
      </w:r>
      <w:r>
        <w:rPr>
          <w:rFonts w:hint="eastAsia" w:eastAsia="仿宋_GB2312" w:cs="仿宋_GB2312"/>
          <w:sz w:val="32"/>
          <w:szCs w:val="32"/>
        </w:rPr>
        <w:t>支出决算为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3</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决算数等于预算数。</w:t>
      </w:r>
    </w:p>
    <w:p>
      <w:pPr>
        <w:spacing w:line="600" w:lineRule="exact"/>
        <w:ind w:firstLine="642" w:firstLineChars="200"/>
        <w:rPr>
          <w:rStyle w:val="14"/>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lang w:val="en-US" w:eastAsia="zh-CN"/>
        </w:rPr>
        <w:t>2.</w:t>
      </w:r>
      <w:r>
        <w:rPr>
          <w:rStyle w:val="14"/>
          <w:rFonts w:hint="eastAsia" w:ascii="仿宋_GB2312" w:hAnsi="仿宋_GB2312" w:eastAsia="仿宋_GB2312" w:cs="仿宋_GB2312"/>
          <w:bCs/>
          <w:sz w:val="32"/>
          <w:szCs w:val="32"/>
        </w:rPr>
        <w:t>社会保障和就业（类）</w:t>
      </w:r>
    </w:p>
    <w:p>
      <w:pPr>
        <w:pStyle w:val="4"/>
        <w:ind w:firstLine="642" w:firstLineChars="200"/>
        <w:rPr>
          <w:rFonts w:hint="eastAsia"/>
        </w:rPr>
      </w:pPr>
      <w:r>
        <w:rPr>
          <w:rFonts w:hint="eastAsia" w:ascii="仿宋_GB2312" w:hAnsi="仿宋_GB2312" w:eastAsia="仿宋_GB2312" w:cs="仿宋_GB2312"/>
          <w:b/>
          <w:bCs/>
          <w:sz w:val="32"/>
          <w:szCs w:val="32"/>
        </w:rPr>
        <w:t>人力资源和社会保障管理事务</w:t>
      </w:r>
      <w:r>
        <w:rPr>
          <w:rStyle w:val="14"/>
          <w:rFonts w:hint="eastAsia" w:ascii="仿宋_GB2312" w:hAnsi="仿宋_GB2312" w:eastAsia="仿宋_GB2312" w:cs="仿宋_GB2312"/>
          <w:bCs/>
          <w:sz w:val="32"/>
          <w:szCs w:val="32"/>
        </w:rPr>
        <w:t>（款）其他人力资源和社会保障管理事务支出（项）:</w:t>
      </w:r>
      <w:r>
        <w:rPr>
          <w:rFonts w:hint="eastAsia" w:eastAsia="仿宋_GB2312" w:cs="仿宋_GB2312"/>
          <w:sz w:val="32"/>
          <w:szCs w:val="32"/>
        </w:rPr>
        <w:t>支出决算为</w:t>
      </w:r>
      <w:r>
        <w:rPr>
          <w:rFonts w:hint="eastAsia" w:hAnsi="仿宋_GB2312" w:cs="仿宋_GB2312"/>
          <w:sz w:val="32"/>
          <w:szCs w:val="32"/>
          <w:lang w:val="en-US" w:eastAsia="zh-CN"/>
        </w:rPr>
        <w:t>16</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决算数等于预算数。</w:t>
      </w:r>
    </w:p>
    <w:p>
      <w:pPr>
        <w:spacing w:line="600" w:lineRule="exact"/>
        <w:ind w:firstLine="642" w:firstLineChars="200"/>
        <w:rPr>
          <w:rStyle w:val="14"/>
          <w:rFonts w:hint="eastAsia" w:ascii="仿宋_GB2312" w:hAnsi="仿宋_GB2312" w:eastAsia="仿宋_GB2312" w:cs="仿宋_GB2312"/>
          <w:b w:val="0"/>
          <w:sz w:val="32"/>
          <w:szCs w:val="32"/>
        </w:rPr>
      </w:pPr>
      <w:r>
        <w:rPr>
          <w:rStyle w:val="14"/>
          <w:rFonts w:hint="eastAsia" w:ascii="仿宋_GB2312" w:hAnsi="仿宋_GB2312" w:eastAsia="仿宋_GB2312" w:cs="仿宋_GB2312"/>
          <w:bCs/>
          <w:sz w:val="32"/>
          <w:szCs w:val="32"/>
        </w:rPr>
        <w:t>行政事业单位养老支出（款）事业单位离退休（项）:</w:t>
      </w:r>
      <w:r>
        <w:rPr>
          <w:rStyle w:val="14"/>
          <w:rFonts w:hint="eastAsia" w:ascii="仿宋_GB2312" w:hAnsi="仿宋_GB2312" w:eastAsia="仿宋_GB2312" w:cs="仿宋_GB2312"/>
          <w:b w:val="0"/>
          <w:sz w:val="32"/>
          <w:szCs w:val="32"/>
        </w:rPr>
        <w:t xml:space="preserve"> 支出决算为5</w:t>
      </w:r>
      <w:r>
        <w:rPr>
          <w:rStyle w:val="14"/>
          <w:rFonts w:hint="eastAsia" w:ascii="仿宋_GB2312" w:hAnsi="仿宋_GB2312" w:eastAsia="仿宋_GB2312" w:cs="仿宋_GB2312"/>
          <w:b w:val="0"/>
          <w:sz w:val="32"/>
          <w:szCs w:val="32"/>
          <w:lang w:val="en-US" w:eastAsia="zh-CN"/>
        </w:rPr>
        <w:t>24.19</w:t>
      </w:r>
      <w:r>
        <w:rPr>
          <w:rStyle w:val="14"/>
          <w:rFonts w:hint="eastAsia" w:ascii="仿宋_GB2312" w:hAnsi="仿宋_GB2312" w:eastAsia="仿宋_GB2312" w:cs="仿宋_GB2312"/>
          <w:b w:val="0"/>
          <w:sz w:val="32"/>
          <w:szCs w:val="32"/>
        </w:rPr>
        <w:t>万元，完成预算100%，决算数等于预算数。</w:t>
      </w:r>
    </w:p>
    <w:p>
      <w:pPr>
        <w:pStyle w:val="4"/>
        <w:spacing w:before="93"/>
        <w:ind w:firstLine="642" w:firstLineChars="200"/>
        <w:rPr>
          <w:rStyle w:val="14"/>
          <w:rFonts w:hint="eastAsia" w:hAnsi="仿宋_GB2312" w:cs="仿宋_GB2312"/>
          <w:b w:val="0"/>
          <w:sz w:val="32"/>
          <w:szCs w:val="32"/>
        </w:rPr>
      </w:pPr>
      <w:r>
        <w:rPr>
          <w:rStyle w:val="14"/>
          <w:rFonts w:hint="eastAsia" w:hAnsi="仿宋_GB2312" w:cs="仿宋_GB2312"/>
          <w:bCs/>
          <w:sz w:val="32"/>
          <w:szCs w:val="32"/>
        </w:rPr>
        <w:t>行政事业单位养老支出（款）机关事业单位基本养老保险缴费支出（项）:</w:t>
      </w:r>
      <w:r>
        <w:rPr>
          <w:rStyle w:val="14"/>
          <w:rFonts w:hint="eastAsia" w:hAnsi="仿宋_GB2312" w:cs="仿宋_GB2312"/>
          <w:b w:val="0"/>
          <w:sz w:val="32"/>
          <w:szCs w:val="32"/>
        </w:rPr>
        <w:t>支出决算为</w:t>
      </w:r>
      <w:r>
        <w:rPr>
          <w:rStyle w:val="14"/>
          <w:rFonts w:hint="eastAsia" w:hAnsi="仿宋_GB2312" w:cs="仿宋_GB2312"/>
          <w:b w:val="0"/>
          <w:sz w:val="32"/>
          <w:szCs w:val="32"/>
          <w:lang w:val="en-US" w:eastAsia="zh-CN"/>
        </w:rPr>
        <w:t>247.09</w:t>
      </w:r>
      <w:r>
        <w:rPr>
          <w:rStyle w:val="14"/>
          <w:rFonts w:hint="eastAsia" w:hAnsi="仿宋_GB2312" w:cs="仿宋_GB2312"/>
          <w:b w:val="0"/>
          <w:sz w:val="32"/>
          <w:szCs w:val="32"/>
        </w:rPr>
        <w:t>万元，完成预算100%，决算数等于预算数。</w:t>
      </w:r>
    </w:p>
    <w:p>
      <w:pPr>
        <w:pStyle w:val="4"/>
        <w:spacing w:before="93"/>
        <w:ind w:firstLine="642" w:firstLineChars="200"/>
        <w:rPr>
          <w:rStyle w:val="14"/>
          <w:rFonts w:hint="eastAsia" w:hAnsi="仿宋_GB2312" w:cs="仿宋_GB2312"/>
          <w:b w:val="0"/>
          <w:sz w:val="32"/>
          <w:szCs w:val="32"/>
        </w:rPr>
      </w:pPr>
      <w:r>
        <w:rPr>
          <w:rStyle w:val="14"/>
          <w:rFonts w:hint="eastAsia" w:hAnsi="仿宋_GB2312" w:cs="仿宋_GB2312"/>
          <w:bCs/>
          <w:sz w:val="32"/>
          <w:szCs w:val="32"/>
        </w:rPr>
        <w:t>行政事业单位养老支出（款）机关事业单位职业年金缴费支出（项）:</w:t>
      </w:r>
      <w:r>
        <w:rPr>
          <w:rStyle w:val="14"/>
          <w:rFonts w:hint="eastAsia" w:hAnsi="仿宋_GB2312" w:cs="仿宋_GB2312"/>
          <w:b w:val="0"/>
          <w:sz w:val="32"/>
          <w:szCs w:val="32"/>
        </w:rPr>
        <w:t>支出决算为</w:t>
      </w:r>
      <w:r>
        <w:rPr>
          <w:rStyle w:val="14"/>
          <w:rFonts w:hint="eastAsia" w:hAnsi="仿宋_GB2312" w:cs="仿宋_GB2312"/>
          <w:b w:val="0"/>
          <w:sz w:val="32"/>
          <w:szCs w:val="32"/>
          <w:lang w:val="en-US" w:eastAsia="zh-CN"/>
        </w:rPr>
        <w:t>41.34</w:t>
      </w:r>
      <w:r>
        <w:rPr>
          <w:rStyle w:val="14"/>
          <w:rFonts w:hint="eastAsia" w:hAnsi="仿宋_GB2312" w:cs="仿宋_GB2312"/>
          <w:b w:val="0"/>
          <w:sz w:val="32"/>
          <w:szCs w:val="32"/>
        </w:rPr>
        <w:t>万元，完成预算100%，决算数等于预算数。</w:t>
      </w:r>
    </w:p>
    <w:p>
      <w:pPr>
        <w:numPr>
          <w:ilvl w:val="0"/>
          <w:numId w:val="0"/>
        </w:numPr>
        <w:spacing w:line="600" w:lineRule="exact"/>
        <w:ind w:firstLine="642" w:firstLineChars="200"/>
        <w:rPr>
          <w:rFonts w:eastAsia="仿宋_GB2312" w:cs="仿宋_GB2312"/>
          <w:sz w:val="32"/>
          <w:szCs w:val="32"/>
        </w:rPr>
      </w:pPr>
      <w:r>
        <w:rPr>
          <w:rStyle w:val="14"/>
          <w:rFonts w:hint="eastAsia" w:ascii="仿宋_GB2312" w:hAnsi="仿宋_GB2312" w:eastAsia="仿宋_GB2312" w:cs="仿宋_GB2312"/>
          <w:bCs/>
          <w:sz w:val="32"/>
          <w:szCs w:val="32"/>
        </w:rPr>
        <w:t>抚恤（款）死亡抚恤（项）:</w:t>
      </w:r>
      <w:r>
        <w:rPr>
          <w:rStyle w:val="14"/>
          <w:rFonts w:hint="eastAsia" w:ascii="仿宋_GB2312" w:hAnsi="仿宋_GB2312" w:eastAsia="仿宋_GB2312" w:cs="仿宋_GB2312"/>
          <w:b w:val="0"/>
          <w:sz w:val="32"/>
          <w:szCs w:val="32"/>
        </w:rPr>
        <w:t>支出决算为</w:t>
      </w:r>
      <w:r>
        <w:rPr>
          <w:rStyle w:val="14"/>
          <w:rFonts w:hint="eastAsia" w:ascii="仿宋_GB2312" w:hAnsi="仿宋_GB2312" w:eastAsia="仿宋_GB2312" w:cs="仿宋_GB2312"/>
          <w:b w:val="0"/>
          <w:sz w:val="32"/>
          <w:szCs w:val="32"/>
          <w:lang w:val="en-US" w:eastAsia="zh-CN"/>
        </w:rPr>
        <w:t>61.98</w:t>
      </w:r>
      <w:r>
        <w:rPr>
          <w:rStyle w:val="14"/>
          <w:rFonts w:hint="eastAsia" w:ascii="仿宋_GB2312" w:hAnsi="仿宋_GB2312" w:eastAsia="仿宋_GB2312" w:cs="仿宋_GB2312"/>
          <w:b w:val="0"/>
          <w:sz w:val="32"/>
          <w:szCs w:val="32"/>
        </w:rPr>
        <w:t>万元，完成预算100%，决算数等于预算数。</w:t>
      </w:r>
    </w:p>
    <w:p>
      <w:pPr>
        <w:spacing w:line="600" w:lineRule="exact"/>
        <w:ind w:firstLine="642" w:firstLineChars="200"/>
        <w:rPr>
          <w:rStyle w:val="14"/>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rPr>
        <w:t>3.卫生健康</w:t>
      </w:r>
      <w:r>
        <w:rPr>
          <w:rStyle w:val="14"/>
          <w:rFonts w:hint="eastAsia" w:ascii="仿宋_GB2312" w:hAnsi="仿宋_GB2312" w:eastAsia="仿宋_GB2312" w:cs="仿宋_GB2312"/>
          <w:bCs/>
          <w:sz w:val="32"/>
          <w:szCs w:val="32"/>
        </w:rPr>
        <w:t>（类）</w:t>
      </w:r>
    </w:p>
    <w:p>
      <w:pPr>
        <w:spacing w:line="600" w:lineRule="exact"/>
        <w:ind w:firstLine="642" w:firstLineChars="200"/>
        <w:rPr>
          <w:rStyle w:val="14"/>
          <w:rFonts w:hint="eastAsia" w:ascii="仿宋_GB2312" w:hAnsi="仿宋_GB2312" w:eastAsia="仿宋_GB2312" w:cs="仿宋_GB2312"/>
          <w:b w:val="0"/>
          <w:bCs/>
          <w:sz w:val="32"/>
          <w:szCs w:val="32"/>
        </w:rPr>
      </w:pPr>
      <w:r>
        <w:rPr>
          <w:rStyle w:val="14"/>
          <w:rFonts w:hint="eastAsia" w:ascii="仿宋_GB2312" w:hAnsi="仿宋_GB2312" w:eastAsia="仿宋_GB2312" w:cs="仿宋_GB2312"/>
          <w:bCs/>
          <w:sz w:val="32"/>
          <w:szCs w:val="32"/>
        </w:rPr>
        <w:t xml:space="preserve">行政事业单位医疗（款）事业单位医疗（项）: </w:t>
      </w:r>
      <w:r>
        <w:rPr>
          <w:rStyle w:val="14"/>
          <w:rFonts w:hint="eastAsia" w:ascii="仿宋_GB2312" w:hAnsi="仿宋_GB2312" w:eastAsia="仿宋_GB2312" w:cs="仿宋_GB2312"/>
          <w:b w:val="0"/>
          <w:bCs/>
          <w:sz w:val="32"/>
          <w:szCs w:val="32"/>
        </w:rPr>
        <w:t>支出决算为118.</w:t>
      </w:r>
      <w:r>
        <w:rPr>
          <w:rStyle w:val="14"/>
          <w:rFonts w:hint="eastAsia" w:ascii="仿宋_GB2312" w:hAnsi="仿宋_GB2312" w:eastAsia="仿宋_GB2312" w:cs="仿宋_GB2312"/>
          <w:b w:val="0"/>
          <w:bCs/>
          <w:sz w:val="32"/>
          <w:szCs w:val="32"/>
          <w:lang w:val="en-US" w:eastAsia="zh-CN"/>
        </w:rPr>
        <w:t>84</w:t>
      </w:r>
      <w:r>
        <w:rPr>
          <w:rStyle w:val="14"/>
          <w:rFonts w:hint="eastAsia" w:ascii="仿宋_GB2312" w:hAnsi="仿宋_GB2312" w:eastAsia="仿宋_GB2312" w:cs="仿宋_GB2312"/>
          <w:b w:val="0"/>
          <w:bCs/>
          <w:sz w:val="32"/>
          <w:szCs w:val="32"/>
        </w:rPr>
        <w:t>万元，完成预算100%，决算数等于预算数。</w:t>
      </w:r>
    </w:p>
    <w:p>
      <w:pPr>
        <w:spacing w:line="600" w:lineRule="exact"/>
        <w:ind w:firstLine="642" w:firstLineChars="200"/>
        <w:rPr>
          <w:rStyle w:val="14"/>
          <w:rFonts w:hint="eastAsia" w:ascii="仿宋_GB2312" w:hAnsi="仿宋_GB2312" w:eastAsia="仿宋_GB2312" w:cs="仿宋_GB2312"/>
          <w:b w:val="0"/>
          <w:bCs/>
          <w:sz w:val="32"/>
          <w:szCs w:val="32"/>
        </w:rPr>
      </w:pPr>
      <w:r>
        <w:rPr>
          <w:rStyle w:val="14"/>
          <w:rFonts w:hint="eastAsia" w:ascii="仿宋_GB2312" w:hAnsi="仿宋_GB2312" w:eastAsia="仿宋_GB2312" w:cs="仿宋_GB2312"/>
          <w:bCs/>
          <w:sz w:val="32"/>
          <w:szCs w:val="32"/>
        </w:rPr>
        <w:t>行政事业单位医疗（款）公务员医疗补助（项）:</w:t>
      </w:r>
      <w:r>
        <w:rPr>
          <w:rStyle w:val="14"/>
          <w:rFonts w:hint="eastAsia" w:ascii="仿宋_GB2312" w:hAnsi="仿宋_GB2312" w:eastAsia="仿宋_GB2312" w:cs="仿宋_GB2312"/>
          <w:b w:val="0"/>
          <w:bCs/>
          <w:sz w:val="32"/>
          <w:szCs w:val="32"/>
        </w:rPr>
        <w:t xml:space="preserve"> 支出决算为15.</w:t>
      </w:r>
      <w:r>
        <w:rPr>
          <w:rStyle w:val="14"/>
          <w:rFonts w:hint="eastAsia" w:ascii="仿宋_GB2312" w:hAnsi="仿宋_GB2312" w:eastAsia="仿宋_GB2312" w:cs="仿宋_GB2312"/>
          <w:b w:val="0"/>
          <w:bCs/>
          <w:sz w:val="32"/>
          <w:szCs w:val="32"/>
          <w:lang w:val="en-US" w:eastAsia="zh-CN"/>
        </w:rPr>
        <w:t>07</w:t>
      </w:r>
      <w:r>
        <w:rPr>
          <w:rStyle w:val="14"/>
          <w:rFonts w:hint="eastAsia" w:ascii="仿宋_GB2312" w:hAnsi="仿宋_GB2312" w:eastAsia="仿宋_GB2312" w:cs="仿宋_GB2312"/>
          <w:b w:val="0"/>
          <w:bCs/>
          <w:sz w:val="32"/>
          <w:szCs w:val="32"/>
        </w:rPr>
        <w:t>万元，完成预算100%，决算数等于预算数。</w:t>
      </w:r>
    </w:p>
    <w:p>
      <w:pPr>
        <w:spacing w:line="600" w:lineRule="exact"/>
        <w:ind w:firstLine="640"/>
        <w:rPr>
          <w:rStyle w:val="14"/>
          <w:rFonts w:hint="eastAsia" w:ascii="仿宋_GB2312" w:hAnsi="仿宋_GB2312" w:eastAsia="仿宋_GB2312" w:cs="仿宋_GB2312"/>
          <w:b w:val="0"/>
          <w:bCs/>
          <w:sz w:val="32"/>
          <w:szCs w:val="32"/>
        </w:rPr>
      </w:pPr>
      <w:r>
        <w:rPr>
          <w:rStyle w:val="14"/>
          <w:rFonts w:hint="eastAsia" w:ascii="仿宋_GB2312" w:hAnsi="仿宋_GB2312" w:eastAsia="仿宋_GB2312" w:cs="仿宋_GB2312"/>
          <w:bCs/>
          <w:sz w:val="32"/>
          <w:szCs w:val="32"/>
        </w:rPr>
        <w:t>行政事业单位医疗（款）其他行政事业单位医疗支出（项）:</w:t>
      </w:r>
      <w:r>
        <w:rPr>
          <w:rStyle w:val="14"/>
          <w:rFonts w:hint="eastAsia" w:ascii="仿宋_GB2312" w:hAnsi="仿宋_GB2312" w:eastAsia="仿宋_GB2312" w:cs="仿宋_GB2312"/>
          <w:b w:val="0"/>
          <w:bCs/>
          <w:sz w:val="32"/>
          <w:szCs w:val="32"/>
        </w:rPr>
        <w:t>支出决算为15.</w:t>
      </w:r>
      <w:r>
        <w:rPr>
          <w:rStyle w:val="14"/>
          <w:rFonts w:hint="eastAsia" w:ascii="仿宋_GB2312" w:hAnsi="仿宋_GB2312" w:eastAsia="仿宋_GB2312" w:cs="仿宋_GB2312"/>
          <w:b w:val="0"/>
          <w:bCs/>
          <w:sz w:val="32"/>
          <w:szCs w:val="32"/>
          <w:lang w:val="en-US" w:eastAsia="zh-CN"/>
        </w:rPr>
        <w:t>24</w:t>
      </w:r>
      <w:r>
        <w:rPr>
          <w:rStyle w:val="14"/>
          <w:rFonts w:hint="eastAsia" w:ascii="仿宋_GB2312" w:hAnsi="仿宋_GB2312" w:eastAsia="仿宋_GB2312" w:cs="仿宋_GB2312"/>
          <w:b w:val="0"/>
          <w:bCs/>
          <w:sz w:val="32"/>
          <w:szCs w:val="32"/>
        </w:rPr>
        <w:t>万元，完成预算100%，决算数等于预算数。</w:t>
      </w:r>
    </w:p>
    <w:p>
      <w:pPr>
        <w:spacing w:line="600" w:lineRule="exact"/>
        <w:ind w:firstLine="642" w:firstLineChars="200"/>
        <w:rPr>
          <w:rStyle w:val="14"/>
          <w:rFonts w:hint="eastAsia" w:ascii="仿宋_GB2312" w:hAnsi="仿宋_GB2312" w:eastAsia="仿宋_GB2312" w:cs="仿宋_GB2312"/>
          <w:bCs/>
          <w:color w:val="0000FF"/>
          <w:sz w:val="32"/>
          <w:szCs w:val="32"/>
        </w:rPr>
      </w:pPr>
      <w:r>
        <w:rPr>
          <w:rFonts w:hint="eastAsia" w:ascii="仿宋_GB2312" w:hAnsi="仿宋_GB2312" w:eastAsia="仿宋_GB2312" w:cs="仿宋_GB2312"/>
          <w:b/>
          <w:bCs/>
          <w:sz w:val="32"/>
          <w:szCs w:val="32"/>
        </w:rPr>
        <w:t>4.</w:t>
      </w:r>
      <w:r>
        <w:rPr>
          <w:rStyle w:val="14"/>
          <w:rFonts w:hint="eastAsia" w:ascii="仿宋_GB2312" w:hAnsi="仿宋_GB2312" w:eastAsia="仿宋_GB2312" w:cs="仿宋_GB2312"/>
          <w:bCs/>
          <w:sz w:val="32"/>
          <w:szCs w:val="32"/>
        </w:rPr>
        <w:t>城乡社区支出（类）</w:t>
      </w:r>
    </w:p>
    <w:p>
      <w:pPr>
        <w:spacing w:line="600" w:lineRule="exact"/>
        <w:ind w:firstLine="642" w:firstLineChars="200"/>
        <w:rPr>
          <w:rStyle w:val="14"/>
          <w:rFonts w:hint="eastAsia" w:ascii="仿宋_GB2312" w:hAnsi="仿宋_GB2312" w:eastAsia="仿宋_GB2312" w:cs="仿宋_GB2312"/>
          <w:b w:val="0"/>
          <w:sz w:val="32"/>
          <w:szCs w:val="32"/>
        </w:rPr>
      </w:pPr>
      <w:r>
        <w:rPr>
          <w:rStyle w:val="14"/>
          <w:rFonts w:hint="eastAsia" w:ascii="仿宋_GB2312" w:hAnsi="仿宋_GB2312" w:eastAsia="仿宋_GB2312" w:cs="仿宋_GB2312"/>
          <w:bCs/>
          <w:sz w:val="32"/>
          <w:szCs w:val="32"/>
        </w:rPr>
        <w:t>城乡社区公共设施（款）其他城乡社区公共设施支出（项）:</w:t>
      </w:r>
      <w:r>
        <w:rPr>
          <w:rStyle w:val="14"/>
          <w:rFonts w:hint="eastAsia" w:ascii="仿宋_GB2312" w:hAnsi="仿宋_GB2312" w:eastAsia="仿宋_GB2312" w:cs="仿宋_GB2312"/>
          <w:b w:val="0"/>
          <w:sz w:val="32"/>
          <w:szCs w:val="32"/>
        </w:rPr>
        <w:t>支出决算为</w:t>
      </w:r>
      <w:r>
        <w:rPr>
          <w:rStyle w:val="14"/>
          <w:rFonts w:hint="eastAsia" w:ascii="仿宋_GB2312" w:hAnsi="仿宋_GB2312" w:eastAsia="仿宋_GB2312" w:cs="仿宋_GB2312"/>
          <w:b w:val="0"/>
          <w:sz w:val="32"/>
          <w:szCs w:val="32"/>
          <w:lang w:val="en-US" w:eastAsia="zh-CN"/>
        </w:rPr>
        <w:t>5145.91</w:t>
      </w:r>
      <w:r>
        <w:rPr>
          <w:rStyle w:val="14"/>
          <w:rFonts w:hint="eastAsia" w:ascii="仿宋_GB2312" w:hAnsi="仿宋_GB2312" w:eastAsia="仿宋_GB2312" w:cs="仿宋_GB2312"/>
          <w:b w:val="0"/>
          <w:sz w:val="32"/>
          <w:szCs w:val="32"/>
        </w:rPr>
        <w:t>万元，其中基本支出1</w:t>
      </w:r>
      <w:r>
        <w:rPr>
          <w:rStyle w:val="14"/>
          <w:rFonts w:hint="eastAsia" w:ascii="仿宋_GB2312" w:hAnsi="仿宋_GB2312" w:eastAsia="仿宋_GB2312" w:cs="仿宋_GB2312"/>
          <w:b w:val="0"/>
          <w:sz w:val="32"/>
          <w:szCs w:val="32"/>
          <w:lang w:val="en-US" w:eastAsia="zh-CN"/>
        </w:rPr>
        <w:t>863.88</w:t>
      </w:r>
      <w:r>
        <w:rPr>
          <w:rStyle w:val="14"/>
          <w:rFonts w:hint="eastAsia" w:ascii="仿宋_GB2312" w:hAnsi="仿宋_GB2312" w:eastAsia="仿宋_GB2312" w:cs="仿宋_GB2312"/>
          <w:b w:val="0"/>
          <w:sz w:val="32"/>
          <w:szCs w:val="32"/>
        </w:rPr>
        <w:t>万元，项目支出</w:t>
      </w:r>
      <w:r>
        <w:rPr>
          <w:rStyle w:val="14"/>
          <w:rFonts w:hint="eastAsia" w:ascii="仿宋_GB2312" w:hAnsi="仿宋_GB2312" w:eastAsia="仿宋_GB2312" w:cs="仿宋_GB2312"/>
          <w:b w:val="0"/>
          <w:sz w:val="32"/>
          <w:szCs w:val="32"/>
          <w:lang w:val="en-US" w:eastAsia="zh-CN"/>
        </w:rPr>
        <w:t>3282.03</w:t>
      </w:r>
      <w:r>
        <w:rPr>
          <w:rStyle w:val="14"/>
          <w:rFonts w:hint="eastAsia" w:ascii="仿宋_GB2312" w:hAnsi="仿宋_GB2312" w:eastAsia="仿宋_GB2312" w:cs="仿宋_GB2312"/>
          <w:b w:val="0"/>
          <w:sz w:val="32"/>
          <w:szCs w:val="32"/>
        </w:rPr>
        <w:t>万元，完成预算100%，决算数等于预算数。</w:t>
      </w:r>
    </w:p>
    <w:p>
      <w:pPr>
        <w:numPr>
          <w:ilvl w:val="0"/>
          <w:numId w:val="0"/>
        </w:numPr>
        <w:spacing w:line="600" w:lineRule="exact"/>
        <w:ind w:firstLine="642" w:firstLineChars="200"/>
        <w:rPr>
          <w:rStyle w:val="14"/>
          <w:rFonts w:hint="eastAsia" w:ascii="仿宋_GB2312" w:hAnsi="仿宋_GB2312" w:eastAsia="仿宋_GB2312" w:cs="仿宋_GB2312"/>
          <w:b w:val="0"/>
          <w:sz w:val="32"/>
          <w:szCs w:val="32"/>
        </w:rPr>
      </w:pPr>
      <w:r>
        <w:rPr>
          <w:rStyle w:val="14"/>
          <w:rFonts w:hint="eastAsia" w:ascii="仿宋_GB2312" w:hAnsi="仿宋_GB2312" w:eastAsia="仿宋_GB2312" w:cs="仿宋_GB2312"/>
          <w:b/>
          <w:bCs/>
          <w:sz w:val="32"/>
          <w:szCs w:val="32"/>
          <w:lang w:val="en-US" w:eastAsia="zh-CN"/>
        </w:rPr>
        <w:t>5.</w:t>
      </w:r>
      <w:r>
        <w:rPr>
          <w:rStyle w:val="14"/>
          <w:rFonts w:hint="eastAsia" w:ascii="仿宋_GB2312" w:hAnsi="仿宋_GB2312" w:eastAsia="仿宋_GB2312" w:cs="仿宋_GB2312"/>
          <w:bCs/>
          <w:sz w:val="32"/>
          <w:szCs w:val="32"/>
        </w:rPr>
        <w:t>住房保障支出（类）住房改革支出（款）住房公积金（项）:</w:t>
      </w:r>
      <w:r>
        <w:rPr>
          <w:rStyle w:val="14"/>
          <w:rFonts w:hint="eastAsia" w:ascii="仿宋_GB2312" w:hAnsi="仿宋_GB2312" w:eastAsia="仿宋_GB2312" w:cs="仿宋_GB2312"/>
          <w:b w:val="0"/>
          <w:sz w:val="32"/>
          <w:szCs w:val="32"/>
        </w:rPr>
        <w:t>支出决算为18</w:t>
      </w:r>
      <w:r>
        <w:rPr>
          <w:rStyle w:val="14"/>
          <w:rFonts w:hint="eastAsia" w:ascii="仿宋_GB2312" w:hAnsi="仿宋_GB2312" w:eastAsia="仿宋_GB2312" w:cs="仿宋_GB2312"/>
          <w:b w:val="0"/>
          <w:sz w:val="32"/>
          <w:szCs w:val="32"/>
          <w:lang w:val="en-US" w:eastAsia="zh-CN"/>
        </w:rPr>
        <w:t>5.78</w:t>
      </w:r>
      <w:r>
        <w:rPr>
          <w:rStyle w:val="14"/>
          <w:rFonts w:hint="eastAsia" w:ascii="仿宋_GB2312" w:hAnsi="仿宋_GB2312" w:eastAsia="仿宋_GB2312" w:cs="仿宋_GB2312"/>
          <w:b w:val="0"/>
          <w:sz w:val="32"/>
          <w:szCs w:val="32"/>
        </w:rPr>
        <w:t>万元，完成预算100%，决算数等于预算数。</w:t>
      </w:r>
    </w:p>
    <w:p>
      <w:pPr>
        <w:numPr>
          <w:ilvl w:val="0"/>
          <w:numId w:val="0"/>
        </w:numPr>
        <w:spacing w:line="600" w:lineRule="exact"/>
        <w:ind w:firstLine="642" w:firstLineChars="200"/>
        <w:rPr>
          <w:rFonts w:eastAsia="仿宋_GB2312" w:cs="仿宋_GB2312"/>
          <w:sz w:val="32"/>
          <w:szCs w:val="32"/>
        </w:rPr>
      </w:pPr>
      <w:r>
        <w:rPr>
          <w:rFonts w:hint="eastAsia" w:ascii="仿宋_GB2312" w:hAnsi="仿宋_GB2312" w:eastAsia="仿宋_GB2312" w:cs="仿宋_GB2312"/>
          <w:b/>
          <w:bCs/>
          <w:sz w:val="32"/>
          <w:szCs w:val="32"/>
        </w:rPr>
        <w:t>6.</w:t>
      </w:r>
      <w:r>
        <w:rPr>
          <w:rFonts w:hint="eastAsia" w:eastAsia="仿宋_GB2312" w:cs="仿宋_GB2312"/>
          <w:b/>
          <w:bCs/>
          <w:sz w:val="32"/>
          <w:szCs w:val="32"/>
          <w:lang w:eastAsia="zh-CN"/>
        </w:rPr>
        <w:t>其他支出</w:t>
      </w:r>
      <w:r>
        <w:rPr>
          <w:rFonts w:hint="eastAsia" w:eastAsia="仿宋_GB2312" w:cs="仿宋_GB2312"/>
          <w:b/>
          <w:bCs/>
          <w:sz w:val="32"/>
          <w:szCs w:val="32"/>
        </w:rPr>
        <w:t>（类）</w:t>
      </w:r>
      <w:r>
        <w:rPr>
          <w:rFonts w:hint="eastAsia" w:eastAsia="仿宋_GB2312" w:cs="仿宋_GB2312"/>
          <w:b/>
          <w:bCs/>
          <w:sz w:val="32"/>
          <w:szCs w:val="32"/>
          <w:lang w:eastAsia="zh-CN"/>
        </w:rPr>
        <w:t>其他支出</w:t>
      </w:r>
      <w:r>
        <w:rPr>
          <w:rFonts w:hint="eastAsia" w:eastAsia="仿宋_GB2312" w:cs="仿宋_GB2312"/>
          <w:b/>
          <w:bCs/>
          <w:sz w:val="32"/>
          <w:szCs w:val="32"/>
        </w:rPr>
        <w:t>（款）</w:t>
      </w:r>
      <w:r>
        <w:rPr>
          <w:rFonts w:hint="eastAsia" w:eastAsia="仿宋_GB2312" w:cs="仿宋_GB2312"/>
          <w:b/>
          <w:bCs/>
          <w:sz w:val="32"/>
          <w:szCs w:val="32"/>
          <w:lang w:eastAsia="zh-CN"/>
        </w:rPr>
        <w:t>其他支出</w:t>
      </w:r>
      <w:r>
        <w:rPr>
          <w:rFonts w:hint="eastAsia" w:eastAsia="仿宋_GB2312" w:cs="仿宋_GB2312"/>
          <w:b/>
          <w:bCs/>
          <w:sz w:val="32"/>
          <w:szCs w:val="32"/>
        </w:rPr>
        <w:t>（项）</w:t>
      </w:r>
      <w:r>
        <w:rPr>
          <w:rFonts w:hint="eastAsia" w:eastAsia="仿宋_GB2312" w:cs="仿宋_GB2312"/>
          <w:sz w:val="32"/>
          <w:szCs w:val="32"/>
        </w:rPr>
        <w:t>：支出决算为</w:t>
      </w:r>
      <w:r>
        <w:rPr>
          <w:rFonts w:hint="eastAsia" w:ascii="仿宋_GB2312" w:hAnsi="仿宋_GB2312" w:eastAsia="仿宋_GB2312" w:cs="仿宋_GB2312"/>
          <w:sz w:val="32"/>
          <w:szCs w:val="32"/>
          <w:lang w:val="en-US" w:eastAsia="zh-CN"/>
        </w:rPr>
        <w:t>25.3</w:t>
      </w:r>
      <w:r>
        <w:rPr>
          <w:rFonts w:hint="eastAsia"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，决算数等于预算数</w:t>
      </w:r>
      <w:r>
        <w:rPr>
          <w:rFonts w:hint="eastAsia" w:eastAsia="仿宋_GB2312" w:cs="仿宋_GB2312"/>
          <w:sz w:val="32"/>
          <w:szCs w:val="32"/>
          <w:lang w:eastAsia="zh-CN"/>
        </w:rPr>
        <w:t>。</w:t>
      </w:r>
    </w:p>
    <w:p>
      <w:pPr>
        <w:tabs>
          <w:tab w:val="right" w:pos="8306"/>
        </w:tabs>
        <w:spacing w:line="600" w:lineRule="exact"/>
        <w:ind w:firstLine="640"/>
        <w:outlineLvl w:val="1"/>
        <w:rPr>
          <w:rStyle w:val="17"/>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17"/>
          <w:rFonts w:hint="eastAsia" w:ascii="Times New Roman" w:hAnsi="Times New Roman" w:eastAsia="黑体"/>
          <w:b w:val="0"/>
        </w:rPr>
        <w:t>般公共预算财政拨款基本支出决算情况说明</w:t>
      </w:r>
      <w:bookmarkEnd w:id="34"/>
      <w:bookmarkEnd w:id="35"/>
      <w:r>
        <w:rPr>
          <w:rStyle w:val="17"/>
          <w:rFonts w:ascii="Times New Roman" w:hAnsi="Times New Roman" w:eastAsia="黑体"/>
          <w:b w:val="0"/>
        </w:rPr>
        <w:tab/>
      </w:r>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3092.23</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2915.09</w:t>
      </w:r>
      <w:r>
        <w:rPr>
          <w:rFonts w:hint="eastAsia" w:eastAsia="仿宋_GB2312" w:cs="仿宋_GB2312"/>
          <w:sz w:val="32"/>
          <w:szCs w:val="32"/>
        </w:rPr>
        <w:t>万元，主要包括：基本工资、津贴补贴、绩效工资、机关事业单位基本养老保险缴费、职业年金缴费、职工基本医疗保险缴费、公务员医疗补助缴费、其他社会保障缴费、抚恤金、生活补助、医疗费补助、奖励金、住房公积金、其他工资福利支出</w:t>
      </w:r>
      <w:r>
        <w:rPr>
          <w:rFonts w:hint="eastAsia" w:eastAsia="仿宋_GB2312" w:cs="仿宋_GB2312"/>
          <w:sz w:val="32"/>
          <w:szCs w:val="32"/>
          <w:lang w:eastAsia="zh-CN"/>
        </w:rPr>
        <w:t>、</w:t>
      </w:r>
      <w:r>
        <w:rPr>
          <w:rFonts w:hint="eastAsia" w:eastAsia="仿宋_GB2312" w:cs="仿宋_GB2312"/>
          <w:sz w:val="32"/>
          <w:szCs w:val="32"/>
        </w:rPr>
        <w:t>其他对个人和家庭的补助支出。</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177.14</w:t>
      </w:r>
      <w:r>
        <w:rPr>
          <w:rFonts w:hint="eastAsia" w:eastAsia="仿宋_GB2312" w:cs="仿宋_GB2312"/>
          <w:sz w:val="32"/>
          <w:szCs w:val="32"/>
        </w:rPr>
        <w:t>万元，主要包括：办公费、水费、电费、邮电费、物业管理费、差旅费、维修（护）费、培训费、委托业务费、工会经费、福利费、公务用车运行维护费、其他交通费、其他商品和服务支出、办公设备购置。</w:t>
      </w:r>
    </w:p>
    <w:p>
      <w:pPr>
        <w:spacing w:line="600" w:lineRule="exact"/>
        <w:ind w:firstLine="640"/>
        <w:outlineLvl w:val="1"/>
        <w:rPr>
          <w:rStyle w:val="17"/>
          <w:rFonts w:ascii="Times New Roman" w:hAnsi="Times New Roman" w:eastAsia="黑体"/>
          <w:b w:val="0"/>
        </w:rPr>
      </w:pPr>
      <w:bookmarkStart w:id="36" w:name="_Toc15396609"/>
      <w:bookmarkStart w:id="37" w:name="_Toc15377215"/>
      <w:r>
        <w:rPr>
          <w:rFonts w:hint="eastAsia" w:eastAsia="黑体"/>
          <w:sz w:val="32"/>
          <w:szCs w:val="32"/>
        </w:rPr>
        <w:t>七、</w:t>
      </w:r>
      <w:r>
        <w:rPr>
          <w:rStyle w:val="17"/>
          <w:rFonts w:hint="eastAsia" w:ascii="Times New Roman" w:hAnsi="Times New Roman" w:eastAsia="黑体"/>
          <w:b w:val="0"/>
        </w:rPr>
        <w:t>财政拨款</w:t>
      </w:r>
      <w:r>
        <w:rPr>
          <w:rStyle w:val="17"/>
          <w:rFonts w:hint="eastAsia" w:ascii="Times New Roman" w:hAnsi="Times New Roman" w:eastAsia="黑体"/>
        </w:rPr>
        <w:t>“</w:t>
      </w:r>
      <w:r>
        <w:rPr>
          <w:rStyle w:val="17"/>
          <w:rFonts w:hint="eastAsia" w:ascii="Times New Roman" w:hAnsi="Times New Roman" w:eastAsia="黑体"/>
          <w:b w:val="0"/>
        </w:rPr>
        <w:t>三公”经费支出决算情况说明</w:t>
      </w:r>
      <w:bookmarkEnd w:id="36"/>
      <w:bookmarkEnd w:id="37"/>
    </w:p>
    <w:p>
      <w:pPr>
        <w:spacing w:line="600" w:lineRule="exact"/>
        <w:ind w:firstLine="642" w:firstLineChars="200"/>
        <w:outlineLvl w:val="2"/>
        <w:rPr>
          <w:rFonts w:eastAsia="楷体_GB2312" w:cs="楷体_GB2312"/>
          <w:b/>
          <w:sz w:val="32"/>
          <w:szCs w:val="32"/>
        </w:rPr>
      </w:pPr>
      <w:bookmarkStart w:id="38" w:name="_Toc15377216"/>
      <w:r>
        <w:rPr>
          <w:rFonts w:hint="eastAsia" w:eastAsia="楷体_GB2312" w:cs="楷体_GB2312"/>
          <w:b/>
          <w:sz w:val="32"/>
          <w:szCs w:val="32"/>
        </w:rPr>
        <w:t>（一）财政拨款“三公”经费支出决算总体情况说明</w:t>
      </w:r>
      <w:bookmarkEnd w:id="38"/>
    </w:p>
    <w:p>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年度财政拨款“三公”经费支出决算为</w:t>
      </w:r>
      <w:r>
        <w:rPr>
          <w:rFonts w:hint="eastAsia" w:ascii="仿宋_GB2312" w:hAnsi="仿宋_GB2312" w:eastAsia="仿宋_GB2312" w:cs="仿宋_GB2312"/>
          <w:sz w:val="32"/>
          <w:szCs w:val="32"/>
          <w:lang w:val="en-US" w:eastAsia="zh-CN"/>
        </w:rPr>
        <w:t>53.78</w:t>
      </w:r>
      <w:r>
        <w:rPr>
          <w:rFonts w:hint="eastAsia"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，较上年度减少</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7</w:t>
      </w:r>
      <w:r>
        <w:rPr>
          <w:rFonts w:hint="eastAsia" w:eastAsia="仿宋_GB2312" w:cs="仿宋_GB2312"/>
          <w:sz w:val="32"/>
          <w:szCs w:val="32"/>
        </w:rPr>
        <w:t>万元，下降</w:t>
      </w:r>
      <w:r>
        <w:rPr>
          <w:rFonts w:hint="eastAsia" w:ascii="仿宋_GB2312" w:hAnsi="仿宋_GB2312" w:eastAsia="仿宋_GB2312" w:cs="仿宋_GB2312"/>
          <w:sz w:val="32"/>
          <w:szCs w:val="32"/>
          <w:lang w:val="en-US" w:eastAsia="zh-CN"/>
        </w:rPr>
        <w:t>1.28</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eastAsia="仿宋_GB2312" w:cs="仿宋_GB2312"/>
          <w:sz w:val="32"/>
          <w:szCs w:val="32"/>
          <w:lang w:val="en-US" w:eastAsia="zh-CN"/>
        </w:rPr>
        <w:t>降低主要原因</w:t>
      </w:r>
      <w:r>
        <w:rPr>
          <w:rFonts w:hint="eastAsia" w:eastAsia="仿宋_GB2312" w:cs="仿宋_GB2312"/>
          <w:sz w:val="32"/>
          <w:szCs w:val="32"/>
        </w:rPr>
        <w:t>是</w:t>
      </w:r>
      <w:r>
        <w:rPr>
          <w:rFonts w:hint="eastAsia" w:ascii="仿宋_GB2312" w:hAnsi="仿宋_GB2312" w:eastAsia="仿宋_GB2312" w:cs="仿宋_GB2312"/>
          <w:sz w:val="32"/>
          <w:szCs w:val="32"/>
        </w:rPr>
        <w:t>2025年报废车辆5台，10-12月车辆修理费未支付</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39" w:name="_Toc15377217"/>
      <w:r>
        <w:rPr>
          <w:rFonts w:hint="eastAsia" w:eastAsia="楷体_GB2312" w:cs="楷体_GB2312"/>
          <w:b/>
          <w:sz w:val="32"/>
          <w:szCs w:val="32"/>
        </w:rPr>
        <w:t>（二）财政拨款“三公”经费支出决算具体情况说明</w:t>
      </w:r>
      <w:bookmarkEnd w:id="39"/>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年度财政拨款“三公”经费支出决算中，因公出国（境）费支出决算</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53.78</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。具体情况如下：</w:t>
      </w:r>
    </w:p>
    <w:p>
      <w:pPr>
        <w:pStyle w:val="4"/>
        <w:spacing w:before="93"/>
        <w:jc w:val="center"/>
        <w:rPr>
          <w:rFonts w:hint="eastAsia" w:hAnsi="仿宋_GB2312" w:cs="仿宋_GB2312"/>
          <w:kern w:val="2"/>
          <w:sz w:val="32"/>
          <w:szCs w:val="32"/>
          <w:lang w:val="en-US" w:eastAsia="zh-CN"/>
        </w:rPr>
      </w:pPr>
      <w:r>
        <w:rPr>
          <w:rFonts w:hint="eastAsia" w:hAnsi="仿宋_GB2312" w:cs="仿宋_GB2312"/>
          <w:kern w:val="2"/>
          <w:sz w:val="32"/>
          <w:szCs w:val="32"/>
          <w:lang w:val="en-US" w:eastAsia="zh-CN"/>
        </w:rPr>
        <w:object>
          <v:shape id="_x0000_i1028" o:spt="75" type="#_x0000_t75" style="height:240.55pt;width:264.2pt;" o:ole="t" filled="f" o:preferrelative="t" stroked="f" coordsize="21600,21600">
            <v:path/>
            <v:fill on="f" focussize="0,0"/>
            <v:stroke on="f"/>
            <v:imagedata r:id="rId22" o:title=""/>
            <o:lock v:ext="edit" aspectratio="t"/>
            <w10:wrap type="none"/>
            <w10:anchorlock/>
          </v:shape>
          <o:OLEObject Type="Embed" ProgID="Excel.Chart.8" ShapeID="_x0000_i1028" DrawAspect="Content" ObjectID="_1468075731" r:id="rId21">
            <o:LockedField>false</o:LockedField>
          </o:OLEObject>
        </w:object>
      </w:r>
    </w:p>
    <w:p>
      <w:pPr>
        <w:spacing w:line="600" w:lineRule="exact"/>
        <w:ind w:firstLine="1280" w:firstLineChars="400"/>
        <w:rPr>
          <w:rFonts w:hint="eastAsia" w:eastAsia="仿宋_GB2312" w:cs="仿宋_GB2312"/>
          <w:sz w:val="32"/>
          <w:szCs w:val="32"/>
        </w:rPr>
      </w:pPr>
      <w:r>
        <w:rPr>
          <w:rFonts w:hint="eastAsia" w:eastAsia="仿宋_GB2312" w:cs="仿宋_GB2312"/>
          <w:sz w:val="32"/>
          <w:szCs w:val="32"/>
        </w:rPr>
        <w:t>（图7：财政拨款“三公”经费支出结构）</w:t>
      </w:r>
    </w:p>
    <w:p>
      <w:pPr>
        <w:pStyle w:val="4"/>
      </w:pPr>
    </w:p>
    <w:p>
      <w:pPr>
        <w:spacing w:line="600" w:lineRule="exact"/>
        <w:ind w:firstLine="640"/>
        <w:rPr>
          <w:rFonts w:hint="eastAsia"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53.78</w:t>
      </w:r>
      <w:r>
        <w:rPr>
          <w:rFonts w:hint="eastAsia" w:eastAsia="仿宋_GB2312" w:cs="仿宋_GB2312"/>
          <w:b/>
          <w:bCs/>
          <w:sz w:val="32"/>
          <w:szCs w:val="32"/>
        </w:rPr>
        <w:t>万元，完成预算</w:t>
      </w:r>
      <w:r>
        <w:rPr>
          <w:rFonts w:hint="eastAsia" w:ascii="仿宋_GB2312" w:hAnsi="仿宋_GB2312" w:eastAsia="仿宋_GB2312" w:cs="仿宋_GB2312"/>
          <w:b/>
          <w:bCs/>
          <w:sz w:val="32"/>
          <w:szCs w:val="32"/>
          <w:lang w:val="en-US" w:eastAsia="zh-CN"/>
        </w:rPr>
        <w:t>100</w:t>
      </w:r>
      <w:r>
        <w:rPr>
          <w:rFonts w:hint="eastAsia" w:ascii="仿宋_GB2312" w:hAnsi="仿宋_GB2312" w:eastAsia="仿宋_GB2312" w:cs="仿宋_GB2312"/>
          <w:b/>
          <w:bCs/>
          <w:sz w:val="32"/>
          <w:szCs w:val="32"/>
        </w:rPr>
        <w:t>%</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ascii="仿宋_GB2312" w:hAnsi="仿宋_GB2312" w:eastAsia="仿宋_GB2312" w:cs="仿宋_GB2312"/>
          <w:sz w:val="32"/>
          <w:szCs w:val="32"/>
          <w:lang w:val="en-US" w:eastAsia="zh-CN"/>
        </w:rPr>
        <w:t>0.7</w:t>
      </w:r>
      <w:r>
        <w:rPr>
          <w:rFonts w:hint="eastAsia" w:eastAsia="仿宋_GB2312" w:cs="仿宋_GB2312"/>
          <w:sz w:val="32"/>
          <w:szCs w:val="32"/>
        </w:rPr>
        <w:t>万元，下降</w:t>
      </w:r>
      <w:r>
        <w:rPr>
          <w:rFonts w:hint="eastAsia" w:ascii="仿宋_GB2312" w:hAnsi="仿宋_GB2312" w:eastAsia="仿宋_GB2312" w:cs="仿宋_GB2312"/>
          <w:sz w:val="32"/>
          <w:szCs w:val="32"/>
          <w:lang w:val="en-US" w:eastAsia="zh-CN"/>
        </w:rPr>
        <w:t>1.28</w:t>
      </w:r>
      <w:r>
        <w:rPr>
          <w:rFonts w:hint="eastAsia" w:ascii="仿宋_GB2312" w:hAnsi="仿宋_GB2312" w:eastAsia="仿宋_GB2312" w:cs="仿宋_GB2312"/>
          <w:sz w:val="32"/>
          <w:szCs w:val="32"/>
        </w:rPr>
        <w:t>%</w:t>
      </w:r>
      <w:r>
        <w:rPr>
          <w:rFonts w:hint="eastAsia" w:eastAsia="仿宋_GB2312" w:cs="仿宋_GB2312"/>
          <w:sz w:val="32"/>
          <w:szCs w:val="32"/>
        </w:rPr>
        <w:t>。主要原因是</w:t>
      </w:r>
      <w:r>
        <w:rPr>
          <w:rFonts w:hint="eastAsia" w:ascii="仿宋_GB2312" w:hAnsi="仿宋_GB2312" w:eastAsia="仿宋_GB2312" w:cs="仿宋_GB2312"/>
          <w:sz w:val="32"/>
          <w:szCs w:val="32"/>
        </w:rPr>
        <w:t>2025年报废车辆5台，10-12月车辆修理费未支付</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辆，其中：轿车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万元，越野车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万元，载客汽车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万元。截至</w:t>
      </w:r>
      <w:r>
        <w:rPr>
          <w:rFonts w:hint="eastAsia" w:ascii="仿宋_GB2312" w:hAnsi="仿宋_GB2312" w:eastAsia="仿宋_GB2312" w:cs="仿宋_GB2312"/>
          <w:sz w:val="32"/>
          <w:szCs w:val="32"/>
        </w:rPr>
        <w:t>2025</w:t>
      </w:r>
      <w:r>
        <w:rPr>
          <w:rFonts w:hint="eastAsia" w:eastAsia="仿宋_GB2312" w:cs="仿宋_GB2312"/>
          <w:sz w:val="32"/>
          <w:szCs w:val="32"/>
        </w:rPr>
        <w:t>年</w:t>
      </w:r>
      <w:r>
        <w:rPr>
          <w:rFonts w:hint="eastAsia" w:ascii="仿宋_GB2312" w:hAnsi="仿宋_GB2312" w:eastAsia="仿宋_GB2312" w:cs="仿宋_GB2312"/>
          <w:sz w:val="32"/>
          <w:szCs w:val="32"/>
        </w:rPr>
        <w:t>12</w:t>
      </w:r>
      <w:r>
        <w:rPr>
          <w:rFonts w:hint="eastAsia" w:eastAsia="仿宋_GB2312" w:cs="仿宋_GB2312"/>
          <w:sz w:val="32"/>
          <w:szCs w:val="32"/>
        </w:rPr>
        <w:t>月</w:t>
      </w:r>
      <w:r>
        <w:rPr>
          <w:rFonts w:hint="eastAsia" w:ascii="仿宋_GB2312" w:hAnsi="仿宋_GB2312" w:eastAsia="仿宋_GB2312" w:cs="仿宋_GB2312"/>
          <w:sz w:val="32"/>
          <w:szCs w:val="32"/>
        </w:rPr>
        <w:t>31</w:t>
      </w:r>
      <w:r>
        <w:rPr>
          <w:rFonts w:hint="eastAsia" w:eastAsia="仿宋_GB2312" w:cs="仿宋_GB2312"/>
          <w:sz w:val="32"/>
          <w:szCs w:val="32"/>
        </w:rPr>
        <w:t>日，单位共有公务用车</w:t>
      </w:r>
      <w:r>
        <w:rPr>
          <w:rFonts w:hint="eastAsia" w:ascii="仿宋_GB2312" w:hAnsi="仿宋_GB2312" w:eastAsia="仿宋_GB2312" w:cs="仿宋_GB2312"/>
          <w:sz w:val="32"/>
          <w:szCs w:val="32"/>
          <w:lang w:val="en-US" w:eastAsia="zh-CN"/>
        </w:rPr>
        <w:t>41</w:t>
      </w:r>
      <w:r>
        <w:rPr>
          <w:rFonts w:hint="eastAsia" w:eastAsia="仿宋_GB2312" w:cs="仿宋_GB2312"/>
          <w:sz w:val="32"/>
          <w:szCs w:val="32"/>
        </w:rPr>
        <w:t>辆，其中：轿车</w:t>
      </w:r>
      <w:r>
        <w:rPr>
          <w:rFonts w:hint="eastAsia" w:ascii="仿宋_GB2312" w:hAnsi="仿宋_GB2312" w:eastAsia="仿宋_GB2312" w:cs="仿宋_GB2312"/>
          <w:sz w:val="32"/>
          <w:szCs w:val="32"/>
          <w:lang w:val="en-US" w:eastAsia="zh-CN"/>
        </w:rPr>
        <w:t>4</w:t>
      </w:r>
      <w:r>
        <w:rPr>
          <w:rFonts w:hint="eastAsia" w:eastAsia="仿宋_GB2312" w:cs="仿宋_GB2312"/>
          <w:sz w:val="32"/>
          <w:szCs w:val="32"/>
        </w:rPr>
        <w:t>辆、越野车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辆、载客汽车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ascii="仿宋_GB2312" w:hAnsi="仿宋_GB2312" w:eastAsia="仿宋_GB2312" w:cs="仿宋_GB2312"/>
          <w:color w:val="000000"/>
          <w:sz w:val="32"/>
          <w:szCs w:val="32"/>
          <w:lang w:eastAsia="zh-CN"/>
        </w:rPr>
        <w:t>其他车辆</w:t>
      </w:r>
      <w:bookmarkStart w:id="66" w:name="_GoBack"/>
      <w:bookmarkEnd w:id="66"/>
      <w:r>
        <w:rPr>
          <w:rFonts w:hint="eastAsia" w:ascii="仿宋_GB2312" w:hAnsi="仿宋_GB2312" w:eastAsia="仿宋_GB2312" w:cs="仿宋_GB2312"/>
          <w:color w:val="000000"/>
          <w:sz w:val="32"/>
          <w:szCs w:val="32"/>
        </w:rPr>
        <w:t>37辆</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lang w:val="en-US" w:eastAsia="zh-CN"/>
        </w:rPr>
        <w:t>53.78</w:t>
      </w:r>
      <w:r>
        <w:rPr>
          <w:rFonts w:hint="eastAsia" w:eastAsia="仿宋_GB2312" w:cs="仿宋_GB2312"/>
          <w:sz w:val="32"/>
          <w:szCs w:val="32"/>
        </w:rPr>
        <w:t>万元。主要用于</w:t>
      </w:r>
      <w:r>
        <w:rPr>
          <w:rFonts w:hint="eastAsia" w:ascii="仿宋_GB2312" w:hAnsi="仿宋_GB2312" w:eastAsia="仿宋_GB2312" w:cs="仿宋_GB2312"/>
          <w:color w:val="000000"/>
          <w:sz w:val="32"/>
          <w:szCs w:val="32"/>
        </w:rPr>
        <w:t>市政公用设施维修维护等所需的</w:t>
      </w:r>
      <w:r>
        <w:rPr>
          <w:rFonts w:hint="eastAsia" w:ascii="仿宋_GB2312" w:hAnsi="仿宋_GB2312" w:eastAsia="仿宋_GB2312" w:cs="仿宋_GB2312"/>
          <w:sz w:val="32"/>
          <w:szCs w:val="32"/>
        </w:rPr>
        <w:t>公务用车燃料费、维修费、过路过桥费、保险费等支出</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w:t>
      </w:r>
      <w:r>
        <w:rPr>
          <w:rFonts w:hint="eastAsia" w:eastAsia="仿宋_GB2312" w:cs="仿宋_GB2312"/>
          <w:b/>
          <w:bCs/>
          <w:sz w:val="32"/>
          <w:szCs w:val="32"/>
        </w:rPr>
        <w:t>。</w:t>
      </w:r>
      <w:r>
        <w:rPr>
          <w:rFonts w:hint="eastAsia" w:eastAsia="仿宋_GB2312" w:cs="仿宋_GB2312"/>
          <w:sz w:val="32"/>
          <w:szCs w:val="32"/>
        </w:rPr>
        <w:t>公务接待费支出决算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万元，国内公务接待</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批次，</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人次，共计支出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万元，外事接待</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批次，</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人次，共计支出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w:t>
      </w:r>
      <w:bookmarkStart w:id="40" w:name="_Toc15396610"/>
      <w:bookmarkStart w:id="41" w:name="_Toc15377218"/>
    </w:p>
    <w:p>
      <w:pPr>
        <w:spacing w:line="600" w:lineRule="exact"/>
        <w:ind w:firstLine="640"/>
        <w:outlineLvl w:val="1"/>
        <w:rPr>
          <w:rStyle w:val="17"/>
          <w:rFonts w:ascii="Times New Roman" w:hAnsi="Times New Roman" w:eastAsia="黑体"/>
        </w:rPr>
      </w:pPr>
      <w:r>
        <w:rPr>
          <w:rFonts w:hint="eastAsia" w:eastAsia="黑体"/>
          <w:sz w:val="32"/>
          <w:szCs w:val="32"/>
        </w:rPr>
        <w:t>八、</w:t>
      </w:r>
      <w:r>
        <w:rPr>
          <w:rStyle w:val="17"/>
          <w:rFonts w:hint="eastAsia" w:ascii="Times New Roman" w:hAnsi="Times New Roman" w:eastAsia="黑体"/>
          <w:b w:val="0"/>
        </w:rPr>
        <w:t>政府性基金预算支出决算情况说明</w:t>
      </w:r>
      <w:bookmarkEnd w:id="40"/>
      <w:bookmarkEnd w:id="41"/>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年度政府性基金预算财政拨款支出</w:t>
      </w:r>
      <w:r>
        <w:rPr>
          <w:rFonts w:hint="eastAsia" w:ascii="仿宋_GB2312" w:hAnsi="仿宋_GB2312" w:eastAsia="仿宋_GB2312" w:cs="仿宋_GB2312"/>
          <w:sz w:val="32"/>
          <w:szCs w:val="32"/>
          <w:lang w:val="en-US" w:eastAsia="zh-CN"/>
        </w:rPr>
        <w:t>5816.89</w:t>
      </w:r>
      <w:r>
        <w:rPr>
          <w:rFonts w:hint="eastAsia" w:eastAsia="仿宋_GB2312" w:cs="仿宋_GB2312"/>
          <w:sz w:val="32"/>
          <w:szCs w:val="32"/>
        </w:rPr>
        <w:t>万元，占本年支出合计的</w:t>
      </w:r>
      <w:r>
        <w:rPr>
          <w:rFonts w:hint="eastAsia" w:ascii="仿宋_GB2312" w:hAnsi="仿宋_GB2312" w:eastAsia="仿宋_GB2312" w:cs="仿宋_GB2312"/>
          <w:sz w:val="32"/>
          <w:szCs w:val="32"/>
          <w:lang w:val="en-US" w:eastAsia="zh-CN"/>
        </w:rPr>
        <w:t>47.62</w:t>
      </w:r>
      <w:r>
        <w:rPr>
          <w:rFonts w:hint="eastAsia" w:ascii="仿宋_GB2312" w:hAnsi="仿宋_GB2312" w:eastAsia="仿宋_GB2312" w:cs="仿宋_GB2312"/>
          <w:sz w:val="32"/>
          <w:szCs w:val="32"/>
        </w:rPr>
        <w:t>%</w:t>
      </w:r>
      <w:r>
        <w:rPr>
          <w:rFonts w:hint="eastAsia" w:eastAsia="仿宋_GB2312" w:cs="仿宋_GB2312"/>
          <w:sz w:val="32"/>
          <w:szCs w:val="32"/>
        </w:rPr>
        <w:t>。与上年度相比，政府性基金预算财政拨款支出增加</w:t>
      </w:r>
      <w:r>
        <w:rPr>
          <w:rFonts w:hint="eastAsia" w:ascii="仿宋_GB2312" w:hAnsi="仿宋_GB2312" w:eastAsia="仿宋_GB2312" w:cs="仿宋_GB2312"/>
          <w:sz w:val="32"/>
          <w:szCs w:val="32"/>
          <w:lang w:val="en-US" w:eastAsia="zh-CN"/>
        </w:rPr>
        <w:t>5533.96</w:t>
      </w:r>
      <w:r>
        <w:rPr>
          <w:rFonts w:hint="eastAsia" w:eastAsia="仿宋_GB2312" w:cs="仿宋_GB2312"/>
          <w:sz w:val="32"/>
          <w:szCs w:val="32"/>
        </w:rPr>
        <w:t>万元，增长</w:t>
      </w:r>
      <w:r>
        <w:rPr>
          <w:rFonts w:hint="eastAsia" w:ascii="仿宋_GB2312" w:hAnsi="仿宋_GB2312" w:eastAsia="仿宋_GB2312" w:cs="仿宋_GB2312"/>
          <w:sz w:val="32"/>
          <w:szCs w:val="32"/>
          <w:lang w:val="en-US" w:eastAsia="zh-CN"/>
        </w:rPr>
        <w:t>1955.95</w:t>
      </w:r>
      <w:r>
        <w:rPr>
          <w:rFonts w:hint="eastAsia" w:ascii="仿宋_GB2312" w:hAnsi="仿宋_GB2312" w:eastAsia="仿宋_GB2312" w:cs="仿宋_GB2312"/>
          <w:sz w:val="32"/>
          <w:szCs w:val="32"/>
        </w:rPr>
        <w:t>%</w:t>
      </w:r>
      <w:r>
        <w:rPr>
          <w:rFonts w:hint="eastAsia" w:eastAsia="仿宋_GB2312" w:cs="仿宋_GB2312"/>
          <w:sz w:val="32"/>
          <w:szCs w:val="32"/>
        </w:rPr>
        <w:t>。主要变动原因是</w:t>
      </w:r>
      <w:r>
        <w:rPr>
          <w:rFonts w:hint="eastAsia" w:ascii="仿宋_GB2312" w:hAnsi="仿宋_GB2312" w:eastAsia="仿宋_GB2312" w:cs="仿宋_GB2312"/>
          <w:sz w:val="32"/>
          <w:szCs w:val="32"/>
          <w:lang w:val="en-US" w:eastAsia="zh-CN"/>
        </w:rPr>
        <w:t>2025</w:t>
      </w:r>
      <w:r>
        <w:rPr>
          <w:rFonts w:hint="eastAsia" w:eastAsia="仿宋_GB2312" w:cs="仿宋_GB2312"/>
          <w:sz w:val="32"/>
          <w:szCs w:val="32"/>
          <w:lang w:val="en-US" w:eastAsia="zh-CN"/>
        </w:rPr>
        <w:t>年度</w:t>
      </w:r>
      <w:r>
        <w:rPr>
          <w:rFonts w:hint="eastAsia" w:eastAsia="仿宋_GB2312" w:cs="仿宋_GB2312"/>
          <w:sz w:val="32"/>
          <w:szCs w:val="32"/>
          <w:lang w:eastAsia="zh-CN"/>
        </w:rPr>
        <w:t>财政</w:t>
      </w:r>
      <w:r>
        <w:rPr>
          <w:rFonts w:hint="eastAsia" w:eastAsia="仿宋_GB2312" w:cs="仿宋_GB2312"/>
          <w:sz w:val="32"/>
          <w:szCs w:val="32"/>
        </w:rPr>
        <w:t>安排</w:t>
      </w:r>
      <w:r>
        <w:rPr>
          <w:rFonts w:hint="eastAsia" w:eastAsia="仿宋_GB2312" w:cs="仿宋_GB2312"/>
          <w:sz w:val="32"/>
          <w:szCs w:val="32"/>
          <w:lang w:eastAsia="zh-CN"/>
        </w:rPr>
        <w:t>了攀枝花市钢城大道西段排水管道工程项目和攀枝花大道南段市政排水管道改造项目的预算</w:t>
      </w:r>
      <w:r>
        <w:rPr>
          <w:rFonts w:hint="eastAsia" w:eastAsia="仿宋_GB2312" w:cs="仿宋_GB2312"/>
          <w:sz w:val="32"/>
          <w:szCs w:val="32"/>
        </w:rPr>
        <w:t>支出</w:t>
      </w:r>
      <w:r>
        <w:rPr>
          <w:rFonts w:hint="eastAsia" w:eastAsia="仿宋_GB2312" w:cs="仿宋_GB2312"/>
          <w:sz w:val="32"/>
          <w:szCs w:val="32"/>
          <w:lang w:eastAsia="zh-CN"/>
        </w:rPr>
        <w:t>。</w:t>
      </w:r>
    </w:p>
    <w:p>
      <w:pPr>
        <w:spacing w:line="600" w:lineRule="exact"/>
        <w:ind w:left="630"/>
        <w:outlineLvl w:val="1"/>
        <w:rPr>
          <w:rStyle w:val="17"/>
          <w:rFonts w:ascii="Times New Roman" w:hAnsi="Times New Roman" w:eastAsia="黑体"/>
          <w:b w:val="0"/>
          <w:bCs/>
        </w:rPr>
      </w:pPr>
      <w:bookmarkStart w:id="42" w:name="_Toc15377219"/>
      <w:bookmarkStart w:id="43" w:name="_Toc15396611"/>
      <w:r>
        <w:rPr>
          <w:rStyle w:val="17"/>
          <w:rFonts w:hint="eastAsia" w:ascii="Times New Roman" w:hAnsi="Times New Roman" w:eastAsia="黑体"/>
          <w:b w:val="0"/>
          <w:bCs/>
        </w:rPr>
        <w:t>九、国有资本经营预算支出决算情况说明</w:t>
      </w:r>
      <w:bookmarkEnd w:id="42"/>
      <w:bookmarkEnd w:id="43"/>
    </w:p>
    <w:p>
      <w:pPr>
        <w:spacing w:line="600" w:lineRule="exact"/>
        <w:ind w:firstLine="640"/>
        <w:rPr>
          <w:rFonts w:hint="eastAsia" w:eastAsia="仿宋_GB2312" w:cs="仿宋_GB2312"/>
          <w:sz w:val="32"/>
          <w:szCs w:val="32"/>
          <w:lang w:eastAsia="zh-CN"/>
        </w:rPr>
      </w:pPr>
      <w:r>
        <w:rPr>
          <w:rFonts w:hint="eastAsia" w:ascii="仿宋_GB2312" w:hAnsi="仿宋_GB2312" w:eastAsia="仿宋_GB2312" w:cs="仿宋_GB2312"/>
          <w:sz w:val="32"/>
          <w:szCs w:val="32"/>
        </w:rPr>
        <w:t>2025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w:t>
      </w:r>
      <w:r>
        <w:rPr>
          <w:rFonts w:hint="eastAsia" w:ascii="仿宋_GB2312" w:hAnsi="仿宋_GB2312" w:eastAsia="仿宋_GB2312" w:cs="仿宋_GB2312"/>
          <w:sz w:val="32"/>
          <w:szCs w:val="32"/>
          <w:lang w:eastAsia="zh-CN"/>
        </w:rPr>
        <w:t>上</w:t>
      </w:r>
      <w:r>
        <w:rPr>
          <w:rFonts w:hint="eastAsia" w:eastAsia="仿宋_GB2312" w:cs="仿宋_GB2312"/>
          <w:sz w:val="32"/>
          <w:szCs w:val="32"/>
        </w:rPr>
        <w:t>年度相比，国有资本经营预算财政拨款支出与</w:t>
      </w:r>
      <w:r>
        <w:rPr>
          <w:rFonts w:hint="eastAsia" w:ascii="仿宋_GB2312" w:hAnsi="仿宋_GB2312" w:eastAsia="仿宋_GB2312" w:cs="仿宋_GB2312"/>
          <w:sz w:val="32"/>
          <w:szCs w:val="32"/>
          <w:lang w:eastAsia="zh-CN"/>
        </w:rPr>
        <w:t>上</w:t>
      </w:r>
      <w:r>
        <w:rPr>
          <w:rFonts w:hint="eastAsia" w:eastAsia="仿宋_GB2312" w:cs="仿宋_GB2312"/>
          <w:sz w:val="32"/>
          <w:szCs w:val="32"/>
        </w:rPr>
        <w:t>年</w:t>
      </w:r>
      <w:r>
        <w:rPr>
          <w:rFonts w:hint="eastAsia" w:eastAsia="仿宋_GB2312" w:cs="仿宋_GB2312"/>
          <w:sz w:val="32"/>
          <w:szCs w:val="32"/>
          <w:lang w:eastAsia="zh-CN"/>
        </w:rPr>
        <w:t>度</w:t>
      </w:r>
      <w:r>
        <w:rPr>
          <w:rFonts w:hint="eastAsia" w:eastAsia="仿宋_GB2312" w:cs="仿宋_GB2312"/>
          <w:sz w:val="32"/>
          <w:szCs w:val="32"/>
        </w:rPr>
        <w:t>持平</w:t>
      </w:r>
      <w:r>
        <w:rPr>
          <w:rFonts w:hint="eastAsia" w:eastAsia="仿宋_GB2312" w:cs="仿宋_GB2312"/>
          <w:sz w:val="32"/>
          <w:szCs w:val="32"/>
          <w:lang w:eastAsia="zh-CN"/>
        </w:rPr>
        <w:t>。</w:t>
      </w:r>
    </w:p>
    <w:p>
      <w:pPr>
        <w:spacing w:line="600" w:lineRule="exact"/>
        <w:ind w:left="630"/>
        <w:outlineLvl w:val="1"/>
        <w:rPr>
          <w:rStyle w:val="17"/>
          <w:rFonts w:ascii="Times New Roman" w:hAnsi="Times New Roman" w:eastAsia="黑体"/>
          <w:b w:val="0"/>
        </w:rPr>
      </w:pPr>
      <w:bookmarkStart w:id="44" w:name="_Toc15396612"/>
      <w:bookmarkStart w:id="45" w:name="_Toc15377221"/>
      <w:r>
        <w:rPr>
          <w:rStyle w:val="17"/>
          <w:rFonts w:hint="eastAsia" w:ascii="Times New Roman" w:hAnsi="Times New Roman" w:eastAsia="黑体"/>
          <w:b w:val="0"/>
        </w:rPr>
        <w:t>十、其他重要事项的情况说明</w:t>
      </w:r>
      <w:bookmarkEnd w:id="44"/>
      <w:bookmarkEnd w:id="45"/>
    </w:p>
    <w:p>
      <w:pPr>
        <w:spacing w:line="600" w:lineRule="exact"/>
        <w:ind w:firstLine="642"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w:t>
      </w:r>
      <w:r>
        <w:rPr>
          <w:rFonts w:hint="eastAsia" w:ascii="仿宋_GB2312" w:hAnsi="仿宋_GB2312" w:eastAsia="仿宋_GB2312" w:cs="仿宋_GB2312"/>
          <w:sz w:val="32"/>
          <w:szCs w:val="32"/>
        </w:rPr>
        <w:t>市市政服务中心机关运行经费支出0万</w:t>
      </w:r>
      <w:r>
        <w:rPr>
          <w:rFonts w:hint="eastAsia" w:eastAsia="仿宋_GB2312" w:cs="仿宋_GB2312"/>
          <w:sz w:val="32"/>
          <w:szCs w:val="32"/>
        </w:rPr>
        <w:t>元，与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eastAsia="仿宋_GB2312" w:cs="仿宋_GB2312"/>
          <w:sz w:val="32"/>
          <w:szCs w:val="32"/>
        </w:rPr>
        <w:t>年度决算数持平。</w:t>
      </w:r>
    </w:p>
    <w:p>
      <w:pPr>
        <w:spacing w:line="600" w:lineRule="exact"/>
        <w:ind w:firstLine="642"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w:t>
      </w:r>
      <w:r>
        <w:rPr>
          <w:rFonts w:hint="eastAsia" w:eastAsia="仿宋_GB2312" w:cs="仿宋_GB2312"/>
          <w:sz w:val="32"/>
          <w:szCs w:val="32"/>
        </w:rPr>
        <w:t>年度，</w:t>
      </w:r>
      <w:r>
        <w:rPr>
          <w:rFonts w:hint="eastAsia" w:ascii="仿宋_GB2312" w:hAnsi="仿宋_GB2312" w:eastAsia="仿宋_GB2312" w:cs="仿宋_GB2312"/>
          <w:sz w:val="32"/>
          <w:szCs w:val="32"/>
        </w:rPr>
        <w:t>市市政服务中心</w:t>
      </w:r>
      <w:r>
        <w:rPr>
          <w:rFonts w:hint="eastAsia" w:eastAsia="仿宋_GB2312" w:cs="仿宋_GB2312"/>
          <w:sz w:val="32"/>
          <w:szCs w:val="32"/>
        </w:rPr>
        <w:t>政府采购支出</w:t>
      </w:r>
      <w:r>
        <w:rPr>
          <w:rFonts w:hint="eastAsia" w:eastAsia="仿宋_GB2312" w:cs="仿宋_GB2312"/>
          <w:sz w:val="32"/>
          <w:szCs w:val="32"/>
          <w:lang w:eastAsia="zh-CN"/>
        </w:rPr>
        <w:t>合同</w:t>
      </w:r>
      <w:r>
        <w:rPr>
          <w:rFonts w:hint="eastAsia" w:eastAsia="仿宋_GB2312" w:cs="仿宋_GB2312"/>
          <w:sz w:val="32"/>
          <w:szCs w:val="32"/>
        </w:rPr>
        <w:t>总额</w:t>
      </w:r>
      <w:r>
        <w:rPr>
          <w:rFonts w:hint="eastAsia" w:ascii="仿宋_GB2312" w:hAnsi="仿宋_GB2312" w:eastAsia="仿宋_GB2312" w:cs="仿宋_GB2312"/>
          <w:sz w:val="32"/>
          <w:szCs w:val="32"/>
          <w:lang w:val="en-US" w:eastAsia="zh-CN"/>
        </w:rPr>
        <w:t>15538.23</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169.52</w:t>
      </w:r>
      <w:r>
        <w:rPr>
          <w:rFonts w:hint="eastAsia" w:eastAsia="仿宋_GB2312" w:cs="仿宋_GB2312"/>
          <w:sz w:val="32"/>
          <w:szCs w:val="32"/>
        </w:rPr>
        <w:t>万元、政府采购工程支出</w:t>
      </w:r>
      <w:r>
        <w:rPr>
          <w:rFonts w:hint="eastAsia" w:ascii="仿宋_GB2312" w:hAnsi="仿宋_GB2312" w:eastAsia="仿宋_GB2312" w:cs="仿宋_GB2312"/>
          <w:sz w:val="32"/>
          <w:szCs w:val="32"/>
          <w:lang w:val="en-US" w:eastAsia="zh-CN"/>
        </w:rPr>
        <w:t>15115.43</w:t>
      </w:r>
      <w:r>
        <w:rPr>
          <w:rFonts w:hint="eastAsia" w:eastAsia="仿宋_GB2312" w:cs="仿宋_GB2312"/>
          <w:sz w:val="32"/>
          <w:szCs w:val="32"/>
        </w:rPr>
        <w:t>万元、政府采购服务支出</w:t>
      </w:r>
      <w:r>
        <w:rPr>
          <w:rFonts w:hint="eastAsia" w:ascii="仿宋_GB2312" w:hAnsi="仿宋_GB2312" w:eastAsia="仿宋_GB2312" w:cs="仿宋_GB2312"/>
          <w:sz w:val="32"/>
          <w:szCs w:val="32"/>
          <w:lang w:val="en-US" w:eastAsia="zh-CN"/>
        </w:rPr>
        <w:t>253.28</w:t>
      </w:r>
      <w:r>
        <w:rPr>
          <w:rFonts w:hint="eastAsia" w:eastAsia="仿宋_GB2312" w:cs="仿宋_GB2312"/>
          <w:sz w:val="32"/>
          <w:szCs w:val="32"/>
        </w:rPr>
        <w:t>万元。主要用于</w:t>
      </w:r>
      <w:r>
        <w:rPr>
          <w:rFonts w:hint="eastAsia" w:ascii="仿宋_GB2312" w:hAnsi="仿宋_GB2312" w:eastAsia="仿宋_GB2312" w:cs="仿宋_GB2312"/>
          <w:sz w:val="32"/>
          <w:szCs w:val="32"/>
        </w:rPr>
        <w:t>主要用于购买办公设备、公务车辆维修、加油、保险服务以及攀枝花大道南段市政排水管道改造项目</w:t>
      </w:r>
      <w:r>
        <w:rPr>
          <w:rFonts w:hint="eastAsia" w:ascii="仿宋_GB2312" w:hAnsi="仿宋_GB2312" w:eastAsia="仿宋_GB2312" w:cs="仿宋_GB2312"/>
          <w:sz w:val="32"/>
          <w:szCs w:val="32"/>
          <w:lang w:eastAsia="zh-CN"/>
        </w:rPr>
        <w:t>等</w:t>
      </w:r>
      <w:r>
        <w:rPr>
          <w:rFonts w:hint="eastAsia" w:eastAsia="仿宋_GB2312" w:cs="仿宋_GB2312"/>
          <w:sz w:val="32"/>
          <w:szCs w:val="32"/>
        </w:rPr>
        <w:t>。授予中小企业合同金额</w:t>
      </w:r>
      <w:r>
        <w:rPr>
          <w:rFonts w:hint="eastAsia" w:ascii="仿宋_GB2312" w:hAnsi="仿宋_GB2312" w:eastAsia="仿宋_GB2312" w:cs="仿宋_GB2312"/>
          <w:sz w:val="32"/>
          <w:szCs w:val="32"/>
          <w:lang w:val="en-US" w:eastAsia="zh-CN"/>
        </w:rPr>
        <w:t>3286.26</w:t>
      </w:r>
      <w:r>
        <w:rPr>
          <w:rFonts w:hint="eastAsia" w:eastAsia="仿宋_GB2312" w:cs="仿宋_GB2312"/>
          <w:sz w:val="32"/>
          <w:szCs w:val="32"/>
        </w:rPr>
        <w:t>万元，占政府采购</w:t>
      </w:r>
      <w:r>
        <w:rPr>
          <w:rFonts w:hint="eastAsia" w:eastAsia="仿宋_GB2312" w:cs="仿宋_GB2312"/>
          <w:sz w:val="32"/>
          <w:szCs w:val="32"/>
          <w:lang w:val="en-US" w:eastAsia="zh-CN"/>
        </w:rPr>
        <w:t>合同</w:t>
      </w:r>
      <w:r>
        <w:rPr>
          <w:rFonts w:hint="eastAsia" w:eastAsia="仿宋_GB2312" w:cs="仿宋_GB2312"/>
          <w:sz w:val="32"/>
          <w:szCs w:val="32"/>
        </w:rPr>
        <w:t>总额的</w:t>
      </w:r>
      <w:r>
        <w:rPr>
          <w:rFonts w:hint="eastAsia" w:ascii="仿宋_GB2312" w:hAnsi="仿宋_GB2312" w:eastAsia="仿宋_GB2312" w:cs="仿宋_GB2312"/>
          <w:sz w:val="32"/>
          <w:szCs w:val="32"/>
          <w:lang w:val="en-US" w:eastAsia="zh-CN"/>
        </w:rPr>
        <w:t>21.15</w:t>
      </w:r>
      <w:r>
        <w:rPr>
          <w:rFonts w:hint="eastAsia" w:ascii="仿宋_GB2312" w:hAnsi="仿宋_GB2312" w:eastAsia="仿宋_GB2312" w:cs="仿宋_GB2312"/>
          <w:sz w:val="32"/>
          <w:szCs w:val="32"/>
        </w:rPr>
        <w:t>%</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2025.50</w:t>
      </w:r>
      <w:r>
        <w:rPr>
          <w:rFonts w:hint="eastAsia" w:eastAsia="仿宋_GB2312" w:cs="仿宋_GB2312"/>
          <w:sz w:val="32"/>
          <w:szCs w:val="32"/>
        </w:rPr>
        <w:t>万元，占政府采购</w:t>
      </w:r>
      <w:r>
        <w:rPr>
          <w:rFonts w:hint="eastAsia" w:eastAsia="仿宋_GB2312" w:cs="仿宋_GB2312"/>
          <w:sz w:val="32"/>
          <w:szCs w:val="32"/>
          <w:lang w:val="en-US" w:eastAsia="zh-CN"/>
        </w:rPr>
        <w:t>合同</w:t>
      </w:r>
      <w:r>
        <w:rPr>
          <w:rFonts w:hint="eastAsia" w:eastAsia="仿宋_GB2312" w:cs="仿宋_GB2312"/>
          <w:sz w:val="32"/>
          <w:szCs w:val="32"/>
        </w:rPr>
        <w:t>总额的</w:t>
      </w:r>
      <w:r>
        <w:rPr>
          <w:rFonts w:hint="eastAsia" w:ascii="仿宋_GB2312" w:hAnsi="仿宋_GB2312" w:eastAsia="仿宋_GB2312" w:cs="仿宋_GB2312"/>
          <w:sz w:val="32"/>
          <w:szCs w:val="32"/>
          <w:lang w:val="en-US" w:eastAsia="zh-CN"/>
        </w:rPr>
        <w:t>13.04</w:t>
      </w:r>
      <w:r>
        <w:rPr>
          <w:rFonts w:hint="eastAsia" w:ascii="仿宋_GB2312" w:hAnsi="仿宋_GB2312" w:eastAsia="仿宋_GB2312" w:cs="仿宋_GB2312"/>
          <w:sz w:val="32"/>
          <w:szCs w:val="32"/>
        </w:rPr>
        <w:t>%</w:t>
      </w:r>
      <w:r>
        <w:rPr>
          <w:rFonts w:hint="eastAsia" w:eastAsia="仿宋_GB2312" w:cs="仿宋_GB2312"/>
          <w:sz w:val="32"/>
          <w:szCs w:val="32"/>
        </w:rPr>
        <w:t>。</w:t>
      </w:r>
      <w:r>
        <w:rPr>
          <w:rFonts w:hint="eastAsia" w:ascii="仿宋_GB2312" w:hAnsi="仿宋_GB2312" w:eastAsia="仿宋_GB2312" w:cs="仿宋_GB2312"/>
          <w:sz w:val="32"/>
          <w:szCs w:val="32"/>
          <w:lang w:val="en-US" w:eastAsia="zh-CN"/>
        </w:rPr>
        <w:t>2025</w:t>
      </w:r>
      <w:r>
        <w:rPr>
          <w:rFonts w:hint="eastAsia" w:eastAsia="仿宋_GB2312" w:cs="仿宋_GB2312"/>
          <w:sz w:val="32"/>
          <w:szCs w:val="32"/>
          <w:lang w:val="en-US" w:eastAsia="zh-CN"/>
        </w:rPr>
        <w:t>年度年末，政府采购实际支付金额为</w:t>
      </w:r>
      <w:r>
        <w:rPr>
          <w:rFonts w:hint="eastAsia" w:ascii="仿宋_GB2312" w:hAnsi="仿宋_GB2312" w:eastAsia="仿宋_GB2312" w:cs="仿宋_GB2312"/>
          <w:sz w:val="32"/>
          <w:szCs w:val="32"/>
          <w:lang w:val="en-US" w:eastAsia="zh-CN"/>
        </w:rPr>
        <w:t>7187.86</w:t>
      </w:r>
      <w:r>
        <w:rPr>
          <w:rFonts w:hint="eastAsia" w:eastAsia="仿宋_GB2312" w:cs="仿宋_GB2312"/>
          <w:sz w:val="32"/>
          <w:szCs w:val="32"/>
          <w:lang w:val="en-US" w:eastAsia="zh-CN"/>
        </w:rPr>
        <w:t>万元。</w:t>
      </w:r>
    </w:p>
    <w:p>
      <w:pPr>
        <w:spacing w:line="600" w:lineRule="exact"/>
        <w:ind w:firstLine="642"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pPr>
        <w:spacing w:line="600" w:lineRule="exact"/>
        <w:ind w:firstLine="640"/>
        <w:rPr>
          <w:rFonts w:eastAsia="仿宋_GB2312" w:cs="仿宋_GB2312"/>
          <w:sz w:val="32"/>
          <w:szCs w:val="32"/>
        </w:rPr>
      </w:pPr>
      <w:r>
        <w:rPr>
          <w:rFonts w:hint="eastAsia" w:eastAsia="仿宋_GB2312" w:cs="仿宋_GB2312"/>
          <w:sz w:val="32"/>
          <w:szCs w:val="32"/>
        </w:rPr>
        <w:t>截至</w:t>
      </w:r>
      <w:r>
        <w:rPr>
          <w:rFonts w:hint="eastAsia" w:ascii="仿宋_GB2312" w:hAnsi="仿宋_GB2312" w:eastAsia="仿宋_GB2312" w:cs="仿宋_GB2312"/>
          <w:sz w:val="32"/>
          <w:szCs w:val="32"/>
        </w:rPr>
        <w:t>2025</w:t>
      </w:r>
      <w:r>
        <w:rPr>
          <w:rFonts w:hint="eastAsia" w:eastAsia="仿宋_GB2312" w:cs="仿宋_GB2312"/>
          <w:sz w:val="32"/>
          <w:szCs w:val="32"/>
        </w:rPr>
        <w:t>年</w:t>
      </w:r>
      <w:r>
        <w:rPr>
          <w:rFonts w:hint="eastAsia" w:ascii="仿宋_GB2312" w:hAnsi="仿宋_GB2312" w:eastAsia="仿宋_GB2312" w:cs="仿宋_GB2312"/>
          <w:sz w:val="32"/>
          <w:szCs w:val="32"/>
        </w:rPr>
        <w:t>12</w:t>
      </w:r>
      <w:r>
        <w:rPr>
          <w:rFonts w:hint="eastAsia" w:eastAsia="仿宋_GB2312" w:cs="仿宋_GB2312"/>
          <w:sz w:val="32"/>
          <w:szCs w:val="32"/>
        </w:rPr>
        <w:t>月</w:t>
      </w:r>
      <w:r>
        <w:rPr>
          <w:rFonts w:hint="eastAsia" w:ascii="仿宋_GB2312" w:hAnsi="仿宋_GB2312" w:eastAsia="仿宋_GB2312" w:cs="仿宋_GB2312"/>
          <w:sz w:val="32"/>
          <w:szCs w:val="32"/>
        </w:rPr>
        <w:t>31</w:t>
      </w:r>
      <w:r>
        <w:rPr>
          <w:rFonts w:hint="eastAsia" w:eastAsia="仿宋_GB2312" w:cs="仿宋_GB2312"/>
          <w:sz w:val="32"/>
          <w:szCs w:val="32"/>
        </w:rPr>
        <w:t>日，</w:t>
      </w:r>
      <w:r>
        <w:rPr>
          <w:rFonts w:hint="eastAsia" w:ascii="仿宋_GB2312" w:hAnsi="仿宋_GB2312" w:eastAsia="仿宋_GB2312" w:cs="仿宋_GB2312"/>
          <w:sz w:val="32"/>
          <w:szCs w:val="32"/>
        </w:rPr>
        <w:t>市市政服务中心</w:t>
      </w:r>
      <w:r>
        <w:rPr>
          <w:rFonts w:hint="eastAsia" w:eastAsia="仿宋_GB2312" w:cs="仿宋_GB2312"/>
          <w:sz w:val="32"/>
          <w:szCs w:val="32"/>
        </w:rPr>
        <w:t>共有车辆</w:t>
      </w:r>
      <w:r>
        <w:rPr>
          <w:rFonts w:hint="eastAsia" w:ascii="仿宋_GB2312" w:hAnsi="仿宋_GB2312" w:eastAsia="仿宋_GB2312" w:cs="仿宋_GB2312"/>
          <w:sz w:val="32"/>
          <w:szCs w:val="32"/>
          <w:lang w:val="en-US" w:eastAsia="zh-CN"/>
        </w:rPr>
        <w:t>41</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辆、应急保障用车</w:t>
      </w:r>
      <w:r>
        <w:rPr>
          <w:rFonts w:hint="eastAsia" w:ascii="仿宋_GB2312" w:hAnsi="仿宋_GB2312" w:eastAsia="仿宋_GB2312" w:cs="仿宋_GB2312"/>
          <w:sz w:val="32"/>
          <w:szCs w:val="32"/>
          <w:lang w:val="en-US" w:eastAsia="zh-CN"/>
        </w:rPr>
        <w:t>4</w:t>
      </w:r>
      <w:r>
        <w:rPr>
          <w:rFonts w:hint="eastAsia"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lang w:val="en-US" w:eastAsia="zh-CN"/>
        </w:rPr>
        <w:t>37</w:t>
      </w:r>
      <w:r>
        <w:rPr>
          <w:rFonts w:hint="eastAsia" w:eastAsia="仿宋_GB2312" w:cs="仿宋_GB2312"/>
          <w:sz w:val="32"/>
          <w:szCs w:val="32"/>
        </w:rPr>
        <w:t>辆、离退休干部服务用车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辆，特种专业技术用车主要是用于</w:t>
      </w:r>
      <w:r>
        <w:rPr>
          <w:rFonts w:hint="eastAsia" w:ascii="仿宋_GB2312" w:hAnsi="仿宋_GB2312" w:eastAsia="仿宋_GB2312" w:cs="仿宋_GB2312"/>
          <w:color w:val="000000"/>
          <w:sz w:val="32"/>
          <w:szCs w:val="32"/>
        </w:rPr>
        <w:t>城市路灯、道路、排水、桥涵等市政设施的维修维护工作</w:t>
      </w:r>
      <w:r>
        <w:rPr>
          <w:rFonts w:hint="eastAsia" w:ascii="仿宋_GB2312" w:hAnsi="仿宋_GB2312" w:eastAsia="仿宋_GB2312" w:cs="仿宋_GB2312"/>
          <w:sz w:val="32"/>
          <w:szCs w:val="32"/>
        </w:rPr>
        <w:t>。</w:t>
      </w:r>
      <w:r>
        <w:rPr>
          <w:rFonts w:hint="eastAsia" w:eastAsia="仿宋_GB2312" w:cs="仿宋_GB2312"/>
          <w:sz w:val="32"/>
          <w:szCs w:val="32"/>
        </w:rPr>
        <w:t>单价</w:t>
      </w:r>
      <w:r>
        <w:rPr>
          <w:rFonts w:hint="eastAsia" w:ascii="仿宋_GB2312" w:hAnsi="仿宋_GB2312" w:eastAsia="仿宋_GB2312" w:cs="仿宋_GB2312"/>
          <w:sz w:val="32"/>
          <w:szCs w:val="32"/>
        </w:rPr>
        <w:t>100</w:t>
      </w:r>
      <w:r>
        <w:rPr>
          <w:rFonts w:hint="eastAsia" w:eastAsia="仿宋_GB2312" w:cs="仿宋_GB2312"/>
          <w:sz w:val="32"/>
          <w:szCs w:val="32"/>
        </w:rPr>
        <w:t>万元（含）以上设备（不含车辆）</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根据预算绩效管理要求，</w:t>
      </w:r>
      <w:r>
        <w:rPr>
          <w:rFonts w:hint="eastAsia" w:ascii="仿宋_GB2312" w:hAnsi="仿宋_GB2312" w:eastAsia="仿宋_GB2312" w:cs="仿宋_GB2312"/>
          <w:color w:val="auto"/>
          <w:sz w:val="32"/>
          <w:szCs w:val="32"/>
        </w:rPr>
        <w:t>市市政服务中心</w:t>
      </w:r>
      <w:r>
        <w:rPr>
          <w:rFonts w:hint="eastAsia" w:eastAsia="仿宋_GB2312" w:cs="仿宋_GB2312"/>
          <w:color w:val="auto"/>
          <w:sz w:val="32"/>
          <w:szCs w:val="32"/>
        </w:rPr>
        <w:t>在</w:t>
      </w:r>
      <w:r>
        <w:rPr>
          <w:rFonts w:hint="eastAsia" w:ascii="仿宋_GB2312" w:hAnsi="仿宋_GB2312" w:eastAsia="仿宋_GB2312" w:cs="仿宋_GB2312"/>
          <w:color w:val="auto"/>
          <w:sz w:val="32"/>
          <w:szCs w:val="32"/>
        </w:rPr>
        <w:t>2025</w:t>
      </w:r>
      <w:r>
        <w:rPr>
          <w:rFonts w:hint="eastAsia" w:eastAsia="仿宋_GB2312" w:cs="仿宋_GB2312"/>
          <w:color w:val="auto"/>
          <w:sz w:val="32"/>
          <w:szCs w:val="32"/>
        </w:rPr>
        <w:t>年度，组织对市政设施日常维修维护、路灯电费及运行维护材料、三线大道北段、人民街、临江路三条城市道路维修改造项目</w:t>
      </w:r>
      <w:r>
        <w:rPr>
          <w:rFonts w:hint="eastAsia" w:eastAsia="仿宋_GB2312" w:cs="仿宋_GB2312"/>
          <w:color w:val="auto"/>
          <w:sz w:val="32"/>
          <w:szCs w:val="32"/>
          <w:lang w:eastAsia="zh-CN"/>
        </w:rPr>
        <w:t>、</w:t>
      </w:r>
      <w:r>
        <w:rPr>
          <w:rFonts w:hint="eastAsia" w:eastAsia="仿宋_GB2312" w:cs="仿宋_GB2312"/>
          <w:color w:val="auto"/>
          <w:sz w:val="32"/>
          <w:szCs w:val="32"/>
        </w:rPr>
        <w:t>钢城大道西段道路及人行道工程项目等</w:t>
      </w:r>
      <w:r>
        <w:rPr>
          <w:rFonts w:hint="eastAsia" w:ascii="仿宋_GB2312" w:hAnsi="仿宋_GB2312" w:eastAsia="仿宋_GB2312" w:cs="仿宋_GB2312"/>
          <w:color w:val="auto"/>
          <w:sz w:val="32"/>
          <w:szCs w:val="32"/>
          <w:lang w:val="en-US" w:eastAsia="zh-CN"/>
        </w:rPr>
        <w:t>21</w:t>
      </w:r>
      <w:r>
        <w:rPr>
          <w:rFonts w:hint="eastAsia" w:eastAsia="仿宋_GB2312" w:cs="仿宋_GB2312"/>
          <w:color w:val="auto"/>
          <w:sz w:val="32"/>
          <w:szCs w:val="32"/>
        </w:rPr>
        <w:t>个项目涉及金额</w:t>
      </w:r>
      <w:r>
        <w:rPr>
          <w:rFonts w:hint="eastAsia" w:ascii="仿宋_GB2312" w:hAnsi="仿宋_GB2312" w:eastAsia="仿宋_GB2312" w:cs="仿宋_GB2312"/>
          <w:color w:val="auto"/>
          <w:sz w:val="32"/>
          <w:szCs w:val="32"/>
          <w:lang w:val="en-US" w:eastAsia="zh-CN"/>
        </w:rPr>
        <w:t>9124.21</w:t>
      </w:r>
      <w:r>
        <w:rPr>
          <w:rFonts w:hint="eastAsia" w:eastAsia="仿宋_GB2312" w:cs="仿宋_GB2312"/>
          <w:color w:val="auto"/>
          <w:sz w:val="32"/>
          <w:szCs w:val="32"/>
        </w:rPr>
        <w:t>万元开展了事前绩效评估，对</w:t>
      </w:r>
      <w:r>
        <w:rPr>
          <w:rFonts w:hint="eastAsia" w:ascii="仿宋_GB2312" w:hAnsi="仿宋_GB2312" w:eastAsia="仿宋_GB2312" w:cs="仿宋_GB2312"/>
          <w:color w:val="auto"/>
          <w:sz w:val="32"/>
          <w:szCs w:val="32"/>
          <w:lang w:val="en-US" w:eastAsia="zh-CN"/>
        </w:rPr>
        <w:t>21</w:t>
      </w:r>
      <w:r>
        <w:rPr>
          <w:rFonts w:hint="eastAsia" w:eastAsia="仿宋_GB2312" w:cs="仿宋_GB2312"/>
          <w:color w:val="auto"/>
          <w:sz w:val="32"/>
          <w:szCs w:val="32"/>
        </w:rPr>
        <w:t>个项目编制了绩效目标，预算执行过程中，选取</w:t>
      </w:r>
      <w:r>
        <w:rPr>
          <w:rFonts w:hint="eastAsia" w:ascii="仿宋_GB2312" w:hAnsi="仿宋_GB2312" w:eastAsia="仿宋_GB2312" w:cs="仿宋_GB2312"/>
          <w:color w:val="auto"/>
          <w:sz w:val="32"/>
          <w:szCs w:val="32"/>
          <w:lang w:val="en-US" w:eastAsia="zh-CN"/>
        </w:rPr>
        <w:t>21</w:t>
      </w:r>
      <w:r>
        <w:rPr>
          <w:rFonts w:hint="eastAsia" w:eastAsia="仿宋_GB2312" w:cs="仿宋_GB2312"/>
          <w:color w:val="auto"/>
          <w:sz w:val="32"/>
          <w:szCs w:val="32"/>
        </w:rPr>
        <w:t>个项目开展绩效监控。</w:t>
      </w:r>
    </w:p>
    <w:p>
      <w:pPr>
        <w:widowControl/>
        <w:adjustRightInd w:val="0"/>
        <w:snapToGrid w:val="0"/>
        <w:spacing w:line="578" w:lineRule="exact"/>
        <w:ind w:firstLine="640" w:firstLineChars="200"/>
        <w:contextualSpacing/>
        <w:jc w:val="left"/>
        <w:rPr>
          <w:rFonts w:hint="default" w:eastAsia="仿宋_GB2312"/>
          <w:b/>
          <w:bCs/>
          <w:color w:val="000000"/>
          <w:kern w:val="0"/>
          <w:szCs w:val="32"/>
          <w:shd w:val="clear" w:color="auto" w:fill="FFFFFF"/>
          <w:lang w:val="en-US" w:eastAsia="zh-CN"/>
        </w:rPr>
      </w:pPr>
      <w:r>
        <w:rPr>
          <w:rFonts w:hint="eastAsia" w:eastAsia="仿宋_GB2312" w:cs="仿宋_GB2312"/>
          <w:sz w:val="32"/>
          <w:szCs w:val="32"/>
        </w:rPr>
        <w:t>组织对</w:t>
      </w:r>
      <w:r>
        <w:rPr>
          <w:rFonts w:hint="eastAsia" w:ascii="仿宋_GB2312" w:hAnsi="仿宋_GB2312" w:eastAsia="仿宋_GB2312" w:cs="仿宋_GB2312"/>
          <w:sz w:val="32"/>
          <w:szCs w:val="32"/>
        </w:rPr>
        <w:t>2025</w:t>
      </w:r>
      <w:r>
        <w:rPr>
          <w:rFonts w:hint="eastAsia" w:eastAsia="仿宋_GB2312" w:cs="仿宋_GB2312"/>
          <w:sz w:val="32"/>
          <w:szCs w:val="32"/>
        </w:rPr>
        <w:t>年度一般公共预算、政府性基金预算、债券资金等全面开展绩效自评，形成</w:t>
      </w:r>
      <w:r>
        <w:rPr>
          <w:rFonts w:hint="eastAsia" w:eastAsia="仿宋_GB2312" w:cs="仿宋_GB2312"/>
          <w:color w:val="auto"/>
          <w:sz w:val="32"/>
          <w:szCs w:val="32"/>
        </w:rPr>
        <w:t>市政设施日常维修维护</w:t>
      </w:r>
      <w:r>
        <w:rPr>
          <w:rFonts w:hint="eastAsia" w:eastAsia="仿宋_GB2312" w:cs="仿宋_GB2312"/>
          <w:sz w:val="32"/>
          <w:szCs w:val="32"/>
        </w:rPr>
        <w:t>等</w:t>
      </w:r>
      <w:r>
        <w:rPr>
          <w:rFonts w:hint="eastAsia" w:ascii="仿宋_GB2312" w:hAnsi="仿宋_GB2312" w:eastAsia="仿宋_GB2312" w:cs="仿宋_GB2312"/>
          <w:sz w:val="32"/>
          <w:szCs w:val="32"/>
          <w:lang w:val="en-US" w:eastAsia="zh-CN"/>
        </w:rPr>
        <w:t>21</w:t>
      </w:r>
      <w:r>
        <w:rPr>
          <w:rFonts w:hint="eastAsia" w:cs="仿宋_GB2312"/>
          <w:sz w:val="32"/>
          <w:szCs w:val="32"/>
          <w:lang w:val="en-US" w:eastAsia="zh-CN"/>
        </w:rPr>
        <w:t>个</w:t>
      </w:r>
      <w:r>
        <w:rPr>
          <w:rFonts w:hint="eastAsia" w:eastAsia="仿宋_GB2312" w:cs="仿宋_GB2312"/>
          <w:sz w:val="32"/>
          <w:szCs w:val="32"/>
        </w:rPr>
        <w:t>专项预算项目绩效自评报告，</w:t>
      </w:r>
      <w:r>
        <w:rPr>
          <w:rFonts w:hint="eastAsia" w:ascii="仿宋_GB2312" w:hAnsi="仿宋_GB2312" w:eastAsia="仿宋_GB2312" w:cs="仿宋_GB2312"/>
          <w:sz w:val="32"/>
          <w:szCs w:val="32"/>
          <w:lang w:val="en-US" w:eastAsia="zh-CN"/>
        </w:rPr>
        <w:t>21</w:t>
      </w:r>
      <w:r>
        <w:rPr>
          <w:rFonts w:hint="eastAsia" w:cs="仿宋_GB2312"/>
          <w:sz w:val="32"/>
          <w:szCs w:val="32"/>
          <w:lang w:val="en-US" w:eastAsia="zh-CN"/>
        </w:rPr>
        <w:t>个</w:t>
      </w:r>
      <w:r>
        <w:rPr>
          <w:rFonts w:hint="eastAsia" w:eastAsia="仿宋_GB2312" w:cs="仿宋_GB2312"/>
          <w:sz w:val="32"/>
          <w:szCs w:val="32"/>
        </w:rPr>
        <w:t>专项预算项目绩效自评</w:t>
      </w:r>
      <w:r>
        <w:rPr>
          <w:rFonts w:hint="eastAsia" w:eastAsia="仿宋_GB2312" w:cs="仿宋_GB2312"/>
          <w:sz w:val="32"/>
          <w:szCs w:val="32"/>
          <w:lang w:eastAsia="zh-CN"/>
        </w:rPr>
        <w:t>平</w:t>
      </w:r>
      <w:r>
        <w:rPr>
          <w:rFonts w:hint="eastAsia" w:cs="仿宋_GB2312"/>
          <w:sz w:val="32"/>
          <w:szCs w:val="32"/>
          <w:lang w:eastAsia="zh-CN"/>
        </w:rPr>
        <w:t>均</w:t>
      </w:r>
      <w:r>
        <w:rPr>
          <w:rFonts w:hint="eastAsia" w:ascii="仿宋_GB2312" w:hAnsi="仿宋_GB2312" w:eastAsia="仿宋_GB2312" w:cs="仿宋_GB2312"/>
          <w:sz w:val="32"/>
          <w:szCs w:val="32"/>
          <w:lang w:val="en-US" w:eastAsia="zh-CN"/>
        </w:rPr>
        <w:t>100</w:t>
      </w:r>
      <w:r>
        <w:rPr>
          <w:rFonts w:hint="eastAsia" w:eastAsia="仿宋_GB2312" w:cs="仿宋_GB2312"/>
          <w:sz w:val="32"/>
          <w:szCs w:val="32"/>
        </w:rPr>
        <w:t>分，绩效自评综述</w:t>
      </w:r>
      <w:r>
        <w:rPr>
          <w:rFonts w:hint="eastAsia" w:eastAsia="仿宋_GB2312" w:cs="仿宋_GB2312"/>
          <w:sz w:val="32"/>
          <w:szCs w:val="32"/>
          <w:lang w:eastAsia="zh-CN"/>
        </w:rPr>
        <w:t>：</w:t>
      </w:r>
      <w:r>
        <w:rPr>
          <w:rFonts w:hint="eastAsia" w:ascii="仿宋_GB2312" w:hAnsi="仿宋_GB2312" w:eastAsia="仿宋_GB2312" w:cs="仿宋_GB2312"/>
          <w:sz w:val="32"/>
          <w:szCs w:val="32"/>
          <w:lang w:val="en-US" w:eastAsia="zh-CN"/>
        </w:rPr>
        <w:t>2025</w:t>
      </w:r>
      <w:r>
        <w:rPr>
          <w:rFonts w:hint="eastAsia" w:ascii="Times New Roman" w:hAnsi="Times New Roman" w:eastAsia="仿宋_GB2312" w:cs="仿宋_GB2312"/>
          <w:sz w:val="32"/>
          <w:szCs w:val="32"/>
          <w:lang w:val="en-US" w:eastAsia="zh-CN"/>
        </w:rPr>
        <w:t>年已全面完成绩效目标任务，财政资金预算配置合理合规，预算执行严格有序，预算管理规范可控，资金效益合乎预期。</w:t>
      </w:r>
    </w:p>
    <w:p>
      <w:pPr>
        <w:pStyle w:val="4"/>
      </w:pPr>
    </w:p>
    <w:p>
      <w:pPr>
        <w:pStyle w:val="4"/>
      </w:pPr>
    </w:p>
    <w:p>
      <w:pPr>
        <w:pStyle w:val="4"/>
      </w:pPr>
    </w:p>
    <w:p>
      <w:pPr>
        <w:pStyle w:val="4"/>
      </w:pPr>
    </w:p>
    <w:p>
      <w:pPr>
        <w:pStyle w:val="4"/>
      </w:pPr>
    </w:p>
    <w:p>
      <w:pPr>
        <w:spacing w:line="600" w:lineRule="exact"/>
        <w:rPr>
          <w:rFonts w:eastAsia="仿宋_GB2312" w:cs="仿宋_GB2312"/>
          <w:sz w:val="32"/>
          <w:szCs w:val="32"/>
        </w:rPr>
      </w:pPr>
    </w:p>
    <w:p>
      <w:pPr>
        <w:spacing w:line="600" w:lineRule="exact"/>
        <w:jc w:val="center"/>
        <w:outlineLvl w:val="0"/>
        <w:rPr>
          <w:rFonts w:eastAsia="黑体"/>
          <w:sz w:val="44"/>
          <w:szCs w:val="44"/>
        </w:rPr>
      </w:pPr>
      <w:bookmarkStart w:id="49" w:name="_Toc15396613"/>
      <w:bookmarkStart w:id="50" w:name="_Toc15377225"/>
      <w:r>
        <w:rPr>
          <w:rFonts w:hint="eastAsia" w:eastAsia="黑体"/>
          <w:sz w:val="44"/>
          <w:szCs w:val="44"/>
        </w:rPr>
        <w:t>第三部分  名词解释</w:t>
      </w:r>
      <w:bookmarkEnd w:id="49"/>
      <w:bookmarkEnd w:id="50"/>
    </w:p>
    <w:p>
      <w:pPr>
        <w:spacing w:line="600" w:lineRule="exact"/>
        <w:jc w:val="left"/>
        <w:rPr>
          <w:b/>
          <w:sz w:val="44"/>
          <w:szCs w:val="44"/>
        </w:rPr>
      </w:pP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eastAsia="仿宋_GB2312" w:cs="仿宋_GB2312"/>
          <w:sz w:val="32"/>
          <w:szCs w:val="32"/>
        </w:rPr>
        <w:t>财政拨款收入：指单位从同级财政部门取得的财政预算资金。</w:t>
      </w:r>
    </w:p>
    <w:p>
      <w:pPr>
        <w:pStyle w:val="19"/>
        <w:spacing w:line="560" w:lineRule="exact"/>
        <w:ind w:firstLine="640" w:firstLineChars="200"/>
        <w:jc w:val="both"/>
        <w:rPr>
          <w:rFonts w:hint="eastAsia" w:ascii="Times New Roman" w:hAnsi="Times New Roman" w:eastAsia="仿宋_GB2312" w:cs="仿宋_GB2312"/>
          <w:color w:val="auto"/>
          <w:kern w:val="2"/>
          <w:sz w:val="32"/>
          <w:szCs w:val="32"/>
        </w:rPr>
      </w:pPr>
      <w:r>
        <w:rPr>
          <w:rFonts w:hint="eastAsia" w:ascii="仿宋_GB2312" w:hAnsi="仿宋_GB2312" w:eastAsia="仿宋_GB2312" w:cs="仿宋_GB2312"/>
          <w:color w:val="auto"/>
          <w:kern w:val="2"/>
          <w:sz w:val="32"/>
          <w:szCs w:val="32"/>
        </w:rPr>
        <w:t>2.</w:t>
      </w:r>
      <w:r>
        <w:rPr>
          <w:rFonts w:hint="eastAsia" w:ascii="仿宋_GB2312" w:eastAsia="仿宋_GB2312" w:cs="仿宋_GB2312"/>
          <w:color w:val="auto"/>
          <w:sz w:val="32"/>
          <w:szCs w:val="32"/>
        </w:rPr>
        <w:t>政府性基金预算收入：指按规定收取、转入或通过当年财政安排，纳入政府预算管理，具有指定用途的政府性基金收入。</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3</w:t>
      </w:r>
      <w:r>
        <w:rPr>
          <w:rFonts w:hint="eastAsia" w:eastAsia="仿宋_GB2312" w:cs="仿宋_GB2312"/>
          <w:sz w:val="32"/>
          <w:szCs w:val="32"/>
        </w:rPr>
        <w:t>.年初结转和结余：指以前年度尚未完成、结转到本年按有关规定继续使用的资金。</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4.</w:t>
      </w:r>
      <w:r>
        <w:rPr>
          <w:rFonts w:hint="eastAsia" w:eastAsia="仿宋_GB2312" w:cs="仿宋_GB2312"/>
          <w:sz w:val="32"/>
          <w:szCs w:val="32"/>
        </w:rPr>
        <w:t xml:space="preserve">年末结转和结余：指单位按有关规定结转到下年或以后年度继续使用的资金。 </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5.</w:t>
      </w:r>
      <w:r>
        <w:rPr>
          <w:rFonts w:hint="eastAsia" w:eastAsia="仿宋_GB2312" w:cs="仿宋_GB2312"/>
          <w:sz w:val="32"/>
          <w:szCs w:val="32"/>
        </w:rPr>
        <w:t xml:space="preserve">一般公共服务（类）组织事务（款）其他组织事务支出（项）：指其他用于中国共产党组织部门的事务支出。 </w:t>
      </w:r>
    </w:p>
    <w:p>
      <w:pPr>
        <w:pStyle w:val="4"/>
        <w:ind w:firstLine="640" w:firstLineChars="200"/>
        <w:rPr>
          <w:rFonts w:hint="eastAsia" w:eastAsia="仿宋_GB2312"/>
          <w:lang w:val="en-US" w:eastAsia="zh-CN"/>
        </w:rPr>
      </w:pPr>
      <w:r>
        <w:rPr>
          <w:rFonts w:hint="eastAsia" w:cs="仿宋_GB2312"/>
          <w:sz w:val="32"/>
          <w:szCs w:val="32"/>
          <w:lang w:val="en-US" w:eastAsia="zh-CN"/>
        </w:rPr>
        <w:t>6.</w:t>
      </w:r>
      <w:r>
        <w:rPr>
          <w:rFonts w:hint="eastAsia" w:ascii="仿宋_GB2312" w:eastAsia="仿宋_GB2312" w:cs="仿宋_GB2312"/>
          <w:sz w:val="32"/>
          <w:szCs w:val="32"/>
        </w:rPr>
        <w:t>社会保障和就业（类）人力资源和社会保障管理事务</w:t>
      </w:r>
      <w:r>
        <w:rPr>
          <w:rFonts w:hint="eastAsia" w:eastAsia="仿宋_GB2312" w:cs="仿宋_GB2312"/>
          <w:sz w:val="32"/>
          <w:szCs w:val="32"/>
        </w:rPr>
        <w:t>（款）其他人力资源和社会保障管理事务支出</w:t>
      </w:r>
      <w:r>
        <w:rPr>
          <w:rFonts w:hint="eastAsia" w:ascii="仿宋_GB2312" w:eastAsia="仿宋_GB2312" w:cs="仿宋_GB2312"/>
          <w:sz w:val="32"/>
          <w:szCs w:val="32"/>
        </w:rPr>
        <w:t>（项）：</w:t>
      </w:r>
      <w:r>
        <w:rPr>
          <w:rFonts w:hint="eastAsia" w:cs="仿宋_GB2312"/>
          <w:sz w:val="32"/>
          <w:szCs w:val="32"/>
          <w:lang w:eastAsia="zh-CN"/>
        </w:rPr>
        <w:t>指其他用于人力资源和社会保障管理事务方面的支出。</w:t>
      </w:r>
    </w:p>
    <w:p>
      <w:pPr>
        <w:ind w:firstLine="640" w:firstLineChars="200"/>
        <w:rPr>
          <w:rFonts w:hint="eastAsia" w:eastAsia="仿宋_GB2312" w:cs="仿宋_GB2312"/>
          <w:sz w:val="32"/>
          <w:szCs w:val="32"/>
        </w:rPr>
      </w:pP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社会保障和就业（类）行政事业单位养老支出（款）事业单位离退休（项）：指事业单位开支的离退休经费。</w:t>
      </w:r>
    </w:p>
    <w:p>
      <w:pPr>
        <w:ind w:firstLine="640" w:firstLineChars="200"/>
        <w:rPr>
          <w:rFonts w:hint="eastAsia"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eastAsia="仿宋_GB2312" w:cs="仿宋_GB2312"/>
          <w:sz w:val="32"/>
          <w:szCs w:val="32"/>
        </w:rPr>
        <w:t>社会保障和就业（类）行政事业单位养老支出（款）机关事业单位基本养老保险缴费支出（项）：指机关事业单位实施养老保险制度由单位缴纳的基本养老保险支出。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.社会保障和就业（类）行政事业单位养老支出（款）</w:t>
      </w:r>
      <w:r>
        <w:rPr>
          <w:rStyle w:val="14"/>
          <w:rFonts w:hint="eastAsia" w:ascii="仿宋_GB2312" w:hAnsi="仿宋_GB2312" w:eastAsia="仿宋_GB2312" w:cs="仿宋_GB2312"/>
          <w:b w:val="0"/>
          <w:sz w:val="32"/>
          <w:szCs w:val="32"/>
        </w:rPr>
        <w:t>机关事业单位职业年金缴费支出（项）：</w:t>
      </w:r>
      <w:r>
        <w:rPr>
          <w:rFonts w:hint="eastAsia" w:ascii="仿宋_GB2312" w:hAnsi="仿宋_GB2312" w:eastAsia="仿宋_GB2312" w:cs="仿宋_GB2312"/>
          <w:sz w:val="32"/>
          <w:szCs w:val="32"/>
        </w:rPr>
        <w:t>指机关事业单位实施养老保险制度由单位缴纳的职业年金支出。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eastAsia="仿宋_GB2312" w:cs="仿宋_GB2312"/>
          <w:sz w:val="32"/>
          <w:szCs w:val="32"/>
        </w:rPr>
        <w:t>社会保障和就业（类）抚恤（款）死亡抚恤（项）：指按规定用于烈士和牺牲、病故人员家属的一次性和定期抚恤金以及丧葬补助费。</w:t>
      </w:r>
    </w:p>
    <w:p>
      <w:pPr>
        <w:spacing w:line="600" w:lineRule="exact"/>
        <w:ind w:firstLine="640" w:firstLineChars="200"/>
        <w:rPr>
          <w:rStyle w:val="14"/>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.卫生健康</w:t>
      </w:r>
      <w:r>
        <w:rPr>
          <w:rStyle w:val="14"/>
          <w:rFonts w:hint="eastAsia" w:ascii="仿宋_GB2312" w:hAnsi="仿宋_GB2312" w:eastAsia="仿宋_GB2312" w:cs="仿宋_GB2312"/>
          <w:b w:val="0"/>
          <w:sz w:val="32"/>
          <w:szCs w:val="32"/>
        </w:rPr>
        <w:t>（类）行政事业单位医疗（款）事业单位医疗（项）:</w:t>
      </w:r>
      <w:r>
        <w:rPr>
          <w:rStyle w:val="14"/>
          <w:rFonts w:hint="eastAsia" w:ascii="仿宋_GB2312" w:hAnsi="仿宋_GB2312" w:eastAsia="仿宋_GB2312" w:cs="仿宋_GB2312"/>
          <w:b w:val="0"/>
          <w:bCs/>
          <w:sz w:val="32"/>
          <w:szCs w:val="32"/>
        </w:rPr>
        <w:t xml:space="preserve"> 指财政部门安排的事业单位基本医疗保险缴费经费，未参加医疗保险的事业单位的公费医疗经费，按国家规定享受离休人员待遇的医疗经费。</w:t>
      </w:r>
    </w:p>
    <w:p>
      <w:pPr>
        <w:spacing w:line="600" w:lineRule="exact"/>
        <w:ind w:firstLine="640" w:firstLineChars="200"/>
        <w:rPr>
          <w:rStyle w:val="14"/>
          <w:rFonts w:hint="eastAsia" w:ascii="仿宋" w:hAnsi="仿宋" w:eastAsia="仿宋"/>
          <w:b w:val="0"/>
          <w:bCs/>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.卫生健康</w:t>
      </w:r>
      <w:r>
        <w:rPr>
          <w:rStyle w:val="14"/>
          <w:rFonts w:hint="eastAsia" w:ascii="仿宋_GB2312" w:hAnsi="仿宋_GB2312" w:eastAsia="仿宋_GB2312" w:cs="仿宋_GB2312"/>
          <w:b w:val="0"/>
          <w:sz w:val="32"/>
          <w:szCs w:val="32"/>
        </w:rPr>
        <w:t>（类）行政事业单位医疗（款）公务员医疗补助（项）:指</w:t>
      </w:r>
      <w:r>
        <w:rPr>
          <w:rStyle w:val="14"/>
          <w:rFonts w:hint="eastAsia" w:ascii="仿宋_GB2312" w:hAnsi="仿宋_GB2312" w:eastAsia="仿宋_GB2312" w:cs="仿宋_GB2312"/>
          <w:b w:val="0"/>
          <w:bCs/>
          <w:sz w:val="32"/>
          <w:szCs w:val="32"/>
        </w:rPr>
        <w:t>财政部门安排的</w:t>
      </w:r>
      <w:r>
        <w:rPr>
          <w:rStyle w:val="14"/>
          <w:rFonts w:hint="eastAsia" w:ascii="仿宋_GB2312" w:hAnsi="仿宋_GB2312" w:eastAsia="仿宋_GB2312" w:cs="仿宋_GB2312"/>
          <w:b w:val="0"/>
          <w:sz w:val="32"/>
          <w:szCs w:val="32"/>
        </w:rPr>
        <w:t>公务员医疗补助经费</w:t>
      </w:r>
      <w:r>
        <w:rPr>
          <w:rStyle w:val="14"/>
          <w:rFonts w:hint="eastAsia" w:ascii="仿宋_GB2312" w:hAnsi="仿宋_GB2312" w:eastAsia="仿宋_GB2312" w:cs="仿宋_GB2312"/>
          <w:b w:val="0"/>
          <w:bCs/>
          <w:sz w:val="32"/>
          <w:szCs w:val="32"/>
        </w:rPr>
        <w:t xml:space="preserve"> 。</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w:t>
      </w:r>
      <w:r>
        <w:rPr>
          <w:rStyle w:val="14"/>
          <w:rFonts w:hint="eastAsia" w:ascii="仿宋_GB2312" w:hAnsi="仿宋_GB2312" w:eastAsia="仿宋_GB2312" w:cs="仿宋_GB2312"/>
          <w:b w:val="0"/>
          <w:sz w:val="32"/>
          <w:szCs w:val="32"/>
        </w:rPr>
        <w:t>（类）行政事业单位医疗（款）其他行政事业单位医疗支出（项）:</w:t>
      </w:r>
      <w:r>
        <w:rPr>
          <w:rStyle w:val="14"/>
          <w:rFonts w:hint="eastAsia" w:ascii="仿宋_GB2312" w:hAnsi="仿宋_GB2312" w:eastAsia="仿宋_GB2312" w:cs="仿宋_GB2312"/>
          <w:b w:val="0"/>
          <w:bCs/>
          <w:sz w:val="32"/>
          <w:szCs w:val="32"/>
        </w:rPr>
        <w:t xml:space="preserve"> 指上述项目以外的其他用于行政事业单位医疗方面的支出。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w:t>
      </w:r>
      <w:r>
        <w:rPr>
          <w:rStyle w:val="14"/>
          <w:rFonts w:hint="eastAsia" w:ascii="仿宋_GB2312" w:hAnsi="仿宋_GB2312" w:eastAsia="仿宋_GB2312" w:cs="仿宋_GB2312"/>
          <w:b w:val="0"/>
          <w:sz w:val="32"/>
          <w:szCs w:val="32"/>
        </w:rPr>
        <w:t>（类）</w:t>
      </w:r>
      <w:r>
        <w:rPr>
          <w:rStyle w:val="14"/>
          <w:rFonts w:hint="eastAsia" w:ascii="仿宋_GB2312" w:hAnsi="仿宋_GB2312" w:eastAsia="仿宋_GB2312" w:cs="仿宋_GB2312"/>
          <w:b w:val="0"/>
          <w:bCs/>
          <w:sz w:val="32"/>
          <w:szCs w:val="32"/>
        </w:rPr>
        <w:t>其他卫生健康支出</w:t>
      </w:r>
      <w:r>
        <w:rPr>
          <w:rStyle w:val="14"/>
          <w:rFonts w:hint="eastAsia" w:ascii="仿宋_GB2312" w:hAnsi="仿宋_GB2312" w:eastAsia="仿宋_GB2312" w:cs="仿宋_GB2312"/>
          <w:b w:val="0"/>
          <w:sz w:val="32"/>
          <w:szCs w:val="32"/>
        </w:rPr>
        <w:t>（款）其他卫生健康支出（项）：指其他用于卫生健康方面的支出。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eastAsia="仿宋_GB2312" w:cs="仿宋_GB2312"/>
          <w:sz w:val="32"/>
          <w:szCs w:val="32"/>
        </w:rPr>
        <w:t>城乡社区支出（类）城乡社区公共设施（款）其他城乡社区公共设施支出（项）：指其他用于城乡社区公共设施方面的支出。</w:t>
      </w:r>
    </w:p>
    <w:p>
      <w:pPr>
        <w:spacing w:line="600" w:lineRule="exact"/>
        <w:ind w:firstLine="640"/>
        <w:rPr>
          <w:rFonts w:hint="eastAsia" w:ascii="仿宋_GB2312" w:eastAsia="仿宋_GB2312" w:cs="仿宋_GB2312"/>
          <w:sz w:val="32"/>
          <w:szCs w:val="32"/>
        </w:rPr>
      </w:pPr>
      <w:r>
        <w:rPr>
          <w:rFonts w:hint="eastAsia" w:ascii="仿宋_GB2312" w:hAnsi="仿宋_GB2312" w:eastAsia="仿宋_GB2312" w:cs="仿宋_GB2312"/>
          <w:sz w:val="32"/>
          <w:szCs w:val="32"/>
        </w:rPr>
        <w:t>16.</w:t>
      </w:r>
      <w:r>
        <w:rPr>
          <w:rFonts w:hint="eastAsia" w:ascii="仿宋_GB2312" w:eastAsia="仿宋_GB2312" w:cs="仿宋_GB2312"/>
          <w:sz w:val="32"/>
          <w:szCs w:val="32"/>
        </w:rPr>
        <w:t>住房保障支出（类）住房改革支出（款）住房公积金（项）：指行政事业单位按人力资源和社会保障部、财政部规定的基本工资和津贴补贴以及规定比例为职工缴纳的住房公积金。</w:t>
      </w:r>
    </w:p>
    <w:p>
      <w:pPr>
        <w:pStyle w:val="4"/>
        <w:ind w:firstLine="640" w:firstLineChars="200"/>
        <w:rPr>
          <w:rFonts w:hint="eastAsia" w:eastAsia="仿宋_GB2312"/>
          <w:lang w:eastAsia="zh-CN"/>
        </w:rPr>
      </w:pPr>
      <w:r>
        <w:rPr>
          <w:rFonts w:hint="eastAsia" w:cs="仿宋_GB2312"/>
          <w:sz w:val="32"/>
          <w:szCs w:val="32"/>
          <w:lang w:val="en-US" w:eastAsia="zh-CN"/>
        </w:rPr>
        <w:t>17.</w:t>
      </w:r>
      <w:r>
        <w:rPr>
          <w:rFonts w:hint="eastAsia" w:cs="仿宋_GB2312"/>
          <w:sz w:val="32"/>
          <w:szCs w:val="32"/>
          <w:lang w:eastAsia="zh-CN"/>
        </w:rPr>
        <w:t>其他支出</w:t>
      </w:r>
      <w:r>
        <w:rPr>
          <w:rFonts w:hint="eastAsia" w:ascii="仿宋_GB2312" w:eastAsia="仿宋_GB2312" w:cs="仿宋_GB2312"/>
          <w:sz w:val="32"/>
          <w:szCs w:val="32"/>
        </w:rPr>
        <w:t>（类）</w:t>
      </w:r>
      <w:r>
        <w:rPr>
          <w:rFonts w:hint="eastAsia" w:cs="仿宋_GB2312"/>
          <w:sz w:val="32"/>
          <w:szCs w:val="32"/>
          <w:lang w:eastAsia="zh-CN"/>
        </w:rPr>
        <w:t>其他支出</w:t>
      </w:r>
      <w:r>
        <w:rPr>
          <w:rFonts w:hint="eastAsia" w:ascii="仿宋_GB2312" w:eastAsia="仿宋_GB2312" w:cs="仿宋_GB2312"/>
          <w:sz w:val="32"/>
          <w:szCs w:val="32"/>
        </w:rPr>
        <w:t>（款）</w:t>
      </w:r>
      <w:r>
        <w:rPr>
          <w:rFonts w:hint="eastAsia" w:cs="仿宋_GB2312"/>
          <w:sz w:val="32"/>
          <w:szCs w:val="32"/>
          <w:lang w:eastAsia="zh-CN"/>
        </w:rPr>
        <w:t>其他支出</w:t>
      </w:r>
      <w:r>
        <w:rPr>
          <w:rFonts w:hint="eastAsia" w:ascii="仿宋_GB2312" w:eastAsia="仿宋_GB2312" w:cs="仿宋_GB2312"/>
          <w:sz w:val="32"/>
          <w:szCs w:val="32"/>
        </w:rPr>
        <w:t>（项）</w:t>
      </w:r>
      <w:r>
        <w:rPr>
          <w:rFonts w:hint="eastAsia" w:cs="仿宋_GB2312"/>
          <w:sz w:val="32"/>
          <w:szCs w:val="32"/>
          <w:lang w:eastAsia="zh-CN"/>
        </w:rPr>
        <w:t>：</w:t>
      </w:r>
      <w:r>
        <w:rPr>
          <w:rFonts w:hint="eastAsia" w:ascii="仿宋_GB2312" w:eastAsia="仿宋_GB2312" w:cs="仿宋_GB2312"/>
          <w:sz w:val="32"/>
          <w:szCs w:val="32"/>
        </w:rPr>
        <w:t>指其他</w:t>
      </w:r>
      <w:r>
        <w:rPr>
          <w:rFonts w:hint="eastAsia" w:cs="仿宋_GB2312"/>
          <w:sz w:val="32"/>
          <w:szCs w:val="32"/>
          <w:lang w:eastAsia="zh-CN"/>
        </w:rPr>
        <w:t>不能划分到具体功能科目中使用超长期特别国债安排的支出项目。</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eastAsia="仿宋_GB2312" w:cs="仿宋_GB2312"/>
          <w:sz w:val="32"/>
          <w:szCs w:val="32"/>
        </w:rPr>
        <w:t>基本支出：指为保障机构正常运转、完成日常工作任务而发生的人员支出和公用支出。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eastAsia="仿宋_GB2312" w:cs="仿宋_GB2312"/>
          <w:sz w:val="32"/>
          <w:szCs w:val="32"/>
        </w:rPr>
        <w:t>项目支出：指在基本支出之外为完成特定行政任务和事业发展目标所发生的支出。</w:t>
      </w:r>
    </w:p>
    <w:p>
      <w:pPr>
        <w:spacing w:line="600" w:lineRule="exact"/>
        <w:ind w:firstLine="640"/>
        <w:rPr>
          <w:rFonts w:hint="eastAsia" w:eastAsia="仿宋_GB2312" w:cs="仿宋_GB2312"/>
          <w:sz w:val="32"/>
          <w:szCs w:val="32"/>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rPr>
          <w:rStyle w:val="16"/>
          <w:rFonts w:eastAsia="黑体"/>
          <w:b w:val="0"/>
        </w:rPr>
      </w:pPr>
      <w:r>
        <w:rPr>
          <w:rFonts w:hint="eastAsia" w:eastAsia="仿宋_GB2312" w:cs="仿宋_GB2312"/>
          <w:sz w:val="32"/>
          <w:szCs w:val="32"/>
        </w:rPr>
        <w:br w:type="page"/>
      </w:r>
      <w:bookmarkStart w:id="51" w:name="_Toc15396614"/>
      <w:r>
        <w:rPr>
          <w:rFonts w:hint="eastAsia" w:eastAsia="黑体"/>
          <w:sz w:val="44"/>
          <w:szCs w:val="44"/>
        </w:rPr>
        <w:t>第四部分  附件</w:t>
      </w:r>
      <w:bookmarkEnd w:id="51"/>
    </w:p>
    <w:p>
      <w:pPr>
        <w:spacing w:line="600" w:lineRule="exact"/>
        <w:jc w:val="center"/>
        <w:outlineLvl w:val="0"/>
        <w:rPr>
          <w:rFonts w:hint="eastAsia" w:ascii="仿宋_GB2312" w:hAnsi="Calibri" w:eastAsia="仿宋_GB2312" w:cs="仿宋_GB2312"/>
          <w:kern w:val="0"/>
          <w:sz w:val="32"/>
          <w:szCs w:val="32"/>
          <w:lang w:val="en-US" w:eastAsia="zh-CN"/>
        </w:rPr>
      </w:pPr>
      <w:bookmarkStart w:id="52" w:name="_Toc11353"/>
      <w:r>
        <w:rPr>
          <w:rFonts w:hint="eastAsia" w:ascii="仿宋_GB2312" w:hAnsi="Calibri" w:eastAsia="仿宋_GB2312" w:cs="仿宋_GB2312"/>
          <w:kern w:val="0"/>
          <w:sz w:val="32"/>
          <w:szCs w:val="32"/>
        </w:rPr>
        <w:t>部门预算项目支出绩效自评表（202</w:t>
      </w:r>
      <w:r>
        <w:rPr>
          <w:rFonts w:hint="eastAsia" w:ascii="仿宋_GB2312" w:hAnsi="Calibri" w:eastAsia="仿宋_GB2312" w:cs="仿宋_GB2312"/>
          <w:kern w:val="0"/>
          <w:sz w:val="32"/>
          <w:szCs w:val="32"/>
          <w:lang w:val="en-US" w:eastAsia="zh-CN"/>
        </w:rPr>
        <w:t>5</w:t>
      </w:r>
      <w:r>
        <w:rPr>
          <w:rFonts w:hint="eastAsia" w:ascii="仿宋_GB2312" w:hAnsi="Calibri" w:eastAsia="仿宋_GB2312" w:cs="仿宋_GB2312"/>
          <w:kern w:val="0"/>
          <w:sz w:val="32"/>
          <w:szCs w:val="32"/>
        </w:rPr>
        <w:t>年度）见附件</w:t>
      </w:r>
      <w:bookmarkEnd w:id="52"/>
      <w:r>
        <w:rPr>
          <w:rFonts w:hint="eastAsia" w:ascii="仿宋_GB2312" w:hAnsi="Calibri" w:eastAsia="仿宋_GB2312" w:cs="仿宋_GB2312"/>
          <w:kern w:val="0"/>
          <w:sz w:val="32"/>
          <w:szCs w:val="32"/>
          <w:lang w:val="en-US" w:eastAsia="zh-CN"/>
        </w:rPr>
        <w:t>3</w:t>
      </w:r>
    </w:p>
    <w:p>
      <w:pPr>
        <w:spacing w:line="572" w:lineRule="exact"/>
        <w:jc w:val="left"/>
        <w:outlineLvl w:val="0"/>
        <w:rPr>
          <w:rFonts w:eastAsia="黑体" w:cs="黑体"/>
          <w:color w:val="FF0000"/>
          <w:sz w:val="32"/>
          <w:szCs w:val="32"/>
        </w:rPr>
      </w:pPr>
    </w:p>
    <w:p>
      <w:pPr>
        <w:pStyle w:val="10"/>
      </w:pPr>
    </w:p>
    <w:p>
      <w:pPr>
        <w:pStyle w:val="6"/>
        <w:spacing w:line="560" w:lineRule="exact"/>
        <w:ind w:left="0" w:leftChars="0" w:firstLine="0" w:firstLineChars="0"/>
        <w:rPr>
          <w:rFonts w:ascii="Times New Roman"/>
          <w:sz w:val="32"/>
          <w:highlight w:val="yellow"/>
          <w:lang w:val="zh-CN"/>
        </w:rPr>
      </w:pPr>
    </w:p>
    <w:p>
      <w:pPr>
        <w:pStyle w:val="4"/>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widowControl/>
        <w:jc w:val="center"/>
        <w:rPr>
          <w:rFonts w:hint="eastAsia" w:eastAsia="仿宋"/>
        </w:rPr>
      </w:pPr>
      <w:r>
        <w:rPr>
          <w:rFonts w:hint="eastAsia" w:eastAsia="黑体"/>
          <w:sz w:val="44"/>
          <w:szCs w:val="44"/>
        </w:rPr>
        <w:t>第</w:t>
      </w:r>
      <w:r>
        <w:rPr>
          <w:rStyle w:val="16"/>
          <w:rFonts w:hint="eastAsia" w:eastAsia="黑体"/>
          <w:b w:val="0"/>
        </w:rPr>
        <w:t>五部分 附表</w:t>
      </w:r>
      <w:bookmarkStart w:id="53" w:name="_Toc15396619"/>
    </w:p>
    <w:p>
      <w:pPr>
        <w:pStyle w:val="11"/>
        <w:adjustRightInd w:val="0"/>
        <w:snapToGrid w:val="0"/>
        <w:spacing w:line="560" w:lineRule="exact"/>
        <w:jc w:val="left"/>
        <w:rPr>
          <w:rFonts w:hint="eastAsia" w:eastAsia="仿宋_GB2312" w:cs="仿宋_GB2312"/>
          <w:sz w:val="32"/>
          <w:szCs w:val="32"/>
        </w:rPr>
      </w:pPr>
    </w:p>
    <w:p>
      <w:pPr>
        <w:pStyle w:val="11"/>
        <w:adjustRightInd w:val="0"/>
        <w:snapToGrid w:val="0"/>
        <w:spacing w:before="260" w:after="260" w:line="416" w:lineRule="auto"/>
        <w:ind w:left="0" w:leftChars="0"/>
        <w:outlineLvl w:val="1"/>
        <w:rPr>
          <w:rFonts w:hint="eastAsia" w:eastAsia="仿宋_GB2312" w:cs="仿宋_GB2312"/>
          <w:sz w:val="32"/>
          <w:szCs w:val="32"/>
        </w:rPr>
      </w:pPr>
      <w:r>
        <w:rPr>
          <w:rFonts w:hint="eastAsia" w:eastAsia="仿宋_GB2312" w:cs="仿宋_GB2312"/>
          <w:sz w:val="32"/>
          <w:szCs w:val="32"/>
        </w:rPr>
        <w:t>一、收入支出决算总表</w:t>
      </w:r>
      <w:bookmarkEnd w:id="53"/>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54" w:name="_Toc15396620"/>
      <w:r>
        <w:rPr>
          <w:rFonts w:hint="eastAsia" w:eastAsia="仿宋_GB2312" w:cs="仿宋_GB2312"/>
          <w:sz w:val="32"/>
          <w:szCs w:val="32"/>
        </w:rPr>
        <w:t>二、收入决算表</w:t>
      </w:r>
      <w:bookmarkEnd w:id="54"/>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55" w:name="_Toc15396621"/>
      <w:r>
        <w:rPr>
          <w:rFonts w:hint="eastAsia" w:eastAsia="仿宋_GB2312" w:cs="仿宋_GB2312"/>
          <w:sz w:val="32"/>
          <w:szCs w:val="32"/>
        </w:rPr>
        <w:t>三、支出决算表</w:t>
      </w:r>
      <w:bookmarkEnd w:id="55"/>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56" w:name="_Toc15396622"/>
      <w:r>
        <w:rPr>
          <w:rFonts w:hint="eastAsia" w:eastAsia="仿宋_GB2312" w:cs="仿宋_GB2312"/>
          <w:sz w:val="32"/>
          <w:szCs w:val="32"/>
        </w:rPr>
        <w:t>四、财政拨款收入支出决算总表</w:t>
      </w:r>
      <w:bookmarkEnd w:id="56"/>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57" w:name="_Toc15396623"/>
      <w:r>
        <w:rPr>
          <w:rFonts w:hint="eastAsia" w:eastAsia="仿宋_GB2312" w:cs="仿宋_GB2312"/>
          <w:sz w:val="32"/>
          <w:szCs w:val="32"/>
        </w:rPr>
        <w:t>五、财政拨款支出决算明细表</w:t>
      </w:r>
      <w:bookmarkEnd w:id="57"/>
      <w:bookmarkStart w:id="58" w:name="_Toc15396624"/>
    </w:p>
    <w:p>
      <w:pPr>
        <w:pStyle w:val="11"/>
        <w:adjustRightInd w:val="0"/>
        <w:snapToGrid w:val="0"/>
        <w:spacing w:before="260" w:after="260" w:line="416" w:lineRule="auto"/>
        <w:ind w:left="0" w:leftChars="0"/>
        <w:outlineLvl w:val="1"/>
        <w:rPr>
          <w:rFonts w:hint="eastAsia" w:eastAsia="仿宋_GB2312" w:cs="仿宋_GB2312"/>
          <w:sz w:val="32"/>
          <w:szCs w:val="32"/>
        </w:rPr>
      </w:pPr>
      <w:r>
        <w:rPr>
          <w:rFonts w:hint="eastAsia" w:eastAsia="仿宋_GB2312" w:cs="仿宋_GB2312"/>
          <w:sz w:val="32"/>
          <w:szCs w:val="32"/>
        </w:rPr>
        <w:t>六、一般公共预算财政拨款支出决算表</w:t>
      </w:r>
      <w:bookmarkEnd w:id="58"/>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59" w:name="_Toc15396625"/>
      <w:r>
        <w:rPr>
          <w:rFonts w:hint="eastAsia" w:eastAsia="仿宋_GB2312" w:cs="仿宋_GB2312"/>
          <w:sz w:val="32"/>
          <w:szCs w:val="32"/>
        </w:rPr>
        <w:t>七、一般公共预算财政拨款支出决算明细表</w:t>
      </w:r>
      <w:bookmarkEnd w:id="59"/>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60" w:name="_Toc15396626"/>
      <w:r>
        <w:rPr>
          <w:rFonts w:hint="eastAsia" w:eastAsia="仿宋_GB2312" w:cs="仿宋_GB2312"/>
          <w:sz w:val="32"/>
          <w:szCs w:val="32"/>
        </w:rPr>
        <w:t>八、一般公共预算财政拨款基本支出决算表</w:t>
      </w:r>
      <w:bookmarkEnd w:id="60"/>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61" w:name="_Toc15396627"/>
      <w:r>
        <w:rPr>
          <w:rFonts w:hint="eastAsia" w:eastAsia="仿宋_GB2312" w:cs="仿宋_GB2312"/>
          <w:sz w:val="32"/>
          <w:szCs w:val="32"/>
        </w:rPr>
        <w:t>九、一般公共预算财政拨款项目支出决算表</w:t>
      </w:r>
      <w:bookmarkEnd w:id="61"/>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62" w:name="_Toc15396628"/>
      <w:r>
        <w:rPr>
          <w:rFonts w:hint="eastAsia" w:eastAsia="仿宋_GB2312" w:cs="仿宋_GB2312"/>
          <w:sz w:val="32"/>
          <w:szCs w:val="32"/>
        </w:rPr>
        <w:t>十、</w:t>
      </w:r>
      <w:bookmarkEnd w:id="62"/>
      <w:r>
        <w:rPr>
          <w:rFonts w:hint="eastAsia" w:eastAsia="仿宋_GB2312" w:cs="仿宋_GB2312"/>
          <w:sz w:val="32"/>
          <w:szCs w:val="32"/>
        </w:rPr>
        <w:t>政府性基金预算财政拨款收入支出决算表</w:t>
      </w:r>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63" w:name="_Toc15396629"/>
      <w:r>
        <w:rPr>
          <w:rFonts w:hint="eastAsia" w:eastAsia="仿宋_GB2312" w:cs="仿宋_GB2312"/>
          <w:sz w:val="32"/>
          <w:szCs w:val="32"/>
        </w:rPr>
        <w:t>十一、</w:t>
      </w:r>
      <w:bookmarkEnd w:id="63"/>
      <w:r>
        <w:rPr>
          <w:rFonts w:hint="eastAsia" w:eastAsia="仿宋_GB2312" w:cs="仿宋_GB2312"/>
          <w:sz w:val="32"/>
          <w:szCs w:val="32"/>
        </w:rPr>
        <w:t>国有资本经营预算财政拨款收入支出决算表</w:t>
      </w:r>
    </w:p>
    <w:p>
      <w:pPr>
        <w:pStyle w:val="11"/>
        <w:adjustRightInd w:val="0"/>
        <w:snapToGrid w:val="0"/>
        <w:spacing w:before="260" w:after="260" w:line="416" w:lineRule="auto"/>
        <w:ind w:left="0" w:leftChars="0"/>
        <w:outlineLvl w:val="1"/>
        <w:rPr>
          <w:rFonts w:hint="eastAsia" w:eastAsia="仿宋_GB2312" w:cs="仿宋_GB2312"/>
          <w:sz w:val="32"/>
          <w:szCs w:val="32"/>
        </w:rPr>
      </w:pPr>
      <w:bookmarkStart w:id="64" w:name="_Toc15396630"/>
      <w:r>
        <w:rPr>
          <w:rFonts w:hint="eastAsia" w:eastAsia="仿宋_GB2312" w:cs="仿宋_GB2312"/>
          <w:sz w:val="32"/>
          <w:szCs w:val="32"/>
        </w:rPr>
        <w:t>十二、</w:t>
      </w:r>
      <w:bookmarkEnd w:id="64"/>
      <w:r>
        <w:rPr>
          <w:rFonts w:hint="eastAsia" w:eastAsia="仿宋_GB2312" w:cs="仿宋_GB2312"/>
          <w:sz w:val="32"/>
          <w:szCs w:val="32"/>
        </w:rPr>
        <w:t>国有资本经营预算财政拨款支出决算表</w:t>
      </w:r>
    </w:p>
    <w:p>
      <w:pPr>
        <w:pStyle w:val="11"/>
        <w:adjustRightInd w:val="0"/>
        <w:snapToGrid w:val="0"/>
        <w:spacing w:before="260" w:after="260" w:line="416" w:lineRule="auto"/>
        <w:ind w:left="0" w:leftChars="0"/>
        <w:outlineLvl w:val="1"/>
      </w:pPr>
      <w:bookmarkStart w:id="65" w:name="_Toc15396631"/>
      <w:r>
        <w:rPr>
          <w:rFonts w:hint="eastAsia" w:eastAsia="仿宋_GB2312" w:cs="仿宋_GB2312"/>
          <w:sz w:val="32"/>
          <w:szCs w:val="32"/>
        </w:rPr>
        <w:t>十三、</w:t>
      </w:r>
      <w:bookmarkEnd w:id="65"/>
      <w:r>
        <w:rPr>
          <w:rFonts w:hint="eastAsia" w:eastAsia="仿宋_GB2312" w:cs="仿宋_GB2312"/>
          <w:sz w:val="32"/>
          <w:szCs w:val="32"/>
        </w:rPr>
        <w:t>财政拨款“三公”经费支出决算表</w:t>
      </w: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7"/>
                    </w:pPr>
                  </w:p>
                </w:txbxContent>
              </v:textbox>
            </v:shape>
          </w:pict>
        </mc:Fallback>
      </mc:AlternateContent>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7"/>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7"/>
                    </w:pP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2A7CBD"/>
    <w:multiLevelType w:val="singleLevel"/>
    <w:tmpl w:val="2E2A7CB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0MDZjZmRkZDg1NWU0Yjg0YmMxNWYxNWQ1NTU0OTQifQ=="/>
  </w:docVars>
  <w:rsids>
    <w:rsidRoot w:val="31B15051"/>
    <w:rsid w:val="0142205D"/>
    <w:rsid w:val="01FF3BC3"/>
    <w:rsid w:val="036B5288"/>
    <w:rsid w:val="051C460F"/>
    <w:rsid w:val="079D021A"/>
    <w:rsid w:val="085E716A"/>
    <w:rsid w:val="0A375EC4"/>
    <w:rsid w:val="0B043F8B"/>
    <w:rsid w:val="0B1306DF"/>
    <w:rsid w:val="10C5422A"/>
    <w:rsid w:val="127D4118"/>
    <w:rsid w:val="143811B7"/>
    <w:rsid w:val="17D13D30"/>
    <w:rsid w:val="197E58BE"/>
    <w:rsid w:val="1A4F0162"/>
    <w:rsid w:val="1BBF6D24"/>
    <w:rsid w:val="1C1D316C"/>
    <w:rsid w:val="1C536D61"/>
    <w:rsid w:val="1D9236E6"/>
    <w:rsid w:val="1E9B0CC0"/>
    <w:rsid w:val="1FA47700"/>
    <w:rsid w:val="20AF45AF"/>
    <w:rsid w:val="20FD23EB"/>
    <w:rsid w:val="2116462E"/>
    <w:rsid w:val="226E2973"/>
    <w:rsid w:val="232969D6"/>
    <w:rsid w:val="24F938B3"/>
    <w:rsid w:val="25203CCD"/>
    <w:rsid w:val="25BC2C09"/>
    <w:rsid w:val="262670C1"/>
    <w:rsid w:val="267C4F33"/>
    <w:rsid w:val="26CA4055"/>
    <w:rsid w:val="27247C53"/>
    <w:rsid w:val="272A0E33"/>
    <w:rsid w:val="27B0758A"/>
    <w:rsid w:val="292241E7"/>
    <w:rsid w:val="299A404E"/>
    <w:rsid w:val="2A566AD6"/>
    <w:rsid w:val="2A5F0DF4"/>
    <w:rsid w:val="2AAA1D1C"/>
    <w:rsid w:val="2D045C82"/>
    <w:rsid w:val="2D1E0AF2"/>
    <w:rsid w:val="2D9B0395"/>
    <w:rsid w:val="2F3236C9"/>
    <w:rsid w:val="301A0DA0"/>
    <w:rsid w:val="31B15051"/>
    <w:rsid w:val="32715B68"/>
    <w:rsid w:val="332A22E4"/>
    <w:rsid w:val="34763834"/>
    <w:rsid w:val="35EA010B"/>
    <w:rsid w:val="361B6516"/>
    <w:rsid w:val="375B6994"/>
    <w:rsid w:val="39CE38A0"/>
    <w:rsid w:val="3A614714"/>
    <w:rsid w:val="3AB8694C"/>
    <w:rsid w:val="3D2071FE"/>
    <w:rsid w:val="3D45031D"/>
    <w:rsid w:val="3ECA6D2C"/>
    <w:rsid w:val="3F632CDC"/>
    <w:rsid w:val="3FD00372"/>
    <w:rsid w:val="3FE35A46"/>
    <w:rsid w:val="40363F4D"/>
    <w:rsid w:val="43AA0EDA"/>
    <w:rsid w:val="44BF2763"/>
    <w:rsid w:val="45321187"/>
    <w:rsid w:val="457C68A6"/>
    <w:rsid w:val="47841A42"/>
    <w:rsid w:val="479E6FA7"/>
    <w:rsid w:val="47B743D5"/>
    <w:rsid w:val="47BC567F"/>
    <w:rsid w:val="485812D4"/>
    <w:rsid w:val="4B320132"/>
    <w:rsid w:val="4C12586E"/>
    <w:rsid w:val="4ED84B4D"/>
    <w:rsid w:val="4F9F9653"/>
    <w:rsid w:val="4FED2CFB"/>
    <w:rsid w:val="50446FEF"/>
    <w:rsid w:val="51A056CA"/>
    <w:rsid w:val="521C7446"/>
    <w:rsid w:val="52E37F64"/>
    <w:rsid w:val="54BD4B68"/>
    <w:rsid w:val="54E30FC0"/>
    <w:rsid w:val="550910CF"/>
    <w:rsid w:val="56F91B04"/>
    <w:rsid w:val="5708598C"/>
    <w:rsid w:val="579B705F"/>
    <w:rsid w:val="598B6C60"/>
    <w:rsid w:val="59E42C33"/>
    <w:rsid w:val="5B1C24BF"/>
    <w:rsid w:val="5B262DF2"/>
    <w:rsid w:val="5B286E5C"/>
    <w:rsid w:val="5B653C0C"/>
    <w:rsid w:val="5C0276AD"/>
    <w:rsid w:val="5CE96177"/>
    <w:rsid w:val="5FBF1411"/>
    <w:rsid w:val="5FCB4EE8"/>
    <w:rsid w:val="60477D84"/>
    <w:rsid w:val="60E530F9"/>
    <w:rsid w:val="62D90A3C"/>
    <w:rsid w:val="64406A89"/>
    <w:rsid w:val="648720C9"/>
    <w:rsid w:val="65314B5F"/>
    <w:rsid w:val="65474383"/>
    <w:rsid w:val="659F7D1B"/>
    <w:rsid w:val="676A25AA"/>
    <w:rsid w:val="6CEB1A97"/>
    <w:rsid w:val="6EBE56B6"/>
    <w:rsid w:val="6ECE1671"/>
    <w:rsid w:val="6EE53024"/>
    <w:rsid w:val="7000346A"/>
    <w:rsid w:val="700E441B"/>
    <w:rsid w:val="71AC1013"/>
    <w:rsid w:val="746475B3"/>
    <w:rsid w:val="75840CDB"/>
    <w:rsid w:val="76974AC8"/>
    <w:rsid w:val="77617526"/>
    <w:rsid w:val="782B3690"/>
    <w:rsid w:val="7955340A"/>
    <w:rsid w:val="7A045E2D"/>
    <w:rsid w:val="7A097A01"/>
    <w:rsid w:val="7A2B55F9"/>
    <w:rsid w:val="7B121051"/>
    <w:rsid w:val="7BA20AEA"/>
    <w:rsid w:val="7C5C02BC"/>
    <w:rsid w:val="7CD82038"/>
    <w:rsid w:val="7D0D15B6"/>
    <w:rsid w:val="7DBEF13F"/>
    <w:rsid w:val="7EAB72D9"/>
    <w:rsid w:val="7F9534EE"/>
    <w:rsid w:val="ABA89E98"/>
    <w:rsid w:val="FE8779B2"/>
    <w:rsid w:val="FFE74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Body Text Indent"/>
    <w:basedOn w:val="1"/>
    <w:next w:val="6"/>
    <w:qFormat/>
    <w:uiPriority w:val="0"/>
    <w:pPr>
      <w:spacing w:after="120"/>
      <w:ind w:left="200" w:leftChars="200"/>
    </w:pPr>
    <w:rPr>
      <w:rFonts w:ascii="仿宋_GB2312"/>
      <w:szCs w:val="32"/>
    </w:rPr>
  </w:style>
  <w:style w:type="paragraph" w:styleId="6">
    <w:name w:val="Body Text First Indent 2"/>
    <w:basedOn w:val="5"/>
    <w:next w:val="1"/>
    <w:unhideWhenUsed/>
    <w:qFormat/>
    <w:uiPriority w:val="99"/>
    <w:pPr>
      <w:ind w:firstLine="420" w:firstLineChars="200"/>
    </w:pPr>
  </w:style>
  <w:style w:type="paragraph" w:styleId="7">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footnote text"/>
    <w:basedOn w:val="1"/>
    <w:next w:val="6"/>
    <w:semiHidden/>
    <w:qFormat/>
    <w:uiPriority w:val="0"/>
    <w:pPr>
      <w:snapToGrid w:val="0"/>
      <w:jc w:val="left"/>
    </w:pPr>
    <w:rPr>
      <w:sz w:val="18"/>
      <w:szCs w:val="1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6">
    <w:name w:val="标题 1 Char"/>
    <w:basedOn w:val="13"/>
    <w:link w:val="2"/>
    <w:qFormat/>
    <w:uiPriority w:val="9"/>
    <w:rPr>
      <w:b/>
      <w:bCs/>
      <w:kern w:val="44"/>
      <w:sz w:val="44"/>
      <w:szCs w:val="44"/>
    </w:rPr>
  </w:style>
  <w:style w:type="character" w:customStyle="1" w:styleId="17">
    <w:name w:val="标题 2 Char"/>
    <w:basedOn w:val="13"/>
    <w:link w:val="3"/>
    <w:qFormat/>
    <w:uiPriority w:val="9"/>
    <w:rPr>
      <w:rFonts w:asciiTheme="majorHAnsi" w:hAnsiTheme="majorHAnsi" w:eastAsiaTheme="majorEastAsia" w:cstheme="majorBidi"/>
      <w:b/>
      <w:bCs/>
      <w:sz w:val="32"/>
      <w:szCs w:val="32"/>
    </w:rPr>
  </w:style>
  <w:style w:type="paragraph" w:styleId="18">
    <w:name w:val="List Paragraph"/>
    <w:basedOn w:val="1"/>
    <w:qFormat/>
    <w:uiPriority w:val="34"/>
    <w:pPr>
      <w:ind w:firstLine="420" w:firstLineChars="200"/>
    </w:p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828</Words>
  <Characters>860</Characters>
  <Lines>0</Lines>
  <Paragraphs>0</Paragraphs>
  <TotalTime>174</TotalTime>
  <ScaleCrop>false</ScaleCrop>
  <LinksUpToDate>false</LinksUpToDate>
  <CharactersWithSpaces>901</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2026-08-29T10:23:00Z</dcterms:created>
  <dc:creator>肖文</dc:creator>
  <cp:lastModifiedBy>user</cp:lastModifiedBy>
  <cp:lastPrinted>2026-09-04T11:37:00Z</cp:lastPrinted>
  <dcterms:modified xsi:type="dcterms:W3CDTF">2026-09-15T11:45:01Z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6FD5C69810014DA48AF6FD5E3892EBEF_11</vt:lpwstr>
  </property>
  <property fmtid="{D5CDD505-2E9C-101B-9397-08002B2CF9AE}" pid="4" name="KSOTemplateDocerSaveRecord">
    <vt:lpwstr>eyJoZGlkIjoiNmJlNTBhZjQ5NTcxOGFmYTAwZWIzNTFlNGUzNTgzZDEifQ==</vt:lpwstr>
  </property>
</Properties>
</file>