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3A040">
      <w:pPr>
        <w:adjustRightInd/>
        <w:snapToGrid/>
        <w:spacing w:line="520" w:lineRule="exact"/>
        <w:jc w:val="center"/>
        <w:textAlignment w:val="center"/>
        <w:rPr>
          <w:rFonts w:ascii="Times New Roman" w:hAnsi="Times New Roman" w:eastAsia="方正小标宋_GBK" w:cs="Times New Roman"/>
          <w:b/>
          <w:bCs/>
          <w:color w:val="auto"/>
          <w:w w:val="98"/>
          <w:sz w:val="44"/>
          <w:szCs w:val="44"/>
          <w:lang w:bidi="ar-SA"/>
        </w:rPr>
      </w:pPr>
      <w:bookmarkStart w:id="0" w:name="_GoBack"/>
      <w:bookmarkEnd w:id="0"/>
      <w:r>
        <w:rPr>
          <w:rFonts w:hint="default" w:ascii="Times New Roman" w:hAnsi="Times New Roman" w:eastAsia="方正小标宋_GBK" w:cs="Times New Roman"/>
          <w:b/>
          <w:bCs/>
          <w:color w:val="auto"/>
          <w:w w:val="98"/>
          <w:sz w:val="44"/>
          <w:szCs w:val="44"/>
          <w:lang w:bidi="ar-SA"/>
        </w:rPr>
        <w:t>攀枝花市住房和城乡建设局</w:t>
      </w:r>
    </w:p>
    <w:p w14:paraId="472C1839">
      <w:pPr>
        <w:adjustRightInd/>
        <w:snapToGrid/>
        <w:spacing w:line="520" w:lineRule="exact"/>
        <w:jc w:val="center"/>
        <w:textAlignment w:val="center"/>
        <w:rPr>
          <w:rFonts w:ascii="Times New Roman" w:hAnsi="Times New Roman" w:eastAsia="方正小标宋_GBK" w:cs="Times New Roman"/>
          <w:b/>
          <w:bCs/>
          <w:color w:val="auto"/>
          <w:w w:val="98"/>
          <w:sz w:val="44"/>
          <w:szCs w:val="44"/>
          <w:lang w:bidi="ar-SA"/>
        </w:rPr>
      </w:pPr>
      <w:r>
        <w:rPr>
          <w:rFonts w:hint="default" w:ascii="Times New Roman" w:hAnsi="Times New Roman" w:eastAsia="方正小标宋_GBK" w:cs="Times New Roman"/>
          <w:b/>
          <w:bCs/>
          <w:color w:val="auto"/>
          <w:w w:val="98"/>
          <w:sz w:val="44"/>
          <w:szCs w:val="44"/>
          <w:lang w:bidi="ar-SA"/>
        </w:rPr>
        <w:t>攀枝花市自然资源和规划局</w:t>
      </w:r>
    </w:p>
    <w:p w14:paraId="26CE5D45">
      <w:pPr>
        <w:adjustRightInd/>
        <w:snapToGrid/>
        <w:spacing w:line="520" w:lineRule="exact"/>
        <w:jc w:val="center"/>
        <w:textAlignment w:val="center"/>
        <w:rPr>
          <w:rFonts w:hint="default" w:ascii="Times New Roman" w:hAnsi="Times New Roman" w:eastAsia="方正小标宋_GBK" w:cs="Times New Roman"/>
          <w:b/>
          <w:bCs/>
          <w:color w:val="auto"/>
          <w:w w:val="98"/>
          <w:kern w:val="44"/>
          <w:sz w:val="44"/>
          <w:szCs w:val="44"/>
          <w:lang w:val="en-US" w:eastAsia="zh-CN" w:bidi="ar-SA"/>
        </w:rPr>
      </w:pPr>
      <w:r>
        <w:rPr>
          <w:rFonts w:hint="default" w:ascii="Times New Roman" w:hAnsi="Times New Roman" w:eastAsia="方正小标宋_GBK" w:cs="Times New Roman"/>
          <w:b/>
          <w:bCs/>
          <w:color w:val="auto"/>
          <w:w w:val="98"/>
          <w:kern w:val="44"/>
          <w:sz w:val="44"/>
          <w:szCs w:val="44"/>
          <w:lang w:val="en-US" w:eastAsia="zh-CN" w:bidi="ar-SA"/>
        </w:rPr>
        <w:t>关于印发《攀枝花市优化城市有机更新项目</w:t>
      </w:r>
    </w:p>
    <w:p w14:paraId="27BF76CF">
      <w:pPr>
        <w:widowControl w:val="0"/>
        <w:adjustRightInd/>
        <w:snapToGrid/>
        <w:spacing w:line="520" w:lineRule="exact"/>
        <w:jc w:val="center"/>
        <w:textAlignment w:val="center"/>
        <w:outlineLvl w:val="0"/>
        <w:rPr>
          <w:rFonts w:hint="default" w:ascii="Times New Roman" w:hAnsi="Times New Roman" w:eastAsia="方正小标宋_GBK" w:cs="Times New Roman"/>
          <w:b/>
          <w:bCs/>
          <w:color w:val="auto"/>
          <w:w w:val="98"/>
          <w:kern w:val="44"/>
          <w:sz w:val="44"/>
          <w:szCs w:val="44"/>
          <w:lang w:val="en-US" w:eastAsia="zh-CN" w:bidi="ar-SA"/>
        </w:rPr>
      </w:pPr>
      <w:r>
        <w:rPr>
          <w:rFonts w:hint="default" w:ascii="Times New Roman" w:hAnsi="Times New Roman" w:eastAsia="方正小标宋_GBK" w:cs="Times New Roman"/>
          <w:b/>
          <w:bCs/>
          <w:color w:val="auto"/>
          <w:w w:val="98"/>
          <w:kern w:val="44"/>
          <w:sz w:val="44"/>
          <w:szCs w:val="44"/>
          <w:lang w:val="en-US" w:eastAsia="zh-CN" w:bidi="ar-SA"/>
        </w:rPr>
        <w:t>审批服务实施方案》的通知</w:t>
      </w:r>
    </w:p>
    <w:p w14:paraId="6AAA6163">
      <w:pPr>
        <w:adjustRightInd/>
        <w:snapToGrid w:val="0"/>
        <w:spacing w:line="500" w:lineRule="exact"/>
        <w:ind w:left="0"/>
        <w:textAlignment w:val="center"/>
        <w:rPr>
          <w:rFonts w:ascii="Times New Roman" w:hAnsi="Times New Roman" w:eastAsia="方正仿宋_GBK" w:cs="Times New Roman"/>
          <w:color w:val="auto"/>
          <w:sz w:val="21"/>
          <w:szCs w:val="21"/>
          <w:lang w:bidi="ar-SA"/>
        </w:rPr>
      </w:pPr>
    </w:p>
    <w:p w14:paraId="1B43D0AE">
      <w:pPr>
        <w:adjustRightInd/>
        <w:snapToGrid w:val="0"/>
        <w:spacing w:line="500" w:lineRule="exact"/>
        <w:ind w:left="0"/>
        <w:textAlignment w:val="center"/>
        <w:rPr>
          <w:rFonts w:hint="default" w:ascii="Times New Roman" w:hAnsi="Times New Roman" w:eastAsia="方正仿宋_GBK" w:cs="Times New Roman"/>
          <w:color w:val="auto"/>
          <w:sz w:val="21"/>
          <w:szCs w:val="21"/>
          <w:lang w:bidi="ar-SA"/>
        </w:rPr>
      </w:pPr>
    </w:p>
    <w:p w14:paraId="1006B5AD">
      <w:pPr>
        <w:adjustRightInd/>
        <w:snapToGrid/>
        <w:spacing w:line="500" w:lineRule="exact"/>
        <w:ind w:left="0"/>
        <w:textAlignment w:val="center"/>
        <w:rPr>
          <w:rFonts w:hint="default" w:ascii="Times New Roman" w:hAnsi="Times New Roman" w:eastAsia="方正仿宋_GBK" w:cs="Times New Roman"/>
          <w:color w:val="auto"/>
          <w:sz w:val="32"/>
          <w:szCs w:val="32"/>
          <w:lang w:bidi="ar-SA"/>
        </w:rPr>
      </w:pPr>
      <w:r>
        <w:rPr>
          <w:rFonts w:hint="default" w:ascii="Times New Roman" w:hAnsi="Times New Roman" w:eastAsia="方正仿宋_GBK" w:cs="Times New Roman"/>
          <w:color w:val="auto"/>
          <w:sz w:val="32"/>
          <w:szCs w:val="32"/>
          <w:lang w:bidi="ar-SA"/>
        </w:rPr>
        <w:t>各县（区）、国家钒钛高新区住房城乡建设主管部门</w:t>
      </w:r>
      <w:r>
        <w:rPr>
          <w:rFonts w:hint="eastAsia" w:eastAsia="方正仿宋_GBK" w:cs="Times New Roman"/>
          <w:color w:val="auto"/>
          <w:sz w:val="32"/>
          <w:szCs w:val="32"/>
          <w:lang w:eastAsia="zh-CN" w:bidi="ar-SA"/>
        </w:rPr>
        <w:t>、</w:t>
      </w:r>
      <w:r>
        <w:rPr>
          <w:rFonts w:hint="default" w:ascii="Times New Roman" w:hAnsi="Times New Roman" w:eastAsia="方正仿宋_GBK" w:cs="Times New Roman"/>
          <w:color w:val="auto"/>
          <w:sz w:val="32"/>
          <w:szCs w:val="32"/>
          <w:lang w:bidi="ar-SA"/>
        </w:rPr>
        <w:t>自然资源和规划主管部门，有关单位：</w:t>
      </w:r>
    </w:p>
    <w:p w14:paraId="1E5BC2C0">
      <w:pPr>
        <w:adjustRightInd/>
        <w:snapToGrid/>
        <w:spacing w:line="500" w:lineRule="exact"/>
        <w:ind w:firstLine="632" w:firstLineChars="200"/>
        <w:textAlignment w:val="center"/>
        <w:rPr>
          <w:rFonts w:hint="default" w:ascii="Times New Roman" w:hAnsi="Times New Roman" w:eastAsia="方正仿宋_GBK" w:cs="Times New Roman"/>
          <w:color w:val="auto"/>
          <w:sz w:val="32"/>
          <w:szCs w:val="32"/>
          <w:lang w:bidi="ar-SA"/>
        </w:rPr>
      </w:pPr>
      <w:r>
        <w:rPr>
          <w:rFonts w:hint="default" w:ascii="Times New Roman" w:hAnsi="Times New Roman" w:eastAsia="方正仿宋_GBK" w:cs="Times New Roman"/>
          <w:color w:val="auto"/>
          <w:sz w:val="32"/>
          <w:szCs w:val="32"/>
          <w:lang w:bidi="ar-SA"/>
        </w:rPr>
        <w:t>为进一步深化工程建设项目审批制度改革，</w:t>
      </w:r>
      <w:r>
        <w:rPr>
          <w:rFonts w:hint="eastAsia" w:eastAsia="方正仿宋_GBK" w:cs="Times New Roman"/>
          <w:color w:val="auto"/>
          <w:sz w:val="32"/>
          <w:szCs w:val="32"/>
          <w:lang w:eastAsia="zh-CN" w:bidi="ar-SA"/>
        </w:rPr>
        <w:t>优化营商环境，提升城市有机更新项目审批服务效能，加快城市有机更新进程。</w:t>
      </w:r>
      <w:r>
        <w:rPr>
          <w:rFonts w:hint="default" w:ascii="Times New Roman" w:hAnsi="Times New Roman" w:eastAsia="方正仿宋_GBK" w:cs="Times New Roman"/>
          <w:color w:val="auto"/>
          <w:sz w:val="32"/>
          <w:szCs w:val="32"/>
          <w:lang w:bidi="ar-SA"/>
        </w:rPr>
        <w:t>现将《攀枝花市优化城市有机更新项目审批服务实施方案》印发给你们，请结合实际认真贯彻执行。</w:t>
      </w:r>
    </w:p>
    <w:p w14:paraId="6AD8096C">
      <w:pPr>
        <w:adjustRightInd/>
        <w:snapToGrid/>
        <w:spacing w:line="500" w:lineRule="exact"/>
        <w:ind w:firstLine="632" w:firstLineChars="200"/>
        <w:textAlignment w:val="center"/>
        <w:rPr>
          <w:rFonts w:hint="default" w:ascii="Times New Roman" w:hAnsi="Times New Roman" w:eastAsia="方正仿宋_GBK" w:cs="Times New Roman"/>
          <w:color w:val="auto"/>
          <w:sz w:val="32"/>
          <w:szCs w:val="32"/>
          <w:lang w:bidi="ar-SA"/>
        </w:rPr>
      </w:pPr>
    </w:p>
    <w:p w14:paraId="007AFF00">
      <w:pPr>
        <w:adjustRightInd/>
        <w:snapToGrid/>
        <w:spacing w:line="500" w:lineRule="exact"/>
        <w:ind w:firstLine="632" w:firstLineChars="200"/>
        <w:textAlignment w:val="center"/>
        <w:rPr>
          <w:rFonts w:hint="default" w:ascii="Times New Roman" w:hAnsi="Times New Roman" w:eastAsia="方正仿宋_GBK" w:cs="Times New Roman"/>
          <w:color w:val="auto"/>
          <w:sz w:val="32"/>
          <w:szCs w:val="32"/>
          <w:lang w:bidi="ar-SA"/>
        </w:rPr>
      </w:pPr>
    </w:p>
    <w:p w14:paraId="0D41AA5E">
      <w:pPr>
        <w:adjustRightInd/>
        <w:snapToGrid/>
        <w:spacing w:line="500" w:lineRule="exact"/>
        <w:ind w:left="0"/>
        <w:jc w:val="distribute"/>
        <w:textAlignment w:val="center"/>
        <w:rPr>
          <w:rFonts w:hint="eastAsia" w:ascii="Times New Roman" w:hAnsi="Times New Roman" w:eastAsia="方正仿宋_GBK" w:cs="Times New Roman"/>
          <w:color w:val="auto"/>
          <w:sz w:val="32"/>
          <w:szCs w:val="32"/>
          <w:lang w:eastAsia="zh-CN" w:bidi="ar-SA"/>
        </w:rPr>
      </w:pPr>
      <w:r>
        <w:rPr>
          <w:rFonts w:hint="default" w:ascii="Times New Roman" w:hAnsi="Times New Roman" w:eastAsia="方正仿宋_GBK" w:cs="Times New Roman"/>
          <w:color w:val="auto"/>
          <w:sz w:val="32"/>
          <w:szCs w:val="32"/>
          <w:lang w:bidi="ar-SA"/>
        </w:rPr>
        <w:t>攀枝花市住房和城乡建设局 　</w:t>
      </w:r>
      <w:r>
        <w:rPr>
          <w:rFonts w:hint="default" w:ascii="Times New Roman" w:hAnsi="Times New Roman" w:eastAsia="方正仿宋_GBK" w:cs="Times New Roman"/>
          <w:color w:val="auto"/>
          <w:spacing w:val="-12"/>
          <w:sz w:val="32"/>
          <w:szCs w:val="32"/>
          <w:lang w:bidi="ar-SA"/>
        </w:rPr>
        <w:t>攀枝花市</w:t>
      </w:r>
      <w:r>
        <w:rPr>
          <w:rFonts w:hint="default" w:ascii="Times New Roman" w:hAnsi="Times New Roman" w:eastAsia="方正仿宋_GBK" w:cs="Times New Roman"/>
          <w:color w:val="auto"/>
          <w:sz w:val="32"/>
          <w:szCs w:val="32"/>
          <w:lang w:bidi="ar-SA"/>
        </w:rPr>
        <w:t>自然资源和规划局</w:t>
      </w:r>
    </w:p>
    <w:p w14:paraId="38E16486">
      <w:pPr>
        <w:adjustRightInd/>
        <w:snapToGrid/>
        <w:spacing w:line="500" w:lineRule="exact"/>
        <w:ind w:left="0"/>
        <w:textAlignment w:val="center"/>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bidi="ar-SA"/>
        </w:rPr>
        <w:t xml:space="preserve">      </w:t>
      </w:r>
      <w:r>
        <w:rPr>
          <w:rFonts w:hint="default" w:eastAsia="方正仿宋_GBK" w:cs="Times New Roman"/>
          <w:color w:val="auto"/>
          <w:sz w:val="32"/>
          <w:szCs w:val="32"/>
          <w:lang w:bidi="ar-SA"/>
        </w:rPr>
        <w:t>　　　　　</w:t>
      </w:r>
      <w:r>
        <w:rPr>
          <w:rFonts w:hint="default" w:ascii="Times New Roman" w:hAnsi="Times New Roman" w:eastAsia="方正仿宋_GBK" w:cs="Times New Roman"/>
          <w:color w:val="auto"/>
          <w:sz w:val="32"/>
          <w:szCs w:val="32"/>
          <w:lang w:bidi="ar-SA"/>
        </w:rPr>
        <w:t xml:space="preserve">            </w:t>
      </w:r>
      <w:r>
        <w:rPr>
          <w:rFonts w:hint="eastAsia" w:eastAsia="方正仿宋_GBK" w:cs="Times New Roman"/>
          <w:color w:val="auto"/>
          <w:sz w:val="32"/>
          <w:szCs w:val="32"/>
          <w:lang w:val="en-US" w:eastAsia="zh-CN" w:bidi="ar-SA"/>
        </w:rPr>
        <w:t xml:space="preserve">    </w:t>
      </w:r>
      <w:r>
        <w:rPr>
          <w:rFonts w:hint="default" w:ascii="Times New Roman" w:hAnsi="Times New Roman" w:eastAsia="方正仿宋_GBK" w:cs="Times New Roman"/>
          <w:color w:val="auto"/>
          <w:sz w:val="32"/>
          <w:szCs w:val="32"/>
          <w:lang w:bidi="ar-SA"/>
        </w:rPr>
        <w:t xml:space="preserve">  202</w:t>
      </w:r>
      <w:r>
        <w:rPr>
          <w:rFonts w:hint="eastAsia" w:eastAsia="方正仿宋_GBK" w:cs="Times New Roman"/>
          <w:color w:val="auto"/>
          <w:sz w:val="32"/>
          <w:szCs w:val="32"/>
          <w:lang w:val="en-US" w:eastAsia="zh-CN" w:bidi="ar-SA"/>
        </w:rPr>
        <w:t>6</w:t>
      </w:r>
      <w:r>
        <w:rPr>
          <w:rFonts w:hint="default" w:ascii="Times New Roman" w:hAnsi="Times New Roman" w:eastAsia="方正仿宋_GBK" w:cs="Times New Roman"/>
          <w:color w:val="auto"/>
          <w:sz w:val="32"/>
          <w:szCs w:val="32"/>
          <w:lang w:bidi="ar-SA"/>
        </w:rPr>
        <w:t>年</w:t>
      </w:r>
      <w:r>
        <w:rPr>
          <w:rFonts w:hint="eastAsia" w:eastAsia="方正仿宋_GBK" w:cs="Times New Roman"/>
          <w:color w:val="auto"/>
          <w:sz w:val="32"/>
          <w:szCs w:val="32"/>
          <w:lang w:val="en-US" w:eastAsia="zh-CN" w:bidi="ar-SA"/>
        </w:rPr>
        <w:t>7</w:t>
      </w:r>
      <w:r>
        <w:rPr>
          <w:rFonts w:hint="default" w:ascii="Times New Roman" w:hAnsi="Times New Roman" w:eastAsia="方正仿宋_GBK" w:cs="Times New Roman"/>
          <w:color w:val="auto"/>
          <w:sz w:val="32"/>
          <w:szCs w:val="32"/>
          <w:lang w:bidi="ar-SA"/>
        </w:rPr>
        <w:t>月</w:t>
      </w:r>
      <w:r>
        <w:rPr>
          <w:rFonts w:hint="eastAsia" w:eastAsia="方正仿宋_GBK" w:cs="Times New Roman"/>
          <w:color w:val="auto"/>
          <w:sz w:val="32"/>
          <w:szCs w:val="32"/>
          <w:lang w:val="en-US" w:eastAsia="zh-CN" w:bidi="ar-SA"/>
        </w:rPr>
        <w:t>21</w:t>
      </w:r>
      <w:r>
        <w:rPr>
          <w:rFonts w:hint="default" w:ascii="Times New Roman" w:hAnsi="Times New Roman" w:eastAsia="方正仿宋_GBK" w:cs="Times New Roman"/>
          <w:color w:val="auto"/>
          <w:sz w:val="32"/>
          <w:szCs w:val="32"/>
          <w:lang w:bidi="ar-SA"/>
        </w:rPr>
        <w:t>日</w:t>
      </w:r>
      <w:r>
        <w:rPr>
          <w:rFonts w:hint="eastAsia" w:eastAsia="方正仿宋_GBK" w:cs="Times New Roman"/>
          <w:color w:val="auto"/>
          <w:sz w:val="32"/>
          <w:szCs w:val="32"/>
          <w:lang w:val="en-US" w:eastAsia="zh-CN" w:bidi="ar-SA"/>
        </w:rPr>
        <w:t xml:space="preserve">  </w:t>
      </w:r>
    </w:p>
    <w:p w14:paraId="063633F8">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_GBK" w:eastAsia="方正小标宋_GBK" w:cs="方正小标宋_GBK"/>
          <w:color w:val="auto"/>
          <w:sz w:val="44"/>
          <w:szCs w:val="28"/>
          <w:lang w:eastAsia="zh-CN" w:bidi="ar-SA"/>
        </w:rPr>
        <w:sectPr>
          <w:footerReference r:id="rId8" w:type="first"/>
          <w:headerReference r:id="rId5" w:type="default"/>
          <w:footerReference r:id="rId6" w:type="default"/>
          <w:footerReference r:id="rId7" w:type="even"/>
          <w:pgSz w:w="11907" w:h="16840"/>
          <w:pgMar w:top="2098" w:right="1474" w:bottom="1985" w:left="1588" w:header="851" w:footer="992" w:gutter="0"/>
          <w:cols w:space="720" w:num="1"/>
          <w:docGrid w:type="linesAndChars" w:linePitch="579" w:charSpace="-847"/>
        </w:sectPr>
      </w:pPr>
    </w:p>
    <w:p w14:paraId="1DA0D2C5">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ascii="Times New Roman" w:hAnsi="Times New Roman" w:eastAsia="方正小标宋_GBK" w:cs="Times New Roman"/>
          <w:b/>
          <w:bCs/>
          <w:color w:val="auto"/>
          <w:kern w:val="0"/>
          <w:sz w:val="44"/>
          <w:szCs w:val="44"/>
          <w:lang w:val="en-US" w:eastAsia="zh-CN" w:bidi="ar-SA"/>
        </w:rPr>
      </w:pPr>
      <w:r>
        <w:rPr>
          <w:rFonts w:hint="eastAsia" w:ascii="Times New Roman" w:hAnsi="Times New Roman" w:eastAsia="方正小标宋_GBK" w:cs="Times New Roman"/>
          <w:b/>
          <w:bCs/>
          <w:color w:val="auto"/>
          <w:kern w:val="0"/>
          <w:sz w:val="44"/>
          <w:szCs w:val="44"/>
          <w:lang w:val="en-US" w:eastAsia="zh-CN" w:bidi="ar-SA"/>
        </w:rPr>
        <w:t>攀枝花市优化城市有机更新项目</w:t>
      </w:r>
    </w:p>
    <w:p w14:paraId="0A2D6596">
      <w:pPr>
        <w:keepNext w:val="0"/>
        <w:keepLines w:val="0"/>
        <w:pageBreakBefore w:val="0"/>
        <w:widowControl w:val="0"/>
        <w:kinsoku/>
        <w:wordWrap/>
        <w:overflowPunct/>
        <w:topLinePunct w:val="0"/>
        <w:autoSpaceDE/>
        <w:autoSpaceDN/>
        <w:adjustRightInd/>
        <w:snapToGrid/>
        <w:spacing w:line="560" w:lineRule="exact"/>
        <w:ind w:firstLine="0"/>
        <w:jc w:val="center"/>
        <w:rPr>
          <w:rFonts w:hint="eastAsia" w:ascii="Times New Roman" w:hAnsi="Times New Roman" w:eastAsia="方正小标宋_GBK" w:cs="Times New Roman"/>
          <w:b/>
          <w:bCs/>
          <w:color w:val="auto"/>
          <w:kern w:val="0"/>
          <w:sz w:val="44"/>
          <w:szCs w:val="44"/>
          <w:lang w:val="en-US" w:eastAsia="zh-CN" w:bidi="ar-SA"/>
        </w:rPr>
      </w:pPr>
      <w:r>
        <w:rPr>
          <w:rFonts w:hint="eastAsia" w:ascii="Times New Roman" w:hAnsi="Times New Roman" w:eastAsia="方正小标宋_GBK" w:cs="Times New Roman"/>
          <w:b/>
          <w:bCs/>
          <w:color w:val="auto"/>
          <w:kern w:val="0"/>
          <w:sz w:val="44"/>
          <w:szCs w:val="44"/>
          <w:lang w:val="en-US" w:eastAsia="zh-CN" w:bidi="ar-SA"/>
        </w:rPr>
        <w:t>审批服务实施方案</w:t>
      </w:r>
    </w:p>
    <w:p w14:paraId="2A85D7DB">
      <w:pPr>
        <w:spacing w:line="560" w:lineRule="exact"/>
        <w:ind w:firstLine="640" w:firstLineChars="200"/>
        <w:rPr>
          <w:rFonts w:hint="eastAsia" w:ascii="国标黑体" w:eastAsia="国标黑体" w:cs="国标黑体"/>
          <w:color w:val="auto"/>
          <w:sz w:val="32"/>
          <w:lang w:bidi="ar-SA"/>
        </w:rPr>
      </w:pPr>
    </w:p>
    <w:p w14:paraId="2E466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s="Times New Roman"/>
          <w:color w:val="auto"/>
          <w:kern w:val="0"/>
          <w:sz w:val="32"/>
          <w:szCs w:val="32"/>
          <w:lang w:bidi="ar-SA"/>
        </w:rPr>
        <w:t>为深入贯彻落实中央城市工作会议精神、国家关于实施城市更新行动的决策部署和省、市有关工作要求，深化工程建设项目审批制度改革，优化城市更新项目审批服务，加快城市更新进程，提升城市功能品质，根据《中共中央办公厅 国务院办公厅关于持续推进城市更新行动的意见》(中办发〔2025〕34号)</w:t>
      </w:r>
      <w:r>
        <w:rPr>
          <w:rFonts w:hint="eastAsia" w:eastAsia="方正仿宋_GBK" w:cs="Times New Roman"/>
          <w:color w:val="auto"/>
          <w:kern w:val="0"/>
          <w:sz w:val="32"/>
          <w:szCs w:val="32"/>
          <w:lang w:eastAsia="zh-CN" w:bidi="ar-SA"/>
        </w:rPr>
        <w:t>、《</w:t>
      </w:r>
      <w:r>
        <w:rPr>
          <w:rFonts w:hint="eastAsia" w:eastAsia="方正仿宋_GBK" w:cs="Times New Roman"/>
          <w:color w:val="auto"/>
          <w:kern w:val="0"/>
          <w:sz w:val="32"/>
          <w:szCs w:val="32"/>
          <w:lang w:bidi="ar-SA"/>
        </w:rPr>
        <w:t>四川省住房和城乡建设厅等5部门关于印发四川省实施城市更新行动方案的通知</w:t>
      </w:r>
      <w:r>
        <w:rPr>
          <w:rFonts w:hint="eastAsia" w:eastAsia="方正仿宋_GBK" w:cs="Times New Roman"/>
          <w:color w:val="auto"/>
          <w:kern w:val="0"/>
          <w:sz w:val="32"/>
          <w:szCs w:val="32"/>
          <w:lang w:eastAsia="zh-CN" w:bidi="ar-SA"/>
        </w:rPr>
        <w:t>》（川建更新发〔2025〕49号）、《攀枝花市城市有机更新实施办法》（攀办规〔2025〕3 号）</w:t>
      </w:r>
      <w:r>
        <w:rPr>
          <w:rFonts w:hint="eastAsia" w:eastAsia="方正仿宋_GBK" w:cs="Times New Roman"/>
          <w:color w:val="auto"/>
          <w:kern w:val="0"/>
          <w:sz w:val="32"/>
          <w:szCs w:val="32"/>
          <w:lang w:bidi="ar-SA"/>
        </w:rPr>
        <w:t>等文件精神，结合我市实际，制定本实施方案。</w:t>
      </w:r>
    </w:p>
    <w:p w14:paraId="2B33F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eastAsia="国标黑体" w:cs="国标黑体"/>
          <w:color w:val="auto"/>
          <w:sz w:val="32"/>
          <w:lang w:bidi="ar-SA"/>
        </w:rPr>
      </w:pPr>
      <w:r>
        <w:rPr>
          <w:rFonts w:hint="eastAsia" w:ascii="国标黑体" w:eastAsia="国标黑体" w:cs="国标黑体"/>
          <w:color w:val="auto"/>
          <w:sz w:val="32"/>
          <w:lang w:bidi="ar-SA"/>
        </w:rPr>
        <w:t>一、工作目标</w:t>
      </w:r>
    </w:p>
    <w:p w14:paraId="3B16F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s="Times New Roman"/>
          <w:color w:val="auto"/>
          <w:kern w:val="0"/>
          <w:sz w:val="32"/>
          <w:szCs w:val="32"/>
          <w:lang w:bidi="ar-SA"/>
        </w:rPr>
        <w:t>按照审批服务标准化、规范化、便利化要求，以解决城市更新</w:t>
      </w:r>
      <w:r>
        <w:rPr>
          <w:rFonts w:hint="eastAsia" w:eastAsia="方正仿宋_GBK" w:cs="Times New Roman"/>
          <w:color w:val="auto"/>
          <w:kern w:val="0"/>
          <w:sz w:val="32"/>
          <w:szCs w:val="32"/>
          <w:lang w:eastAsia="zh-CN" w:bidi="ar-SA"/>
        </w:rPr>
        <w:t>项目建设手续办理</w:t>
      </w:r>
      <w:r>
        <w:rPr>
          <w:rFonts w:hint="eastAsia" w:eastAsia="方正仿宋_GBK" w:cs="Times New Roman"/>
          <w:color w:val="auto"/>
          <w:kern w:val="0"/>
          <w:sz w:val="32"/>
          <w:szCs w:val="32"/>
          <w:lang w:bidi="ar-SA"/>
        </w:rPr>
        <w:t>难点堵点问题为导向，结合我市城市更新实际，</w:t>
      </w:r>
      <w:r>
        <w:rPr>
          <w:rFonts w:hint="eastAsia" w:eastAsia="方正仿宋_GBK" w:cs="Times New Roman"/>
          <w:color w:val="auto"/>
          <w:kern w:val="0"/>
          <w:sz w:val="32"/>
          <w:szCs w:val="32"/>
          <w:lang w:eastAsia="zh-CN" w:bidi="ar-SA"/>
        </w:rPr>
        <w:t>针对</w:t>
      </w:r>
      <w:r>
        <w:rPr>
          <w:rFonts w:hint="eastAsia" w:eastAsia="方正仿宋_GBK" w:cs="Times New Roman"/>
          <w:color w:val="auto"/>
          <w:kern w:val="0"/>
          <w:sz w:val="32"/>
          <w:szCs w:val="32"/>
          <w:lang w:bidi="ar-SA"/>
        </w:rPr>
        <w:t>老旧小区改造、</w:t>
      </w:r>
      <w:r>
        <w:rPr>
          <w:rFonts w:hint="eastAsia" w:eastAsia="方正仿宋_GBK" w:cs="Times New Roman"/>
          <w:color w:val="auto"/>
          <w:kern w:val="0"/>
          <w:sz w:val="32"/>
          <w:szCs w:val="32"/>
          <w:lang w:eastAsia="zh-CN" w:bidi="ar-SA"/>
        </w:rPr>
        <w:t>既有建筑改造</w:t>
      </w:r>
      <w:r>
        <w:rPr>
          <w:rFonts w:hint="eastAsia" w:eastAsia="方正仿宋_GBK" w:cs="Times New Roman"/>
          <w:color w:val="auto"/>
          <w:kern w:val="0"/>
          <w:sz w:val="32"/>
          <w:szCs w:val="32"/>
          <w:lang w:bidi="ar-SA"/>
        </w:rPr>
        <w:t>、</w:t>
      </w:r>
      <w:r>
        <w:rPr>
          <w:rFonts w:hint="eastAsia" w:eastAsia="方正仿宋_GBK" w:cs="Times New Roman"/>
          <w:color w:val="auto"/>
          <w:kern w:val="0"/>
          <w:sz w:val="32"/>
          <w:szCs w:val="32"/>
          <w:lang w:eastAsia="zh-CN" w:bidi="ar-SA"/>
        </w:rPr>
        <w:t>城市道路、桥梁、隧道、市政管线提升改造</w:t>
      </w:r>
      <w:r>
        <w:rPr>
          <w:rFonts w:hint="eastAsia" w:eastAsia="方正仿宋_GBK" w:cs="Times New Roman"/>
          <w:color w:val="auto"/>
          <w:kern w:val="0"/>
          <w:sz w:val="32"/>
          <w:szCs w:val="32"/>
          <w:lang w:bidi="ar-SA"/>
        </w:rPr>
        <w:t>等城市更新类型，建立标准化审批流程和快速高效的审批服务机制，推动城市更新项目早开工、早建成、早见效，为我市城市</w:t>
      </w:r>
      <w:r>
        <w:rPr>
          <w:rFonts w:hint="eastAsia" w:eastAsia="方正仿宋_GBK" w:cs="Times New Roman"/>
          <w:color w:val="auto"/>
          <w:kern w:val="0"/>
          <w:sz w:val="32"/>
          <w:szCs w:val="32"/>
          <w:lang w:eastAsia="zh-CN" w:bidi="ar-SA"/>
        </w:rPr>
        <w:t>有机</w:t>
      </w:r>
      <w:r>
        <w:rPr>
          <w:rFonts w:hint="eastAsia" w:eastAsia="方正仿宋_GBK" w:cs="Times New Roman"/>
          <w:color w:val="auto"/>
          <w:kern w:val="0"/>
          <w:sz w:val="32"/>
          <w:szCs w:val="32"/>
          <w:lang w:bidi="ar-SA"/>
        </w:rPr>
        <w:t>更新工作提供坚实的制度保障。</w:t>
      </w:r>
    </w:p>
    <w:p w14:paraId="287AF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eastAsia="国标黑体" w:cs="国标黑体"/>
          <w:color w:val="auto"/>
          <w:sz w:val="32"/>
          <w:lang w:bidi="ar-SA"/>
        </w:rPr>
      </w:pPr>
      <w:r>
        <w:rPr>
          <w:rFonts w:hint="eastAsia" w:ascii="国标黑体" w:eastAsia="国标黑体" w:cs="国标黑体"/>
          <w:color w:val="auto"/>
          <w:sz w:val="32"/>
          <w:lang w:bidi="ar-SA"/>
        </w:rPr>
        <w:t>二、工作任务</w:t>
      </w:r>
    </w:p>
    <w:p w14:paraId="41E545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s="Times New Roman"/>
          <w:color w:val="auto"/>
          <w:kern w:val="0"/>
          <w:sz w:val="32"/>
          <w:szCs w:val="32"/>
          <w:lang w:bidi="ar-SA"/>
        </w:rPr>
      </w:pPr>
      <w:r>
        <w:rPr>
          <w:rFonts w:hint="eastAsia" w:eastAsia="方正楷体_GBK" w:cs="Times New Roman"/>
          <w:b/>
          <w:bCs/>
          <w:color w:val="auto"/>
          <w:kern w:val="0"/>
          <w:sz w:val="32"/>
          <w:szCs w:val="32"/>
          <w:shd w:val="clear" w:color="auto" w:fill="FFFFFF"/>
          <w:lang w:eastAsia="zh-CN" w:bidi="ar-SA"/>
        </w:rPr>
        <w:t>（一）</w:t>
      </w:r>
      <w:r>
        <w:rPr>
          <w:rFonts w:hint="eastAsia" w:eastAsia="方正楷体_GBK" w:cs="Times New Roman"/>
          <w:b/>
          <w:bCs/>
          <w:color w:val="auto"/>
          <w:kern w:val="0"/>
          <w:sz w:val="32"/>
          <w:szCs w:val="32"/>
          <w:shd w:val="clear" w:color="auto" w:fill="FFFFFF"/>
          <w:lang w:bidi="ar-SA"/>
        </w:rPr>
        <w:t>优化城市更新审批流程。</w:t>
      </w:r>
      <w:r>
        <w:rPr>
          <w:rFonts w:hint="eastAsia" w:eastAsia="方正仿宋_GBK" w:cs="Times New Roman"/>
          <w:color w:val="auto"/>
          <w:kern w:val="0"/>
          <w:sz w:val="32"/>
          <w:szCs w:val="32"/>
          <w:lang w:bidi="ar-SA"/>
        </w:rPr>
        <w:t>通过梳理城市更新项目立项、用地、规划、施工、竣工验收全过程审批环节，明确各环节审批事项，简化审批材料、优化审批流程，提高审批效能。投资主管部门负责办理立项手续，指导建设单位申请项目代码作为改造项目整个建设周期的唯一身份标识，实行“一码运转”。自然资源和规划部门进一步简化用地和规划批准手续，推进“多审合一、多证合一、多测合一”，实行建设工程设计方案联审，持续推行建设工程规划许可豁免清单。住房城乡建设部门推进项目开工、联合验收“一件事”、加强验收前技术指导等措施简化开工和验收流程，探索对简易、低风险城市更新项目实施施工图审查自审承诺制管理模式。</w:t>
      </w:r>
    </w:p>
    <w:p w14:paraId="205C04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_GBK"/>
          <w:color w:val="auto"/>
          <w:sz w:val="32"/>
        </w:rPr>
      </w:pPr>
      <w:r>
        <w:rPr>
          <w:rFonts w:hint="eastAsia" w:eastAsia="方正楷体_GBK" w:cs="Times New Roman"/>
          <w:b/>
          <w:bCs/>
          <w:color w:val="auto"/>
          <w:kern w:val="0"/>
          <w:sz w:val="32"/>
          <w:szCs w:val="32"/>
          <w:shd w:val="clear" w:color="auto" w:fill="FFFFFF"/>
          <w:lang w:eastAsia="zh-CN" w:bidi="ar-SA"/>
        </w:rPr>
        <w:t>（二）</w:t>
      </w:r>
      <w:r>
        <w:rPr>
          <w:rFonts w:hint="eastAsia" w:eastAsia="方正楷体_GBK" w:cs="Times New Roman"/>
          <w:b/>
          <w:bCs/>
          <w:color w:val="auto"/>
          <w:kern w:val="0"/>
          <w:sz w:val="32"/>
          <w:szCs w:val="32"/>
          <w:shd w:val="clear" w:color="auto" w:fill="FFFFFF"/>
          <w:lang w:bidi="ar-SA"/>
        </w:rPr>
        <w:t>建立审批服务协同机制。</w:t>
      </w:r>
      <w:r>
        <w:rPr>
          <w:rFonts w:hint="eastAsia" w:eastAsia="方正仿宋_GBK" w:cs="Times New Roman"/>
          <w:color w:val="auto"/>
          <w:kern w:val="0"/>
          <w:sz w:val="32"/>
          <w:szCs w:val="32"/>
          <w:lang w:bidi="ar-SA"/>
        </w:rPr>
        <w:t>围绕城市更新项目全生命周期，聚焦用地、规划、开工、建设、验收等环节，大力推行“高效办成一件事”主题式服务，形成闭环高效服务链条。健全部门协同机制，采用部门函询、联审、协调会等内部协同机制解决项目实施过程中的问题，避免产生“多头跑、折返跑”，提高审批效能。</w:t>
      </w:r>
    </w:p>
    <w:p w14:paraId="7716B7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国标黑体" w:eastAsia="国标黑体" w:cs="国标黑体"/>
          <w:color w:val="auto"/>
          <w:sz w:val="32"/>
          <w:lang w:bidi="ar-SA"/>
        </w:rPr>
      </w:pPr>
      <w:r>
        <w:rPr>
          <w:rFonts w:hint="eastAsia" w:ascii="国标黑体" w:eastAsia="国标黑体" w:cs="国标黑体"/>
          <w:color w:val="auto"/>
          <w:sz w:val="32"/>
          <w:lang w:bidi="ar-SA"/>
        </w:rPr>
        <w:t>三、城市更新项目分类审批流程</w:t>
      </w:r>
    </w:p>
    <w:p w14:paraId="333AEA8A">
      <w:pPr>
        <w:keepNext w:val="0"/>
        <w:keepLines w:val="0"/>
        <w:widowControl w:val="0"/>
        <w:kinsoku/>
        <w:autoSpaceDE/>
        <w:autoSpaceDN/>
        <w:adjustRightInd/>
        <w:snapToGrid/>
        <w:spacing w:line="240" w:lineRule="auto"/>
        <w:ind w:firstLine="643" w:firstLineChars="200"/>
        <w:rPr>
          <w:rFonts w:hint="eastAsia" w:eastAsia="方正楷体_GBK" w:cs="Times New Roman"/>
          <w:b/>
          <w:bCs/>
          <w:color w:val="auto"/>
          <w:kern w:val="0"/>
          <w:sz w:val="32"/>
          <w:szCs w:val="32"/>
          <w:shd w:val="clear" w:color="auto" w:fill="FFFFFF"/>
          <w:lang w:bidi="ar-SA"/>
        </w:rPr>
      </w:pPr>
      <w:r>
        <w:rPr>
          <w:rFonts w:hint="eastAsia" w:eastAsia="方正楷体_GBK" w:cs="Times New Roman"/>
          <w:b/>
          <w:bCs/>
          <w:color w:val="auto"/>
          <w:kern w:val="0"/>
          <w:sz w:val="32"/>
          <w:szCs w:val="32"/>
          <w:shd w:val="clear" w:color="auto" w:fill="FFFFFF"/>
          <w:lang w:bidi="ar-SA"/>
        </w:rPr>
        <w:t>（一）老旧小区改造</w:t>
      </w:r>
    </w:p>
    <w:p w14:paraId="1ECF2B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olor w:val="auto"/>
          <w:sz w:val="32"/>
        </w:rPr>
        <w:t>1.适用范围</w:t>
      </w:r>
    </w:p>
    <w:p w14:paraId="3C55A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eastAsia="方正仿宋_GBK"/>
          <w:color w:val="auto"/>
          <w:sz w:val="32"/>
        </w:rPr>
        <w:t>列入我市年度城镇老旧小区改造计划的项目。</w:t>
      </w:r>
    </w:p>
    <w:p w14:paraId="2E46B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eastAsia="方正仿宋_GBK"/>
          <w:color w:val="auto"/>
          <w:sz w:val="32"/>
        </w:rPr>
        <w:t>2.</w:t>
      </w:r>
      <w:r>
        <w:rPr>
          <w:rFonts w:hint="eastAsia" w:eastAsia="方正仿宋_GBK"/>
          <w:color w:val="auto"/>
          <w:sz w:val="32"/>
          <w:lang w:eastAsia="zh-CN"/>
        </w:rPr>
        <w:t>审批流程</w:t>
      </w:r>
    </w:p>
    <w:p w14:paraId="03756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eastAsia="方正仿宋_GBK"/>
          <w:color w:val="auto"/>
          <w:sz w:val="32"/>
          <w:lang w:eastAsia="zh-CN"/>
        </w:rPr>
        <w:t>老旧小区改造类项目审批流程划分为立项用地规划、工程建设许可、竣工验收三个阶段，各阶段内不互为前置的审批事项可进行并联审批。</w:t>
      </w:r>
    </w:p>
    <w:p w14:paraId="5FAAC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olor w:val="auto"/>
          <w:sz w:val="32"/>
          <w:lang w:eastAsia="zh-CN"/>
        </w:rPr>
        <w:t>（</w:t>
      </w:r>
      <w:r>
        <w:rPr>
          <w:rFonts w:hint="eastAsia" w:eastAsia="方正仿宋_GBK"/>
          <w:color w:val="auto"/>
          <w:sz w:val="32"/>
          <w:lang w:val="en-US" w:eastAsia="zh-CN"/>
        </w:rPr>
        <w:t>1</w:t>
      </w:r>
      <w:r>
        <w:rPr>
          <w:rFonts w:hint="eastAsia" w:eastAsia="方正仿宋_GBK"/>
          <w:color w:val="auto"/>
          <w:sz w:val="32"/>
          <w:lang w:eastAsia="zh-CN"/>
        </w:rPr>
        <w:t>）</w:t>
      </w:r>
      <w:r>
        <w:rPr>
          <w:rFonts w:hint="eastAsia" w:eastAsia="方正仿宋_GBK"/>
          <w:color w:val="auto"/>
          <w:sz w:val="32"/>
        </w:rPr>
        <w:t>立项</w:t>
      </w:r>
      <w:r>
        <w:rPr>
          <w:rFonts w:hint="eastAsia" w:eastAsia="方正仿宋_GBK"/>
          <w:color w:val="auto"/>
          <w:sz w:val="32"/>
          <w:lang w:eastAsia="zh-CN"/>
        </w:rPr>
        <w:t>用地</w:t>
      </w:r>
      <w:r>
        <w:rPr>
          <w:rFonts w:hint="eastAsia" w:eastAsia="方正仿宋_GBK"/>
          <w:color w:val="auto"/>
          <w:sz w:val="32"/>
        </w:rPr>
        <w:t>规划阶段</w:t>
      </w:r>
    </w:p>
    <w:p w14:paraId="4E65F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rPr>
        <w:t>①简化用地批准手续。不涉及新增用地和土地权属、用地性质、用地范围、开发强度变化的改造项目，无需办理用地批准手续，可用</w:t>
      </w:r>
      <w:r>
        <w:rPr>
          <w:rFonts w:hint="eastAsia" w:eastAsia="方正仿宋_GBK"/>
          <w:color w:val="auto"/>
          <w:sz w:val="32"/>
          <w:lang w:eastAsia="zh-CN"/>
        </w:rPr>
        <w:t>已</w:t>
      </w:r>
      <w:r>
        <w:rPr>
          <w:rFonts w:hint="eastAsia" w:eastAsia="方正仿宋_GBK"/>
          <w:color w:val="auto"/>
          <w:sz w:val="32"/>
        </w:rPr>
        <w:t>有用地手续作为土地证明文件。</w:t>
      </w:r>
    </w:p>
    <w:p w14:paraId="52741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olor w:val="auto"/>
          <w:sz w:val="32"/>
          <w:lang w:val="en-US" w:eastAsia="zh-CN"/>
        </w:rPr>
      </w:pPr>
      <w:r>
        <w:rPr>
          <w:rFonts w:hint="eastAsia" w:eastAsia="方正仿宋_GBK"/>
          <w:color w:val="auto"/>
          <w:sz w:val="32"/>
          <w:lang w:val="en-US" w:eastAsia="zh-CN"/>
        </w:rPr>
        <w:t>（2）工程建设许可阶段</w:t>
      </w:r>
    </w:p>
    <w:p w14:paraId="10963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ascii="东文宋体" w:eastAsia="东文宋体" w:cs="东文宋体"/>
          <w:color w:val="auto"/>
          <w:sz w:val="32"/>
          <w:lang w:eastAsia="zh-CN" w:bidi="ar-SA"/>
        </w:rPr>
        <w:t>②</w:t>
      </w:r>
      <w:r>
        <w:rPr>
          <w:rFonts w:hint="eastAsia" w:eastAsia="方正仿宋_GBK"/>
          <w:color w:val="auto"/>
          <w:sz w:val="32"/>
          <w:lang w:eastAsia="zh-CN"/>
        </w:rPr>
        <w:t>优化工程规划许可手续。依法依规办理建设工程规划许可，符合《攀枝花市自然资源和规划局关于印发〈攀枝花市建设工程规划许可和乡村建设规划许可豁免及批后调整负面清单（2025 版）〉的通知》中无需或免于办理《建设工程规划许可证》的项目和国家另有明确规定的情形除外。</w:t>
      </w:r>
    </w:p>
    <w:p w14:paraId="51CDF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ascii="东文宋体" w:eastAsia="东文宋体" w:cs="东文宋体"/>
          <w:color w:val="auto"/>
          <w:sz w:val="32"/>
          <w:lang w:eastAsia="zh-CN" w:bidi="ar-SA"/>
        </w:rPr>
        <w:t>③</w:t>
      </w:r>
      <w:r>
        <w:rPr>
          <w:rFonts w:hint="eastAsia" w:eastAsia="方正仿宋_GBK"/>
          <w:color w:val="auto"/>
          <w:sz w:val="32"/>
          <w:lang w:eastAsia="zh-CN"/>
        </w:rPr>
        <w:t>优化施工图审查。老旧小区改造工程中的小区道路、市政给水、雨污管网、燃气管网、供电线路、路灯、园林绿化、设置地面停车位、公共休闲健身活动场地，以及既有建筑外立面维修、屋面整治、给排水系统、强弱电系统等改造工程，可实行建设单位和勘察设计单位告知承诺制，可不进行施工图审查及备案。以建设、勘察设计单位共同签署《攀枝花市建设工程施工图设计质量自审承诺书》替代施工图审查合格书及备案表。探索实施设计单位建筑师负责制。老旧小区改造中涉及既有住宅增设电梯、房屋主体结构改变、建筑总平面消防布局、消防系统及消防设备设施改变的改造工程，按程序办理施工图审查及备案。</w:t>
      </w:r>
    </w:p>
    <w:p w14:paraId="03BD6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eastAsia="方正仿宋_GBK"/>
          <w:color w:val="auto"/>
          <w:sz w:val="32"/>
          <w:lang w:eastAsia="zh-CN"/>
        </w:rPr>
        <w:t>④优化施工许可办理。无需或免于办理工程规划许可证的改造项目，在满足施工条件和保证质量安全前提下，建设单位可直接申请办理施工许可手续。推行“项目开工一件事”，施工许可证核发、工程质量监督手续办理、安全施工措施备案进行合并办理。根据项目实际情况，按需同步办理特殊建设工程消防设计审查、城市建筑垃圾处置核准、城镇污水排入排水管网许可（临时）、城市道路占用（挖掘）审批。</w:t>
      </w:r>
    </w:p>
    <w:p w14:paraId="59D05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eastAsia="方正仿宋_GBK"/>
          <w:color w:val="auto"/>
          <w:sz w:val="32"/>
          <w:lang w:eastAsia="zh-CN"/>
        </w:rPr>
        <w:t>（</w:t>
      </w:r>
      <w:r>
        <w:rPr>
          <w:rFonts w:hint="eastAsia" w:eastAsia="方正仿宋_GBK"/>
          <w:color w:val="auto"/>
          <w:sz w:val="32"/>
          <w:lang w:val="en-US" w:eastAsia="zh-CN"/>
        </w:rPr>
        <w:t>3</w:t>
      </w:r>
      <w:r>
        <w:rPr>
          <w:rFonts w:hint="eastAsia" w:eastAsia="方正仿宋_GBK"/>
          <w:color w:val="auto"/>
          <w:sz w:val="32"/>
          <w:lang w:eastAsia="zh-CN"/>
        </w:rPr>
        <w:t>）竣工验收阶段</w:t>
      </w:r>
    </w:p>
    <w:p w14:paraId="55184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b/>
          <w:bCs/>
          <w:color w:val="auto"/>
          <w:sz w:val="32"/>
          <w:lang w:eastAsia="zh-CN"/>
        </w:rPr>
      </w:pPr>
      <w:r>
        <w:rPr>
          <w:rFonts w:hint="eastAsia" w:eastAsia="方正仿宋_GBK"/>
          <w:color w:val="auto"/>
          <w:sz w:val="32"/>
          <w:lang w:eastAsia="zh-CN"/>
        </w:rPr>
        <w:t>⑤优化竣工验收。建设单位依法组织竣工验收并出具竣工验收报告，工程质量监督部门依法依规对验收过程进行监督。推行“联合验收一件事”，将建设工程规划核实（土地核验）、消防验收备案、档案验收、竣工验收备案合并办理。小区房屋外立面及楼道粉刷、屋面防水处理、路面修补等不涉及平面布置变更的简易类项目经城建档案管理部门确认后，可免于档案验收。豁免办理工程规划许可的项目，无需办理规划核实（土地核验）。不涉及消防设施改造的项目，无需办理消防验收备案。</w:t>
      </w:r>
    </w:p>
    <w:p w14:paraId="562A367A">
      <w:pPr>
        <w:keepNext w:val="0"/>
        <w:keepLines w:val="0"/>
        <w:widowControl w:val="0"/>
        <w:kinsoku/>
        <w:autoSpaceDE/>
        <w:autoSpaceDN/>
        <w:adjustRightInd/>
        <w:snapToGrid/>
        <w:spacing w:line="240" w:lineRule="auto"/>
        <w:ind w:firstLine="643" w:firstLineChars="200"/>
        <w:rPr>
          <w:rFonts w:hint="eastAsia" w:eastAsia="方正楷体_GBK" w:cs="Times New Roman"/>
          <w:b/>
          <w:bCs/>
          <w:color w:val="auto"/>
          <w:kern w:val="0"/>
          <w:sz w:val="32"/>
          <w:szCs w:val="32"/>
          <w:shd w:val="clear" w:color="auto" w:fill="FFFFFF"/>
          <w:lang w:eastAsia="zh-CN" w:bidi="ar-SA"/>
        </w:rPr>
      </w:pPr>
      <w:r>
        <w:rPr>
          <w:rFonts w:hint="eastAsia" w:eastAsia="方正楷体_GBK" w:cs="Times New Roman"/>
          <w:b/>
          <w:bCs/>
          <w:color w:val="auto"/>
          <w:kern w:val="0"/>
          <w:sz w:val="32"/>
          <w:szCs w:val="32"/>
          <w:shd w:val="clear" w:color="auto" w:fill="FFFFFF"/>
          <w:lang w:eastAsia="zh-CN" w:bidi="ar-SA"/>
        </w:rPr>
        <w:t>（二）既有建筑改造</w:t>
      </w:r>
    </w:p>
    <w:p w14:paraId="6FF7C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1.适用范围</w:t>
      </w:r>
    </w:p>
    <w:p w14:paraId="7DBAC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olor w:val="auto"/>
          <w:sz w:val="32"/>
        </w:rPr>
        <w:t>既有建筑改造项目</w:t>
      </w:r>
      <w:r>
        <w:rPr>
          <w:rFonts w:hint="eastAsia" w:eastAsia="方正仿宋_GBK"/>
          <w:color w:val="auto"/>
          <w:sz w:val="32"/>
          <w:lang w:eastAsia="zh-CN"/>
        </w:rPr>
        <w:t>，</w:t>
      </w:r>
      <w:r>
        <w:rPr>
          <w:rFonts w:hint="eastAsia" w:eastAsia="方正仿宋_GBK"/>
          <w:color w:val="auto"/>
          <w:sz w:val="32"/>
        </w:rPr>
        <w:t>包括既有建筑整体或局部改造</w:t>
      </w:r>
      <w:r>
        <w:rPr>
          <w:rFonts w:hint="eastAsia" w:eastAsia="方正仿宋_GBK"/>
          <w:color w:val="auto"/>
          <w:sz w:val="32"/>
          <w:lang w:eastAsia="zh-CN"/>
        </w:rPr>
        <w:t>（加固）或</w:t>
      </w:r>
      <w:r>
        <w:rPr>
          <w:rFonts w:hint="eastAsia" w:eastAsia="方正仿宋_GBK"/>
          <w:color w:val="auto"/>
          <w:sz w:val="32"/>
        </w:rPr>
        <w:t>内部装修工程。住宅室内装饰装修根据建设部令110号执行，不适用本意见。</w:t>
      </w:r>
    </w:p>
    <w:p w14:paraId="343F1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2.审批流程</w:t>
      </w:r>
    </w:p>
    <w:p w14:paraId="2BBAF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既有建筑改造类项目审批流程划分为立项用地规划、工程建设许可、竣工验收三个阶段，各阶段内不互为前置的审批事项可进行并联审批。</w:t>
      </w:r>
    </w:p>
    <w:p w14:paraId="2B58EC6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eastAsia="方正仿宋_GBK"/>
          <w:color w:val="auto"/>
          <w:sz w:val="32"/>
          <w:lang w:eastAsia="zh-CN"/>
        </w:rPr>
      </w:pPr>
      <w:r>
        <w:rPr>
          <w:rFonts w:hint="eastAsia" w:eastAsia="方正仿宋_GBK"/>
          <w:color w:val="auto"/>
          <w:sz w:val="32"/>
          <w:lang w:eastAsia="zh-CN"/>
        </w:rPr>
        <w:t>（</w:t>
      </w:r>
      <w:r>
        <w:rPr>
          <w:rFonts w:hint="eastAsia" w:eastAsia="方正仿宋_GBK"/>
          <w:color w:val="auto"/>
          <w:sz w:val="32"/>
          <w:lang w:val="en-US" w:eastAsia="zh-CN"/>
        </w:rPr>
        <w:t>1</w:t>
      </w:r>
      <w:r>
        <w:rPr>
          <w:rFonts w:hint="eastAsia" w:eastAsia="方正仿宋_GBK"/>
          <w:color w:val="auto"/>
          <w:sz w:val="32"/>
          <w:lang w:eastAsia="zh-CN"/>
        </w:rPr>
        <w:t>）</w:t>
      </w:r>
      <w:r>
        <w:rPr>
          <w:rFonts w:hint="eastAsia" w:eastAsia="方正仿宋_GBK"/>
          <w:color w:val="auto"/>
          <w:sz w:val="32"/>
        </w:rPr>
        <w:t>立项</w:t>
      </w:r>
      <w:r>
        <w:rPr>
          <w:rFonts w:hint="eastAsia" w:eastAsia="方正仿宋_GBK"/>
          <w:color w:val="auto"/>
          <w:sz w:val="32"/>
          <w:lang w:eastAsia="zh-CN"/>
        </w:rPr>
        <w:t>用地规划阶段</w:t>
      </w:r>
    </w:p>
    <w:p w14:paraId="11A64B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①简化用地批准手续。不涉及新增用地和土地权属、用地性质、用地范围、开发强度变化的改造项目，无需办理用地批准手续，可用已有用地手续作为土地证明文件。</w:t>
      </w:r>
    </w:p>
    <w:p w14:paraId="73D82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（2）工程建设许可阶段</w:t>
      </w:r>
    </w:p>
    <w:p w14:paraId="38531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olor w:val="auto"/>
          <w:sz w:val="32"/>
          <w:lang w:val="en-US" w:eastAsia="zh-CN"/>
        </w:rPr>
      </w:pPr>
      <w:r>
        <w:rPr>
          <w:rFonts w:hint="eastAsia" w:ascii="东文宋体" w:eastAsia="东文宋体" w:cs="东文宋体"/>
          <w:color w:val="auto"/>
          <w:sz w:val="32"/>
          <w:lang w:val="en-US" w:eastAsia="zh-CN" w:bidi="ar-SA"/>
        </w:rPr>
        <w:t>②</w:t>
      </w:r>
      <w:r>
        <w:rPr>
          <w:rFonts w:hint="eastAsia" w:eastAsia="方正仿宋_GBK"/>
          <w:color w:val="auto"/>
          <w:sz w:val="32"/>
          <w:lang w:val="en-US" w:eastAsia="zh-CN"/>
        </w:rPr>
        <w:t>优化工程规划许可手续。</w:t>
      </w:r>
      <w:r>
        <w:rPr>
          <w:rFonts w:hint="default" w:eastAsia="方正仿宋_GBK"/>
          <w:color w:val="auto"/>
          <w:sz w:val="32"/>
          <w:lang w:val="en-US" w:eastAsia="zh-CN"/>
        </w:rPr>
        <w:t>依法依规办理建设工程规划许可，符合《攀枝花市自然资源和规划局关于印发〈攀枝花市建设工程规划许可和乡村建设规划许可豁免及批后调整负面清单（2025 版）〉的通知》中无需或免于办理《建设工程规划许可证》的项目和国家另有明确规定的情形除外。</w:t>
      </w:r>
    </w:p>
    <w:p w14:paraId="285DF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ascii="仿宋" w:eastAsia="仿宋" w:cs="仿宋"/>
          <w:color w:val="auto"/>
          <w:sz w:val="32"/>
          <w:lang w:eastAsia="zh-CN" w:bidi="ar-SA"/>
        </w:rPr>
        <w:t>③</w:t>
      </w:r>
      <w:r>
        <w:rPr>
          <w:rFonts w:hint="eastAsia" w:eastAsia="方正仿宋_GBK"/>
          <w:color w:val="auto"/>
          <w:sz w:val="32"/>
          <w:lang w:eastAsia="zh-CN"/>
        </w:rPr>
        <w:t>优化施工图审查。既有建筑改造项目仅涉及外立面维修、屋面、给排水系统、强弱电系统等改造内容，实行建设单位和勘察设计单位告知承诺制，可不进行施工图审查及备案，以建设、勘察设计单位共同签署《攀枝花市建设工程施工图设计质量自审承诺书》替代施工图审查合格书及备案表。探索实施设计单位建筑师负责制。涉及主体结构改造（加固）、内部装修、消防设施改造等改造内容，按程序办理施工图审查和备案。施工图审查机构要重点对是否符合工程建设强制性标准、主体结构安全性、消防安全性和法律法规规章规定必须审查的其他内容进行技术审查。</w:t>
      </w:r>
    </w:p>
    <w:p w14:paraId="2AB6E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ascii="仿宋" w:eastAsia="仿宋" w:cs="仿宋"/>
          <w:color w:val="auto"/>
          <w:sz w:val="32"/>
          <w:lang w:eastAsia="zh-CN" w:bidi="ar-SA"/>
        </w:rPr>
        <w:t>④</w:t>
      </w:r>
      <w:r>
        <w:rPr>
          <w:rFonts w:hint="eastAsia" w:eastAsia="方正仿宋_GBK"/>
          <w:color w:val="auto"/>
          <w:sz w:val="32"/>
          <w:lang w:eastAsia="zh-CN"/>
        </w:rPr>
        <w:t>分类开展消防设计。既有建筑改造项目应执行现行国家工程建设消防技术标准，当条件不具备、执行现行国家工程建设消防技术标准确有困难的，可按照不低于原建成时消防设计标准，并采取人防、技防、物防等加强性措施，提升火灾预防和处置能力。施工图审查机构应将建设工程消防设计的技术审查并入联合审查。</w:t>
      </w:r>
    </w:p>
    <w:p w14:paraId="2FEB0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ascii="仿宋" w:eastAsia="仿宋" w:cs="仿宋"/>
          <w:color w:val="auto"/>
          <w:sz w:val="32"/>
          <w:lang w:eastAsia="zh-CN" w:bidi="ar-SA"/>
        </w:rPr>
        <w:t>⑤</w:t>
      </w:r>
      <w:r>
        <w:rPr>
          <w:rFonts w:hint="eastAsia" w:eastAsia="方正仿宋_GBK"/>
          <w:color w:val="auto"/>
          <w:sz w:val="32"/>
        </w:rPr>
        <w:t>优化施工许可办理。无需或免于办理工程规划许可证的改造项目，在满足施工条件和保证质量安全前提下，建设单位可直接申请办理施工许可手续。推行“项目开工一件事”，施工许可证核发、</w:t>
      </w:r>
      <w:r>
        <w:rPr>
          <w:rFonts w:hint="eastAsia" w:eastAsia="方正仿宋_GBK"/>
          <w:color w:val="auto"/>
          <w:sz w:val="32"/>
          <w:lang w:eastAsia="zh-CN"/>
        </w:rPr>
        <w:t>工程质量监督手续办理、安全施工措施备案</w:t>
      </w:r>
      <w:r>
        <w:rPr>
          <w:rFonts w:hint="eastAsia" w:eastAsia="方正仿宋_GBK"/>
          <w:color w:val="auto"/>
          <w:sz w:val="32"/>
        </w:rPr>
        <w:t>进行合并办理。根据项目实际情况，按需同步办理</w:t>
      </w:r>
      <w:r>
        <w:rPr>
          <w:rFonts w:hint="eastAsia" w:eastAsia="方正仿宋_GBK"/>
          <w:color w:val="auto"/>
          <w:sz w:val="32"/>
          <w:lang w:eastAsia="zh-CN"/>
        </w:rPr>
        <w:t>特殊</w:t>
      </w:r>
      <w:r>
        <w:rPr>
          <w:rFonts w:hint="eastAsia" w:eastAsia="方正仿宋_GBK"/>
          <w:color w:val="auto"/>
          <w:sz w:val="32"/>
        </w:rPr>
        <w:t>建设工程消防设计审查、城市建筑垃圾处置核准、城镇污水排入排水管网许可（临时）、城市道路占用（挖掘）审批。</w:t>
      </w:r>
    </w:p>
    <w:p w14:paraId="2B4F64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olor w:val="auto"/>
          <w:sz w:val="32"/>
          <w:lang w:eastAsia="zh-CN"/>
        </w:rPr>
        <w:t>（</w:t>
      </w:r>
      <w:r>
        <w:rPr>
          <w:rFonts w:hint="eastAsia" w:eastAsia="方正仿宋_GBK"/>
          <w:color w:val="auto"/>
          <w:sz w:val="32"/>
          <w:lang w:val="en-US" w:eastAsia="zh-CN"/>
        </w:rPr>
        <w:t>3</w:t>
      </w:r>
      <w:r>
        <w:rPr>
          <w:rFonts w:hint="eastAsia" w:eastAsia="方正仿宋_GBK"/>
          <w:color w:val="auto"/>
          <w:sz w:val="32"/>
          <w:lang w:eastAsia="zh-CN"/>
        </w:rPr>
        <w:t>）</w:t>
      </w:r>
      <w:r>
        <w:rPr>
          <w:rFonts w:hint="eastAsia" w:eastAsia="方正仿宋_GBK"/>
          <w:color w:val="auto"/>
          <w:sz w:val="32"/>
        </w:rPr>
        <w:t>竣工验收阶段</w:t>
      </w:r>
    </w:p>
    <w:p w14:paraId="1C0A4D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ascii="仿宋" w:eastAsia="仿宋" w:cs="仿宋"/>
          <w:color w:val="auto"/>
          <w:sz w:val="32"/>
          <w:lang w:eastAsia="zh-CN" w:bidi="ar-SA"/>
        </w:rPr>
        <w:t>⑥</w:t>
      </w:r>
      <w:r>
        <w:rPr>
          <w:rFonts w:hint="eastAsia" w:eastAsia="方正仿宋_GBK"/>
          <w:color w:val="auto"/>
          <w:sz w:val="32"/>
          <w:lang w:eastAsia="zh-CN"/>
        </w:rPr>
        <w:t>实行联合验收。既有建筑改造</w:t>
      </w:r>
      <w:r>
        <w:rPr>
          <w:rFonts w:hint="eastAsia" w:eastAsia="方正仿宋_GBK"/>
          <w:color w:val="auto"/>
          <w:sz w:val="32"/>
        </w:rPr>
        <w:t>完工后，建设</w:t>
      </w:r>
      <w:r>
        <w:rPr>
          <w:rFonts w:hint="eastAsia" w:eastAsia="方正仿宋_GBK"/>
          <w:color w:val="auto"/>
          <w:sz w:val="32"/>
          <w:lang w:eastAsia="zh-CN"/>
        </w:rPr>
        <w:t>单位</w:t>
      </w:r>
      <w:r>
        <w:rPr>
          <w:rFonts w:hint="eastAsia" w:eastAsia="方正仿宋_GBK"/>
          <w:color w:val="auto"/>
          <w:sz w:val="32"/>
        </w:rPr>
        <w:t>依法组织</w:t>
      </w:r>
      <w:r>
        <w:rPr>
          <w:rFonts w:hint="eastAsia" w:eastAsia="方正仿宋_GBK"/>
          <w:color w:val="auto"/>
          <w:sz w:val="32"/>
          <w:lang w:eastAsia="zh-CN"/>
        </w:rPr>
        <w:t>竣工验收并出具竣工验收报告，</w:t>
      </w:r>
      <w:r>
        <w:rPr>
          <w:rFonts w:hint="eastAsia" w:eastAsia="方正仿宋_GBK"/>
          <w:color w:val="auto"/>
          <w:sz w:val="32"/>
        </w:rPr>
        <w:t>工程质量监督部门</w:t>
      </w:r>
      <w:r>
        <w:rPr>
          <w:rFonts w:hint="eastAsia" w:eastAsia="方正仿宋_GBK"/>
          <w:color w:val="auto"/>
          <w:sz w:val="32"/>
          <w:lang w:eastAsia="zh-CN"/>
        </w:rPr>
        <w:t>依法依规</w:t>
      </w:r>
      <w:r>
        <w:rPr>
          <w:rFonts w:hint="eastAsia" w:eastAsia="方正仿宋_GBK"/>
          <w:color w:val="auto"/>
          <w:sz w:val="32"/>
        </w:rPr>
        <w:t>对验收过程进行监督</w:t>
      </w:r>
      <w:r>
        <w:rPr>
          <w:rFonts w:hint="eastAsia" w:eastAsia="方正仿宋_GBK"/>
          <w:color w:val="auto"/>
          <w:sz w:val="32"/>
          <w:lang w:eastAsia="zh-CN"/>
        </w:rPr>
        <w:t>。推行“联合验收一件事”，将建设工程规划核实</w:t>
      </w:r>
      <w:r>
        <w:rPr>
          <w:rFonts w:hint="eastAsia" w:eastAsia="方正仿宋_GBK"/>
          <w:color w:val="auto"/>
          <w:sz w:val="32"/>
          <w:lang w:val="en-US" w:eastAsia="zh-CN"/>
        </w:rPr>
        <w:t>（土地核验）</w:t>
      </w:r>
      <w:r>
        <w:rPr>
          <w:rFonts w:hint="eastAsia" w:eastAsia="方正仿宋_GBK"/>
          <w:color w:val="auto"/>
          <w:sz w:val="32"/>
          <w:lang w:eastAsia="zh-CN"/>
        </w:rPr>
        <w:t>、</w:t>
      </w:r>
      <w:r>
        <w:rPr>
          <w:rFonts w:hint="eastAsia" w:eastAsia="方正仿宋_GBK"/>
          <w:color w:val="auto"/>
          <w:sz w:val="32"/>
        </w:rPr>
        <w:t>消防验收备案</w:t>
      </w:r>
      <w:r>
        <w:rPr>
          <w:rFonts w:hint="eastAsia" w:eastAsia="方正仿宋_GBK"/>
          <w:color w:val="auto"/>
          <w:sz w:val="32"/>
          <w:lang w:eastAsia="zh-CN"/>
        </w:rPr>
        <w:t>、档案验收、竣工验收备案合并办理。对于墙面重新粉刷、地砖更换、门窗维修等不涉及建筑平面布置变更的简易项目经城建档案管理部门确认后，可免于档案验收。</w:t>
      </w:r>
      <w:r>
        <w:rPr>
          <w:rFonts w:hint="eastAsia" w:eastAsia="方正仿宋_GBK"/>
          <w:color w:val="auto"/>
          <w:sz w:val="32"/>
          <w:lang w:val="en-US" w:eastAsia="zh-CN"/>
        </w:rPr>
        <w:t>豁免办理工程规划许可的项目，无需办理规划核实（土地核验）。</w:t>
      </w:r>
    </w:p>
    <w:p w14:paraId="7AAD545E">
      <w:pPr>
        <w:keepNext w:val="0"/>
        <w:keepLines w:val="0"/>
        <w:widowControl w:val="0"/>
        <w:kinsoku/>
        <w:autoSpaceDE/>
        <w:autoSpaceDN/>
        <w:adjustRightInd/>
        <w:snapToGrid/>
        <w:spacing w:line="240" w:lineRule="auto"/>
        <w:ind w:firstLine="643" w:firstLineChars="200"/>
        <w:rPr>
          <w:rFonts w:hint="eastAsia" w:eastAsia="方正楷体_GBK" w:cs="Times New Roman"/>
          <w:b/>
          <w:bCs/>
          <w:color w:val="auto"/>
          <w:kern w:val="0"/>
          <w:sz w:val="32"/>
          <w:szCs w:val="32"/>
          <w:shd w:val="clear" w:color="auto" w:fill="FFFFFF"/>
          <w:lang w:bidi="ar-SA"/>
        </w:rPr>
      </w:pPr>
      <w:r>
        <w:rPr>
          <w:rFonts w:hint="eastAsia" w:eastAsia="方正楷体_GBK" w:cs="Times New Roman"/>
          <w:b/>
          <w:bCs/>
          <w:color w:val="auto"/>
          <w:kern w:val="0"/>
          <w:sz w:val="32"/>
          <w:szCs w:val="32"/>
          <w:shd w:val="clear" w:color="auto" w:fill="FFFFFF"/>
          <w:lang w:bidi="ar-SA"/>
        </w:rPr>
        <w:t>（</w:t>
      </w:r>
      <w:r>
        <w:rPr>
          <w:rFonts w:hint="eastAsia" w:eastAsia="方正楷体_GBK" w:cs="Times New Roman"/>
          <w:b/>
          <w:bCs/>
          <w:color w:val="auto"/>
          <w:kern w:val="0"/>
          <w:sz w:val="32"/>
          <w:szCs w:val="32"/>
          <w:shd w:val="clear" w:color="auto" w:fill="FFFFFF"/>
          <w:lang w:eastAsia="zh-CN" w:bidi="ar-SA"/>
        </w:rPr>
        <w:t>三</w:t>
      </w:r>
      <w:r>
        <w:rPr>
          <w:rFonts w:hint="eastAsia" w:eastAsia="方正楷体_GBK" w:cs="Times New Roman"/>
          <w:b/>
          <w:bCs/>
          <w:color w:val="auto"/>
          <w:kern w:val="0"/>
          <w:sz w:val="32"/>
          <w:szCs w:val="32"/>
          <w:shd w:val="clear" w:color="auto" w:fill="FFFFFF"/>
          <w:lang w:bidi="ar-SA"/>
        </w:rPr>
        <w:t>）</w:t>
      </w:r>
      <w:r>
        <w:rPr>
          <w:rFonts w:hint="eastAsia" w:eastAsia="方正楷体_GBK" w:cs="Times New Roman"/>
          <w:b/>
          <w:bCs/>
          <w:color w:val="auto"/>
          <w:kern w:val="0"/>
          <w:sz w:val="32"/>
          <w:szCs w:val="32"/>
          <w:shd w:val="clear" w:color="auto" w:fill="FFFFFF"/>
          <w:lang w:eastAsia="zh-CN" w:bidi="ar-SA"/>
        </w:rPr>
        <w:t>城市道路、桥梁、隧道、市政</w:t>
      </w:r>
      <w:r>
        <w:rPr>
          <w:rFonts w:hint="eastAsia" w:eastAsia="方正楷体_GBK" w:cs="Times New Roman"/>
          <w:b/>
          <w:bCs/>
          <w:color w:val="auto"/>
          <w:kern w:val="0"/>
          <w:sz w:val="32"/>
          <w:szCs w:val="32"/>
          <w:shd w:val="clear" w:color="auto" w:fill="FFFFFF"/>
          <w:lang w:bidi="ar-SA"/>
        </w:rPr>
        <w:t>管线</w:t>
      </w:r>
      <w:r>
        <w:rPr>
          <w:rFonts w:hint="eastAsia" w:eastAsia="方正楷体_GBK" w:cs="Times New Roman"/>
          <w:b/>
          <w:bCs/>
          <w:color w:val="auto"/>
          <w:kern w:val="0"/>
          <w:sz w:val="32"/>
          <w:szCs w:val="32"/>
          <w:shd w:val="clear" w:color="auto" w:fill="FFFFFF"/>
          <w:lang w:eastAsia="zh-CN" w:bidi="ar-SA"/>
        </w:rPr>
        <w:t>提升</w:t>
      </w:r>
      <w:r>
        <w:rPr>
          <w:rFonts w:hint="eastAsia" w:eastAsia="方正楷体_GBK" w:cs="Times New Roman"/>
          <w:b/>
          <w:bCs/>
          <w:color w:val="auto"/>
          <w:kern w:val="0"/>
          <w:sz w:val="32"/>
          <w:szCs w:val="32"/>
          <w:shd w:val="clear" w:color="auto" w:fill="FFFFFF"/>
          <w:lang w:bidi="ar-SA"/>
        </w:rPr>
        <w:t>改造项目</w:t>
      </w:r>
    </w:p>
    <w:p w14:paraId="52412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olor w:val="auto"/>
          <w:sz w:val="32"/>
        </w:rPr>
        <w:t>1.适用范围</w:t>
      </w:r>
    </w:p>
    <w:p w14:paraId="08CDB7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eastAsia="方正仿宋_GBK"/>
          <w:color w:val="auto"/>
          <w:sz w:val="32"/>
        </w:rPr>
        <w:t>城市</w:t>
      </w:r>
      <w:r>
        <w:rPr>
          <w:rFonts w:hint="eastAsia" w:eastAsia="方正仿宋_GBK"/>
          <w:color w:val="auto"/>
          <w:sz w:val="32"/>
          <w:lang w:eastAsia="zh-CN"/>
        </w:rPr>
        <w:t>建成</w:t>
      </w:r>
      <w:r>
        <w:rPr>
          <w:rFonts w:hint="eastAsia" w:eastAsia="方正仿宋_GBK"/>
          <w:color w:val="auto"/>
          <w:sz w:val="32"/>
        </w:rPr>
        <w:t>区内，失养失修严重、存在安全隐患，需要进行</w:t>
      </w:r>
      <w:r>
        <w:rPr>
          <w:rFonts w:hint="eastAsia" w:eastAsia="方正仿宋_GBK"/>
          <w:color w:val="auto"/>
          <w:sz w:val="32"/>
          <w:lang w:eastAsia="zh-CN"/>
        </w:rPr>
        <w:t>改造的城市道路、桥梁、隧道、配套管线等市政基础设施升级改造工程。配套管线是指</w:t>
      </w:r>
      <w:r>
        <w:rPr>
          <w:rFonts w:hint="eastAsia" w:eastAsia="方正仿宋_GBK"/>
          <w:color w:val="auto"/>
          <w:sz w:val="32"/>
        </w:rPr>
        <w:t>燃气、供水、排水、</w:t>
      </w:r>
      <w:r>
        <w:rPr>
          <w:rFonts w:hint="eastAsia" w:eastAsia="方正仿宋_GBK"/>
          <w:color w:val="auto"/>
          <w:sz w:val="32"/>
          <w:lang w:eastAsia="zh-CN"/>
        </w:rPr>
        <w:t>电力、通信、广播电视等管线及其附属设施。</w:t>
      </w:r>
    </w:p>
    <w:p w14:paraId="3D3C7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2.审批流程</w:t>
      </w:r>
    </w:p>
    <w:p w14:paraId="56CBB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城市道路、桥梁、隧道、市政管线提升改造项目审批流程划分为立项用地规划、工程建设许可、竣工验收三个阶段，各阶段内不互为前置的审批事项可进行并联审批。</w:t>
      </w:r>
    </w:p>
    <w:p w14:paraId="4C80E1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（1）立项用地规划阶段</w:t>
      </w:r>
    </w:p>
    <w:p w14:paraId="51092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①简化用地批准手续。不涉及新增用地和土地权属变化的改造项目，无需办理用地批准手续。</w:t>
      </w:r>
    </w:p>
    <w:p w14:paraId="3F6297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eastAsia="方正仿宋_GBK"/>
          <w:color w:val="auto"/>
          <w:sz w:val="32"/>
          <w:lang w:eastAsia="zh-CN"/>
        </w:rPr>
        <w:t>（</w:t>
      </w:r>
      <w:r>
        <w:rPr>
          <w:rFonts w:hint="eastAsia" w:eastAsia="方正仿宋_GBK"/>
          <w:color w:val="auto"/>
          <w:sz w:val="32"/>
          <w:lang w:val="en-US" w:eastAsia="zh-CN"/>
        </w:rPr>
        <w:t>2</w:t>
      </w:r>
      <w:r>
        <w:rPr>
          <w:rFonts w:hint="eastAsia" w:eastAsia="方正仿宋_GBK"/>
          <w:color w:val="auto"/>
          <w:sz w:val="32"/>
          <w:lang w:eastAsia="zh-CN"/>
        </w:rPr>
        <w:t>）</w:t>
      </w:r>
      <w:r>
        <w:rPr>
          <w:rFonts w:hint="eastAsia" w:eastAsia="方正仿宋_GBK"/>
          <w:color w:val="auto"/>
          <w:sz w:val="32"/>
        </w:rPr>
        <w:t>工程建设许可阶段</w:t>
      </w:r>
    </w:p>
    <w:p w14:paraId="270CD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rPr>
      </w:pPr>
      <w:r>
        <w:rPr>
          <w:rFonts w:hint="eastAsia" w:ascii="东文宋体" w:eastAsia="东文宋体" w:cs="东文宋体"/>
          <w:color w:val="auto"/>
          <w:sz w:val="32"/>
          <w:lang w:eastAsia="zh-CN" w:bidi="ar-SA"/>
        </w:rPr>
        <w:t>②</w:t>
      </w:r>
      <w:r>
        <w:rPr>
          <w:rFonts w:hint="eastAsia" w:eastAsia="方正仿宋_GBK"/>
          <w:color w:val="auto"/>
          <w:sz w:val="32"/>
        </w:rPr>
        <w:t>优化工程规划许可手续。依法依规办理建设工程规划许可，符合《攀枝花市自然资源和规划局关于印发〈攀枝花市建设工程规划许可和乡村建设规划许可豁免及批后调整负面清单（2025 版）〉的通知》中无需或免于办理《建设工程规划许可证》的项目和国家另有明确规定的情形除外。</w:t>
      </w:r>
    </w:p>
    <w:p w14:paraId="5C668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ascii="仿宋" w:eastAsia="仿宋" w:cs="仿宋"/>
          <w:color w:val="auto"/>
          <w:sz w:val="32"/>
          <w:lang w:eastAsia="zh-CN" w:bidi="ar-SA"/>
        </w:rPr>
        <w:t>③</w:t>
      </w:r>
      <w:r>
        <w:rPr>
          <w:rFonts w:hint="eastAsia" w:eastAsia="方正仿宋_GBK"/>
          <w:color w:val="auto"/>
          <w:sz w:val="32"/>
          <w:lang w:eastAsia="zh-CN"/>
        </w:rPr>
        <w:t>优化施工图审查。不涉及主干管（渠）线、主要管线走向、改造管道的长度、管径、服务范围、管网使用功能、消防安全等重大变更内容的市政管网更新改造工程，可实行建设单位、勘察设计单位告知承诺制，可不进行施工图审查及备案。以建设、勘察设计单位共同签署《攀枝花市建设工程施工图设计质量自审承诺书》替代施工图审查合格书及备案表。涉及上述重大变更的市政管网更新改造工程，按程序进行施工图审查和备案。城市道路、桥梁、隧道升级改造工程（路面局部修补除外），按规定进行施工图审查和备案，确保勘察设计质量和消防安全。</w:t>
      </w:r>
    </w:p>
    <w:p w14:paraId="1F6E12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eastAsia="zh-CN"/>
        </w:rPr>
      </w:pPr>
      <w:r>
        <w:rPr>
          <w:rFonts w:hint="eastAsia" w:ascii="仿宋" w:eastAsia="仿宋" w:cs="仿宋"/>
          <w:color w:val="auto"/>
          <w:sz w:val="32"/>
          <w:lang w:eastAsia="zh-CN" w:bidi="ar-SA"/>
        </w:rPr>
        <w:t>④</w:t>
      </w:r>
      <w:r>
        <w:rPr>
          <w:rFonts w:hint="eastAsia" w:eastAsia="方正仿宋_GBK"/>
          <w:color w:val="auto"/>
          <w:sz w:val="32"/>
          <w:lang w:eastAsia="zh-CN"/>
        </w:rPr>
        <w:t>优化施工许可办理。无需或免于办理工程规划许可证的改造项目，在满足施工条件和保证质量安全前提下，建设单位可直接申请办理施工许可手续。推行“项目开工一件事”，施工许可证核发、工程质量监督手续办理、安全施工措施备案</w:t>
      </w:r>
      <w:r>
        <w:rPr>
          <w:rFonts w:hint="eastAsia" w:eastAsia="方正仿宋_GBK"/>
          <w:color w:val="auto"/>
          <w:sz w:val="32"/>
        </w:rPr>
        <w:t>进行合并办理</w:t>
      </w:r>
      <w:r>
        <w:rPr>
          <w:rFonts w:hint="eastAsia" w:eastAsia="方正仿宋_GBK"/>
          <w:color w:val="auto"/>
          <w:sz w:val="32"/>
          <w:lang w:eastAsia="zh-CN"/>
        </w:rPr>
        <w:t>。根据项目实际情况，按需同步办理特殊建设工程消防设计审查、城市建筑垃圾处置核准、城镇污水排入排水管网许可（临时）、城市道路占用（挖掘）审批。</w:t>
      </w:r>
    </w:p>
    <w:p w14:paraId="7BF36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（3）竣工验收阶段</w:t>
      </w:r>
    </w:p>
    <w:p w14:paraId="1F0F0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ascii="仿宋" w:eastAsia="仿宋" w:cs="仿宋"/>
          <w:color w:val="auto"/>
          <w:sz w:val="32"/>
          <w:lang w:val="en-US" w:eastAsia="zh-CN" w:bidi="ar-SA"/>
        </w:rPr>
        <w:t>⑤</w:t>
      </w:r>
      <w:r>
        <w:rPr>
          <w:rFonts w:hint="eastAsia" w:eastAsia="方正仿宋_GBK"/>
          <w:color w:val="auto"/>
          <w:sz w:val="32"/>
          <w:lang w:val="en-US" w:eastAsia="zh-CN"/>
        </w:rPr>
        <w:t>简化竣工验收手续。项目提升改造完工后，建设单位依法组织竣工验收并出具竣工验收报告，工程质量监督部门</w:t>
      </w:r>
      <w:r>
        <w:rPr>
          <w:rFonts w:hint="eastAsia" w:eastAsia="方正仿宋_GBK"/>
          <w:color w:val="auto"/>
          <w:sz w:val="32"/>
          <w:lang w:eastAsia="zh-CN"/>
        </w:rPr>
        <w:t>依法依规</w:t>
      </w:r>
      <w:r>
        <w:rPr>
          <w:rFonts w:hint="eastAsia" w:eastAsia="方正仿宋_GBK"/>
          <w:color w:val="auto"/>
          <w:sz w:val="32"/>
          <w:lang w:val="en-US" w:eastAsia="zh-CN"/>
        </w:rPr>
        <w:t>对验收过程进行监督。推行“联合验收一件事”，将建设工程规划核实（土地核验）、消防验收备案、档案验收、竣工验收备案合并办理。对于局部坑槽修补、裂缝填补、局部渗漏封堵、阀门更换、检查井清淤、局部管道防腐处理等不涉及改变原结构的表面维护或平面布置的简易类项目，经城建档案管理部门确认后，可免于档案验收。豁免办理工程规划许可的项目，无需办理规划核实（土地核验）。</w:t>
      </w:r>
    </w:p>
    <w:p w14:paraId="70354A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color w:val="auto"/>
          <w:sz w:val="32"/>
          <w:szCs w:val="32"/>
          <w:lang w:val="en-US" w:eastAsia="zh-CN" w:bidi="ar-SA"/>
        </w:rPr>
      </w:pPr>
      <w:r>
        <w:rPr>
          <w:rFonts w:hint="eastAsia" w:ascii="黑体" w:eastAsia="黑体" w:cs="黑体"/>
          <w:color w:val="auto"/>
          <w:sz w:val="32"/>
          <w:szCs w:val="32"/>
          <w:lang w:val="en-US" w:eastAsia="zh-CN" w:bidi="ar-SA"/>
        </w:rPr>
        <w:t>四、工作要求</w:t>
      </w:r>
    </w:p>
    <w:p w14:paraId="06BB7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lang w:val="en-US" w:eastAsia="zh-CN"/>
        </w:rPr>
      </w:pPr>
      <w:r>
        <w:rPr>
          <w:rFonts w:hint="eastAsia" w:eastAsia="方正仿宋_GBK"/>
          <w:color w:val="auto"/>
          <w:sz w:val="32"/>
          <w:lang w:val="en-US" w:eastAsia="zh-CN"/>
        </w:rPr>
        <w:t>市、县（区）各有关单位切实提高政治站位，以优化我市营商环境和提升市场主体在工程建设领域获得感和满意度为出发点和落脚点，加强沟通衔接，强化部门协同，形成推进合力，提升城市有机更新项目审批服务质效。充分利用网站、公众号等多种方式，做好政策宣传，及时总结提炼典型案例和创新做法，营造良好舆论环境。</w:t>
      </w:r>
    </w:p>
    <w:p w14:paraId="7B1A2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olor w:val="auto"/>
          <w:sz w:val="32"/>
          <w:lang w:val="en-US" w:eastAsia="zh-CN"/>
        </w:rPr>
      </w:pPr>
      <w:r>
        <w:rPr>
          <w:rFonts w:hint="eastAsia" w:eastAsia="方正仿宋_GBK"/>
          <w:color w:val="auto"/>
          <w:sz w:val="32"/>
          <w:lang w:val="en-US" w:eastAsia="zh-CN"/>
        </w:rPr>
        <w:t>该方案自</w:t>
      </w:r>
      <w:r>
        <w:rPr>
          <w:rFonts w:hint="default" w:eastAsia="方正仿宋_GBK"/>
          <w:color w:val="auto"/>
          <w:sz w:val="32"/>
          <w:lang w:val="en-US" w:eastAsia="zh-CN"/>
        </w:rPr>
        <w:t>2026年</w:t>
      </w:r>
      <w:r>
        <w:rPr>
          <w:rFonts w:hint="eastAsia" w:eastAsia="方正仿宋_GBK"/>
          <w:color w:val="auto"/>
          <w:sz w:val="32"/>
          <w:lang w:val="en-US" w:eastAsia="zh-CN"/>
        </w:rPr>
        <w:t>8</w:t>
      </w:r>
      <w:r>
        <w:rPr>
          <w:rFonts w:hint="default" w:eastAsia="方正仿宋_GBK"/>
          <w:color w:val="auto"/>
          <w:sz w:val="32"/>
          <w:lang w:val="en-US" w:eastAsia="zh-CN"/>
        </w:rPr>
        <w:t>月</w:t>
      </w:r>
      <w:r>
        <w:rPr>
          <w:rFonts w:hint="eastAsia" w:eastAsia="方正仿宋_GBK"/>
          <w:color w:val="auto"/>
          <w:sz w:val="32"/>
          <w:lang w:val="en-US" w:eastAsia="zh-CN"/>
        </w:rPr>
        <w:t>24</w:t>
      </w:r>
      <w:r>
        <w:rPr>
          <w:rFonts w:hint="default" w:eastAsia="方正仿宋_GBK"/>
          <w:color w:val="auto"/>
          <w:sz w:val="32"/>
          <w:lang w:val="en-US" w:eastAsia="zh-CN"/>
        </w:rPr>
        <w:t>日施行，有效期5年</w:t>
      </w:r>
      <w:r>
        <w:rPr>
          <w:rFonts w:hint="eastAsia" w:eastAsia="方正仿宋_GBK"/>
          <w:color w:val="auto"/>
          <w:sz w:val="32"/>
          <w:lang w:val="en-US" w:eastAsia="zh-CN"/>
        </w:rPr>
        <w:t>。实施期间，如国家、省和市出台相关新规定,则按新规定实施。</w:t>
      </w:r>
    </w:p>
    <w:p w14:paraId="57149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sz w:val="32"/>
          <w:lang w:val="en-US" w:eastAsia="zh-CN"/>
        </w:rPr>
      </w:pPr>
    </w:p>
    <w:p w14:paraId="03FCBDB6">
      <w:pPr>
        <w:keepNext w:val="0"/>
        <w:keepLines w:val="0"/>
        <w:pageBreakBefore w:val="0"/>
        <w:widowControl w:val="0"/>
        <w:kinsoku/>
        <w:wordWrap/>
        <w:overflowPunct/>
        <w:topLinePunct w:val="0"/>
        <w:autoSpaceDE/>
        <w:autoSpaceDN/>
        <w:bidi w:val="0"/>
        <w:adjustRightInd/>
        <w:snapToGrid/>
        <w:ind w:left="0" w:firstLine="640" w:firstLineChars="200"/>
        <w:textAlignment w:val="center"/>
        <w:rPr>
          <w:rFonts w:hint="default" w:ascii="Times New Roman" w:hAnsi="Times New Roman" w:eastAsia="方正仿宋_GBK" w:cs="Times New Roman"/>
          <w:snapToGrid/>
          <w:color w:val="auto"/>
          <w:kern w:val="0"/>
          <w:sz w:val="32"/>
          <w:szCs w:val="32"/>
          <w:lang w:bidi="ar-SA"/>
        </w:rPr>
      </w:pPr>
      <w:r>
        <w:rPr>
          <w:rFonts w:hint="default" w:ascii="Times New Roman" w:hAnsi="Times New Roman" w:eastAsia="方正仿宋_GBK" w:cs="Times New Roman"/>
          <w:color w:val="auto"/>
          <w:kern w:val="0"/>
          <w:sz w:val="32"/>
          <w:szCs w:val="32"/>
          <w:lang w:bidi="ar-SA"/>
        </w:rPr>
        <w:t>附件：</w:t>
      </w:r>
      <w:r>
        <w:rPr>
          <w:rFonts w:hint="default" w:ascii="Times New Roman" w:hAnsi="Times New Roman" w:eastAsia="方正仿宋_GBK" w:cs="Times New Roman"/>
          <w:snapToGrid/>
          <w:color w:val="auto"/>
          <w:kern w:val="0"/>
          <w:sz w:val="32"/>
          <w:szCs w:val="32"/>
          <w:lang w:bidi="ar-SA"/>
        </w:rPr>
        <w:t>攀枝花市建设工程施工图设计质量自审承诺书</w:t>
      </w:r>
    </w:p>
    <w:p w14:paraId="69BD86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p>
    <w:p w14:paraId="6B009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p>
    <w:p w14:paraId="5B721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rPr>
      </w:pPr>
    </w:p>
    <w:p w14:paraId="421E8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sz w:val="32"/>
        </w:rPr>
        <w:sectPr>
          <w:pgSz w:w="11907" w:h="16839"/>
          <w:pgMar w:top="2098" w:right="1474" w:bottom="1984" w:left="1587" w:header="851" w:footer="992" w:gutter="0"/>
          <w:cols w:space="720" w:num="1"/>
          <w:docGrid w:type="lines" w:linePitch="312" w:charSpace="0"/>
        </w:sectPr>
      </w:pPr>
    </w:p>
    <w:p w14:paraId="5C1B8175">
      <w:pPr>
        <w:keepNext w:val="0"/>
        <w:keepLines w:val="0"/>
        <w:pageBreakBefore w:val="0"/>
        <w:widowControl w:val="0"/>
        <w:kinsoku/>
        <w:wordWrap/>
        <w:overflowPunct/>
        <w:topLinePunct w:val="0"/>
        <w:autoSpaceDE/>
        <w:autoSpaceDN/>
        <w:bidi w:val="0"/>
        <w:adjustRightInd/>
        <w:snapToGrid/>
        <w:spacing w:line="240" w:lineRule="auto"/>
        <w:textAlignment w:val="center"/>
        <w:rPr>
          <w:rFonts w:hint="default" w:ascii="Times New Roman" w:hAnsi="Times New Roman" w:eastAsia="方正黑体_GBK" w:cs="Times New Roman"/>
          <w:color w:val="auto"/>
          <w:sz w:val="32"/>
          <w:szCs w:val="32"/>
          <w:lang w:val="en-US" w:eastAsia="zh-CN" w:bidi="ar-SA"/>
        </w:rPr>
      </w:pPr>
      <w:r>
        <w:rPr>
          <w:rFonts w:hint="default" w:ascii="Times New Roman" w:hAnsi="Times New Roman" w:eastAsia="方正黑体_GBK" w:cs="Times New Roman"/>
          <w:color w:val="auto"/>
          <w:sz w:val="32"/>
          <w:szCs w:val="32"/>
          <w:lang w:val="en-US" w:eastAsia="zh-CN" w:bidi="ar-SA"/>
        </w:rPr>
        <w:t>附件</w:t>
      </w:r>
    </w:p>
    <w:p w14:paraId="13CC9DC1">
      <w:pPr>
        <w:autoSpaceDE/>
        <w:autoSpaceDN/>
        <w:spacing w:line="0" w:lineRule="atLeast"/>
        <w:jc w:val="center"/>
        <w:textAlignment w:val="center"/>
        <w:rPr>
          <w:rFonts w:hint="default" w:ascii="Times New Roman" w:hAnsi="Times New Roman" w:eastAsia="方正小标宋_GBK" w:cs="Times New Roman"/>
          <w:b/>
          <w:bCs/>
          <w:color w:val="auto"/>
          <w:sz w:val="44"/>
          <w:szCs w:val="44"/>
          <w:lang w:eastAsia="zh-CN" w:bidi="ar-SA"/>
        </w:rPr>
      </w:pPr>
      <w:r>
        <w:rPr>
          <w:rFonts w:hint="default" w:ascii="Times New Roman" w:hAnsi="Times New Roman" w:eastAsia="方正小标宋_GBK" w:cs="Times New Roman"/>
          <w:b/>
          <w:bCs/>
          <w:color w:val="auto"/>
          <w:sz w:val="44"/>
          <w:szCs w:val="44"/>
          <w:lang w:eastAsia="zh-CN" w:bidi="ar-SA"/>
        </w:rPr>
        <w:t>攀枝花市</w:t>
      </w:r>
      <w:r>
        <w:rPr>
          <w:rFonts w:hint="default" w:ascii="Times New Roman" w:hAnsi="Times New Roman" w:eastAsia="方正小标宋_GBK" w:cs="Times New Roman"/>
          <w:b/>
          <w:bCs/>
          <w:color w:val="auto"/>
          <w:sz w:val="44"/>
          <w:szCs w:val="44"/>
          <w:lang w:bidi="ar-SA"/>
        </w:rPr>
        <w:t>建设工程施工图设计质</w:t>
      </w:r>
      <w:r>
        <w:rPr>
          <w:rFonts w:hint="default" w:ascii="Times New Roman" w:hAnsi="Times New Roman" w:eastAsia="方正小标宋_GBK" w:cs="Times New Roman"/>
          <w:b/>
          <w:bCs/>
          <w:color w:val="auto"/>
          <w:sz w:val="44"/>
          <w:szCs w:val="44"/>
          <w:lang w:eastAsia="zh-CN" w:bidi="ar-SA"/>
        </w:rPr>
        <w:t>量</w:t>
      </w:r>
    </w:p>
    <w:p w14:paraId="3FA831CE">
      <w:pPr>
        <w:autoSpaceDE/>
        <w:autoSpaceDN/>
        <w:spacing w:line="0" w:lineRule="atLeast"/>
        <w:jc w:val="center"/>
        <w:textAlignment w:val="center"/>
        <w:rPr>
          <w:rFonts w:hint="default" w:ascii="Times New Roman" w:hAnsi="Times New Roman" w:eastAsia="方正小标宋_GBK" w:cs="Times New Roman"/>
          <w:b/>
          <w:bCs/>
          <w:color w:val="auto"/>
          <w:sz w:val="44"/>
          <w:szCs w:val="44"/>
          <w:lang w:bidi="ar-SA"/>
        </w:rPr>
      </w:pPr>
      <w:r>
        <w:rPr>
          <w:rFonts w:hint="default" w:ascii="Times New Roman" w:hAnsi="Times New Roman" w:eastAsia="方正小标宋_GBK" w:cs="Times New Roman"/>
          <w:b/>
          <w:bCs/>
          <w:color w:val="auto"/>
          <w:sz w:val="44"/>
          <w:szCs w:val="44"/>
          <w:lang w:bidi="ar-SA"/>
        </w:rPr>
        <w:t>自审承诺书</w:t>
      </w:r>
    </w:p>
    <w:tbl>
      <w:tblPr>
        <w:tblStyle w:val="8"/>
        <w:tblpPr w:leftFromText="180" w:rightFromText="180" w:vertAnchor="text" w:horzAnchor="page" w:tblpX="1516" w:tblpY="39"/>
        <w:tblOverlap w:val="never"/>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4"/>
        <w:gridCol w:w="64"/>
        <w:gridCol w:w="1248"/>
        <w:gridCol w:w="1382"/>
        <w:gridCol w:w="337"/>
        <w:gridCol w:w="1107"/>
        <w:gridCol w:w="272"/>
        <w:gridCol w:w="1275"/>
        <w:gridCol w:w="1680"/>
      </w:tblGrid>
      <w:tr w14:paraId="4B47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1688" w:type="dxa"/>
            <w:gridSpan w:val="2"/>
            <w:noWrap w:val="0"/>
            <w:vAlign w:val="center"/>
          </w:tcPr>
          <w:p w14:paraId="26947890">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bidi="ar-SA"/>
              </w:rPr>
              <w:t>项目名</w:t>
            </w:r>
            <w:r>
              <w:rPr>
                <w:rFonts w:hint="default" w:ascii="Times New Roman" w:hAnsi="Times New Roman" w:eastAsia="方正仿宋_GBK" w:cs="Times New Roman"/>
                <w:color w:val="auto"/>
                <w:spacing w:val="-10"/>
                <w:w w:val="104"/>
                <w:sz w:val="24"/>
                <w:szCs w:val="24"/>
                <w:lang w:bidi="ar-SA"/>
              </w:rPr>
              <w:t>称</w:t>
            </w:r>
          </w:p>
        </w:tc>
        <w:tc>
          <w:tcPr>
            <w:tcW w:w="7301" w:type="dxa"/>
            <w:gridSpan w:val="7"/>
            <w:noWrap w:val="0"/>
            <w:vAlign w:val="center"/>
          </w:tcPr>
          <w:p w14:paraId="542AC1BA">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r>
      <w:tr w14:paraId="7420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1688" w:type="dxa"/>
            <w:gridSpan w:val="2"/>
            <w:noWrap w:val="0"/>
            <w:vAlign w:val="center"/>
          </w:tcPr>
          <w:p w14:paraId="61AA9B5C">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bidi="ar-SA"/>
              </w:rPr>
              <w:t>子项名</w:t>
            </w:r>
            <w:r>
              <w:rPr>
                <w:rFonts w:hint="default" w:ascii="Times New Roman" w:hAnsi="Times New Roman" w:eastAsia="方正仿宋_GBK" w:cs="Times New Roman"/>
                <w:color w:val="auto"/>
                <w:spacing w:val="-10"/>
                <w:w w:val="104"/>
                <w:sz w:val="24"/>
                <w:szCs w:val="24"/>
                <w:lang w:bidi="ar-SA"/>
              </w:rPr>
              <w:t>称</w:t>
            </w:r>
          </w:p>
        </w:tc>
        <w:tc>
          <w:tcPr>
            <w:tcW w:w="7301" w:type="dxa"/>
            <w:gridSpan w:val="7"/>
            <w:noWrap w:val="0"/>
            <w:vAlign w:val="center"/>
          </w:tcPr>
          <w:p w14:paraId="0396D8B2">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r>
      <w:tr w14:paraId="3274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7" w:hRule="atLeast"/>
        </w:trPr>
        <w:tc>
          <w:tcPr>
            <w:tcW w:w="1688" w:type="dxa"/>
            <w:gridSpan w:val="2"/>
            <w:noWrap w:val="0"/>
            <w:vAlign w:val="center"/>
          </w:tcPr>
          <w:p w14:paraId="01FEC8CB">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bidi="ar-SA"/>
              </w:rPr>
              <w:t>项目地</w:t>
            </w:r>
            <w:r>
              <w:rPr>
                <w:rFonts w:hint="default" w:ascii="Times New Roman" w:hAnsi="Times New Roman" w:eastAsia="方正仿宋_GBK" w:cs="Times New Roman"/>
                <w:color w:val="auto"/>
                <w:spacing w:val="-10"/>
                <w:w w:val="104"/>
                <w:sz w:val="24"/>
                <w:szCs w:val="24"/>
                <w:lang w:bidi="ar-SA"/>
              </w:rPr>
              <w:t>址</w:t>
            </w:r>
          </w:p>
        </w:tc>
        <w:tc>
          <w:tcPr>
            <w:tcW w:w="4074" w:type="dxa"/>
            <w:gridSpan w:val="4"/>
            <w:noWrap w:val="0"/>
            <w:vAlign w:val="center"/>
          </w:tcPr>
          <w:p w14:paraId="13E462BE">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c>
          <w:tcPr>
            <w:tcW w:w="1547" w:type="dxa"/>
            <w:gridSpan w:val="2"/>
            <w:noWrap w:val="0"/>
            <w:vAlign w:val="center"/>
          </w:tcPr>
          <w:p w14:paraId="04DAF60E">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90"/>
                <w:sz w:val="24"/>
                <w:szCs w:val="24"/>
                <w:shd w:val="clear" w:color="auto" w:fill="auto"/>
                <w:lang w:bidi="ar-SA"/>
              </w:rPr>
              <w:t>所</w:t>
            </w:r>
            <w:r>
              <w:rPr>
                <w:rFonts w:hint="default" w:ascii="Times New Roman" w:hAnsi="Times New Roman" w:eastAsia="方正仿宋_GBK" w:cs="Times New Roman"/>
                <w:color w:val="auto"/>
                <w:w w:val="90"/>
                <w:sz w:val="24"/>
                <w:szCs w:val="24"/>
                <w:shd w:val="clear" w:color="auto" w:fill="auto"/>
                <w:lang w:eastAsia="zh-CN" w:bidi="ar-SA"/>
              </w:rPr>
              <w:t>属</w:t>
            </w:r>
            <w:r>
              <w:rPr>
                <w:rFonts w:hint="default" w:ascii="Times New Roman" w:hAnsi="Times New Roman" w:eastAsia="方正仿宋_GBK" w:cs="Times New Roman"/>
                <w:color w:val="auto"/>
                <w:w w:val="90"/>
                <w:sz w:val="24"/>
                <w:szCs w:val="24"/>
                <w:shd w:val="clear" w:color="auto" w:fill="auto"/>
                <w:lang w:bidi="ar-SA"/>
              </w:rPr>
              <w:t>区</w:t>
            </w:r>
            <w:r>
              <w:rPr>
                <w:rFonts w:hint="default" w:ascii="Times New Roman" w:hAnsi="Times New Roman" w:eastAsia="方正仿宋_GBK" w:cs="Times New Roman"/>
                <w:color w:val="auto"/>
                <w:w w:val="90"/>
                <w:sz w:val="24"/>
                <w:szCs w:val="24"/>
                <w:shd w:val="clear" w:color="auto" w:fill="auto"/>
                <w:lang w:eastAsia="zh-CN" w:bidi="ar-SA"/>
              </w:rPr>
              <w:t>（</w:t>
            </w:r>
            <w:r>
              <w:rPr>
                <w:rFonts w:hint="default" w:ascii="Times New Roman" w:hAnsi="Times New Roman" w:eastAsia="方正仿宋_GBK" w:cs="Times New Roman"/>
                <w:color w:val="auto"/>
                <w:w w:val="90"/>
                <w:sz w:val="24"/>
                <w:szCs w:val="24"/>
                <w:shd w:val="clear" w:color="auto" w:fill="auto"/>
                <w:lang w:bidi="ar-SA"/>
              </w:rPr>
              <w:t>县</w:t>
            </w:r>
            <w:r>
              <w:rPr>
                <w:rFonts w:hint="default" w:ascii="Times New Roman" w:hAnsi="Times New Roman" w:eastAsia="方正仿宋_GBK" w:cs="Times New Roman"/>
                <w:color w:val="auto"/>
                <w:w w:val="90"/>
                <w:sz w:val="24"/>
                <w:szCs w:val="24"/>
                <w:shd w:val="clear" w:color="auto" w:fill="auto"/>
                <w:lang w:eastAsia="zh-CN" w:bidi="ar-SA"/>
              </w:rPr>
              <w:t>）</w:t>
            </w:r>
          </w:p>
        </w:tc>
        <w:tc>
          <w:tcPr>
            <w:tcW w:w="1680" w:type="dxa"/>
            <w:noWrap w:val="0"/>
            <w:vAlign w:val="center"/>
          </w:tcPr>
          <w:p w14:paraId="0DD25BDB">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r>
      <w:tr w14:paraId="1E15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1688" w:type="dxa"/>
            <w:gridSpan w:val="2"/>
            <w:noWrap w:val="0"/>
            <w:vAlign w:val="center"/>
          </w:tcPr>
          <w:p w14:paraId="0559963B">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总建筑面积</w:t>
            </w:r>
          </w:p>
          <w:p w14:paraId="17EE4FA5">
            <w:pPr>
              <w:pStyle w:val="12"/>
              <w:autoSpaceDE/>
              <w:autoSpaceDN/>
              <w:snapToGrid w:val="0"/>
              <w:spacing w:line="240" w:lineRule="auto"/>
              <w:jc w:val="center"/>
              <w:textAlignment w:val="center"/>
              <w:rPr>
                <w:rFonts w:hint="default" w:ascii="Times New Roman" w:hAnsi="Times New Roman" w:eastAsia="方正仿宋_GBK" w:cs="Times New Roman"/>
                <w:color w:val="auto"/>
                <w:sz w:val="24"/>
                <w:szCs w:val="24"/>
                <w:lang w:val="en-US" w:eastAsia="zh-CN" w:bidi="ar-SA"/>
              </w:rPr>
            </w:pPr>
            <w:r>
              <w:rPr>
                <w:rFonts w:hint="default" w:ascii="Times New Roman" w:hAnsi="Times New Roman" w:eastAsia="方正仿宋_GBK" w:cs="Times New Roman"/>
                <w:color w:val="auto"/>
                <w:spacing w:val="-4"/>
                <w:w w:val="125"/>
                <w:sz w:val="24"/>
                <w:szCs w:val="24"/>
                <w:lang w:val="en-US" w:eastAsia="zh-CN" w:bidi="ar-SA"/>
              </w:rPr>
              <w:t>(m²)</w:t>
            </w:r>
          </w:p>
        </w:tc>
        <w:tc>
          <w:tcPr>
            <w:tcW w:w="1248" w:type="dxa"/>
            <w:tcBorders>
              <w:top w:val="single" w:color="auto" w:sz="4" w:space="0"/>
              <w:left w:val="single" w:color="auto" w:sz="4" w:space="0"/>
              <w:right w:val="single" w:color="auto" w:sz="4" w:space="0"/>
            </w:tcBorders>
            <w:noWrap w:val="0"/>
            <w:vAlign w:val="center"/>
          </w:tcPr>
          <w:p w14:paraId="347F41D4">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c>
          <w:tcPr>
            <w:tcW w:w="1719" w:type="dxa"/>
            <w:gridSpan w:val="2"/>
            <w:noWrap w:val="0"/>
            <w:vAlign w:val="center"/>
          </w:tcPr>
          <w:p w14:paraId="2CE8C091">
            <w:pPr>
              <w:pStyle w:val="12"/>
              <w:autoSpaceDE/>
              <w:autoSpaceDN/>
              <w:snapToGrid w:val="0"/>
              <w:spacing w:line="240" w:lineRule="auto"/>
              <w:jc w:val="center"/>
              <w:textAlignment w:val="center"/>
              <w:rPr>
                <w:rFonts w:hint="default" w:ascii="Times New Roman" w:hAnsi="Times New Roman" w:eastAsia="方正仿宋_GBK" w:cs="Times New Roman"/>
                <w:color w:val="auto"/>
                <w:w w:val="90"/>
                <w:sz w:val="24"/>
                <w:shd w:val="clear" w:color="auto" w:fill="auto"/>
                <w:lang w:bidi="ar-SA"/>
              </w:rPr>
            </w:pPr>
            <w:r>
              <w:rPr>
                <w:rFonts w:hint="default" w:ascii="Times New Roman" w:hAnsi="Times New Roman" w:eastAsia="方正仿宋_GBK" w:cs="Times New Roman"/>
                <w:color w:val="auto"/>
                <w:w w:val="90"/>
                <w:sz w:val="24"/>
                <w:szCs w:val="24"/>
                <w:shd w:val="clear" w:color="auto" w:fill="auto"/>
                <w:lang w:eastAsia="zh-CN" w:bidi="ar-SA"/>
              </w:rPr>
              <w:t>最</w:t>
            </w:r>
            <w:r>
              <w:rPr>
                <w:rFonts w:hint="default" w:ascii="Times New Roman" w:hAnsi="Times New Roman" w:eastAsia="方正仿宋_GBK" w:cs="Times New Roman"/>
                <w:color w:val="auto"/>
                <w:w w:val="90"/>
                <w:sz w:val="24"/>
                <w:szCs w:val="24"/>
                <w:shd w:val="clear" w:color="auto" w:fill="auto"/>
                <w:lang w:bidi="ar-SA"/>
              </w:rPr>
              <w:t>大单体</w:t>
            </w:r>
          </w:p>
          <w:p w14:paraId="1CFBBED9">
            <w:pPr>
              <w:pStyle w:val="12"/>
              <w:autoSpaceDE/>
              <w:autoSpaceDN/>
              <w:snapToGrid w:val="0"/>
              <w:spacing w:line="240" w:lineRule="auto"/>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90"/>
                <w:sz w:val="24"/>
                <w:szCs w:val="24"/>
                <w:shd w:val="clear" w:color="auto" w:fill="auto"/>
                <w:lang w:bidi="ar-SA"/>
              </w:rPr>
              <w:t>建筑面积</w:t>
            </w:r>
            <w:r>
              <w:rPr>
                <w:rFonts w:hint="default" w:ascii="Times New Roman" w:hAnsi="Times New Roman" w:eastAsia="方正仿宋_GBK" w:cs="Times New Roman"/>
                <w:color w:val="auto"/>
                <w:spacing w:val="-4"/>
                <w:w w:val="125"/>
                <w:sz w:val="24"/>
                <w:szCs w:val="24"/>
                <w:lang w:val="en-US" w:eastAsia="zh-CN" w:bidi="ar-SA"/>
              </w:rPr>
              <w:t>(m²)</w:t>
            </w:r>
          </w:p>
        </w:tc>
        <w:tc>
          <w:tcPr>
            <w:tcW w:w="1107" w:type="dxa"/>
            <w:tcBorders>
              <w:top w:val="single" w:color="auto" w:sz="4" w:space="0"/>
              <w:left w:val="single" w:color="auto" w:sz="4" w:space="0"/>
              <w:right w:val="single" w:color="auto" w:sz="4" w:space="0"/>
            </w:tcBorders>
            <w:noWrap w:val="0"/>
            <w:vAlign w:val="center"/>
          </w:tcPr>
          <w:p w14:paraId="0CFB23D3">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c>
          <w:tcPr>
            <w:tcW w:w="1547" w:type="dxa"/>
            <w:gridSpan w:val="2"/>
            <w:noWrap w:val="0"/>
            <w:vAlign w:val="center"/>
          </w:tcPr>
          <w:p w14:paraId="03AB429D">
            <w:pPr>
              <w:pStyle w:val="12"/>
              <w:autoSpaceDE/>
              <w:autoSpaceDN/>
              <w:snapToGrid w:val="0"/>
              <w:spacing w:line="240" w:lineRule="auto"/>
              <w:jc w:val="center"/>
              <w:textAlignment w:val="center"/>
              <w:rPr>
                <w:rFonts w:hint="default" w:ascii="Times New Roman" w:hAnsi="Times New Roman" w:eastAsia="方正仿宋_GBK" w:cs="Times New Roman"/>
                <w:color w:val="auto"/>
                <w:w w:val="90"/>
                <w:sz w:val="24"/>
                <w:szCs w:val="24"/>
                <w:shd w:val="clear" w:color="auto" w:fill="auto"/>
                <w:lang w:bidi="ar-SA"/>
              </w:rPr>
            </w:pPr>
            <w:r>
              <w:rPr>
                <w:rFonts w:hint="default" w:ascii="Times New Roman" w:hAnsi="Times New Roman" w:eastAsia="方正仿宋_GBK" w:cs="Times New Roman"/>
                <w:color w:val="auto"/>
                <w:w w:val="90"/>
                <w:sz w:val="24"/>
                <w:szCs w:val="24"/>
                <w:shd w:val="clear" w:color="auto" w:fill="auto"/>
                <w:lang w:bidi="ar-SA"/>
              </w:rPr>
              <w:t>地下室面</w:t>
            </w:r>
            <w:r>
              <w:rPr>
                <w:rFonts w:hint="default" w:ascii="Times New Roman" w:hAnsi="Times New Roman" w:eastAsia="方正仿宋_GBK" w:cs="Times New Roman"/>
                <w:color w:val="auto"/>
                <w:spacing w:val="-10"/>
                <w:w w:val="90"/>
                <w:sz w:val="24"/>
                <w:szCs w:val="24"/>
                <w:shd w:val="clear" w:color="auto" w:fill="auto"/>
                <w:lang w:bidi="ar-SA"/>
              </w:rPr>
              <w:t>积</w:t>
            </w:r>
          </w:p>
          <w:p w14:paraId="31A467E9">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spacing w:val="-4"/>
                <w:w w:val="90"/>
                <w:sz w:val="24"/>
                <w:szCs w:val="24"/>
                <w:shd w:val="clear" w:color="auto" w:fill="auto"/>
                <w:lang w:val="en-US" w:eastAsia="zh-CN" w:bidi="ar-SA"/>
              </w:rPr>
              <w:t>（</w:t>
            </w:r>
            <w:r>
              <w:rPr>
                <w:rFonts w:hint="default" w:ascii="Times New Roman" w:hAnsi="Times New Roman" w:eastAsia="方正仿宋_GBK" w:cs="Times New Roman"/>
                <w:color w:val="auto"/>
                <w:spacing w:val="-4"/>
                <w:w w:val="125"/>
                <w:sz w:val="24"/>
                <w:szCs w:val="24"/>
                <w:lang w:val="en-US" w:eastAsia="zh-CN" w:bidi="ar-SA"/>
              </w:rPr>
              <w:t>m²</w:t>
            </w:r>
            <w:r>
              <w:rPr>
                <w:rFonts w:hint="default" w:ascii="Times New Roman" w:hAnsi="Times New Roman" w:eastAsia="方正仿宋_GBK" w:cs="Times New Roman"/>
                <w:color w:val="auto"/>
                <w:spacing w:val="-4"/>
                <w:w w:val="90"/>
                <w:sz w:val="24"/>
                <w:szCs w:val="24"/>
                <w:shd w:val="clear" w:color="auto" w:fill="auto"/>
                <w:lang w:val="en-US" w:eastAsia="zh-CN" w:bidi="ar-SA"/>
              </w:rPr>
              <w:t>）</w:t>
            </w:r>
          </w:p>
        </w:tc>
        <w:tc>
          <w:tcPr>
            <w:tcW w:w="1680" w:type="dxa"/>
            <w:noWrap w:val="0"/>
            <w:vAlign w:val="center"/>
          </w:tcPr>
          <w:p w14:paraId="29934C43">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r>
      <w:tr w14:paraId="06DE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688" w:type="dxa"/>
            <w:gridSpan w:val="2"/>
            <w:noWrap w:val="0"/>
            <w:vAlign w:val="center"/>
          </w:tcPr>
          <w:p w14:paraId="3D5ADC20">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使用性质</w:t>
            </w:r>
          </w:p>
        </w:tc>
        <w:tc>
          <w:tcPr>
            <w:tcW w:w="1248" w:type="dxa"/>
            <w:tcBorders>
              <w:top w:val="single" w:color="auto" w:sz="4" w:space="0"/>
              <w:left w:val="single" w:color="auto" w:sz="4" w:space="0"/>
              <w:right w:val="single" w:color="auto" w:sz="4" w:space="0"/>
            </w:tcBorders>
            <w:noWrap w:val="0"/>
            <w:vAlign w:val="center"/>
          </w:tcPr>
          <w:p w14:paraId="209CD300">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c>
          <w:tcPr>
            <w:tcW w:w="1719" w:type="dxa"/>
            <w:gridSpan w:val="2"/>
            <w:noWrap w:val="0"/>
            <w:vAlign w:val="center"/>
          </w:tcPr>
          <w:p w14:paraId="71B83450">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eastAsia="zh-CN" w:bidi="ar-SA"/>
              </w:rPr>
            </w:pPr>
            <w:r>
              <w:rPr>
                <w:rFonts w:hint="default" w:ascii="Times New Roman" w:hAnsi="Times New Roman" w:eastAsia="方正仿宋_GBK" w:cs="Times New Roman"/>
                <w:color w:val="auto"/>
                <w:w w:val="104"/>
                <w:sz w:val="24"/>
                <w:szCs w:val="24"/>
                <w:lang w:eastAsia="zh-CN" w:bidi="ar-SA"/>
              </w:rPr>
              <w:t>建筑高度</w:t>
            </w:r>
          </w:p>
        </w:tc>
        <w:tc>
          <w:tcPr>
            <w:tcW w:w="1107" w:type="dxa"/>
            <w:tcBorders>
              <w:top w:val="single" w:color="auto" w:sz="4" w:space="0"/>
              <w:left w:val="single" w:color="auto" w:sz="4" w:space="0"/>
              <w:right w:val="single" w:color="auto" w:sz="4" w:space="0"/>
            </w:tcBorders>
            <w:noWrap w:val="0"/>
            <w:vAlign w:val="center"/>
          </w:tcPr>
          <w:p w14:paraId="373DDFF1">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c>
          <w:tcPr>
            <w:tcW w:w="1547" w:type="dxa"/>
            <w:gridSpan w:val="2"/>
            <w:noWrap w:val="0"/>
            <w:vAlign w:val="center"/>
          </w:tcPr>
          <w:p w14:paraId="3BF98B83">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结构类型</w:t>
            </w:r>
          </w:p>
        </w:tc>
        <w:tc>
          <w:tcPr>
            <w:tcW w:w="1680" w:type="dxa"/>
            <w:noWrap w:val="0"/>
            <w:vAlign w:val="center"/>
          </w:tcPr>
          <w:p w14:paraId="30F306CC">
            <w:pPr>
              <w:pStyle w:val="12"/>
              <w:autoSpaceDE/>
              <w:autoSpaceDN/>
              <w:snapToGrid w:val="0"/>
              <w:spacing w:line="240" w:lineRule="auto"/>
              <w:ind w:left="0"/>
              <w:jc w:val="center"/>
              <w:textAlignment w:val="center"/>
              <w:rPr>
                <w:rFonts w:hint="default" w:ascii="Times New Roman" w:hAnsi="Times New Roman" w:eastAsia="方正仿宋_GBK" w:cs="Times New Roman"/>
                <w:color w:val="auto"/>
                <w:sz w:val="24"/>
                <w:szCs w:val="24"/>
                <w:lang w:bidi="ar-SA"/>
              </w:rPr>
            </w:pPr>
          </w:p>
        </w:tc>
      </w:tr>
      <w:tr w14:paraId="073F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9" w:hRule="atLeast"/>
        </w:trPr>
        <w:tc>
          <w:tcPr>
            <w:tcW w:w="8989" w:type="dxa"/>
            <w:gridSpan w:val="9"/>
            <w:noWrap w:val="0"/>
            <w:vAlign w:val="top"/>
          </w:tcPr>
          <w:p w14:paraId="3F0420F9">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我们郑重承诺：</w:t>
            </w:r>
          </w:p>
          <w:p w14:paraId="5860E5D2">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kern w:val="2"/>
                <w:sz w:val="24"/>
                <w:szCs w:val="24"/>
                <w:lang w:val="en-US" w:eastAsia="zh-CN" w:bidi="ar-SA"/>
              </w:rPr>
              <w:t>1</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本项目勘察设计单位资质等级、承包业务范围等均符合有关规定。</w:t>
            </w:r>
          </w:p>
          <w:p w14:paraId="4698C3A6">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kern w:val="2"/>
                <w:sz w:val="24"/>
                <w:szCs w:val="24"/>
                <w:lang w:val="en-US" w:eastAsia="zh-CN" w:bidi="ar-SA"/>
              </w:rPr>
              <w:t>2</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本项目施工图设计文件符合公共利益、公众安全、工程建设强制性标准以及国家、四川省相关政策要求，设计深度满足《建筑工程设计文件编制深度规定》及采购、施工需要。</w:t>
            </w:r>
          </w:p>
          <w:p w14:paraId="0295695F">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kern w:val="2"/>
                <w:sz w:val="24"/>
                <w:szCs w:val="24"/>
                <w:lang w:val="en-US" w:eastAsia="zh-CN" w:bidi="ar-SA"/>
              </w:rPr>
              <w:t>3</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本项目建设单位、</w:t>
            </w:r>
            <w:r>
              <w:rPr>
                <w:rFonts w:hint="eastAsia" w:ascii="Times New Roman" w:hAnsi="Times New Roman" w:eastAsia="方正仿宋_GBK" w:cs="Times New Roman"/>
                <w:color w:val="auto"/>
                <w:w w:val="104"/>
                <w:sz w:val="24"/>
                <w:szCs w:val="24"/>
                <w:lang w:eastAsia="zh-CN" w:bidi="ar-SA"/>
              </w:rPr>
              <w:t>勘察</w:t>
            </w:r>
            <w:r>
              <w:rPr>
                <w:rFonts w:hint="default" w:ascii="Times New Roman" w:hAnsi="Times New Roman" w:eastAsia="方正仿宋_GBK" w:cs="Times New Roman"/>
                <w:color w:val="auto"/>
                <w:w w:val="104"/>
                <w:sz w:val="24"/>
                <w:szCs w:val="24"/>
                <w:lang w:eastAsia="zh-CN" w:bidi="ar-SA"/>
              </w:rPr>
              <w:t>设计单位承诺对设计使用年限内工程设计质量负责，并依法承担相应质量责任。</w:t>
            </w:r>
          </w:p>
          <w:p w14:paraId="5358E9BE">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kern w:val="2"/>
                <w:sz w:val="24"/>
                <w:szCs w:val="24"/>
                <w:lang w:val="en-US" w:eastAsia="zh-CN" w:bidi="ar-SA"/>
              </w:rPr>
              <w:t>4</w:t>
            </w:r>
            <w:r>
              <w:rPr>
                <w:rFonts w:hint="default" w:ascii="Times New Roman" w:hAnsi="Times New Roman" w:eastAsia="方正仿宋_GBK" w:cs="Times New Roman"/>
                <w:color w:val="auto"/>
                <w:w w:val="104"/>
                <w:sz w:val="24"/>
                <w:szCs w:val="24"/>
                <w:lang w:val="en-US" w:eastAsia="zh-CN" w:bidi="ar-SA"/>
              </w:rPr>
              <w:t>.</w:t>
            </w:r>
            <w:r>
              <w:rPr>
                <w:rFonts w:hint="default" w:ascii="Times New Roman" w:hAnsi="Times New Roman" w:eastAsia="方正仿宋_GBK" w:cs="Times New Roman"/>
                <w:color w:val="auto"/>
                <w:w w:val="104"/>
                <w:sz w:val="24"/>
                <w:szCs w:val="24"/>
                <w:lang w:eastAsia="zh-CN" w:bidi="ar-SA"/>
              </w:rPr>
              <w:t>本表所有内容及承诺事项均真实有效，如有不实，愿意承担相应的法律后果和信用评价结果。</w:t>
            </w:r>
          </w:p>
        </w:tc>
      </w:tr>
      <w:tr w14:paraId="0BF9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4" w:hRule="atLeast"/>
        </w:trPr>
        <w:tc>
          <w:tcPr>
            <w:tcW w:w="1624" w:type="dxa"/>
            <w:noWrap w:val="0"/>
            <w:vAlign w:val="center"/>
          </w:tcPr>
          <w:p w14:paraId="7E3A2170">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建设单位</w:t>
            </w:r>
          </w:p>
          <w:p w14:paraId="4EBE0996">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（盖章）</w:t>
            </w:r>
          </w:p>
        </w:tc>
        <w:tc>
          <w:tcPr>
            <w:tcW w:w="2694" w:type="dxa"/>
            <w:gridSpan w:val="3"/>
            <w:tcBorders>
              <w:top w:val="single" w:color="auto" w:sz="4" w:space="0"/>
              <w:left w:val="single" w:color="auto" w:sz="4" w:space="0"/>
              <w:right w:val="single" w:color="auto" w:sz="4" w:space="0"/>
            </w:tcBorders>
            <w:noWrap w:val="0"/>
            <w:vAlign w:val="top"/>
          </w:tcPr>
          <w:p w14:paraId="065F4DD9">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7F6A88FE">
            <w:pPr>
              <w:pStyle w:val="12"/>
              <w:keepNext w:val="0"/>
              <w:keepLines w:val="0"/>
              <w:pageBreakBefore w:val="0"/>
              <w:widowControl w:val="0"/>
              <w:kinsoku/>
              <w:wordWrap/>
              <w:overflowPunct/>
              <w:topLinePunct w:val="0"/>
              <w:autoSpaceDE/>
              <w:autoSpaceDN/>
              <w:bidi w:val="0"/>
              <w:adjustRightInd/>
              <w:snapToGrid w:val="0"/>
              <w:spacing w:line="288"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80"/>
                <w:sz w:val="24"/>
                <w:szCs w:val="24"/>
                <w:shd w:val="clear" w:color="auto" w:fill="auto"/>
                <w:lang w:eastAsia="zh-CN" w:bidi="ar-SA"/>
              </w:rPr>
              <w:t>法定代表人（签字）</w:t>
            </w:r>
            <w:r>
              <w:rPr>
                <w:rFonts w:hint="default" w:ascii="Times New Roman" w:hAnsi="Times New Roman" w:eastAsia="方正仿宋_GBK" w:cs="Times New Roman"/>
                <w:color w:val="auto"/>
                <w:w w:val="104"/>
                <w:sz w:val="24"/>
                <w:szCs w:val="24"/>
                <w:lang w:eastAsia="zh-CN" w:bidi="ar-SA"/>
              </w:rPr>
              <w:t>：</w:t>
            </w:r>
          </w:p>
          <w:p w14:paraId="2E87D58C">
            <w:pPr>
              <w:pStyle w:val="12"/>
              <w:keepNext w:val="0"/>
              <w:keepLines w:val="0"/>
              <w:pageBreakBefore w:val="0"/>
              <w:widowControl w:val="0"/>
              <w:kinsoku/>
              <w:wordWrap/>
              <w:overflowPunct/>
              <w:topLinePunct w:val="0"/>
              <w:autoSpaceDE/>
              <w:autoSpaceDN/>
              <w:bidi w:val="0"/>
              <w:adjustRightInd/>
              <w:snapToGrid w:val="0"/>
              <w:spacing w:line="288" w:lineRule="auto"/>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27384BBD">
            <w:pPr>
              <w:pStyle w:val="12"/>
              <w:keepNext w:val="0"/>
              <w:keepLines w:val="0"/>
              <w:pageBreakBefore w:val="0"/>
              <w:widowControl w:val="0"/>
              <w:kinsoku/>
              <w:wordWrap/>
              <w:overflowPunct/>
              <w:topLinePunct w:val="0"/>
              <w:autoSpaceDE/>
              <w:autoSpaceDN/>
              <w:bidi w:val="0"/>
              <w:adjustRightInd/>
              <w:snapToGrid w:val="0"/>
              <w:spacing w:line="288" w:lineRule="auto"/>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80"/>
                <w:sz w:val="24"/>
                <w:szCs w:val="24"/>
                <w:shd w:val="clear" w:color="auto" w:fill="auto"/>
                <w:lang w:eastAsia="zh-CN" w:bidi="ar-SA"/>
              </w:rPr>
              <w:t>项目负责人（签字）：</w:t>
            </w:r>
          </w:p>
        </w:tc>
        <w:tc>
          <w:tcPr>
            <w:tcW w:w="1716" w:type="dxa"/>
            <w:gridSpan w:val="3"/>
            <w:noWrap w:val="0"/>
            <w:vAlign w:val="center"/>
          </w:tcPr>
          <w:p w14:paraId="5AB99148">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勘察设计</w:t>
            </w:r>
          </w:p>
          <w:p w14:paraId="62476B77">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104"/>
                <w:sz w:val="24"/>
                <w:szCs w:val="24"/>
                <w:lang w:eastAsia="zh-CN" w:bidi="ar-SA"/>
              </w:rPr>
              <w:t>单位</w:t>
            </w:r>
          </w:p>
          <w:p w14:paraId="234DACD6">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104"/>
                <w:sz w:val="24"/>
                <w:szCs w:val="24"/>
                <w:lang w:eastAsia="zh-CN" w:bidi="ar-SA"/>
              </w:rPr>
              <w:t>（盖章）</w:t>
            </w:r>
          </w:p>
        </w:tc>
        <w:tc>
          <w:tcPr>
            <w:tcW w:w="2955" w:type="dxa"/>
            <w:gridSpan w:val="2"/>
            <w:noWrap w:val="0"/>
            <w:vAlign w:val="top"/>
          </w:tcPr>
          <w:p w14:paraId="394AF9E9">
            <w:pPr>
              <w:pStyle w:val="12"/>
              <w:keepNext w:val="0"/>
              <w:keepLines w:val="0"/>
              <w:pageBreakBefore w:val="0"/>
              <w:widowControl w:val="0"/>
              <w:kinsoku/>
              <w:wordWrap/>
              <w:overflowPunct/>
              <w:topLinePunct w:val="0"/>
              <w:autoSpaceDE/>
              <w:autoSpaceDN/>
              <w:bidi w:val="0"/>
              <w:adjustRightInd/>
              <w:snapToGrid w:val="0"/>
              <w:spacing w:line="240" w:lineRule="auto"/>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343D1E6D">
            <w:pPr>
              <w:pStyle w:val="12"/>
              <w:keepNext w:val="0"/>
              <w:keepLines w:val="0"/>
              <w:pageBreakBefore w:val="0"/>
              <w:widowControl w:val="0"/>
              <w:kinsoku/>
              <w:wordWrap/>
              <w:overflowPunct/>
              <w:topLinePunct w:val="0"/>
              <w:autoSpaceDE/>
              <w:autoSpaceDN/>
              <w:bidi w:val="0"/>
              <w:adjustRightInd/>
              <w:snapToGrid w:val="0"/>
              <w:spacing w:line="288" w:lineRule="auto"/>
              <w:ind w:left="0"/>
              <w:textAlignment w:val="center"/>
              <w:rPr>
                <w:rFonts w:hint="default" w:ascii="Times New Roman" w:hAnsi="Times New Roman" w:eastAsia="方正仿宋_GBK" w:cs="Times New Roman"/>
                <w:color w:val="auto"/>
                <w:w w:val="104"/>
                <w:sz w:val="24"/>
                <w:szCs w:val="24"/>
                <w:lang w:eastAsia="zh-CN" w:bidi="ar-SA"/>
              </w:rPr>
            </w:pPr>
            <w:r>
              <w:rPr>
                <w:rFonts w:hint="default" w:ascii="Times New Roman" w:hAnsi="Times New Roman" w:eastAsia="方正仿宋_GBK" w:cs="Times New Roman"/>
                <w:color w:val="auto"/>
                <w:w w:val="80"/>
                <w:sz w:val="24"/>
                <w:szCs w:val="24"/>
                <w:shd w:val="clear" w:color="auto" w:fill="auto"/>
                <w:lang w:eastAsia="zh-CN" w:bidi="ar-SA"/>
              </w:rPr>
              <w:t>法定代表人（签字）</w:t>
            </w:r>
            <w:r>
              <w:rPr>
                <w:rFonts w:hint="default" w:ascii="Times New Roman" w:hAnsi="Times New Roman" w:eastAsia="方正仿宋_GBK" w:cs="Times New Roman"/>
                <w:color w:val="auto"/>
                <w:w w:val="104"/>
                <w:sz w:val="24"/>
                <w:szCs w:val="24"/>
                <w:lang w:eastAsia="zh-CN" w:bidi="ar-SA"/>
              </w:rPr>
              <w:t>：</w:t>
            </w:r>
          </w:p>
          <w:p w14:paraId="06FAA7B7">
            <w:pPr>
              <w:pStyle w:val="12"/>
              <w:keepNext w:val="0"/>
              <w:keepLines w:val="0"/>
              <w:pageBreakBefore w:val="0"/>
              <w:widowControl w:val="0"/>
              <w:kinsoku/>
              <w:wordWrap/>
              <w:overflowPunct/>
              <w:topLinePunct w:val="0"/>
              <w:autoSpaceDE/>
              <w:autoSpaceDN/>
              <w:bidi w:val="0"/>
              <w:adjustRightInd/>
              <w:snapToGrid w:val="0"/>
              <w:spacing w:line="288" w:lineRule="auto"/>
              <w:ind w:left="0"/>
              <w:textAlignment w:val="center"/>
              <w:rPr>
                <w:rFonts w:hint="default" w:ascii="Times New Roman" w:hAnsi="Times New Roman" w:eastAsia="方正仿宋_GBK" w:cs="Times New Roman"/>
                <w:color w:val="auto"/>
                <w:w w:val="80"/>
                <w:sz w:val="24"/>
                <w:szCs w:val="24"/>
                <w:shd w:val="clear" w:color="auto" w:fill="auto"/>
                <w:lang w:eastAsia="zh-CN" w:bidi="ar-SA"/>
              </w:rPr>
            </w:pPr>
          </w:p>
          <w:p w14:paraId="3F71401E">
            <w:pPr>
              <w:pStyle w:val="12"/>
              <w:keepNext w:val="0"/>
              <w:keepLines w:val="0"/>
              <w:pageBreakBefore w:val="0"/>
              <w:widowControl w:val="0"/>
              <w:kinsoku/>
              <w:wordWrap/>
              <w:overflowPunct/>
              <w:topLinePunct w:val="0"/>
              <w:autoSpaceDE/>
              <w:autoSpaceDN/>
              <w:bidi w:val="0"/>
              <w:adjustRightInd/>
              <w:snapToGrid w:val="0"/>
              <w:spacing w:line="288" w:lineRule="auto"/>
              <w:ind w:left="0"/>
              <w:textAlignment w:val="center"/>
              <w:rPr>
                <w:rFonts w:hint="default" w:ascii="Times New Roman" w:hAnsi="Times New Roman" w:eastAsia="方正仿宋_GBK" w:cs="Times New Roman"/>
                <w:color w:val="auto"/>
                <w:sz w:val="24"/>
                <w:szCs w:val="24"/>
                <w:lang w:bidi="ar-SA"/>
              </w:rPr>
            </w:pPr>
            <w:r>
              <w:rPr>
                <w:rFonts w:hint="default" w:ascii="Times New Roman" w:hAnsi="Times New Roman" w:eastAsia="方正仿宋_GBK" w:cs="Times New Roman"/>
                <w:color w:val="auto"/>
                <w:w w:val="80"/>
                <w:sz w:val="24"/>
                <w:szCs w:val="24"/>
                <w:shd w:val="clear" w:color="auto" w:fill="auto"/>
                <w:lang w:eastAsia="zh-CN" w:bidi="ar-SA"/>
              </w:rPr>
              <w:t>项目负责人（签字）：</w:t>
            </w:r>
          </w:p>
        </w:tc>
      </w:tr>
    </w:tbl>
    <w:p w14:paraId="4AC4826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49C82D1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5C28915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6B0B131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42E5659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73C7F68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57087E9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3997E39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48EC9D4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3E7FDFF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7DE8C32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1CF7D01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600AA1FE">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10D2D73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60A9C5A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29F9D275">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250FD7B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02A8AD02">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1B45862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p w14:paraId="658291F9">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eastAsia="方正仿宋_GBK"/>
          <w:sz w:val="32"/>
        </w:rPr>
      </w:pPr>
    </w:p>
    <w:sectPr>
      <w:pgSz w:w="11907" w:h="16839"/>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8998">
    <w:pPr>
      <w:pStyle w:val="5"/>
      <w:framePr w:wrap="around" w:vAnchor="text" w:hAnchor="margin" w:xAlign="outside" w:y="1"/>
      <w:pBdr>
        <w:top w:val="none" w:color="auto" w:sz="0" w:space="0"/>
        <w:left w:val="none" w:color="auto" w:sz="0" w:space="0"/>
        <w:bottom w:val="none" w:color="auto" w:sz="0" w:space="0"/>
        <w:right w:val="none" w:color="auto" w:sz="0" w:space="0"/>
      </w:pBdr>
      <w:ind w:left="0" w:right="360" w:firstLine="360"/>
      <w:rPr>
        <w:rFonts w:hint="eastAsia" w:ascii="宋体" w:eastAsia="宋体" w:cs="宋体"/>
        <w:sz w:val="28"/>
        <w:szCs w:val="28"/>
      </w:rPr>
    </w:pPr>
    <w:r>
      <w:rPr>
        <w:rStyle w:val="11"/>
        <w:rFonts w:hint="eastAsia" w:ascii="宋体" w:eastAsia="宋体" w:cs="宋体"/>
        <w:sz w:val="28"/>
        <w:szCs w:val="28"/>
      </w:rPr>
      <w:t>—</w:t>
    </w:r>
    <w:r>
      <w:rPr>
        <w:rStyle w:val="11"/>
        <w:rFonts w:hint="eastAsia" w:ascii="宋体" w:eastAsia="宋体" w:cs="宋体"/>
        <w:sz w:val="28"/>
        <w:szCs w:val="28"/>
      </w:rPr>
      <w:fldChar w:fldCharType="begin"/>
    </w:r>
    <w:r>
      <w:rPr>
        <w:rStyle w:val="11"/>
        <w:rFonts w:hint="eastAsia" w:ascii="宋体" w:eastAsia="宋体" w:cs="宋体"/>
        <w:sz w:val="28"/>
        <w:szCs w:val="28"/>
      </w:rPr>
      <w:instrText xml:space="preserve">Page</w:instrText>
    </w:r>
    <w:r>
      <w:rPr>
        <w:rStyle w:val="11"/>
        <w:rFonts w:hint="eastAsia" w:ascii="宋体" w:eastAsia="宋体" w:cs="宋体"/>
        <w:sz w:val="28"/>
        <w:szCs w:val="28"/>
      </w:rPr>
      <w:fldChar w:fldCharType="separate"/>
    </w:r>
    <w:r>
      <w:rPr>
        <w:rStyle w:val="11"/>
        <w:rFonts w:hint="eastAsia" w:ascii="宋体" w:eastAsia="宋体" w:cs="宋体"/>
        <w:sz w:val="28"/>
        <w:szCs w:val="28"/>
      </w:rPr>
      <w:t>1</w:t>
    </w:r>
    <w:r>
      <w:rPr>
        <w:rStyle w:val="11"/>
        <w:rFonts w:hint="eastAsia" w:ascii="宋体" w:eastAsia="宋体" w:cs="宋体"/>
        <w:sz w:val="28"/>
        <w:szCs w:val="28"/>
      </w:rPr>
      <w:fldChar w:fldCharType="end"/>
    </w:r>
    <w:r>
      <w:rPr>
        <w:rStyle w:val="11"/>
        <w:rFonts w:hint="eastAsia" w:ascii="宋体" w:eastAsia="宋体" w:cs="宋体"/>
        <w:sz w:val="28"/>
        <w:szCs w:val="28"/>
      </w:rPr>
      <w:t>—</w:t>
    </w:r>
  </w:p>
  <w:p w14:paraId="17207650">
    <w:pPr>
      <w:ind w:left="0" w:right="360" w:firstLine="360"/>
      <w:rPr>
        <w:rFonts w:hint="eastAsia" w:ascii="Times New Roman" w:hAnsi="Times New Roman" w:eastAsia="仿宋_GB2312" w:cs="Lucida Sans"/>
        <w:sz w:val="32"/>
        <w:szCs w:val="21"/>
        <w:lang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2C98">
    <w:pPr>
      <w:pStyle w:val="5"/>
      <w:framePr w:wrap="around" w:vAnchor="text" w:hAnchor="margin" w:xAlign="outside"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5F337A30">
    <w:pPr>
      <w:pStyle w:val="5"/>
      <w:framePr w:wrap="around" w:vAnchor="text" w:hAnchor="margin" w:xAlign="outside" w:y="1"/>
      <w:pBdr>
        <w:top w:val="none" w:color="auto" w:sz="0" w:space="0"/>
        <w:left w:val="none" w:color="auto" w:sz="0" w:space="0"/>
        <w:bottom w:val="none" w:color="auto" w:sz="0" w:space="0"/>
        <w:right w:val="none" w:color="auto" w:sz="0" w:space="0"/>
      </w:pBdr>
      <w:ind w:right="360" w:firstLine="360"/>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4F0D8FED">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FA00F">
    <w:pPr>
      <w:pStyle w:val="5"/>
      <w:framePr w:wrap="around" w:vAnchor="text" w:hAnchor="margin" w:xAlign="outside"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3B28E84C">
    <w:pPr>
      <w:pStyle w:val="5"/>
      <w:framePr w:wrap="around" w:vAnchor="text" w:hAnchor="margin" w:xAlign="outside" w:y="1"/>
      <w:pBdr>
        <w:top w:val="none" w:color="auto" w:sz="0" w:space="0"/>
        <w:left w:val="none" w:color="auto" w:sz="0" w:space="0"/>
        <w:bottom w:val="none" w:color="auto" w:sz="0" w:space="0"/>
        <w:right w:val="none" w:color="auto" w:sz="0" w:space="0"/>
      </w:pBdr>
      <w:ind w:right="360" w:firstLine="360"/>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30A7FAE9">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90A6D">
    <w:pPr>
      <w:pStyle w:val="6"/>
    </w:pPr>
  </w:p>
  <w:p w14:paraId="6EEC596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420"/>
  <w:hyphenationZone w:val="360"/>
  <w:drawingGridHorizontalSpacing w:val="157"/>
  <w:drawingGridVerticalSpacing w:val="289"/>
  <w:displayHorizontalDrawingGridEvery w:val="2"/>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OGRjNGIxOTlhNmU5YzlkZTJkZThlODhkMDM5MWQifQ=="/>
    <w:docVar w:name="KGWebUrl" w:val="http://10.3.1.25:80/seeyon/officeservlet"/>
  </w:docVars>
  <w:rsids>
    <w:rsidRoot w:val="00000000"/>
    <w:rsid w:val="09E96C30"/>
    <w:rsid w:val="1A0A4846"/>
    <w:rsid w:val="49346854"/>
    <w:rsid w:val="5059155E"/>
    <w:rsid w:val="56B95D55"/>
    <w:rsid w:val="66D76592"/>
    <w:rsid w:val="72D026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仿宋_GB2312" w:cs="Lucida Sans"/>
      <w:kern w:val="2"/>
      <w:sz w:val="32"/>
      <w:szCs w:val="21"/>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szCs w:val="24"/>
    </w:rPr>
  </w:style>
  <w:style w:type="character" w:styleId="10">
    <w:name w:val="Strong"/>
    <w:basedOn w:val="9"/>
    <w:qFormat/>
    <w:uiPriority w:val="0"/>
    <w:rPr>
      <w:b/>
    </w:rPr>
  </w:style>
  <w:style w:type="character" w:styleId="11">
    <w:name w:val="page number"/>
    <w:basedOn w:val="9"/>
    <w:uiPriority w:val="0"/>
  </w:style>
  <w:style w:type="paragraph" w:customStyle="1" w:styleId="12">
    <w:name w:val="Table Paragraph"/>
    <w:qFormat/>
    <w:uiPriority w:val="0"/>
    <w:pPr>
      <w:widowControl w:val="0"/>
      <w:jc w:val="both"/>
    </w:pPr>
    <w:rPr>
      <w:rFonts w:ascii="宋体" w:hAnsi="Times New Roman" w:eastAsia="宋体" w:cs="宋体"/>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4937</Words>
  <Characters>4985</Characters>
  <TotalTime>5</TotalTime>
  <ScaleCrop>false</ScaleCrop>
  <LinksUpToDate>false</LinksUpToDate>
  <CharactersWithSpaces>5023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2026-04-30T17:53:00Z</dcterms:created>
  <dc:creator>user</dc:creator>
  <cp:lastModifiedBy>张严</cp:lastModifiedBy>
  <dcterms:modified xsi:type="dcterms:W3CDTF">2026-07-22T03:25:54Z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877FE49F9F144C7AB56D1CF97D526638_13</vt:lpwstr>
  </property>
  <property fmtid="{D5CDD505-2E9C-101B-9397-08002B2CF9AE}" pid="4" name="KSOTemplateDocerSaveRecord">
    <vt:lpwstr>eyJoZGlkIjoiMjllMzRhOGMxNzAzYWQxZmJjMWMzNDVlMTc0MDBhZGYiLCJ1c2VySWQiOiIxMjkzMzcxOTExIn0=</vt:lpwstr>
  </property>
</Properties>
</file>