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spacing w:line="360" w:lineRule="auto"/>
        <w:jc w:val="center"/>
        <w:rPr>
          <w:rFonts w:ascii="Times New Roman" w:hAnsi="Times New Roman" w:cs="宋体"/>
          <w:b/>
          <w:sz w:val="72"/>
          <w:szCs w:val="72"/>
        </w:rPr>
      </w:pPr>
    </w:p>
    <w:p>
      <w:pPr>
        <w:spacing w:line="360" w:lineRule="auto"/>
        <w:jc w:val="center"/>
        <w:rPr>
          <w:rFonts w:ascii="Times New Roman" w:hAnsi="Times New Roman" w:cs="宋体"/>
          <w:b/>
          <w:sz w:val="72"/>
          <w:szCs w:val="72"/>
        </w:rPr>
      </w:pPr>
    </w:p>
    <w:p>
      <w:pPr>
        <w:spacing w:line="360" w:lineRule="auto"/>
        <w:jc w:val="center"/>
        <w:rPr>
          <w:rFonts w:ascii="Times New Roman" w:hAnsi="Times New Roman" w:cs="宋体"/>
          <w:b/>
          <w:sz w:val="72"/>
          <w:szCs w:val="72"/>
        </w:rPr>
      </w:pPr>
    </w:p>
    <w:p>
      <w:pPr>
        <w:spacing w:line="360" w:lineRule="auto"/>
        <w:jc w:val="center"/>
        <w:rPr>
          <w:rFonts w:ascii="Times New Roman" w:hAnsi="Times New Roman" w:cs="宋体"/>
          <w:b/>
          <w:sz w:val="72"/>
          <w:szCs w:val="72"/>
        </w:rPr>
      </w:pPr>
      <w:r>
        <w:rPr>
          <w:rFonts w:hint="eastAsia" w:ascii="Times New Roman" w:hAnsi="Times New Roman" w:cs="宋体"/>
          <w:b/>
          <w:sz w:val="72"/>
          <w:szCs w:val="72"/>
        </w:rPr>
        <w:t>攀枝花市房屋建筑和市政工程标准施工招标文件</w:t>
      </w:r>
    </w:p>
    <w:p>
      <w:pPr>
        <w:spacing w:line="360" w:lineRule="auto"/>
        <w:jc w:val="center"/>
        <w:rPr>
          <w:rFonts w:ascii="Times New Roman" w:hAnsi="Times New Roman" w:cs="宋体"/>
          <w:b/>
          <w:sz w:val="72"/>
          <w:szCs w:val="72"/>
        </w:rPr>
        <w:sectPr>
          <w:pgSz w:w="11906" w:h="16838"/>
          <w:pgMar w:top="1417" w:right="1417" w:bottom="1417" w:left="1417" w:header="851" w:footer="850" w:gutter="0"/>
          <w:cols w:space="720" w:num="1"/>
          <w:docGrid w:type="lines" w:linePitch="312" w:charSpace="0"/>
        </w:sectPr>
      </w:pPr>
      <w:r>
        <w:rPr>
          <w:rFonts w:hint="eastAsia" w:ascii="Times New Roman" w:hAnsi="Times New Roman" w:cs="宋体"/>
          <w:b/>
          <w:sz w:val="72"/>
          <w:szCs w:val="72"/>
        </w:rPr>
        <w:t>（2026年版）</w:t>
      </w:r>
    </w:p>
    <w:p>
      <w:pPr>
        <w:spacing w:line="360" w:lineRule="auto"/>
        <w:jc w:val="center"/>
        <w:rPr>
          <w:rFonts w:ascii="Times New Roman" w:hAnsi="Times New Roman" w:cs="宋体"/>
          <w:b/>
          <w:bCs/>
          <w:sz w:val="28"/>
          <w:szCs w:val="28"/>
        </w:rPr>
      </w:pPr>
      <w:r>
        <w:rPr>
          <w:rFonts w:hint="eastAsia" w:ascii="Times New Roman" w:hAnsi="Times New Roman" w:cs="宋体"/>
          <w:b/>
          <w:bCs/>
          <w:sz w:val="28"/>
          <w:szCs w:val="28"/>
        </w:rPr>
        <w:t>使用说明</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一、《攀枝花市房屋建筑和市政工程标准施工招标文件（2026年版）》是根据《四川省房屋建筑和市政工程标准施工招标文件》（2021年版）《四川省发展和改革委员会等部门关于扩面推广工程建设项目招标投标中标候选人评定分离机制的通知》（川发改法规规〔2025〕380号）等文件，按照攀枝花市“暗标盲评”“评定分离”有关要求编制。</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二、《攀枝花市房屋建筑和市政工程标准施工招标文件》适用于攀枝花市行政区域内依法必须招标的房屋建筑和市政工程施工电子招标。</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三、《攀枝花市房屋建筑和市政工程标准施工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四、招标人按照《攀枝花市房屋建筑和市政工程标准施工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五、《攀枝花市房屋建筑和市政工程标准施工招标文件》第三章“评标办法”采用综合评估法的，各评审因素的分值由招标人在规定区间内自主确定。</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第三章“评标办法”前附表应列明全部评审因素和评审标准，并在本章前附表标明投标人不满足要求即否决其投标的全部条款。</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六、《攀枝花市房屋建筑和市政工程标准施工招标文件》第七章“技术标准</w:t>
      </w:r>
      <w:r>
        <w:rPr>
          <w:rFonts w:ascii="Times New Roman" w:hAnsi="Times New Roman" w:cs="宋体"/>
          <w:sz w:val="24"/>
          <w:szCs w:val="24"/>
        </w:rPr>
        <w:t>和要求</w:t>
      </w:r>
      <w:r>
        <w:rPr>
          <w:rFonts w:hint="eastAsia" w:ascii="Times New Roman" w:hAnsi="Times New Roman" w:cs="宋体"/>
          <w:sz w:val="24"/>
          <w:szCs w:val="24"/>
        </w:rPr>
        <w:t>”由招标人根据招标项目具体特点和实际需要编制，并与“投标人须知”、“通用合同条款”、“专用合同条款”相衔接。</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七、《攀枝花市房屋建筑和市政工程标准施工招标文件》中，“□”表示可选择项，除注明为多项选择外，其余均为单项选择。多项选择招标人可以选，也可以都不选。勾选的内容为招标文件组成部分（如：</w:t>
      </w:r>
      <w:r>
        <w:rPr>
          <w:rFonts w:hint="eastAsia" w:ascii="Times New Roman" w:hAnsi="Times New Roman" w:cs="宋体"/>
          <w:sz w:val="24"/>
          <w:szCs w:val="24"/>
        </w:rPr>
        <w:sym w:font="Wingdings 2" w:char="0052"/>
      </w:r>
      <w:r>
        <w:rPr>
          <w:rFonts w:hint="eastAsia" w:ascii="Times New Roman" w:hAnsi="Times New Roman" w:cs="宋体"/>
          <w:sz w:val="24"/>
          <w:szCs w:val="24"/>
        </w:rPr>
        <w:t>），未勾选的内容不作为招标文件组成部分（如：□）。</w:t>
      </w:r>
    </w:p>
    <w:p>
      <w:pPr>
        <w:widowControl/>
        <w:jc w:val="left"/>
        <w:rPr>
          <w:rFonts w:ascii="Times New Roman" w:hAnsi="Times New Roman"/>
        </w:rPr>
      </w:pPr>
      <w:r>
        <w:rPr>
          <w:rFonts w:ascii="Times New Roman" w:hAnsi="Times New Roman"/>
        </w:rPr>
        <w:br w:type="page"/>
      </w:r>
    </w:p>
    <w:p>
      <w:pPr>
        <w:spacing w:line="36" w:lineRule="auto"/>
        <w:rPr>
          <w:rFonts w:ascii="Times New Roman" w:hAnsi="Times New Roman"/>
          <w:b/>
          <w:sz w:val="36"/>
        </w:rPr>
      </w:pPr>
    </w:p>
    <w:p>
      <w:pPr>
        <w:spacing w:line="36" w:lineRule="auto"/>
        <w:jc w:val="center"/>
        <w:rPr>
          <w:rFonts w:ascii="Times New Roman" w:hAnsi="Times New Roman"/>
          <w:b/>
          <w:sz w:val="28"/>
          <w:szCs w:val="28"/>
        </w:rPr>
      </w:pPr>
      <w:r>
        <w:rPr>
          <w:rFonts w:ascii="Times New Roman" w:hAnsi="Times New Roman"/>
          <w:sz w:val="28"/>
          <w:szCs w:val="28"/>
        </w:rPr>
        <w:t xml:space="preserve">  </w:t>
      </w:r>
      <w:r>
        <w:rPr>
          <w:rFonts w:hint="eastAsia" w:ascii="Times New Roman" w:hAnsi="Times New Roman"/>
          <w:b/>
          <w:sz w:val="28"/>
          <w:szCs w:val="28"/>
          <w:u w:val="single"/>
        </w:rPr>
        <w:t xml:space="preserve">                     </w:t>
      </w:r>
      <w:r>
        <w:rPr>
          <w:rFonts w:hint="eastAsia" w:ascii="Times New Roman" w:hAnsi="Times New Roman"/>
          <w:b/>
          <w:sz w:val="28"/>
          <w:szCs w:val="28"/>
        </w:rPr>
        <w:t>（项目名称）施工</w:t>
      </w:r>
      <w:r>
        <w:rPr>
          <w:rFonts w:hint="eastAsia" w:ascii="Times New Roman" w:hAnsi="Times New Roman"/>
          <w:b/>
          <w:sz w:val="28"/>
          <w:szCs w:val="28"/>
          <w:u w:val="single"/>
        </w:rPr>
        <w:t xml:space="preserve">   </w:t>
      </w:r>
      <w:r>
        <w:rPr>
          <w:rFonts w:hint="eastAsia" w:ascii="Times New Roman" w:hAnsi="Times New Roman"/>
          <w:b/>
          <w:sz w:val="28"/>
          <w:szCs w:val="28"/>
        </w:rPr>
        <w:t>标段</w:t>
      </w:r>
    </w:p>
    <w:p>
      <w:pPr>
        <w:spacing w:line="36" w:lineRule="auto"/>
        <w:jc w:val="center"/>
        <w:rPr>
          <w:rFonts w:ascii="Times New Roman" w:hAnsi="Times New Roman"/>
          <w:b/>
          <w:sz w:val="28"/>
          <w:szCs w:val="28"/>
        </w:rPr>
      </w:pPr>
      <w:r>
        <w:rPr>
          <w:rFonts w:hint="eastAsia" w:ascii="Times New Roman" w:hAnsi="Times New Roman"/>
          <w:b/>
          <w:sz w:val="28"/>
          <w:szCs w:val="28"/>
        </w:rPr>
        <w:t>（招标编号</w:t>
      </w:r>
      <w:r>
        <w:rPr>
          <w:rFonts w:ascii="Times New Roman" w:hAnsi="Times New Roman"/>
          <w:b/>
          <w:sz w:val="28"/>
          <w:szCs w:val="28"/>
        </w:rPr>
        <w:t>：</w:t>
      </w:r>
      <w:r>
        <w:rPr>
          <w:rFonts w:hint="eastAsia" w:ascii="Times New Roman" w:hAnsi="Times New Roman"/>
          <w:b/>
          <w:sz w:val="28"/>
          <w:szCs w:val="28"/>
          <w:u w:val="single"/>
        </w:rPr>
        <w:t xml:space="preserve"> </w:t>
      </w:r>
      <w:r>
        <w:rPr>
          <w:rFonts w:ascii="Times New Roman" w:hAnsi="Times New Roman"/>
          <w:b/>
          <w:sz w:val="28"/>
          <w:szCs w:val="28"/>
          <w:u w:val="single"/>
        </w:rPr>
        <w:t xml:space="preserve">                </w:t>
      </w:r>
      <w:r>
        <w:rPr>
          <w:rFonts w:hint="eastAsia" w:ascii="Times New Roman" w:hAnsi="Times New Roman"/>
          <w:b/>
          <w:sz w:val="28"/>
          <w:szCs w:val="28"/>
        </w:rPr>
        <w:t>）</w:t>
      </w:r>
    </w:p>
    <w:p>
      <w:pPr>
        <w:widowControl/>
        <w:spacing w:line="360" w:lineRule="auto"/>
        <w:jc w:val="center"/>
        <w:rPr>
          <w:rFonts w:ascii="Times New Roman" w:hAnsi="Times New Roman" w:cs="Arial"/>
          <w:b/>
          <w:kern w:val="0"/>
          <w:sz w:val="52"/>
          <w:szCs w:val="20"/>
        </w:rPr>
      </w:pPr>
    </w:p>
    <w:p>
      <w:pPr>
        <w:widowControl/>
        <w:spacing w:line="360" w:lineRule="auto"/>
        <w:jc w:val="center"/>
        <w:rPr>
          <w:rFonts w:ascii="Times New Roman" w:hAnsi="Times New Roman" w:cs="Arial"/>
          <w:b/>
          <w:kern w:val="0"/>
          <w:sz w:val="28"/>
          <w:szCs w:val="28"/>
        </w:rPr>
      </w:pPr>
    </w:p>
    <w:p>
      <w:pPr>
        <w:widowControl/>
        <w:spacing w:line="360" w:lineRule="auto"/>
        <w:jc w:val="center"/>
        <w:rPr>
          <w:rFonts w:ascii="Times New Roman" w:hAnsi="Times New Roman" w:cs="Arial"/>
          <w:b/>
          <w:color w:val="000000"/>
          <w:kern w:val="0"/>
          <w:sz w:val="52"/>
          <w:szCs w:val="20"/>
        </w:rPr>
      </w:pPr>
      <w:r>
        <w:rPr>
          <w:rFonts w:hint="eastAsia" w:ascii="Times New Roman" w:hAnsi="Times New Roman" w:cs="Arial"/>
          <w:b/>
          <w:color w:val="000000"/>
          <w:kern w:val="0"/>
          <w:sz w:val="52"/>
          <w:szCs w:val="20"/>
        </w:rPr>
        <w:t>招标文件</w:t>
      </w:r>
    </w:p>
    <w:p>
      <w:pPr>
        <w:widowControl/>
        <w:spacing w:line="360" w:lineRule="auto"/>
        <w:rPr>
          <w:rFonts w:ascii="Times New Roman" w:hAnsi="Times New Roman" w:cs="Arial"/>
          <w:b/>
          <w:kern w:val="0"/>
          <w:sz w:val="28"/>
          <w:szCs w:val="28"/>
        </w:rPr>
      </w:pPr>
    </w:p>
    <w:p>
      <w:pPr>
        <w:spacing w:line="360" w:lineRule="auto"/>
        <w:ind w:firstLine="280" w:firstLineChars="100"/>
        <w:rPr>
          <w:rFonts w:ascii="Times New Roman" w:hAnsi="Times New Roman"/>
          <w:b/>
          <w:sz w:val="28"/>
          <w:szCs w:val="28"/>
        </w:rPr>
      </w:pPr>
      <w:r>
        <w:rPr>
          <w:rFonts w:hint="eastAsia" w:ascii="Times New Roman" w:hAnsi="Times New Roman"/>
          <w:sz w:val="28"/>
          <w:szCs w:val="28"/>
        </w:rPr>
        <w:t>招标人：</w:t>
      </w:r>
      <w:r>
        <w:rPr>
          <w:rFonts w:hint="eastAsia" w:ascii="Times New Roman" w:hAnsi="Times New Roman"/>
          <w:b/>
          <w:sz w:val="24"/>
          <w:szCs w:val="24"/>
          <w:u w:val="single"/>
        </w:rPr>
        <w:t xml:space="preserve">         </w:t>
      </w:r>
      <w:r>
        <w:rPr>
          <w:rFonts w:hint="eastAsia" w:ascii="Times New Roman" w:hAnsi="Times New Roman"/>
          <w:b/>
          <w:sz w:val="28"/>
          <w:szCs w:val="28"/>
        </w:rPr>
        <w:t>（盖单位章）</w:t>
      </w:r>
    </w:p>
    <w:p>
      <w:pPr>
        <w:spacing w:line="360" w:lineRule="auto"/>
        <w:rPr>
          <w:rFonts w:ascii="Times New Roman" w:hAnsi="Times New Roman"/>
          <w:b/>
          <w:sz w:val="28"/>
          <w:szCs w:val="28"/>
        </w:rPr>
      </w:pPr>
    </w:p>
    <w:p>
      <w:pPr>
        <w:spacing w:line="360" w:lineRule="auto"/>
        <w:rPr>
          <w:rFonts w:ascii="Times New Roman" w:hAnsi="Times New Roman"/>
          <w:b/>
          <w:sz w:val="28"/>
          <w:szCs w:val="28"/>
        </w:rPr>
      </w:pPr>
      <w:r>
        <w:rPr>
          <w:rFonts w:hint="eastAsia" w:ascii="Times New Roman" w:hAnsi="Times New Roman"/>
          <w:sz w:val="27"/>
        </w:rPr>
        <w:t>□</w:t>
      </w:r>
      <w:r>
        <w:rPr>
          <w:rFonts w:hint="eastAsia" w:ascii="Times New Roman" w:hAnsi="Times New Roman"/>
          <w:sz w:val="28"/>
          <w:szCs w:val="28"/>
        </w:rPr>
        <w:t>招标代理机构：</w:t>
      </w:r>
      <w:r>
        <w:rPr>
          <w:rFonts w:hint="eastAsia" w:ascii="Times New Roman" w:hAnsi="Times New Roman"/>
          <w:b/>
          <w:sz w:val="24"/>
          <w:szCs w:val="24"/>
          <w:u w:val="single"/>
        </w:rPr>
        <w:t xml:space="preserve">    /     </w:t>
      </w:r>
      <w:r>
        <w:rPr>
          <w:rFonts w:hint="eastAsia" w:ascii="Times New Roman" w:hAnsi="Times New Roman"/>
          <w:b/>
          <w:sz w:val="28"/>
          <w:szCs w:val="28"/>
        </w:rPr>
        <w:t>（盖单位章）</w:t>
      </w:r>
    </w:p>
    <w:p>
      <w:pPr>
        <w:spacing w:line="360" w:lineRule="auto"/>
        <w:rPr>
          <w:rFonts w:ascii="Times New Roman" w:hAnsi="Times New Roman"/>
        </w:rPr>
      </w:pPr>
    </w:p>
    <w:p>
      <w:pPr>
        <w:spacing w:line="360" w:lineRule="auto"/>
        <w:rPr>
          <w:rFonts w:ascii="Times New Roman" w:hAnsi="Times New Roman"/>
          <w:b/>
          <w:sz w:val="28"/>
          <w:szCs w:val="28"/>
        </w:rPr>
      </w:pPr>
      <w:r>
        <w:rPr>
          <w:rFonts w:hint="eastAsia" w:ascii="Times New Roman" w:hAnsi="Times New Roman"/>
          <w:sz w:val="27"/>
        </w:rPr>
        <w:t>□</w:t>
      </w:r>
      <w:r>
        <w:rPr>
          <w:rFonts w:hint="eastAsia" w:ascii="Times New Roman" w:hAnsi="Times New Roman"/>
          <w:sz w:val="28"/>
          <w:szCs w:val="28"/>
        </w:rPr>
        <w:t>招标代理机构：</w:t>
      </w:r>
      <w:r>
        <w:rPr>
          <w:rFonts w:hint="eastAsia" w:ascii="Times New Roman" w:hAnsi="Times New Roman"/>
          <w:b/>
          <w:sz w:val="24"/>
          <w:szCs w:val="24"/>
          <w:u w:val="single"/>
        </w:rPr>
        <w:t xml:space="preserve">         </w:t>
      </w:r>
      <w:r>
        <w:rPr>
          <w:rFonts w:hint="eastAsia" w:ascii="Times New Roman" w:hAnsi="Times New Roman"/>
          <w:b/>
          <w:sz w:val="28"/>
          <w:szCs w:val="28"/>
        </w:rPr>
        <w:t>（盖单位章）</w:t>
      </w:r>
    </w:p>
    <w:p>
      <w:pPr>
        <w:spacing w:line="360" w:lineRule="auto"/>
        <w:rPr>
          <w:rFonts w:ascii="Times New Roman" w:hAnsi="Times New Roman"/>
          <w:b/>
          <w:sz w:val="28"/>
          <w:szCs w:val="28"/>
        </w:rPr>
      </w:pPr>
    </w:p>
    <w:p>
      <w:pPr>
        <w:spacing w:line="360" w:lineRule="auto"/>
        <w:ind w:firstLine="280" w:firstLineChars="100"/>
        <w:rPr>
          <w:rFonts w:ascii="Times New Roman" w:hAnsi="Times New Roman"/>
          <w:b/>
          <w:sz w:val="28"/>
          <w:szCs w:val="28"/>
        </w:rPr>
      </w:pPr>
      <w:r>
        <w:rPr>
          <w:rFonts w:hint="eastAsia" w:ascii="Times New Roman" w:hAnsi="Times New Roman"/>
          <w:sz w:val="28"/>
          <w:szCs w:val="28"/>
        </w:rPr>
        <w:t>招标代理机构项目负责人：</w:t>
      </w:r>
      <w:r>
        <w:rPr>
          <w:rFonts w:hint="eastAsia" w:ascii="Times New Roman" w:hAnsi="Times New Roman"/>
          <w:b/>
          <w:sz w:val="24"/>
          <w:szCs w:val="24"/>
          <w:u w:val="single"/>
        </w:rPr>
        <w:t xml:space="preserve">         </w:t>
      </w:r>
    </w:p>
    <w:p>
      <w:pPr>
        <w:spacing w:line="360" w:lineRule="auto"/>
        <w:rPr>
          <w:rFonts w:ascii="Times New Roman" w:hAnsi="Times New Roman"/>
          <w:b/>
          <w:sz w:val="28"/>
          <w:szCs w:val="28"/>
        </w:rPr>
      </w:pPr>
    </w:p>
    <w:p>
      <w:pPr>
        <w:spacing w:line="360" w:lineRule="auto"/>
        <w:ind w:firstLine="280" w:firstLineChars="100"/>
        <w:rPr>
          <w:rFonts w:ascii="Times New Roman" w:hAnsi="Times New Roman"/>
          <w:sz w:val="28"/>
          <w:szCs w:val="28"/>
        </w:rPr>
      </w:pPr>
      <w:r>
        <w:rPr>
          <w:rFonts w:hint="eastAsia" w:ascii="Times New Roman" w:hAnsi="Times New Roman"/>
          <w:sz w:val="28"/>
          <w:szCs w:val="28"/>
        </w:rPr>
        <w:t>招标文件编制人员：</w:t>
      </w:r>
      <w:r>
        <w:rPr>
          <w:rFonts w:hint="eastAsia" w:ascii="Times New Roman" w:hAnsi="Times New Roman"/>
          <w:b/>
          <w:sz w:val="24"/>
          <w:szCs w:val="24"/>
          <w:u w:val="single"/>
        </w:rPr>
        <w:t xml:space="preserve">         </w:t>
      </w:r>
    </w:p>
    <w:p>
      <w:pPr>
        <w:spacing w:line="360" w:lineRule="auto"/>
        <w:rPr>
          <w:rFonts w:ascii="Times New Roman" w:hAnsi="Times New Roman"/>
          <w:sz w:val="26"/>
        </w:rPr>
      </w:pPr>
    </w:p>
    <w:p>
      <w:pPr>
        <w:spacing w:line="36" w:lineRule="auto"/>
        <w:rPr>
          <w:rFonts w:ascii="Times New Roman" w:hAnsi="Times New Roman"/>
        </w:rPr>
      </w:pPr>
      <w:r>
        <w:rPr>
          <w:rFonts w:hint="eastAsia" w:ascii="Times New Roman" w:hAnsi="Times New Roman"/>
        </w:rPr>
        <w:t>附件:</w:t>
      </w:r>
      <w:r>
        <w:rPr>
          <w:rFonts w:ascii="Times New Roman" w:hAnsi="Times New Roman"/>
        </w:rPr>
        <w:drawing>
          <wp:inline distT="0" distB="0" distL="114300" distR="114300">
            <wp:extent cx="152400" cy="152400"/>
            <wp:effectExtent l="0" t="0" r="3" b="3"/>
            <wp:docPr id="4" name="Rf78e0900fee047b3"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Rf78e0900fee047b3" descr="Rf78e0900fee047b3"/>
                    <pic:cNvPicPr>
                      <a:picLocks noChangeAspect="true"/>
                    </pic:cNvPicPr>
                  </pic:nvPicPr>
                  <pic:blipFill>
                    <a:blip r:embed="rId16"/>
                    <a:stretch>
                      <a:fillRect/>
                    </a:stretch>
                  </pic:blipFill>
                  <pic:spPr>
                    <a:xfrm>
                      <a:off x="0" y="0"/>
                      <a:ext cx="152400" cy="152400"/>
                    </a:xfrm>
                    <a:prstGeom prst="rect">
                      <a:avLst/>
                    </a:prstGeom>
                    <a:noFill/>
                    <a:ln w="9525" cap="flat" cmpd="sng">
                      <a:noFill/>
                      <a:prstDash val="solid"/>
                      <a:round/>
                    </a:ln>
                  </pic:spPr>
                </pic:pic>
              </a:graphicData>
            </a:graphic>
          </wp:inline>
        </w:drawing>
      </w:r>
    </w:p>
    <w:p>
      <w:pPr>
        <w:spacing w:line="36" w:lineRule="auto"/>
        <w:rPr>
          <w:rFonts w:ascii="Times New Roman" w:hAnsi="Times New Roman"/>
          <w:sz w:val="24"/>
        </w:rPr>
      </w:pPr>
    </w:p>
    <w:p>
      <w:pPr>
        <w:jc w:val="center"/>
        <w:rPr>
          <w:rFonts w:ascii="Times New Roman" w:hAnsi="Times New Roman"/>
          <w:sz w:val="24"/>
        </w:rPr>
      </w:pPr>
    </w:p>
    <w:p>
      <w:pPr>
        <w:spacing w:line="360" w:lineRule="auto"/>
        <w:jc w:val="center"/>
        <w:rPr>
          <w:rFonts w:ascii="Times New Roman" w:hAnsi="Times New Roman"/>
          <w:sz w:val="28"/>
          <w:szCs w:val="28"/>
        </w:rPr>
      </w:pPr>
      <w:r>
        <w:rPr>
          <w:rFonts w:hint="eastAsia" w:ascii="Times New Roman" w:hAnsi="Times New Roman"/>
          <w:b/>
          <w:sz w:val="28"/>
          <w:szCs w:val="28"/>
          <w:u w:val="single"/>
        </w:rPr>
        <w:t xml:space="preserve">   </w:t>
      </w:r>
      <w:r>
        <w:rPr>
          <w:rFonts w:hint="eastAsia" w:ascii="Times New Roman" w:hAnsi="Times New Roman"/>
          <w:sz w:val="28"/>
          <w:szCs w:val="28"/>
        </w:rPr>
        <w:t>年</w:t>
      </w:r>
      <w:r>
        <w:rPr>
          <w:rFonts w:hint="eastAsia" w:ascii="Times New Roman" w:hAnsi="Times New Roman"/>
          <w:b/>
          <w:sz w:val="28"/>
          <w:szCs w:val="28"/>
          <w:u w:val="single"/>
        </w:rPr>
        <w:t xml:space="preserve">   </w:t>
      </w:r>
      <w:r>
        <w:rPr>
          <w:rFonts w:hint="eastAsia" w:ascii="Times New Roman" w:hAnsi="Times New Roman"/>
          <w:sz w:val="28"/>
          <w:szCs w:val="28"/>
        </w:rPr>
        <w:t>月</w:t>
      </w:r>
      <w:r>
        <w:rPr>
          <w:rFonts w:hint="eastAsia" w:ascii="Times New Roman" w:hAnsi="Times New Roman"/>
          <w:b/>
          <w:sz w:val="28"/>
          <w:szCs w:val="28"/>
          <w:u w:val="single"/>
        </w:rPr>
        <w:t xml:space="preserve">   </w:t>
      </w:r>
      <w:r>
        <w:rPr>
          <w:rFonts w:hint="eastAsia" w:ascii="Times New Roman" w:hAnsi="Times New Roman"/>
          <w:sz w:val="28"/>
          <w:szCs w:val="28"/>
        </w:rPr>
        <w:t>日</w:t>
      </w:r>
    </w:p>
    <w:p>
      <w:pPr>
        <w:spacing w:line="360" w:lineRule="auto"/>
        <w:jc w:val="center"/>
        <w:rPr>
          <w:rFonts w:ascii="Times New Roman" w:hAnsi="Times New Roman"/>
          <w:sz w:val="28"/>
          <w:szCs w:val="28"/>
        </w:rPr>
      </w:pPr>
    </w:p>
    <w:p>
      <w:pPr>
        <w:spacing w:line="360" w:lineRule="auto"/>
        <w:rPr>
          <w:rFonts w:ascii="Times New Roman" w:hAnsi="Times New Roman" w:cs="宋体"/>
          <w:sz w:val="24"/>
          <w:szCs w:val="24"/>
        </w:rPr>
      </w:pPr>
      <w:r>
        <w:rPr>
          <w:rFonts w:hint="eastAsia" w:ascii="Times New Roman" w:hAnsi="Times New Roman" w:cs="宋体"/>
          <w:sz w:val="24"/>
          <w:szCs w:val="24"/>
        </w:rPr>
        <w:t>注：实行委托招标组织形式的，招标代理机构项目负责人和招标文件编制人员应是招标人和招标代理机构双方签订的委托招标代理合同载明的项目负责人和主要专职技术人员。</w:t>
      </w:r>
    </w:p>
    <w:p>
      <w:pPr>
        <w:spacing w:line="36" w:lineRule="auto"/>
        <w:rPr>
          <w:rFonts w:ascii="Times New Roman" w:hAnsi="Times New Roman"/>
          <w:b/>
          <w:sz w:val="36"/>
        </w:rPr>
      </w:pPr>
    </w:p>
    <w:p>
      <w:pPr>
        <w:widowControl/>
        <w:jc w:val="left"/>
        <w:rPr>
          <w:rFonts w:ascii="Times New Roman" w:hAnsi="Times New Roman"/>
          <w:b/>
          <w:sz w:val="36"/>
        </w:rPr>
      </w:pPr>
    </w:p>
    <w:p>
      <w:pPr>
        <w:pStyle w:val="2"/>
        <w:jc w:val="center"/>
        <w:rPr>
          <w:rFonts w:ascii="Times New Roman" w:hAnsi="Times New Roman" w:cs="宋体"/>
          <w:sz w:val="32"/>
          <w:szCs w:val="32"/>
        </w:rPr>
      </w:pPr>
      <w:r>
        <w:rPr>
          <w:rFonts w:ascii="Times New Roman" w:hAnsi="Times New Roman"/>
          <w:b w:val="0"/>
          <w:sz w:val="36"/>
        </w:rPr>
        <w:br w:type="page"/>
      </w:r>
      <w:r>
        <w:rPr>
          <w:rFonts w:hint="eastAsia" w:ascii="Times New Roman" w:hAnsi="Times New Roman" w:cs="宋体"/>
          <w:sz w:val="32"/>
          <w:szCs w:val="32"/>
        </w:rPr>
        <w:t>目  录</w:t>
      </w:r>
    </w:p>
    <w:p>
      <w:pPr>
        <w:pStyle w:val="71"/>
        <w:tabs>
          <w:tab w:val="right" w:leader="dot" w:pos="9072"/>
        </w:tabs>
        <w:spacing w:line="480" w:lineRule="auto"/>
        <w:ind w:firstLine="240" w:firstLineChars="100"/>
        <w:rPr>
          <w:rFonts w:ascii="Times New Roman" w:hAnsi="Times New Roman" w:cs="宋体"/>
          <w:sz w:val="24"/>
          <w:szCs w:val="24"/>
        </w:rPr>
      </w:pPr>
      <w:bookmarkStart w:id="0" w:name="_Toc19433_WPSOffice_Type1"/>
      <w:r>
        <w:rPr>
          <w:rFonts w:hint="eastAsia" w:ascii="Times New Roman" w:hAnsi="Times New Roman" w:cs="宋体"/>
          <w:sz w:val="24"/>
          <w:szCs w:val="24"/>
        </w:rPr>
        <w:t>第一卷</w:t>
      </w:r>
    </w:p>
    <w:p>
      <w:pPr>
        <w:pStyle w:val="71"/>
        <w:tabs>
          <w:tab w:val="right" w:leader="dot" w:pos="9072"/>
        </w:tabs>
        <w:spacing w:line="480" w:lineRule="auto"/>
        <w:ind w:left="16" w:leftChars="-22" w:hanging="62" w:hangingChars="23"/>
        <w:rPr>
          <w:rFonts w:ascii="Times New Roman" w:hAnsi="Times New Roman" w:cs="宋体"/>
          <w:sz w:val="24"/>
          <w:szCs w:val="24"/>
        </w:rPr>
      </w:pPr>
      <w:r>
        <w:rPr>
          <w:rFonts w:hint="eastAsia" w:ascii="Times New Roman" w:hAnsi="Times New Roman"/>
          <w:sz w:val="27"/>
        </w:rPr>
        <w:t>□</w:t>
      </w:r>
      <w:r>
        <w:rPr>
          <w:rFonts w:hint="eastAsia" w:ascii="Times New Roman" w:hAnsi="Times New Roman" w:cs="宋体"/>
          <w:sz w:val="24"/>
          <w:szCs w:val="24"/>
        </w:rPr>
        <w:t xml:space="preserve">第一章 </w:t>
      </w:r>
      <w:r>
        <w:fldChar w:fldCharType="begin"/>
      </w:r>
      <w:r>
        <w:instrText xml:space="preserve"> HYPERLINK \l "_Toc29583_WPSOffice_Level1" </w:instrText>
      </w:r>
      <w:r>
        <w:fldChar w:fldCharType="separate"/>
      </w:r>
      <w:r>
        <w:rPr>
          <w:rFonts w:hint="eastAsia" w:ascii="Times New Roman" w:hAnsi="Times New Roman" w:cs="宋体"/>
          <w:sz w:val="24"/>
          <w:szCs w:val="24"/>
        </w:rPr>
        <w:t>招标公告（未进行</w:t>
      </w:r>
      <w:r>
        <w:rPr>
          <w:rFonts w:ascii="Times New Roman" w:hAnsi="Times New Roman" w:cs="宋体"/>
          <w:sz w:val="24"/>
          <w:szCs w:val="24"/>
        </w:rPr>
        <w:t>资格预审</w:t>
      </w:r>
      <w:r>
        <w:rPr>
          <w:rFonts w:hint="eastAsia" w:ascii="Times New Roman" w:hAnsi="Times New Roman" w:cs="宋体"/>
          <w:sz w:val="24"/>
          <w:szCs w:val="24"/>
        </w:rPr>
        <w:t>,适用</w:t>
      </w:r>
      <w:r>
        <w:rPr>
          <w:rFonts w:ascii="Times New Roman" w:hAnsi="Times New Roman" w:cs="宋体"/>
          <w:sz w:val="24"/>
          <w:szCs w:val="24"/>
        </w:rPr>
        <w:t>于公开招标</w:t>
      </w:r>
      <w:r>
        <w:rPr>
          <w:rFonts w:hint="eastAsia" w:ascii="Times New Roman" w:hAnsi="Times New Roman" w:cs="宋体"/>
          <w:sz w:val="24"/>
          <w:szCs w:val="24"/>
        </w:rPr>
        <w:t>）</w:t>
      </w:r>
      <w:r>
        <w:rPr>
          <w:rFonts w:hint="eastAsia" w:ascii="Times New Roman" w:hAnsi="Times New Roman" w:cs="宋体"/>
          <w:sz w:val="24"/>
          <w:szCs w:val="24"/>
        </w:rPr>
        <w:fldChar w:fldCharType="end"/>
      </w:r>
    </w:p>
    <w:p>
      <w:pPr>
        <w:pStyle w:val="71"/>
        <w:tabs>
          <w:tab w:val="right" w:leader="dot" w:pos="9072"/>
        </w:tabs>
        <w:spacing w:line="480" w:lineRule="auto"/>
        <w:ind w:left="16" w:leftChars="-22" w:hanging="62" w:hangingChars="23"/>
        <w:rPr>
          <w:rFonts w:ascii="Times New Roman" w:hAnsi="Times New Roman" w:cs="宋体"/>
          <w:sz w:val="24"/>
          <w:szCs w:val="24"/>
        </w:rPr>
      </w:pPr>
      <w:r>
        <w:rPr>
          <w:rFonts w:hint="eastAsia" w:ascii="Times New Roman" w:hAnsi="Times New Roman"/>
          <w:sz w:val="27"/>
        </w:rPr>
        <w:t>□</w:t>
      </w:r>
      <w:r>
        <w:fldChar w:fldCharType="begin"/>
      </w:r>
      <w:r>
        <w:instrText xml:space="preserve"> HYPERLINK \l "_Toc5226_WPSOffice_Level1" </w:instrText>
      </w:r>
      <w:r>
        <w:fldChar w:fldCharType="separate"/>
      </w:r>
      <w:r>
        <w:rPr>
          <w:rFonts w:hint="eastAsia" w:ascii="Times New Roman" w:hAnsi="Times New Roman" w:cs="宋体"/>
          <w:sz w:val="24"/>
          <w:szCs w:val="24"/>
        </w:rPr>
        <w:t>第一章 投标邀请书（适用于邀请招标）</w:t>
      </w:r>
      <w:r>
        <w:rPr>
          <w:rFonts w:hint="eastAsia" w:ascii="Times New Roman" w:hAnsi="Times New Roman" w:cs="宋体"/>
          <w:sz w:val="24"/>
          <w:szCs w:val="24"/>
        </w:rPr>
        <w:fldChar w:fldCharType="end"/>
      </w:r>
    </w:p>
    <w:p>
      <w:pPr>
        <w:pStyle w:val="71"/>
        <w:numPr>
          <w:ilvl w:val="0"/>
          <w:numId w:val="1"/>
        </w:numPr>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投标人须知</w:t>
      </w:r>
    </w:p>
    <w:p>
      <w:pPr>
        <w:pStyle w:val="71"/>
        <w:tabs>
          <w:tab w:val="right" w:leader="dot" w:pos="9072"/>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7"/>
          <w14:textFill>
            <w14:solidFill>
              <w14:schemeClr w14:val="tx1"/>
            </w14:solidFill>
          </w14:textFill>
        </w:rPr>
        <w:t>□</w:t>
      </w:r>
      <w:r>
        <w:fldChar w:fldCharType="begin"/>
      </w:r>
      <w:r>
        <w:instrText xml:space="preserve"> HYPERLINK \l "_Toc1561_WPSOffice_Level1" </w:instrText>
      </w:r>
      <w:r>
        <w:fldChar w:fldCharType="separate"/>
      </w:r>
      <w:r>
        <w:rPr>
          <w:rFonts w:hint="eastAsia" w:ascii="宋体" w:hAnsi="宋体" w:cs="宋体"/>
          <w:color w:val="000000" w:themeColor="text1"/>
          <w:sz w:val="24"/>
          <w:szCs w:val="24"/>
          <w14:textFill>
            <w14:solidFill>
              <w14:schemeClr w14:val="tx1"/>
            </w14:solidFill>
          </w14:textFill>
        </w:rPr>
        <w:t>第三章 评标办法（综合评估法）</w:t>
      </w:r>
      <w:r>
        <w:rPr>
          <w:rFonts w:hint="eastAsia" w:ascii="宋体" w:hAnsi="宋体" w:cs="宋体"/>
          <w:color w:val="000000" w:themeColor="text1"/>
          <w:sz w:val="24"/>
          <w:szCs w:val="24"/>
          <w14:textFill>
            <w14:solidFill>
              <w14:schemeClr w14:val="tx1"/>
            </w14:solidFill>
          </w14:textFill>
        </w:rPr>
        <w:fldChar w:fldCharType="end"/>
      </w:r>
    </w:p>
    <w:p>
      <w:pPr>
        <w:pStyle w:val="71"/>
        <w:tabs>
          <w:tab w:val="right" w:leader="dot" w:pos="9072"/>
        </w:tabs>
        <w:spacing w:line="360" w:lineRule="auto"/>
        <w:rPr>
          <w:rFonts w:ascii="Times New Roman" w:hAnsi="Times New Roman" w:cs="宋体"/>
          <w:color w:val="000000" w:themeColor="text1"/>
          <w:sz w:val="24"/>
          <w:szCs w:val="24"/>
          <w14:textFill>
            <w14:solidFill>
              <w14:schemeClr w14:val="tx1"/>
            </w14:solidFill>
          </w14:textFill>
        </w:rPr>
      </w:pPr>
      <w:r>
        <w:rPr>
          <w:rFonts w:hint="eastAsia" w:ascii="宋体" w:hAnsi="宋体"/>
          <w:color w:val="000000" w:themeColor="text1"/>
          <w:sz w:val="27"/>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第三章 评标办法（经评审的最低投标价法）</w:t>
      </w:r>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第四章 合同条款及格式</w:t>
      </w:r>
      <w:bookmarkEnd w:id="0"/>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w:t>
      </w:r>
      <w:r>
        <w:rPr>
          <w:rFonts w:ascii="Times New Roman" w:hAnsi="Times New Roman" w:cs="宋体"/>
          <w:sz w:val="24"/>
          <w:szCs w:val="24"/>
        </w:rPr>
        <w:t>五章</w:t>
      </w:r>
      <w:r>
        <w:rPr>
          <w:rFonts w:hint="eastAsia" w:ascii="Times New Roman" w:hAnsi="Times New Roman" w:cs="宋体"/>
          <w:sz w:val="24"/>
          <w:szCs w:val="24"/>
        </w:rPr>
        <w:t xml:space="preserve"> 工程量</w:t>
      </w:r>
      <w:r>
        <w:rPr>
          <w:rFonts w:ascii="Times New Roman" w:hAnsi="Times New Roman" w:cs="宋体"/>
          <w:sz w:val="24"/>
          <w:szCs w:val="24"/>
        </w:rPr>
        <w:t>清单</w:t>
      </w:r>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w:t>
      </w:r>
      <w:r>
        <w:rPr>
          <w:rFonts w:ascii="Times New Roman" w:hAnsi="Times New Roman" w:cs="宋体"/>
          <w:sz w:val="24"/>
          <w:szCs w:val="24"/>
        </w:rPr>
        <w:t>二卷</w:t>
      </w:r>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w:t>
      </w:r>
      <w:r>
        <w:rPr>
          <w:rFonts w:ascii="Times New Roman" w:hAnsi="Times New Roman" w:cs="宋体"/>
          <w:sz w:val="24"/>
          <w:szCs w:val="24"/>
        </w:rPr>
        <w:t>六章</w:t>
      </w:r>
      <w:r>
        <w:rPr>
          <w:rFonts w:hint="eastAsia" w:ascii="Times New Roman" w:hAnsi="Times New Roman" w:cs="宋体"/>
          <w:sz w:val="24"/>
          <w:szCs w:val="24"/>
        </w:rPr>
        <w:t xml:space="preserve"> 图纸</w:t>
      </w:r>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w:t>
      </w:r>
      <w:r>
        <w:rPr>
          <w:rFonts w:ascii="Times New Roman" w:hAnsi="Times New Roman" w:cs="宋体"/>
          <w:sz w:val="24"/>
          <w:szCs w:val="24"/>
        </w:rPr>
        <w:t>三卷</w:t>
      </w:r>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w:t>
      </w:r>
      <w:r>
        <w:rPr>
          <w:rFonts w:ascii="Times New Roman" w:hAnsi="Times New Roman" w:cs="宋体"/>
          <w:sz w:val="24"/>
          <w:szCs w:val="24"/>
        </w:rPr>
        <w:t>七章</w:t>
      </w:r>
      <w:r>
        <w:rPr>
          <w:rFonts w:hint="eastAsia" w:ascii="Times New Roman" w:hAnsi="Times New Roman" w:cs="宋体"/>
          <w:sz w:val="24"/>
          <w:szCs w:val="24"/>
        </w:rPr>
        <w:t xml:space="preserve"> 技术</w:t>
      </w:r>
      <w:r>
        <w:rPr>
          <w:rFonts w:ascii="Times New Roman" w:hAnsi="Times New Roman" w:cs="宋体"/>
          <w:sz w:val="24"/>
          <w:szCs w:val="24"/>
        </w:rPr>
        <w:t>标准和要求</w:t>
      </w:r>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w:t>
      </w:r>
      <w:r>
        <w:rPr>
          <w:rFonts w:ascii="Times New Roman" w:hAnsi="Times New Roman" w:cs="宋体"/>
          <w:sz w:val="24"/>
          <w:szCs w:val="24"/>
        </w:rPr>
        <w:t>四卷</w:t>
      </w:r>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w:t>
      </w:r>
      <w:r>
        <w:rPr>
          <w:rFonts w:ascii="Times New Roman" w:hAnsi="Times New Roman" w:cs="宋体"/>
          <w:sz w:val="24"/>
          <w:szCs w:val="24"/>
        </w:rPr>
        <w:t>八章</w:t>
      </w:r>
      <w:r>
        <w:rPr>
          <w:rFonts w:hint="eastAsia" w:ascii="Times New Roman" w:hAnsi="Times New Roman" w:cs="宋体"/>
          <w:sz w:val="24"/>
          <w:szCs w:val="24"/>
        </w:rPr>
        <w:t xml:space="preserve"> 投标文件</w:t>
      </w:r>
      <w:r>
        <w:rPr>
          <w:rFonts w:ascii="Times New Roman" w:hAnsi="Times New Roman" w:cs="宋体"/>
          <w:sz w:val="24"/>
          <w:szCs w:val="24"/>
        </w:rPr>
        <w:t>格式</w:t>
      </w:r>
    </w:p>
    <w:p>
      <w:pPr>
        <w:pStyle w:val="71"/>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第九章 投标文件编制和暗标评审规范</w:t>
      </w:r>
    </w:p>
    <w:p>
      <w:pPr>
        <w:pStyle w:val="71"/>
        <w:tabs>
          <w:tab w:val="right" w:leader="dot" w:pos="9072"/>
        </w:tabs>
        <w:spacing w:line="480" w:lineRule="auto"/>
        <w:ind w:firstLine="240" w:firstLineChars="100"/>
        <w:rPr>
          <w:rFonts w:ascii="Times New Roman" w:hAnsi="Times New Roman" w:cs="宋体"/>
          <w:sz w:val="24"/>
          <w:szCs w:val="24"/>
        </w:rPr>
        <w:sectPr>
          <w:footerReference r:id="rId3" w:type="default"/>
          <w:pgSz w:w="11906" w:h="16838"/>
          <w:pgMar w:top="1417" w:right="1417" w:bottom="1417" w:left="1417" w:header="851" w:footer="850" w:gutter="0"/>
          <w:pgNumType w:start="1"/>
          <w:cols w:space="720" w:num="1"/>
          <w:docGrid w:type="lines" w:linePitch="312" w:charSpace="0"/>
        </w:sectPr>
      </w:pPr>
      <w:r>
        <w:rPr>
          <w:rFonts w:hint="eastAsia" w:ascii="Times New Roman" w:hAnsi="Times New Roman" w:cs="宋体"/>
          <w:sz w:val="24"/>
          <w:szCs w:val="24"/>
        </w:rPr>
        <w:t>第十章 定标方案</w:t>
      </w:r>
    </w:p>
    <w:p>
      <w:pPr>
        <w:spacing w:line="36" w:lineRule="auto"/>
        <w:rPr>
          <w:rFonts w:ascii="Times New Roman" w:hAnsi="Times New Roman"/>
          <w:b/>
          <w:sz w:val="36"/>
        </w:rPr>
      </w:pPr>
    </w:p>
    <w:p>
      <w:pPr>
        <w:spacing w:line="36" w:lineRule="auto"/>
        <w:jc w:val="center"/>
        <w:rPr>
          <w:rFonts w:ascii="Times New Roman" w:hAnsi="Times New Roman"/>
          <w:b/>
          <w:sz w:val="36"/>
          <w:szCs w:val="36"/>
        </w:rPr>
      </w:pPr>
    </w:p>
    <w:p>
      <w:pPr>
        <w:spacing w:line="36" w:lineRule="auto"/>
        <w:jc w:val="center"/>
        <w:rPr>
          <w:rFonts w:ascii="Times New Roman" w:hAnsi="Times New Roman"/>
          <w:b/>
          <w:sz w:val="36"/>
          <w:szCs w:val="36"/>
        </w:rPr>
        <w:sectPr>
          <w:pgSz w:w="11906" w:h="16838"/>
          <w:pgMar w:top="1417" w:right="1417" w:bottom="1417" w:left="1417" w:header="851" w:footer="850" w:gutter="0"/>
          <w:cols w:space="720" w:num="1"/>
          <w:docGrid w:type="lines" w:linePitch="312" w:charSpace="0"/>
        </w:sectPr>
      </w:pPr>
      <w:r>
        <w:rPr>
          <w:rFonts w:hint="eastAsia" w:ascii="Times New Roman" w:hAnsi="Times New Roman"/>
          <w:b/>
          <w:sz w:val="36"/>
          <w:szCs w:val="36"/>
        </w:rPr>
        <w:t>第一卷</w:t>
      </w:r>
    </w:p>
    <w:p>
      <w:pPr>
        <w:spacing w:line="36" w:lineRule="auto"/>
        <w:jc w:val="center"/>
        <w:rPr>
          <w:rFonts w:ascii="Times New Roman" w:hAnsi="Times New Roman"/>
          <w:b/>
          <w:sz w:val="36"/>
          <w:szCs w:val="36"/>
        </w:rPr>
      </w:pPr>
    </w:p>
    <w:p>
      <w:pPr>
        <w:pStyle w:val="63"/>
        <w:spacing w:line="398" w:lineRule="auto"/>
        <w:jc w:val="center"/>
        <w:rPr>
          <w:rFonts w:ascii="Times New Roman" w:hAnsi="Times New Roman"/>
          <w:sz w:val="32"/>
          <w:szCs w:val="32"/>
        </w:rPr>
      </w:pPr>
      <w:bookmarkStart w:id="1" w:name="_Toc256000000"/>
      <w:r>
        <w:rPr>
          <w:rFonts w:hint="eastAsia" w:ascii="Times New Roman" w:hAnsi="Times New Roman"/>
          <w:sz w:val="27"/>
        </w:rPr>
        <w:t>□</w:t>
      </w:r>
      <w:r>
        <w:rPr>
          <w:rFonts w:hint="eastAsia" w:ascii="Times New Roman" w:hAnsi="Times New Roman"/>
          <w:sz w:val="32"/>
          <w:szCs w:val="32"/>
        </w:rPr>
        <w:t>第一章 招标公告（未进行资格预审，</w:t>
      </w:r>
      <w:r>
        <w:rPr>
          <w:rFonts w:ascii="Times New Roman" w:hAnsi="Times New Roman"/>
          <w:sz w:val="32"/>
          <w:szCs w:val="32"/>
        </w:rPr>
        <w:t>适用于公开招标</w:t>
      </w:r>
      <w:r>
        <w:rPr>
          <w:rFonts w:hint="eastAsia" w:ascii="Times New Roman" w:hAnsi="Times New Roman"/>
          <w:sz w:val="32"/>
          <w:szCs w:val="32"/>
        </w:rPr>
        <w:t>）</w:t>
      </w:r>
      <w:bookmarkEnd w:id="1"/>
    </w:p>
    <w:p>
      <w:pPr>
        <w:spacing w:line="439" w:lineRule="auto"/>
        <w:jc w:val="center"/>
        <w:rPr>
          <w:rFonts w:ascii="Times New Roman" w:hAnsi="Times New Roman"/>
          <w:b/>
          <w:sz w:val="28"/>
          <w:szCs w:val="28"/>
        </w:rPr>
      </w:pPr>
      <w:r>
        <w:rPr>
          <w:rFonts w:hint="eastAsia" w:ascii="Times New Roman" w:hAnsi="Times New Roman"/>
          <w:b/>
          <w:sz w:val="28"/>
          <w:szCs w:val="28"/>
          <w:u w:val="single"/>
        </w:rPr>
        <w:t xml:space="preserve">                  </w:t>
      </w:r>
      <w:r>
        <w:rPr>
          <w:rFonts w:hint="eastAsia" w:ascii="Times New Roman" w:hAnsi="Times New Roman"/>
          <w:b/>
          <w:sz w:val="28"/>
          <w:szCs w:val="28"/>
        </w:rPr>
        <w:t>(项目名称)施工</w:t>
      </w:r>
      <w:r>
        <w:rPr>
          <w:rFonts w:hint="eastAsia" w:ascii="Times New Roman" w:hAnsi="Times New Roman"/>
          <w:b/>
          <w:sz w:val="28"/>
          <w:szCs w:val="28"/>
          <w:u w:val="single"/>
        </w:rPr>
        <w:t xml:space="preserve">    </w:t>
      </w:r>
      <w:r>
        <w:rPr>
          <w:rFonts w:hint="eastAsia" w:ascii="Times New Roman" w:hAnsi="Times New Roman"/>
          <w:b/>
          <w:sz w:val="28"/>
          <w:szCs w:val="28"/>
        </w:rPr>
        <w:t>标段</w:t>
      </w:r>
    </w:p>
    <w:p>
      <w:pPr>
        <w:spacing w:line="439" w:lineRule="auto"/>
        <w:jc w:val="center"/>
        <w:rPr>
          <w:rFonts w:ascii="Times New Roman" w:hAnsi="Times New Roman"/>
          <w:b/>
          <w:sz w:val="28"/>
          <w:szCs w:val="28"/>
        </w:rPr>
      </w:pPr>
      <w:r>
        <w:rPr>
          <w:rFonts w:hint="eastAsia" w:ascii="Times New Roman" w:hAnsi="Times New Roman"/>
          <w:b/>
          <w:sz w:val="28"/>
          <w:szCs w:val="28"/>
        </w:rPr>
        <w:t>招标公告</w:t>
      </w:r>
    </w:p>
    <w:p>
      <w:pPr>
        <w:spacing w:line="439" w:lineRule="auto"/>
        <w:jc w:val="center"/>
        <w:rPr>
          <w:rFonts w:ascii="Times New Roman" w:hAnsi="Times New Roman"/>
          <w:sz w:val="24"/>
          <w:szCs w:val="24"/>
        </w:rPr>
      </w:pPr>
    </w:p>
    <w:p>
      <w:pPr>
        <w:spacing w:line="360" w:lineRule="auto"/>
        <w:rPr>
          <w:rFonts w:ascii="Times New Roman" w:hAnsi="Times New Roman"/>
          <w:b/>
          <w:sz w:val="24"/>
          <w:szCs w:val="24"/>
        </w:rPr>
      </w:pPr>
      <w:r>
        <w:rPr>
          <w:rFonts w:hint="eastAsia" w:ascii="Times New Roman" w:hAnsi="Times New Roman"/>
          <w:b/>
          <w:sz w:val="24"/>
          <w:szCs w:val="24"/>
        </w:rPr>
        <w:t>1. 招标条件</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1.1本招标项目</w:t>
      </w:r>
      <w:r>
        <w:rPr>
          <w:rFonts w:hint="eastAsia" w:ascii="Times New Roman" w:hAnsi="Times New Roman"/>
          <w:b/>
          <w:sz w:val="24"/>
          <w:szCs w:val="24"/>
          <w:u w:val="single"/>
        </w:rPr>
        <w:t xml:space="preserve">              </w:t>
      </w:r>
      <w:r>
        <w:rPr>
          <w:rFonts w:hint="eastAsia" w:ascii="Times New Roman" w:hAnsi="Times New Roman"/>
          <w:sz w:val="24"/>
          <w:szCs w:val="24"/>
        </w:rPr>
        <w:t>(项目名称)已由</w:t>
      </w:r>
      <w:r>
        <w:rPr>
          <w:rFonts w:hint="eastAsia" w:ascii="Times New Roman" w:hAnsi="Times New Roman"/>
          <w:b/>
          <w:sz w:val="24"/>
          <w:szCs w:val="24"/>
          <w:u w:val="single"/>
        </w:rPr>
        <w:t xml:space="preserve">   </w:t>
      </w:r>
      <w:r>
        <w:rPr>
          <w:rFonts w:hint="eastAsia" w:ascii="Times New Roman" w:hAnsi="Times New Roman"/>
          <w:sz w:val="24"/>
          <w:szCs w:val="24"/>
        </w:rPr>
        <w:t>(项目审批、核准或备案机关名称)以</w:t>
      </w:r>
      <w:r>
        <w:rPr>
          <w:rFonts w:hint="eastAsia" w:ascii="Times New Roman" w:hAnsi="Times New Roman"/>
          <w:b/>
          <w:sz w:val="24"/>
          <w:szCs w:val="24"/>
          <w:u w:val="single"/>
        </w:rPr>
        <w:t xml:space="preserve">   </w:t>
      </w:r>
      <w:r>
        <w:rPr>
          <w:rFonts w:hint="eastAsia" w:ascii="Times New Roman" w:hAnsi="Times New Roman"/>
          <w:sz w:val="24"/>
          <w:szCs w:val="24"/>
        </w:rPr>
        <w:t>（批文名称及编号）批准建设，项目业主为</w:t>
      </w:r>
      <w:r>
        <w:rPr>
          <w:rFonts w:hint="eastAsia" w:ascii="Times New Roman" w:hAnsi="Times New Roman"/>
          <w:sz w:val="24"/>
          <w:szCs w:val="24"/>
          <w:u w:val="single"/>
        </w:rPr>
        <w:t xml:space="preserve">           </w:t>
      </w:r>
      <w:r>
        <w:rPr>
          <w:rFonts w:hint="eastAsia" w:ascii="Times New Roman" w:hAnsi="Times New Roman"/>
          <w:sz w:val="24"/>
          <w:szCs w:val="24"/>
        </w:rPr>
        <w:t>，建设资金来自</w:t>
      </w:r>
      <w:r>
        <w:rPr>
          <w:rFonts w:hint="eastAsia" w:ascii="Times New Roman" w:hAnsi="Times New Roman"/>
          <w:b/>
          <w:sz w:val="24"/>
          <w:szCs w:val="24"/>
          <w:u w:val="single"/>
        </w:rPr>
        <w:t xml:space="preserve">         </w:t>
      </w:r>
      <w:r>
        <w:rPr>
          <w:rFonts w:hint="eastAsia" w:ascii="Times New Roman" w:hAnsi="Times New Roman"/>
          <w:sz w:val="24"/>
          <w:szCs w:val="24"/>
        </w:rPr>
        <w:t>（资金来源），项目出资比例为</w:t>
      </w:r>
      <w:r>
        <w:rPr>
          <w:rFonts w:hint="eastAsia" w:ascii="Times New Roman" w:hAnsi="Times New Roman"/>
          <w:sz w:val="24"/>
          <w:szCs w:val="24"/>
          <w:u w:val="single"/>
        </w:rPr>
        <w:t xml:space="preserve">    </w:t>
      </w:r>
      <w:r>
        <w:rPr>
          <w:rFonts w:hint="eastAsia" w:ascii="Times New Roman" w:hAnsi="Times New Roman"/>
          <w:sz w:val="24"/>
          <w:szCs w:val="24"/>
        </w:rPr>
        <w:t>，招标人为</w:t>
      </w:r>
      <w:r>
        <w:rPr>
          <w:rFonts w:hint="eastAsia" w:ascii="Times New Roman" w:hAnsi="Times New Roman"/>
          <w:sz w:val="24"/>
          <w:szCs w:val="24"/>
          <w:u w:val="single"/>
        </w:rPr>
        <w:t xml:space="preserve">   </w:t>
      </w:r>
      <w:r>
        <w:rPr>
          <w:rFonts w:hint="eastAsia" w:ascii="Times New Roman" w:hAnsi="Times New Roman"/>
          <w:sz w:val="24"/>
          <w:szCs w:val="24"/>
        </w:rPr>
        <w:t>。项目已具备招标条件，现对该项目的施工进行公开招标。</w:t>
      </w:r>
    </w:p>
    <w:p>
      <w:pPr>
        <w:spacing w:line="360" w:lineRule="auto"/>
        <w:ind w:firstLine="420"/>
        <w:rPr>
          <w:rFonts w:ascii="Times New Roman" w:hAnsi="Times New Roman"/>
          <w:b/>
          <w:sz w:val="24"/>
          <w:szCs w:val="24"/>
          <w:u w:val="single"/>
        </w:rPr>
      </w:pPr>
      <w:r>
        <w:rPr>
          <w:rFonts w:hint="eastAsia" w:ascii="Times New Roman" w:hAnsi="Times New Roman"/>
          <w:sz w:val="24"/>
          <w:szCs w:val="24"/>
        </w:rPr>
        <w:t>1.2本招标项目由</w:t>
      </w: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r>
        <w:rPr>
          <w:rFonts w:hint="eastAsia" w:ascii="Times New Roman" w:hAnsi="Times New Roman"/>
          <w:sz w:val="24"/>
          <w:szCs w:val="24"/>
        </w:rPr>
        <w:t>（核准机关名称）核准（招标事项核准文号为</w:t>
      </w:r>
      <w:r>
        <w:rPr>
          <w:rFonts w:hint="eastAsia" w:ascii="Times New Roman" w:hAnsi="Times New Roman"/>
          <w:b/>
          <w:sz w:val="24"/>
          <w:szCs w:val="24"/>
          <w:u w:val="single"/>
        </w:rPr>
        <w:t xml:space="preserve">   </w:t>
      </w:r>
      <w:r>
        <w:rPr>
          <w:rFonts w:hint="eastAsia" w:ascii="Times New Roman" w:hAnsi="Times New Roman"/>
          <w:sz w:val="24"/>
          <w:szCs w:val="24"/>
        </w:rPr>
        <w:t>）的招标组织形式为</w:t>
      </w:r>
      <w:r>
        <w:rPr>
          <w:rFonts w:hint="eastAsia" w:ascii="Times New Roman" w:hAnsi="Times New Roman"/>
          <w:sz w:val="24"/>
          <w:szCs w:val="24"/>
          <w:u w:val="single"/>
        </w:rPr>
        <w:t xml:space="preserve">         </w:t>
      </w:r>
      <w:r>
        <w:rPr>
          <w:rFonts w:hint="eastAsia" w:ascii="Times New Roman" w:hAnsi="Times New Roman"/>
          <w:sz w:val="24"/>
          <w:szCs w:val="24"/>
        </w:rPr>
        <w:t>（□自行招标 □委托招标）。招标人选择的招标代理机构是</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b/>
          <w:sz w:val="24"/>
          <w:szCs w:val="24"/>
        </w:rPr>
      </w:pPr>
      <w:r>
        <w:rPr>
          <w:rFonts w:hint="eastAsia" w:ascii="Times New Roman" w:hAnsi="Times New Roman"/>
          <w:b/>
          <w:sz w:val="24"/>
          <w:szCs w:val="24"/>
        </w:rPr>
        <w:t>2. 项目概况与招标范围</w:t>
      </w:r>
    </w:p>
    <w:p>
      <w:pPr>
        <w:spacing w:line="36" w:lineRule="auto"/>
        <w:rPr>
          <w:rFonts w:ascii="Times New Roman" w:hAnsi="Times New Roman"/>
          <w:sz w:val="24"/>
          <w:szCs w:val="24"/>
          <w:u w:val="single"/>
        </w:rPr>
      </w:pPr>
      <w:r>
        <w:rPr>
          <w:rFonts w:hint="eastAsia" w:ascii="Times New Roman" w:hAnsi="Times New Roman"/>
          <w:sz w:val="24"/>
          <w:szCs w:val="24"/>
          <w:u w:val="single"/>
        </w:rPr>
        <w:t xml:space="preserve">                                                                 </w:t>
      </w:r>
      <w:r>
        <w:rPr>
          <w:rFonts w:hint="eastAsia" w:ascii="Times New Roman" w:hAnsi="Times New Roman"/>
          <w:sz w:val="24"/>
          <w:szCs w:val="24"/>
        </w:rPr>
        <w:t>。</w:t>
      </w:r>
    </w:p>
    <w:p>
      <w:pPr>
        <w:rPr>
          <w:rFonts w:ascii="Times New Roman" w:hAnsi="Times New Roman"/>
          <w:sz w:val="24"/>
          <w:szCs w:val="24"/>
        </w:rPr>
      </w:pPr>
    </w:p>
    <w:p>
      <w:pPr>
        <w:rPr>
          <w:rFonts w:ascii="Times New Roman" w:hAnsi="Times New Roman"/>
          <w:sz w:val="24"/>
          <w:szCs w:val="24"/>
        </w:rPr>
      </w:pPr>
      <w:r>
        <w:rPr>
          <w:rFonts w:hint="eastAsia" w:ascii="Times New Roman" w:hAnsi="Times New Roman"/>
          <w:sz w:val="24"/>
          <w:szCs w:val="24"/>
        </w:rPr>
        <w:t>（说明本次招标项目的建设地点、规模及投资额、计划工期、招标范围、标段划分及标段投资额等）。</w:t>
      </w:r>
    </w:p>
    <w:p>
      <w:pPr>
        <w:spacing w:line="360" w:lineRule="auto"/>
        <w:rPr>
          <w:rFonts w:ascii="Times New Roman" w:hAnsi="Times New Roman"/>
          <w:b/>
          <w:sz w:val="24"/>
          <w:szCs w:val="24"/>
        </w:rPr>
      </w:pPr>
      <w:r>
        <w:rPr>
          <w:rFonts w:hint="eastAsia" w:ascii="Times New Roman" w:hAnsi="Times New Roman"/>
          <w:b/>
          <w:sz w:val="24"/>
          <w:szCs w:val="24"/>
        </w:rPr>
        <w:t>3. 投标人资格要求</w:t>
      </w:r>
    </w:p>
    <w:p>
      <w:pPr>
        <w:spacing w:line="360" w:lineRule="auto"/>
        <w:ind w:firstLine="420"/>
        <w:rPr>
          <w:rFonts w:ascii="Times New Roman" w:hAnsi="Times New Roman"/>
          <w:sz w:val="24"/>
          <w:szCs w:val="24"/>
        </w:rPr>
      </w:pPr>
      <w:r>
        <w:rPr>
          <w:rFonts w:hint="eastAsia" w:ascii="Times New Roman" w:hAnsi="Times New Roman"/>
          <w:sz w:val="24"/>
          <w:szCs w:val="24"/>
        </w:rPr>
        <w:t>3.1本次招标要求投标人须具备</w:t>
      </w:r>
    </w:p>
    <w:p>
      <w:pPr>
        <w:spacing w:line="360" w:lineRule="auto"/>
        <w:ind w:firstLine="420"/>
        <w:rPr>
          <w:rFonts w:ascii="Times New Roman" w:hAnsi="Times New Roman"/>
          <w:sz w:val="24"/>
          <w:szCs w:val="24"/>
        </w:rPr>
      </w:pPr>
      <w:r>
        <w:rPr>
          <w:rFonts w:ascii="Times New Roman" w:hAnsi="Times New Roman"/>
          <w:sz w:val="24"/>
          <w:szCs w:val="24"/>
        </w:rPr>
        <w:t>3.1.1</w:t>
      </w:r>
      <w:r>
        <w:rPr>
          <w:rFonts w:hint="eastAsia" w:ascii="Times New Roman" w:hAnsi="Times New Roman"/>
          <w:sz w:val="24"/>
          <w:szCs w:val="24"/>
        </w:rPr>
        <w:t>资质条件</w:t>
      </w:r>
      <w:r>
        <w:rPr>
          <w:rFonts w:ascii="Times New Roman" w:hAnsi="Times New Roman"/>
          <w:sz w:val="24"/>
          <w:szCs w:val="24"/>
        </w:rPr>
        <w:t>：</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20"/>
        <w:rPr>
          <w:rFonts w:ascii="Times New Roman" w:hAnsi="Times New Roman"/>
          <w:sz w:val="24"/>
          <w:szCs w:val="24"/>
        </w:rPr>
      </w:pPr>
      <w:r>
        <w:rPr>
          <w:rFonts w:ascii="Times New Roman" w:hAnsi="Times New Roman"/>
          <w:sz w:val="24"/>
          <w:szCs w:val="24"/>
        </w:rPr>
        <w:t>3.1.2</w:t>
      </w:r>
      <w:r>
        <w:rPr>
          <w:rFonts w:hint="eastAsia" w:ascii="Times New Roman" w:hAnsi="Times New Roman"/>
          <w:sz w:val="24"/>
          <w:szCs w:val="24"/>
        </w:rPr>
        <w:t>业绩</w:t>
      </w:r>
      <w:r>
        <w:rPr>
          <w:rFonts w:ascii="Times New Roman" w:hAnsi="Times New Roman"/>
          <w:sz w:val="24"/>
          <w:szCs w:val="24"/>
        </w:rPr>
        <w:t>要求：</w:t>
      </w:r>
    </w:p>
    <w:p>
      <w:pPr>
        <w:spacing w:line="360" w:lineRule="auto"/>
        <w:ind w:firstLine="960" w:firstLineChars="400"/>
        <w:rPr>
          <w:rFonts w:ascii="Times New Roman" w:hAnsi="Times New Roman"/>
          <w:sz w:val="24"/>
          <w:szCs w:val="24"/>
        </w:rPr>
      </w:pPr>
      <w:r>
        <w:rPr>
          <w:rFonts w:hint="eastAsia" w:ascii="Times New Roman" w:hAnsi="Times New Roman"/>
          <w:sz w:val="24"/>
          <w:szCs w:val="24"/>
        </w:rPr>
        <w:t>□近年（</w:t>
      </w:r>
      <w:r>
        <w:rPr>
          <w:rFonts w:ascii="Times New Roman" w:hAnsi="Times New Roman"/>
          <w:sz w:val="24"/>
          <w:szCs w:val="24"/>
          <w:u w:val="single"/>
        </w:rPr>
        <w:t xml:space="preserve">   </w:t>
      </w:r>
      <w:r>
        <w:rPr>
          <w:rFonts w:hint="eastAsia" w:ascii="Times New Roman" w:hAnsi="Times New Roman"/>
          <w:sz w:val="24"/>
          <w:szCs w:val="24"/>
        </w:rPr>
        <w:t>年</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u w:val="single"/>
        </w:rPr>
        <w:t xml:space="preserve">  </w:t>
      </w:r>
      <w:r>
        <w:rPr>
          <w:rFonts w:hint="eastAsia" w:ascii="Times New Roman" w:hAnsi="Times New Roman"/>
          <w:sz w:val="24"/>
          <w:szCs w:val="24"/>
        </w:rPr>
        <w:t>日至投标截止时间，不少于3年）（□已完成 □已完成或新承接或正在施工）不少于</w:t>
      </w:r>
      <w:r>
        <w:rPr>
          <w:rFonts w:hint="eastAsia" w:ascii="Times New Roman" w:hAnsi="Times New Roman"/>
          <w:sz w:val="24"/>
          <w:szCs w:val="24"/>
          <w:u w:val="single"/>
        </w:rPr>
        <w:t xml:space="preserve">    </w:t>
      </w:r>
      <w:r>
        <w:rPr>
          <w:rFonts w:hint="eastAsia" w:ascii="Times New Roman" w:hAnsi="Times New Roman"/>
          <w:sz w:val="24"/>
          <w:szCs w:val="24"/>
        </w:rPr>
        <w:t>（1至3个）个类似项目。类似项目是指:</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□无业绩要求。</w:t>
      </w:r>
    </w:p>
    <w:p>
      <w:pPr>
        <w:spacing w:line="360" w:lineRule="auto"/>
        <w:ind w:firstLine="364" w:firstLineChars="152"/>
        <w:rPr>
          <w:rFonts w:ascii="Times New Roman" w:hAnsi="Times New Roman"/>
          <w:sz w:val="24"/>
          <w:szCs w:val="24"/>
        </w:rPr>
      </w:pPr>
      <w:r>
        <w:rPr>
          <w:rFonts w:hint="eastAsia" w:ascii="Times New Roman" w:hAnsi="Times New Roman"/>
          <w:sz w:val="24"/>
          <w:szCs w:val="24"/>
        </w:rPr>
        <w:t>3.1.3项目经理的资格要求：</w:t>
      </w:r>
    </w:p>
    <w:p>
      <w:pPr>
        <w:spacing w:line="360" w:lineRule="auto"/>
        <w:ind w:firstLine="960" w:firstLineChars="400"/>
        <w:rPr>
          <w:rFonts w:ascii="Times New Roman" w:hAnsi="Times New Roman"/>
          <w:sz w:val="24"/>
          <w:szCs w:val="24"/>
        </w:rPr>
      </w:pPr>
      <w:r>
        <w:rPr>
          <w:rFonts w:hint="eastAsia" w:ascii="Times New Roman" w:hAnsi="Times New Roman"/>
          <w:sz w:val="24"/>
          <w:szCs w:val="24"/>
        </w:rPr>
        <w:t>□项目经理（项目负责人）资格：</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(注册专业)（级别）</w:t>
      </w:r>
      <w:r>
        <w:rPr>
          <w:rFonts w:hint="eastAsia" w:ascii="Times New Roman" w:hAnsi="Times New Roman"/>
          <w:sz w:val="24"/>
          <w:szCs w:val="24"/>
        </w:rPr>
        <w:t>建造师，具有省级及以上住房城乡建设主管部门颁发的安全生产考核合格证（B证），</w:t>
      </w:r>
      <w:r>
        <w:rPr>
          <w:rFonts w:hint="eastAsia" w:ascii="Times New Roman" w:hAnsi="Times New Roman"/>
          <w:b/>
          <w:sz w:val="24"/>
          <w:szCs w:val="24"/>
          <w:u w:val="single"/>
        </w:rPr>
        <w:t xml:space="preserve">     </w:t>
      </w:r>
      <w:r>
        <w:rPr>
          <w:rFonts w:hint="eastAsia" w:ascii="Times New Roman" w:hAnsi="Times New Roman"/>
          <w:bCs/>
          <w:sz w:val="24"/>
          <w:szCs w:val="24"/>
          <w:u w:val="single"/>
        </w:rPr>
        <w:t>（业绩要求）</w:t>
      </w:r>
      <w:r>
        <w:rPr>
          <w:rFonts w:hint="eastAsia" w:ascii="Times New Roman" w:hAnsi="Times New Roman"/>
          <w:sz w:val="24"/>
          <w:szCs w:val="24"/>
        </w:rPr>
        <w:t>，须为</w:t>
      </w:r>
      <w:r>
        <w:rPr>
          <w:rFonts w:hint="eastAsia" w:ascii="Times New Roman" w:hAnsi="Times New Roman"/>
          <w:bCs/>
          <w:sz w:val="24"/>
          <w:szCs w:val="24"/>
        </w:rPr>
        <w:t>本单位人员（若为联合体投标，须为联合体牵头</w:t>
      </w:r>
      <w:r>
        <w:rPr>
          <w:rFonts w:hint="eastAsia" w:ascii="Times New Roman" w:hAnsi="Times New Roman"/>
          <w:sz w:val="24"/>
          <w:szCs w:val="24"/>
        </w:rPr>
        <w:t>人人员）。</w:t>
      </w:r>
    </w:p>
    <w:p>
      <w:pPr>
        <w:spacing w:line="360" w:lineRule="auto"/>
        <w:ind w:firstLine="960" w:firstLineChars="400"/>
        <w:rPr>
          <w:rFonts w:ascii="Times New Roman" w:hAnsi="Times New Roman"/>
          <w:sz w:val="24"/>
          <w:szCs w:val="24"/>
        </w:rPr>
      </w:pPr>
      <w:r>
        <w:rPr>
          <w:rFonts w:hint="eastAsia" w:ascii="Times New Roman" w:hAnsi="Times New Roman"/>
          <w:sz w:val="24"/>
          <w:szCs w:val="24"/>
        </w:rPr>
        <w:t>□园林绿化工程项目经理（项目负责人）资格：</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（职称级别）</w:t>
      </w:r>
      <w:r>
        <w:rPr>
          <w:rFonts w:hint="eastAsia" w:ascii="Times New Roman" w:hAnsi="Times New Roman"/>
          <w:sz w:val="24"/>
          <w:szCs w:val="24"/>
        </w:rPr>
        <w:t>专业技术职称，</w:t>
      </w:r>
      <w:r>
        <w:rPr>
          <w:rFonts w:hint="eastAsia" w:ascii="Times New Roman" w:hAnsi="Times New Roman"/>
          <w:b/>
          <w:sz w:val="24"/>
          <w:szCs w:val="24"/>
          <w:u w:val="single"/>
        </w:rPr>
        <w:t xml:space="preserve">     </w:t>
      </w:r>
      <w:r>
        <w:rPr>
          <w:rFonts w:hint="eastAsia" w:ascii="Times New Roman" w:hAnsi="Times New Roman"/>
          <w:bCs/>
          <w:sz w:val="24"/>
          <w:szCs w:val="24"/>
          <w:u w:val="single"/>
        </w:rPr>
        <w:t>（业绩要求）</w:t>
      </w:r>
      <w:r>
        <w:rPr>
          <w:rFonts w:hint="eastAsia" w:ascii="Times New Roman" w:hAnsi="Times New Roman"/>
          <w:sz w:val="24"/>
          <w:szCs w:val="24"/>
        </w:rPr>
        <w:t>，须为</w:t>
      </w:r>
      <w:r>
        <w:rPr>
          <w:rFonts w:hint="eastAsia" w:ascii="Times New Roman" w:hAnsi="Times New Roman"/>
          <w:bCs/>
          <w:sz w:val="24"/>
          <w:szCs w:val="24"/>
        </w:rPr>
        <w:t>本单位人员（若为联合体投标，须为联合体牵头</w:t>
      </w:r>
      <w:r>
        <w:rPr>
          <w:rFonts w:hint="eastAsia" w:ascii="Times New Roman" w:hAnsi="Times New Roman"/>
          <w:sz w:val="24"/>
          <w:szCs w:val="24"/>
        </w:rPr>
        <w:t>人人员）。</w:t>
      </w:r>
    </w:p>
    <w:p>
      <w:pPr>
        <w:spacing w:line="360" w:lineRule="auto"/>
        <w:rPr>
          <w:rFonts w:ascii="Times New Roman" w:hAnsi="Times New Roman"/>
          <w:sz w:val="24"/>
          <w:szCs w:val="24"/>
        </w:rPr>
      </w:pPr>
      <w:r>
        <w:rPr>
          <w:rFonts w:hint="eastAsia" w:ascii="Times New Roman" w:hAnsi="Times New Roman"/>
          <w:sz w:val="24"/>
          <w:szCs w:val="24"/>
        </w:rPr>
        <w:t xml:space="preserve">   3.2本次招标□接受 □不接受联合体投标。联合体投标的，应满足下列要求：</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3.3各投标人均可就上述</w:t>
      </w:r>
      <w:r>
        <w:rPr>
          <w:rFonts w:hint="eastAsia" w:ascii="Times New Roman" w:hAnsi="Times New Roman"/>
          <w:sz w:val="24"/>
          <w:szCs w:val="24"/>
          <w:u w:val="single"/>
        </w:rPr>
        <w:t xml:space="preserve">           </w:t>
      </w:r>
      <w:r>
        <w:rPr>
          <w:rFonts w:hint="eastAsia" w:ascii="Times New Roman" w:hAnsi="Times New Roman"/>
          <w:sz w:val="24"/>
          <w:szCs w:val="24"/>
        </w:rPr>
        <w:t>(具体数量)标段投标。</w:t>
      </w:r>
    </w:p>
    <w:p>
      <w:pPr>
        <w:spacing w:line="360" w:lineRule="auto"/>
        <w:rPr>
          <w:rFonts w:ascii="Times New Roman" w:hAnsi="Times New Roman"/>
          <w:sz w:val="24"/>
          <w:szCs w:val="24"/>
        </w:rPr>
      </w:pPr>
      <w:r>
        <w:rPr>
          <w:rFonts w:hint="eastAsia" w:ascii="Times New Roman" w:hAnsi="Times New Roman"/>
          <w:sz w:val="24"/>
          <w:szCs w:val="24"/>
        </w:rPr>
        <w:t>□ 3.4本次招标仅面向中小企业发包（其中属于大企业的分支机构、存在控股股东为大企业、与大企业的负责人为同一人的情形的企业均不属于中小企业。若为联合体投标的，联合体所有单位均应属于中小企业）。具体标准以《工业和信息化部、国家统计局、国家发展和改革委员会、财政部关于印发中小企业划型标准规定的通知》（工信部联企业〔2011〕300号）中的“建筑业”划型标准为准，投标人应提供中小企业声明函。（除技术复杂、存在特殊要求外，我省依法必须招标的国家投资工程，招标控制价在3000万元以下的施工项目(标段)应勾选此项。）</w:t>
      </w:r>
    </w:p>
    <w:p>
      <w:pPr>
        <w:spacing w:line="360" w:lineRule="auto"/>
        <w:rPr>
          <w:rFonts w:ascii="Times New Roman" w:hAnsi="Times New Roman"/>
          <w:b/>
          <w:sz w:val="24"/>
          <w:szCs w:val="24"/>
        </w:rPr>
      </w:pPr>
      <w:r>
        <w:rPr>
          <w:rFonts w:hint="eastAsia" w:ascii="Times New Roman" w:hAnsi="Times New Roman"/>
          <w:b/>
          <w:sz w:val="24"/>
          <w:szCs w:val="24"/>
        </w:rPr>
        <w:t>4. 招标文件的获取</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4.1 </w:t>
      </w:r>
      <w:r>
        <w:rPr>
          <w:rFonts w:hint="eastAsia" w:ascii="Times New Roman" w:hAnsi="Times New Roman" w:cs="宋体"/>
          <w:sz w:val="24"/>
          <w:szCs w:val="24"/>
        </w:rPr>
        <w:t>凡有意参加投标者，请于</w:t>
      </w:r>
      <w:r>
        <w:rPr>
          <w:rFonts w:hint="eastAsia" w:ascii="Times New Roman" w:hAnsi="Times New Roman" w:cs="宋体"/>
          <w:sz w:val="24"/>
          <w:szCs w:val="24"/>
          <w:u w:val="single"/>
        </w:rPr>
        <w:t xml:space="preserve">    </w:t>
      </w:r>
      <w:r>
        <w:rPr>
          <w:rFonts w:hint="eastAsia" w:ascii="Times New Roman" w:hAnsi="Times New Roman" w:cs="宋体"/>
          <w:sz w:val="24"/>
          <w:szCs w:val="24"/>
        </w:rPr>
        <w:t>年</w:t>
      </w:r>
      <w:r>
        <w:rPr>
          <w:rFonts w:hint="eastAsia" w:ascii="Times New Roman" w:hAnsi="Times New Roman" w:cs="宋体"/>
          <w:sz w:val="24"/>
          <w:szCs w:val="24"/>
          <w:u w:val="single"/>
        </w:rPr>
        <w:t xml:space="preserve">    </w:t>
      </w:r>
      <w:r>
        <w:rPr>
          <w:rFonts w:hint="eastAsia" w:ascii="Times New Roman" w:hAnsi="Times New Roman" w:cs="宋体"/>
          <w:sz w:val="24"/>
          <w:szCs w:val="24"/>
        </w:rPr>
        <w:t>月</w:t>
      </w:r>
      <w:r>
        <w:rPr>
          <w:rFonts w:hint="eastAsia" w:ascii="Times New Roman" w:hAnsi="Times New Roman" w:cs="宋体"/>
          <w:sz w:val="24"/>
          <w:szCs w:val="24"/>
          <w:u w:val="single"/>
        </w:rPr>
        <w:t xml:space="preserve">   </w:t>
      </w:r>
      <w:r>
        <w:rPr>
          <w:rFonts w:hint="eastAsia" w:ascii="Times New Roman" w:hAnsi="Times New Roman" w:cs="宋体"/>
          <w:sz w:val="24"/>
          <w:szCs w:val="24"/>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sz w:val="24"/>
          <w:szCs w:val="24"/>
          <w:u w:val="single"/>
        </w:rPr>
        <w:t xml:space="preserve">    </w:t>
      </w:r>
      <w:r>
        <w:rPr>
          <w:rFonts w:hint="eastAsia" w:ascii="Times New Roman" w:hAnsi="Times New Roman" w:cs="宋体"/>
          <w:sz w:val="24"/>
          <w:szCs w:val="24"/>
        </w:rPr>
        <w:t>市（州））（网址：</w:t>
      </w:r>
      <w:r>
        <w:rPr>
          <w:rFonts w:hint="eastAsia" w:ascii="Times New Roman" w:hAnsi="Times New Roman" w:cs="宋体"/>
          <w:sz w:val="24"/>
          <w:szCs w:val="24"/>
          <w:u w:val="single"/>
        </w:rPr>
        <w:t xml:space="preserve">      </w:t>
      </w:r>
      <w:r>
        <w:rPr>
          <w:rFonts w:hint="eastAsia" w:ascii="Times New Roman" w:hAnsi="Times New Roman" w:cs="宋体"/>
          <w:sz w:val="24"/>
          <w:szCs w:val="24"/>
        </w:rPr>
        <w:t>）—“登录”—“</w:t>
      </w:r>
      <w:r>
        <w:rPr>
          <w:rFonts w:hint="eastAsia" w:ascii="Times New Roman" w:hAnsi="Times New Roman" w:cs="宋体"/>
          <w:sz w:val="24"/>
          <w:szCs w:val="24"/>
          <w:u w:val="single"/>
        </w:rPr>
        <w:t xml:space="preserve">     </w:t>
      </w:r>
      <w:r>
        <w:rPr>
          <w:rFonts w:hint="eastAsia" w:ascii="Times New Roman" w:hAnsi="Times New Roman" w:cs="宋体"/>
          <w:sz w:val="24"/>
          <w:szCs w:val="24"/>
        </w:rPr>
        <w:t>”，通过数字证书免费下载招标资料（招标文件、技术资料等）。</w:t>
      </w:r>
    </w:p>
    <w:p>
      <w:pPr>
        <w:spacing w:line="360" w:lineRule="auto"/>
        <w:ind w:firstLine="364" w:firstLineChars="152"/>
        <w:rPr>
          <w:rFonts w:ascii="Times New Roman" w:hAnsi="Times New Roman"/>
          <w:sz w:val="24"/>
          <w:szCs w:val="24"/>
        </w:rPr>
      </w:pPr>
      <w:r>
        <w:rPr>
          <w:rFonts w:hint="eastAsia" w:ascii="Times New Roman" w:hAnsi="Times New Roman"/>
          <w:sz w:val="24"/>
          <w:szCs w:val="24"/>
        </w:rPr>
        <w:t>4.2 招标人不提供招标文件获取的其他方式。</w:t>
      </w:r>
    </w:p>
    <w:p>
      <w:pPr>
        <w:spacing w:line="360" w:lineRule="auto"/>
        <w:rPr>
          <w:rFonts w:ascii="Times New Roman" w:hAnsi="Times New Roman"/>
          <w:b/>
          <w:sz w:val="24"/>
          <w:szCs w:val="24"/>
        </w:rPr>
      </w:pPr>
      <w:r>
        <w:rPr>
          <w:rFonts w:hint="eastAsia" w:ascii="Times New Roman" w:hAnsi="Times New Roman"/>
          <w:b/>
          <w:sz w:val="24"/>
          <w:szCs w:val="24"/>
        </w:rPr>
        <w:t>5. 投标文件的递交</w:t>
      </w:r>
    </w:p>
    <w:p>
      <w:pPr>
        <w:adjustRightInd w:val="0"/>
        <w:snapToGrid w:val="0"/>
        <w:spacing w:line="360" w:lineRule="auto"/>
        <w:ind w:firstLine="480"/>
        <w:rPr>
          <w:rFonts w:ascii="Times New Roman" w:hAnsi="Times New Roman"/>
          <w:sz w:val="24"/>
        </w:rPr>
      </w:pPr>
      <w:r>
        <w:rPr>
          <w:rFonts w:hint="eastAsia" w:ascii="Times New Roman" w:hAnsi="Times New Roman"/>
          <w:sz w:val="24"/>
        </w:rPr>
        <w:t>投标文件递交的截止时间（投标截止时间，下同）为</w:t>
      </w:r>
      <w:r>
        <w:rPr>
          <w:rFonts w:hint="eastAsia" w:ascii="Times New Roman" w:hAnsi="Times New Roman"/>
          <w:b/>
          <w:sz w:val="24"/>
          <w:u w:val="single"/>
        </w:rPr>
        <w:t xml:space="preserve">   </w:t>
      </w:r>
      <w:r>
        <w:rPr>
          <w:rFonts w:hint="eastAsia" w:ascii="Times New Roman" w:hAnsi="Times New Roman"/>
          <w:sz w:val="24"/>
        </w:rPr>
        <w:t>年</w:t>
      </w:r>
      <w:r>
        <w:rPr>
          <w:rFonts w:hint="eastAsia" w:ascii="Times New Roman" w:hAnsi="Times New Roman"/>
          <w:b/>
          <w:sz w:val="24"/>
          <w:u w:val="single"/>
        </w:rPr>
        <w:t xml:space="preserve">   </w:t>
      </w:r>
      <w:r>
        <w:rPr>
          <w:rFonts w:hint="eastAsia" w:ascii="Times New Roman" w:hAnsi="Times New Roman"/>
          <w:sz w:val="24"/>
        </w:rPr>
        <w:t>月</w:t>
      </w:r>
      <w:r>
        <w:rPr>
          <w:rFonts w:hint="eastAsia" w:ascii="Times New Roman" w:hAnsi="Times New Roman"/>
          <w:b/>
          <w:sz w:val="24"/>
          <w:u w:val="single"/>
        </w:rPr>
        <w:t xml:space="preserve">   </w:t>
      </w:r>
      <w:r>
        <w:rPr>
          <w:rFonts w:hint="eastAsia" w:ascii="Times New Roman" w:hAnsi="Times New Roman"/>
          <w:sz w:val="24"/>
        </w:rPr>
        <w:t>日</w:t>
      </w:r>
      <w:r>
        <w:rPr>
          <w:rFonts w:hint="eastAsia" w:ascii="Times New Roman" w:hAnsi="Times New Roman"/>
          <w:b/>
          <w:sz w:val="24"/>
          <w:u w:val="single"/>
        </w:rPr>
        <w:t xml:space="preserve">   </w:t>
      </w:r>
      <w:r>
        <w:rPr>
          <w:rFonts w:hint="eastAsia" w:ascii="Times New Roman" w:hAnsi="Times New Roman"/>
          <w:sz w:val="24"/>
        </w:rPr>
        <w:t>时</w:t>
      </w:r>
      <w:r>
        <w:rPr>
          <w:rFonts w:hint="eastAsia" w:ascii="Times New Roman" w:hAnsi="Times New Roman"/>
          <w:b/>
          <w:sz w:val="24"/>
          <w:u w:val="single"/>
        </w:rPr>
        <w:t xml:space="preserve">   </w:t>
      </w:r>
      <w:r>
        <w:rPr>
          <w:rFonts w:hint="eastAsia" w:ascii="Times New Roman" w:hAnsi="Times New Roman"/>
          <w:sz w:val="24"/>
        </w:rPr>
        <w:t>分，投标人应在投标截止时间前在线递交经投标人数字证书加密的数据电文形式投标文件。</w:t>
      </w:r>
    </w:p>
    <w:p>
      <w:pPr>
        <w:spacing w:line="360" w:lineRule="auto"/>
        <w:rPr>
          <w:rFonts w:ascii="Times New Roman" w:hAnsi="Times New Roman"/>
          <w:b/>
          <w:sz w:val="24"/>
          <w:szCs w:val="24"/>
        </w:rPr>
      </w:pPr>
      <w:r>
        <w:rPr>
          <w:rFonts w:hint="eastAsia" w:ascii="Times New Roman" w:hAnsi="Times New Roman"/>
          <w:b/>
          <w:sz w:val="24"/>
          <w:szCs w:val="24"/>
        </w:rPr>
        <w:t>6. 发布公告的媒介</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本次招标公告在《全国公共资源交易平台（四川省）》和</w:t>
      </w:r>
      <w:r>
        <w:rPr>
          <w:rFonts w:hint="eastAsia" w:ascii="Times New Roman" w:hAnsi="Times New Roman"/>
          <w:b/>
          <w:sz w:val="24"/>
          <w:szCs w:val="24"/>
          <w:u w:val="single"/>
        </w:rPr>
        <w:t xml:space="preserve">          </w:t>
      </w:r>
      <w:r>
        <w:rPr>
          <w:rFonts w:hint="eastAsia" w:ascii="Times New Roman" w:hAnsi="Times New Roman"/>
          <w:sz w:val="24"/>
          <w:szCs w:val="24"/>
        </w:rPr>
        <w:t>(公告发布的其它媒介名称）上发布。</w:t>
      </w:r>
    </w:p>
    <w:p>
      <w:pPr>
        <w:numPr>
          <w:ilvl w:val="0"/>
          <w:numId w:val="2"/>
        </w:numPr>
        <w:spacing w:line="360" w:lineRule="auto"/>
        <w:rPr>
          <w:rFonts w:ascii="Times New Roman" w:hAnsi="Times New Roman"/>
          <w:b/>
          <w:sz w:val="24"/>
          <w:szCs w:val="24"/>
        </w:rPr>
      </w:pPr>
      <w:r>
        <w:rPr>
          <w:rFonts w:hint="eastAsia" w:ascii="Times New Roman" w:hAnsi="Times New Roman"/>
          <w:b/>
          <w:sz w:val="24"/>
          <w:szCs w:val="24"/>
        </w:rPr>
        <w:t>行政监督部门</w:t>
      </w:r>
    </w:p>
    <w:p>
      <w:pPr>
        <w:spacing w:line="360" w:lineRule="auto"/>
        <w:rPr>
          <w:rFonts w:ascii="Times New Roman" w:hAnsi="Times New Roman"/>
          <w:sz w:val="24"/>
          <w:szCs w:val="24"/>
        </w:rPr>
      </w:pPr>
      <w:r>
        <w:rPr>
          <w:rFonts w:hint="eastAsia" w:ascii="Times New Roman" w:hAnsi="Times New Roman"/>
          <w:sz w:val="24"/>
          <w:szCs w:val="24"/>
        </w:rPr>
        <w:t>单位名称：</w:t>
      </w:r>
      <w:r>
        <w:rPr>
          <w:rFonts w:hint="eastAsia" w:ascii="Times New Roman" w:hAnsi="Times New Roman"/>
          <w:sz w:val="24"/>
          <w:szCs w:val="24"/>
          <w:u w:val="single"/>
        </w:rPr>
        <w:t xml:space="preserve">                  </w:t>
      </w:r>
    </w:p>
    <w:p>
      <w:pPr>
        <w:spacing w:line="360" w:lineRule="auto"/>
      </w:pPr>
      <w:r>
        <w:rPr>
          <w:rFonts w:hint="eastAsia" w:ascii="Times New Roman" w:hAnsi="Times New Roman"/>
          <w:sz w:val="24"/>
          <w:szCs w:val="24"/>
        </w:rPr>
        <w:t>联系电话：</w:t>
      </w:r>
      <w:r>
        <w:rPr>
          <w:rFonts w:hint="eastAsia" w:ascii="Times New Roman" w:hAnsi="Times New Roman"/>
          <w:sz w:val="24"/>
          <w:szCs w:val="24"/>
          <w:u w:val="single"/>
        </w:rPr>
        <w:t xml:space="preserve">                  </w:t>
      </w:r>
    </w:p>
    <w:p>
      <w:pPr>
        <w:spacing w:line="360" w:lineRule="auto"/>
        <w:rPr>
          <w:rFonts w:ascii="Times New Roman" w:hAnsi="Times New Roman"/>
          <w:b/>
          <w:sz w:val="24"/>
          <w:szCs w:val="24"/>
        </w:rPr>
      </w:pPr>
      <w:r>
        <w:rPr>
          <w:rFonts w:hint="eastAsia" w:ascii="Times New Roman" w:hAnsi="Times New Roman"/>
          <w:b/>
          <w:sz w:val="24"/>
          <w:szCs w:val="24"/>
        </w:rPr>
        <w:t>8. 联系方式</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招 标 人：</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地    址：</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邮    编：</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联 系 人：</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电    话：</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传    真：</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电子邮件：</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网    址：</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开户银行：</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账    号：</w:t>
      </w:r>
      <w:r>
        <w:rPr>
          <w:rFonts w:hint="eastAsia" w:ascii="Times New Roman" w:hAnsi="Times New Roman"/>
          <w:b/>
          <w:sz w:val="24"/>
          <w:szCs w:val="24"/>
          <w:u w:val="single"/>
        </w:rPr>
        <w:t xml:space="preserve">         </w:t>
      </w:r>
    </w:p>
    <w:p>
      <w:pPr>
        <w:adjustRightInd w:val="0"/>
        <w:snapToGrid w:val="0"/>
        <w:spacing w:line="360" w:lineRule="auto"/>
        <w:rPr>
          <w:rFonts w:ascii="Times New Roman" w:hAnsi="Times New Roman"/>
          <w:sz w:val="24"/>
          <w:szCs w:val="24"/>
        </w:rPr>
      </w:pP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 招标代理机构：</w:t>
      </w:r>
      <w:r>
        <w:rPr>
          <w:rFonts w:hint="eastAsia" w:ascii="Times New Roman" w:hAnsi="Times New Roman"/>
          <w:b/>
          <w:sz w:val="24"/>
          <w:szCs w:val="24"/>
          <w:u w:val="single"/>
        </w:rPr>
        <w:t xml:space="preserve">    /     </w:t>
      </w:r>
    </w:p>
    <w:p>
      <w:pPr>
        <w:adjustRightInd w:val="0"/>
        <w:snapToGrid w:val="0"/>
        <w:spacing w:line="360" w:lineRule="auto"/>
        <w:jc w:val="center"/>
        <w:rPr>
          <w:rFonts w:ascii="Times New Roman" w:hAnsi="Times New Roman"/>
          <w:sz w:val="24"/>
          <w:szCs w:val="24"/>
        </w:rPr>
      </w:pP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 招标代理机构：</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地    址：</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邮    编：</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b/>
          <w:sz w:val="24"/>
          <w:szCs w:val="24"/>
          <w:u w:val="single"/>
        </w:rPr>
      </w:pPr>
      <w:r>
        <w:rPr>
          <w:rFonts w:hint="eastAsia" w:ascii="Times New Roman" w:hAnsi="Times New Roman"/>
          <w:sz w:val="24"/>
          <w:szCs w:val="24"/>
        </w:rPr>
        <w:t>联 系 人：</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b/>
          <w:sz w:val="24"/>
          <w:szCs w:val="24"/>
          <w:u w:val="single"/>
        </w:rPr>
      </w:pPr>
      <w:r>
        <w:rPr>
          <w:rFonts w:hint="eastAsia" w:ascii="Times New Roman" w:hAnsi="Times New Roman"/>
          <w:bCs/>
          <w:sz w:val="24"/>
          <w:szCs w:val="24"/>
        </w:rPr>
        <w:t>项目负责人</w:t>
      </w:r>
      <w:r>
        <w:rPr>
          <w:rFonts w:hint="eastAsia" w:ascii="Times New Roman" w:hAnsi="Times New Roman"/>
          <w:b/>
          <w:sz w:val="24"/>
          <w:szCs w:val="24"/>
        </w:rPr>
        <w:t>：</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电    话：</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传    真：</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电子邮件：</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网    址：</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开户银行：</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账    号：</w:t>
      </w:r>
      <w:r>
        <w:rPr>
          <w:rFonts w:hint="eastAsia" w:ascii="Times New Roman" w:hAnsi="Times New Roman"/>
          <w:b/>
          <w:sz w:val="24"/>
          <w:szCs w:val="24"/>
          <w:u w:val="single"/>
        </w:rPr>
        <w:t xml:space="preserve">         </w:t>
      </w:r>
    </w:p>
    <w:p>
      <w:pPr>
        <w:adjustRightInd w:val="0"/>
        <w:snapToGrid w:val="0"/>
        <w:spacing w:line="360" w:lineRule="auto"/>
        <w:rPr>
          <w:rFonts w:ascii="Times New Roman" w:hAnsi="Times New Roman"/>
          <w:sz w:val="24"/>
          <w:szCs w:val="24"/>
        </w:rPr>
      </w:pPr>
    </w:p>
    <w:p>
      <w:pPr>
        <w:adjustRightInd w:val="0"/>
        <w:snapToGrid w:val="0"/>
        <w:spacing w:line="360" w:lineRule="auto"/>
        <w:jc w:val="center"/>
        <w:rPr>
          <w:rFonts w:ascii="Times New Roman" w:hAnsi="Times New Roman"/>
          <w:sz w:val="24"/>
          <w:szCs w:val="24"/>
        </w:rPr>
      </w:pPr>
    </w:p>
    <w:p>
      <w:pPr>
        <w:adjustRightInd w:val="0"/>
        <w:snapToGrid w:val="0"/>
        <w:spacing w:line="360" w:lineRule="auto"/>
        <w:jc w:val="center"/>
        <w:rPr>
          <w:rFonts w:ascii="Times New Roman" w:hAnsi="Times New Roman"/>
          <w:sz w:val="24"/>
          <w:szCs w:val="24"/>
        </w:rPr>
      </w:pPr>
      <w:r>
        <w:rPr>
          <w:rFonts w:hint="eastAsia" w:ascii="Times New Roman" w:hAnsi="Times New Roman"/>
          <w:b/>
          <w:sz w:val="24"/>
          <w:szCs w:val="24"/>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年</w:t>
      </w:r>
      <w:r>
        <w:rPr>
          <w:rFonts w:hint="eastAsia" w:ascii="Times New Roman" w:hAnsi="Times New Roman"/>
          <w:b/>
          <w:sz w:val="24"/>
          <w:szCs w:val="24"/>
          <w:u w:val="single"/>
        </w:rPr>
        <w:t xml:space="preserve">   </w:t>
      </w:r>
      <w:r>
        <w:rPr>
          <w:rFonts w:hint="eastAsia" w:ascii="Times New Roman" w:hAnsi="Times New Roman"/>
          <w:sz w:val="24"/>
          <w:szCs w:val="24"/>
        </w:rPr>
        <w:t>月</w:t>
      </w:r>
      <w:r>
        <w:rPr>
          <w:rFonts w:hint="eastAsia" w:ascii="Times New Roman" w:hAnsi="Times New Roman"/>
          <w:b/>
          <w:sz w:val="24"/>
          <w:szCs w:val="24"/>
          <w:u w:val="single"/>
        </w:rPr>
        <w:t xml:space="preserve">   </w:t>
      </w:r>
      <w:r>
        <w:rPr>
          <w:rFonts w:hint="eastAsia" w:ascii="Times New Roman" w:hAnsi="Times New Roman"/>
          <w:sz w:val="24"/>
          <w:szCs w:val="24"/>
        </w:rPr>
        <w:t>日</w:t>
      </w:r>
    </w:p>
    <w:p>
      <w:pPr>
        <w:spacing w:line="360" w:lineRule="auto"/>
        <w:rPr>
          <w:rFonts w:ascii="Times New Roman" w:hAnsi="Times New Roman" w:cs="宋体"/>
          <w:sz w:val="24"/>
          <w:szCs w:val="24"/>
        </w:rPr>
      </w:pPr>
    </w:p>
    <w:p>
      <w:pPr>
        <w:spacing w:line="360" w:lineRule="auto"/>
        <w:rPr>
          <w:rFonts w:ascii="Times New Roman" w:hAnsi="Times New Roman" w:cs="宋体"/>
          <w:sz w:val="24"/>
          <w:szCs w:val="24"/>
        </w:rPr>
      </w:pPr>
      <w:r>
        <w:rPr>
          <w:rFonts w:hint="eastAsia" w:ascii="Times New Roman" w:hAnsi="Times New Roman" w:cs="宋体"/>
          <w:sz w:val="24"/>
          <w:szCs w:val="24"/>
        </w:rPr>
        <w:t>注：</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（1）若</w:t>
      </w:r>
      <w:r>
        <w:rPr>
          <w:rFonts w:ascii="Times New Roman" w:hAnsi="Times New Roman" w:cs="宋体"/>
          <w:sz w:val="24"/>
          <w:szCs w:val="24"/>
        </w:rPr>
        <w:t>划分标段，则填写标段序号；</w:t>
      </w:r>
      <w:r>
        <w:rPr>
          <w:rFonts w:hint="eastAsia" w:ascii="Times New Roman" w:hAnsi="Times New Roman" w:cs="宋体"/>
          <w:sz w:val="24"/>
          <w:szCs w:val="24"/>
        </w:rPr>
        <w:t>若</w:t>
      </w:r>
      <w:r>
        <w:rPr>
          <w:rFonts w:ascii="Times New Roman" w:hAnsi="Times New Roman" w:cs="宋体"/>
          <w:sz w:val="24"/>
          <w:szCs w:val="24"/>
        </w:rPr>
        <w:t>划分为两个及以上标段，应分别明确各标段的具体内容、划分情况。</w:t>
      </w:r>
    </w:p>
    <w:p>
      <w:pPr>
        <w:spacing w:line="360" w:lineRule="auto"/>
        <w:ind w:firstLine="480" w:firstLineChars="200"/>
        <w:rPr>
          <w:rFonts w:ascii="Times New Roman" w:hAnsi="Times New Roman" w:cs="宋体"/>
          <w:sz w:val="24"/>
          <w:szCs w:val="24"/>
        </w:rPr>
      </w:pPr>
      <w:r>
        <w:rPr>
          <w:rFonts w:ascii="Times New Roman" w:hAnsi="Times New Roman" w:cs="宋体"/>
          <w:sz w:val="24"/>
          <w:szCs w:val="24"/>
        </w:rPr>
        <w:t>（</w:t>
      </w:r>
      <w:r>
        <w:rPr>
          <w:rFonts w:hint="eastAsia" w:ascii="Times New Roman" w:hAnsi="Times New Roman" w:cs="宋体"/>
          <w:sz w:val="24"/>
          <w:szCs w:val="24"/>
        </w:rPr>
        <w:t>2</w:t>
      </w:r>
      <w:r>
        <w:rPr>
          <w:rFonts w:ascii="Times New Roman" w:hAnsi="Times New Roman" w:cs="宋体"/>
          <w:sz w:val="24"/>
          <w:szCs w:val="24"/>
        </w:rPr>
        <w:t>）招标人对投标人的资质要求，应是国家对投标人资质的强制性规定。不是国家规定必须具备的资质，不得作为</w:t>
      </w:r>
      <w:r>
        <w:rPr>
          <w:rFonts w:hint="eastAsia" w:ascii="Times New Roman" w:hAnsi="Times New Roman" w:cs="宋体"/>
          <w:sz w:val="24"/>
          <w:szCs w:val="24"/>
        </w:rPr>
        <w:t>资质要求。</w:t>
      </w:r>
    </w:p>
    <w:p>
      <w:pPr>
        <w:spacing w:line="360" w:lineRule="auto"/>
        <w:ind w:firstLine="480" w:firstLineChars="200"/>
        <w:rPr>
          <w:rFonts w:ascii="Times New Roman" w:hAnsi="Times New Roman" w:cs="宋体"/>
          <w:sz w:val="24"/>
          <w:szCs w:val="24"/>
        </w:rPr>
      </w:pPr>
      <w:r>
        <w:rPr>
          <w:rFonts w:ascii="Times New Roman" w:hAnsi="Times New Roman" w:cs="宋体"/>
          <w:sz w:val="24"/>
          <w:szCs w:val="24"/>
        </w:rPr>
        <w:t>（</w:t>
      </w:r>
      <w:r>
        <w:rPr>
          <w:rFonts w:hint="eastAsia" w:ascii="Times New Roman" w:hAnsi="Times New Roman" w:cs="宋体"/>
          <w:sz w:val="24"/>
          <w:szCs w:val="24"/>
        </w:rPr>
        <w:t>3</w:t>
      </w:r>
      <w:r>
        <w:rPr>
          <w:rFonts w:ascii="Times New Roman" w:hAnsi="Times New Roman" w:cs="宋体"/>
          <w:sz w:val="24"/>
          <w:szCs w:val="24"/>
        </w:rPr>
        <w:t>）招标人对投标人的</w:t>
      </w:r>
      <w:r>
        <w:rPr>
          <w:rFonts w:hint="eastAsia" w:ascii="Times New Roman" w:hAnsi="Times New Roman" w:cs="宋体"/>
          <w:sz w:val="24"/>
          <w:szCs w:val="24"/>
        </w:rPr>
        <w:t>类似项目业绩</w:t>
      </w:r>
      <w:r>
        <w:rPr>
          <w:rFonts w:ascii="Times New Roman" w:hAnsi="Times New Roman" w:cs="宋体"/>
          <w:sz w:val="24"/>
          <w:szCs w:val="24"/>
        </w:rPr>
        <w:t>要求</w:t>
      </w:r>
      <w:r>
        <w:rPr>
          <w:rFonts w:hint="eastAsia" w:ascii="Times New Roman" w:hAnsi="Times New Roman" w:cs="宋体"/>
          <w:sz w:val="24"/>
          <w:szCs w:val="24"/>
        </w:rPr>
        <w:t>，设置的投资额、面积、长度等规模量化指标不得高于本次招标工程相应指标，</w:t>
      </w:r>
      <w:r>
        <w:rPr>
          <w:rFonts w:ascii="Times New Roman" w:hAnsi="Times New Roman" w:cs="宋体"/>
          <w:sz w:val="24"/>
          <w:szCs w:val="24"/>
        </w:rPr>
        <w:t>类似项目业绩的定义应明确，用语准确无歧义。</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（4）招标人要求投标人需具备的资质一个项目（标段）为一个，因特殊情况需要两个以上资质的，应当接受投标人组成联合体投标，且限定的联合体成员数量不得少于设定的资质个数。</w:t>
      </w:r>
    </w:p>
    <w:p>
      <w:pPr>
        <w:spacing w:line="360" w:lineRule="auto"/>
        <w:rPr>
          <w:rFonts w:ascii="Times New Roman" w:hAnsi="Times New Roman" w:cs="宋体"/>
          <w:sz w:val="24"/>
          <w:szCs w:val="24"/>
        </w:rPr>
      </w:pPr>
    </w:p>
    <w:p>
      <w:pPr>
        <w:spacing w:line="360" w:lineRule="auto"/>
        <w:ind w:firstLine="480" w:firstLineChars="200"/>
        <w:rPr>
          <w:rFonts w:ascii="Times New Roman" w:hAnsi="Times New Roman" w:cs="宋体"/>
          <w:sz w:val="24"/>
          <w:szCs w:val="24"/>
        </w:rPr>
        <w:sectPr>
          <w:pgSz w:w="11906" w:h="16838"/>
          <w:pgMar w:top="1417" w:right="1417" w:bottom="1417" w:left="1417" w:header="851" w:footer="850" w:gutter="0"/>
          <w:cols w:space="720" w:num="1"/>
          <w:docGrid w:type="lines" w:linePitch="312" w:charSpace="0"/>
        </w:sectPr>
      </w:pPr>
    </w:p>
    <w:p>
      <w:pPr>
        <w:widowControl/>
        <w:jc w:val="left"/>
        <w:rPr>
          <w:rFonts w:ascii="Times New Roman" w:hAnsi="Times New Roman" w:cs="宋体"/>
          <w:color w:val="FF0000"/>
          <w:sz w:val="24"/>
          <w:szCs w:val="24"/>
        </w:rPr>
      </w:pPr>
    </w:p>
    <w:p>
      <w:pPr>
        <w:pStyle w:val="63"/>
        <w:spacing w:line="398" w:lineRule="auto"/>
        <w:jc w:val="center"/>
        <w:rPr>
          <w:rFonts w:ascii="Times New Roman" w:hAnsi="Times New Roman"/>
          <w:sz w:val="32"/>
          <w:szCs w:val="32"/>
        </w:rPr>
      </w:pPr>
      <w:r>
        <w:rPr>
          <w:rFonts w:hint="eastAsia" w:ascii="Times New Roman" w:hAnsi="Times New Roman"/>
          <w:sz w:val="27"/>
        </w:rPr>
        <w:t>□</w:t>
      </w:r>
      <w:r>
        <w:rPr>
          <w:rFonts w:hint="eastAsia" w:ascii="Times New Roman" w:hAnsi="Times New Roman"/>
          <w:sz w:val="32"/>
          <w:szCs w:val="32"/>
        </w:rPr>
        <w:t>第一章 投标邀请书（适用于邀请招标）</w:t>
      </w:r>
    </w:p>
    <w:p>
      <w:pPr>
        <w:adjustRightInd w:val="0"/>
        <w:snapToGrid w:val="0"/>
        <w:spacing w:line="360" w:lineRule="auto"/>
        <w:jc w:val="center"/>
        <w:rPr>
          <w:rFonts w:ascii="Times New Roman" w:hAnsi="Times New Roman"/>
          <w:b/>
          <w:sz w:val="28"/>
          <w:szCs w:val="28"/>
          <w:u w:val="single"/>
        </w:rPr>
      </w:pPr>
    </w:p>
    <w:p>
      <w:pPr>
        <w:adjustRightInd w:val="0"/>
        <w:snapToGrid w:val="0"/>
        <w:spacing w:line="360" w:lineRule="auto"/>
        <w:jc w:val="center"/>
        <w:rPr>
          <w:rFonts w:ascii="Times New Roman" w:hAnsi="Times New Roman"/>
          <w:b/>
          <w:sz w:val="28"/>
          <w:szCs w:val="28"/>
        </w:rPr>
      </w:pPr>
      <w:r>
        <w:rPr>
          <w:rFonts w:hint="eastAsia" w:ascii="Times New Roman" w:hAnsi="Times New Roman"/>
          <w:b/>
          <w:sz w:val="28"/>
          <w:szCs w:val="28"/>
          <w:u w:val="single"/>
        </w:rPr>
        <w:t xml:space="preserve">                   </w:t>
      </w:r>
      <w:r>
        <w:rPr>
          <w:rFonts w:hint="eastAsia" w:ascii="Times New Roman" w:hAnsi="Times New Roman"/>
          <w:b/>
          <w:sz w:val="28"/>
          <w:szCs w:val="28"/>
        </w:rPr>
        <w:t>(项目名称)施工</w:t>
      </w:r>
      <w:r>
        <w:rPr>
          <w:rFonts w:hint="eastAsia" w:ascii="Times New Roman" w:hAnsi="Times New Roman"/>
          <w:b/>
          <w:sz w:val="28"/>
          <w:szCs w:val="28"/>
          <w:u w:val="single"/>
        </w:rPr>
        <w:t xml:space="preserve">      </w:t>
      </w:r>
      <w:r>
        <w:rPr>
          <w:rFonts w:hint="eastAsia" w:ascii="Times New Roman" w:hAnsi="Times New Roman"/>
          <w:b/>
          <w:sz w:val="28"/>
          <w:szCs w:val="28"/>
        </w:rPr>
        <w:t>标段</w:t>
      </w:r>
    </w:p>
    <w:p>
      <w:pPr>
        <w:adjustRightInd w:val="0"/>
        <w:snapToGrid w:val="0"/>
        <w:spacing w:line="360" w:lineRule="auto"/>
        <w:jc w:val="center"/>
        <w:rPr>
          <w:rFonts w:ascii="Times New Roman" w:hAnsi="Times New Roman"/>
          <w:b/>
          <w:sz w:val="28"/>
          <w:szCs w:val="28"/>
        </w:rPr>
      </w:pPr>
      <w:r>
        <w:rPr>
          <w:rFonts w:hint="eastAsia" w:ascii="Times New Roman" w:hAnsi="Times New Roman"/>
          <w:b/>
          <w:sz w:val="28"/>
          <w:szCs w:val="28"/>
        </w:rPr>
        <w:t>投标邀请书</w:t>
      </w:r>
    </w:p>
    <w:p>
      <w:pPr>
        <w:adjustRightInd w:val="0"/>
        <w:snapToGrid w:val="0"/>
        <w:spacing w:line="360" w:lineRule="auto"/>
        <w:jc w:val="center"/>
        <w:rPr>
          <w:rFonts w:ascii="Times New Roman" w:hAnsi="Times New Roman"/>
          <w:sz w:val="28"/>
          <w:szCs w:val="28"/>
        </w:rPr>
      </w:pPr>
    </w:p>
    <w:p>
      <w:pPr>
        <w:adjustRightInd w:val="0"/>
        <w:snapToGrid w:val="0"/>
        <w:spacing w:line="360" w:lineRule="auto"/>
        <w:rPr>
          <w:rFonts w:ascii="Times New Roman" w:hAnsi="Times New Roman"/>
          <w:sz w:val="24"/>
          <w:szCs w:val="24"/>
        </w:rPr>
      </w:pPr>
      <w:r>
        <w:rPr>
          <w:rFonts w:hint="eastAsia" w:ascii="Times New Roman" w:hAnsi="Times New Roman"/>
          <w:b/>
          <w:sz w:val="24"/>
          <w:szCs w:val="24"/>
          <w:u w:val="single"/>
        </w:rPr>
        <w:t xml:space="preserve">                   （被邀请单位名称）</w:t>
      </w:r>
      <w:r>
        <w:rPr>
          <w:rFonts w:hint="eastAsia" w:ascii="Times New Roman" w:hAnsi="Times New Roman"/>
          <w:b/>
          <w:sz w:val="24"/>
          <w:szCs w:val="24"/>
        </w:rPr>
        <w:t>：</w:t>
      </w:r>
    </w:p>
    <w:p>
      <w:pPr>
        <w:spacing w:line="360" w:lineRule="auto"/>
        <w:rPr>
          <w:rFonts w:ascii="Times New Roman" w:hAnsi="Times New Roman"/>
          <w:b/>
          <w:sz w:val="24"/>
          <w:szCs w:val="24"/>
        </w:rPr>
      </w:pPr>
      <w:r>
        <w:rPr>
          <w:rFonts w:hint="eastAsia" w:ascii="Times New Roman" w:hAnsi="Times New Roman"/>
          <w:b/>
          <w:sz w:val="24"/>
          <w:szCs w:val="24"/>
        </w:rPr>
        <w:t>1. 招标条件</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1.1本招标项目</w:t>
      </w:r>
      <w:r>
        <w:rPr>
          <w:rFonts w:hint="eastAsia" w:ascii="Times New Roman" w:hAnsi="Times New Roman"/>
          <w:b/>
          <w:sz w:val="24"/>
          <w:szCs w:val="24"/>
          <w:u w:val="single"/>
        </w:rPr>
        <w:t xml:space="preserve">              </w:t>
      </w:r>
      <w:r>
        <w:rPr>
          <w:rFonts w:hint="eastAsia" w:ascii="Times New Roman" w:hAnsi="Times New Roman"/>
          <w:sz w:val="24"/>
          <w:szCs w:val="24"/>
        </w:rPr>
        <w:t>(项目名称)已由</w:t>
      </w:r>
      <w:r>
        <w:rPr>
          <w:rFonts w:hint="eastAsia" w:ascii="Times New Roman" w:hAnsi="Times New Roman"/>
          <w:b/>
          <w:sz w:val="24"/>
          <w:szCs w:val="24"/>
          <w:u w:val="single"/>
        </w:rPr>
        <w:t xml:space="preserve">   </w:t>
      </w:r>
      <w:r>
        <w:rPr>
          <w:rFonts w:hint="eastAsia" w:ascii="Times New Roman" w:hAnsi="Times New Roman"/>
          <w:sz w:val="24"/>
          <w:szCs w:val="24"/>
        </w:rPr>
        <w:t>(项目审批、核准或备案机关名称)以</w:t>
      </w:r>
      <w:r>
        <w:rPr>
          <w:rFonts w:hint="eastAsia" w:ascii="Times New Roman" w:hAnsi="Times New Roman"/>
          <w:b/>
          <w:sz w:val="24"/>
          <w:szCs w:val="24"/>
          <w:u w:val="single"/>
        </w:rPr>
        <w:t xml:space="preserve">   </w:t>
      </w:r>
      <w:r>
        <w:rPr>
          <w:rFonts w:hint="eastAsia" w:ascii="Times New Roman" w:hAnsi="Times New Roman"/>
          <w:sz w:val="24"/>
          <w:szCs w:val="24"/>
        </w:rPr>
        <w:t>（批文名称及编号）批准建设，项目业主为</w:t>
      </w:r>
      <w:r>
        <w:rPr>
          <w:rFonts w:hint="eastAsia" w:ascii="Times New Roman" w:hAnsi="Times New Roman"/>
          <w:sz w:val="24"/>
          <w:szCs w:val="24"/>
          <w:u w:val="single"/>
        </w:rPr>
        <w:t xml:space="preserve">           </w:t>
      </w:r>
      <w:r>
        <w:rPr>
          <w:rFonts w:hint="eastAsia" w:ascii="Times New Roman" w:hAnsi="Times New Roman"/>
          <w:sz w:val="24"/>
          <w:szCs w:val="24"/>
        </w:rPr>
        <w:t>，建设资金来自</w:t>
      </w:r>
      <w:r>
        <w:rPr>
          <w:rFonts w:hint="eastAsia" w:ascii="Times New Roman" w:hAnsi="Times New Roman"/>
          <w:b/>
          <w:sz w:val="24"/>
          <w:szCs w:val="24"/>
          <w:u w:val="single"/>
        </w:rPr>
        <w:t xml:space="preserve">         </w:t>
      </w:r>
      <w:r>
        <w:rPr>
          <w:rFonts w:hint="eastAsia" w:ascii="Times New Roman" w:hAnsi="Times New Roman"/>
          <w:sz w:val="24"/>
          <w:szCs w:val="24"/>
        </w:rPr>
        <w:t>（资金来源），项目出资比例为</w:t>
      </w:r>
      <w:r>
        <w:rPr>
          <w:rFonts w:hint="eastAsia" w:ascii="Times New Roman" w:hAnsi="Times New Roman"/>
          <w:sz w:val="24"/>
          <w:szCs w:val="24"/>
          <w:u w:val="single"/>
        </w:rPr>
        <w:t xml:space="preserve">    </w:t>
      </w:r>
      <w:r>
        <w:rPr>
          <w:rFonts w:hint="eastAsia" w:ascii="Times New Roman" w:hAnsi="Times New Roman"/>
          <w:sz w:val="24"/>
          <w:szCs w:val="24"/>
        </w:rPr>
        <w:t>，招标人为</w:t>
      </w:r>
      <w:r>
        <w:rPr>
          <w:rFonts w:hint="eastAsia" w:ascii="Times New Roman" w:hAnsi="Times New Roman"/>
          <w:sz w:val="24"/>
          <w:szCs w:val="24"/>
          <w:u w:val="single"/>
        </w:rPr>
        <w:t xml:space="preserve">   </w:t>
      </w:r>
      <w:r>
        <w:rPr>
          <w:rFonts w:hint="eastAsia" w:ascii="Times New Roman" w:hAnsi="Times New Roman"/>
          <w:sz w:val="24"/>
          <w:szCs w:val="24"/>
        </w:rPr>
        <w:t>。项目已具备招标条件，现邀请你单位参加该项目的施工总承包投标。</w:t>
      </w:r>
    </w:p>
    <w:p>
      <w:pPr>
        <w:spacing w:line="360" w:lineRule="auto"/>
        <w:ind w:firstLine="420"/>
        <w:rPr>
          <w:rFonts w:ascii="Times New Roman" w:hAnsi="Times New Roman"/>
          <w:b/>
          <w:sz w:val="24"/>
          <w:szCs w:val="24"/>
          <w:u w:val="single"/>
        </w:rPr>
      </w:pPr>
      <w:r>
        <w:rPr>
          <w:rFonts w:hint="eastAsia" w:ascii="Times New Roman" w:hAnsi="Times New Roman"/>
          <w:sz w:val="24"/>
          <w:szCs w:val="24"/>
        </w:rPr>
        <w:t>1.2本招标项目由</w:t>
      </w: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r>
        <w:rPr>
          <w:rFonts w:hint="eastAsia" w:ascii="Times New Roman" w:hAnsi="Times New Roman"/>
          <w:sz w:val="24"/>
          <w:szCs w:val="24"/>
        </w:rPr>
        <w:t>（核准机关名称）核准（招标事项核准文号为</w:t>
      </w:r>
      <w:r>
        <w:rPr>
          <w:rFonts w:hint="eastAsia" w:ascii="Times New Roman" w:hAnsi="Times New Roman"/>
          <w:b/>
          <w:sz w:val="24"/>
          <w:szCs w:val="24"/>
          <w:u w:val="single"/>
        </w:rPr>
        <w:t xml:space="preserve">   </w:t>
      </w:r>
      <w:r>
        <w:rPr>
          <w:rFonts w:hint="eastAsia" w:ascii="Times New Roman" w:hAnsi="Times New Roman"/>
          <w:sz w:val="24"/>
          <w:szCs w:val="24"/>
        </w:rPr>
        <w:t>）的招标组织形式为</w:t>
      </w:r>
      <w:r>
        <w:rPr>
          <w:rFonts w:hint="eastAsia" w:ascii="Times New Roman" w:hAnsi="Times New Roman"/>
          <w:sz w:val="24"/>
          <w:szCs w:val="24"/>
          <w:u w:val="single"/>
        </w:rPr>
        <w:t xml:space="preserve">         </w:t>
      </w:r>
      <w:r>
        <w:rPr>
          <w:rFonts w:hint="eastAsia" w:ascii="Times New Roman" w:hAnsi="Times New Roman"/>
          <w:sz w:val="24"/>
          <w:szCs w:val="24"/>
        </w:rPr>
        <w:t>（□自行招标 □委托招标）。招标人选择的招标代理机构是</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b/>
          <w:sz w:val="24"/>
          <w:szCs w:val="24"/>
        </w:rPr>
      </w:pPr>
      <w:r>
        <w:rPr>
          <w:rFonts w:hint="eastAsia" w:ascii="Times New Roman" w:hAnsi="Times New Roman"/>
          <w:b/>
          <w:sz w:val="24"/>
          <w:szCs w:val="24"/>
        </w:rPr>
        <w:t>2. 项目概况与招标范围</w:t>
      </w:r>
    </w:p>
    <w:p>
      <w:pPr>
        <w:spacing w:line="36" w:lineRule="auto"/>
        <w:rPr>
          <w:rFonts w:ascii="Times New Roman" w:hAnsi="Times New Roman"/>
          <w:sz w:val="24"/>
          <w:szCs w:val="24"/>
          <w:u w:val="single"/>
        </w:rPr>
      </w:pPr>
      <w:r>
        <w:rPr>
          <w:rFonts w:hint="eastAsia" w:ascii="Times New Roman" w:hAnsi="Times New Roman"/>
          <w:sz w:val="24"/>
          <w:szCs w:val="24"/>
          <w:u w:val="single"/>
        </w:rPr>
        <w:t xml:space="preserve">                                                                 </w:t>
      </w:r>
      <w:r>
        <w:rPr>
          <w:rFonts w:hint="eastAsia" w:ascii="Times New Roman" w:hAnsi="Times New Roman"/>
          <w:sz w:val="24"/>
          <w:szCs w:val="24"/>
        </w:rPr>
        <w:t>。</w:t>
      </w:r>
    </w:p>
    <w:p>
      <w:pPr>
        <w:rPr>
          <w:rFonts w:ascii="Times New Roman" w:hAnsi="Times New Roman"/>
          <w:sz w:val="24"/>
          <w:szCs w:val="24"/>
        </w:rPr>
      </w:pPr>
    </w:p>
    <w:p>
      <w:pPr>
        <w:rPr>
          <w:rFonts w:ascii="Times New Roman" w:hAnsi="Times New Roman"/>
          <w:sz w:val="24"/>
          <w:szCs w:val="24"/>
        </w:rPr>
      </w:pPr>
      <w:r>
        <w:rPr>
          <w:rFonts w:hint="eastAsia" w:ascii="Times New Roman" w:hAnsi="Times New Roman"/>
          <w:sz w:val="24"/>
          <w:szCs w:val="24"/>
        </w:rPr>
        <w:t>（说明本次招标项目的建设地点、规模及投资额、计划工期、招标范围、标段划分及标段投资额等）。</w:t>
      </w:r>
    </w:p>
    <w:p>
      <w:pPr>
        <w:spacing w:line="360" w:lineRule="auto"/>
        <w:rPr>
          <w:rFonts w:ascii="Times New Roman" w:hAnsi="Times New Roman"/>
          <w:b/>
          <w:sz w:val="24"/>
          <w:szCs w:val="24"/>
        </w:rPr>
      </w:pPr>
      <w:r>
        <w:rPr>
          <w:rFonts w:hint="eastAsia" w:ascii="Times New Roman" w:hAnsi="Times New Roman"/>
          <w:b/>
          <w:sz w:val="24"/>
          <w:szCs w:val="24"/>
        </w:rPr>
        <w:t>3. 投标人资格要求</w:t>
      </w:r>
    </w:p>
    <w:p>
      <w:pPr>
        <w:spacing w:line="360" w:lineRule="auto"/>
        <w:ind w:firstLine="420"/>
        <w:rPr>
          <w:rFonts w:ascii="Times New Roman" w:hAnsi="Times New Roman"/>
          <w:sz w:val="24"/>
          <w:szCs w:val="24"/>
        </w:rPr>
      </w:pPr>
      <w:r>
        <w:rPr>
          <w:rFonts w:hint="eastAsia" w:ascii="Times New Roman" w:hAnsi="Times New Roman"/>
          <w:sz w:val="24"/>
          <w:szCs w:val="24"/>
        </w:rPr>
        <w:t>3.1本次招标要求投标人须具备</w:t>
      </w:r>
    </w:p>
    <w:p>
      <w:pPr>
        <w:spacing w:line="360" w:lineRule="auto"/>
        <w:ind w:firstLine="420"/>
        <w:rPr>
          <w:rFonts w:ascii="Times New Roman" w:hAnsi="Times New Roman"/>
          <w:sz w:val="24"/>
          <w:szCs w:val="24"/>
        </w:rPr>
      </w:pPr>
      <w:r>
        <w:rPr>
          <w:rFonts w:ascii="Times New Roman" w:hAnsi="Times New Roman"/>
          <w:sz w:val="24"/>
          <w:szCs w:val="24"/>
        </w:rPr>
        <w:t>3.1.1</w:t>
      </w:r>
      <w:r>
        <w:rPr>
          <w:rFonts w:hint="eastAsia" w:ascii="Times New Roman" w:hAnsi="Times New Roman"/>
          <w:sz w:val="24"/>
          <w:szCs w:val="24"/>
        </w:rPr>
        <w:t>资质条件</w:t>
      </w:r>
      <w:r>
        <w:rPr>
          <w:rFonts w:ascii="Times New Roman" w:hAnsi="Times New Roman"/>
          <w:sz w:val="24"/>
          <w:szCs w:val="24"/>
        </w:rPr>
        <w:t>：</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20"/>
        <w:rPr>
          <w:rFonts w:ascii="Times New Roman" w:hAnsi="Times New Roman"/>
          <w:sz w:val="24"/>
          <w:szCs w:val="24"/>
        </w:rPr>
      </w:pPr>
      <w:r>
        <w:rPr>
          <w:rFonts w:ascii="Times New Roman" w:hAnsi="Times New Roman"/>
          <w:sz w:val="24"/>
          <w:szCs w:val="24"/>
        </w:rPr>
        <w:t>3.1.2</w:t>
      </w:r>
      <w:r>
        <w:rPr>
          <w:rFonts w:hint="eastAsia" w:ascii="Times New Roman" w:hAnsi="Times New Roman"/>
          <w:sz w:val="24"/>
          <w:szCs w:val="24"/>
        </w:rPr>
        <w:t>业绩</w:t>
      </w:r>
      <w:r>
        <w:rPr>
          <w:rFonts w:ascii="Times New Roman" w:hAnsi="Times New Roman"/>
          <w:sz w:val="24"/>
          <w:szCs w:val="24"/>
        </w:rPr>
        <w:t>要求：</w:t>
      </w:r>
    </w:p>
    <w:p>
      <w:pPr>
        <w:spacing w:line="360" w:lineRule="auto"/>
        <w:ind w:firstLine="960" w:firstLineChars="400"/>
        <w:rPr>
          <w:rFonts w:ascii="Times New Roman" w:hAnsi="Times New Roman"/>
          <w:sz w:val="24"/>
          <w:szCs w:val="24"/>
        </w:rPr>
      </w:pPr>
      <w:r>
        <w:rPr>
          <w:rFonts w:hint="eastAsia" w:ascii="Times New Roman" w:hAnsi="Times New Roman"/>
          <w:sz w:val="24"/>
          <w:szCs w:val="24"/>
        </w:rPr>
        <w:t>□近年（</w:t>
      </w:r>
      <w:r>
        <w:rPr>
          <w:rFonts w:hint="eastAsia" w:ascii="Times New Roman" w:hAnsi="Times New Roman"/>
          <w:sz w:val="24"/>
          <w:szCs w:val="24"/>
          <w:u w:val="single"/>
        </w:rPr>
        <w:t xml:space="preserve">   </w:t>
      </w:r>
      <w:r>
        <w:rPr>
          <w:rFonts w:hint="eastAsia" w:ascii="Times New Roman" w:hAnsi="Times New Roman"/>
          <w:sz w:val="24"/>
          <w:szCs w:val="24"/>
        </w:rPr>
        <w:t>年</w:t>
      </w:r>
      <w:r>
        <w:rPr>
          <w:rFonts w:hint="eastAsia" w:ascii="Times New Roman" w:hAnsi="Times New Roman"/>
          <w:sz w:val="24"/>
          <w:szCs w:val="24"/>
          <w:u w:val="single"/>
        </w:rPr>
        <w:t xml:space="preserve">  </w:t>
      </w:r>
      <w:r>
        <w:rPr>
          <w:rFonts w:hint="eastAsia" w:ascii="Times New Roman" w:hAnsi="Times New Roman"/>
          <w:sz w:val="24"/>
          <w:szCs w:val="24"/>
        </w:rPr>
        <w:t>月</w:t>
      </w:r>
      <w:r>
        <w:rPr>
          <w:rFonts w:hint="eastAsia" w:ascii="Times New Roman" w:hAnsi="Times New Roman"/>
          <w:sz w:val="24"/>
          <w:szCs w:val="24"/>
          <w:u w:val="single"/>
        </w:rPr>
        <w:t xml:space="preserve">  </w:t>
      </w:r>
      <w:r>
        <w:rPr>
          <w:rFonts w:hint="eastAsia" w:ascii="Times New Roman" w:hAnsi="Times New Roman"/>
          <w:sz w:val="24"/>
          <w:szCs w:val="24"/>
        </w:rPr>
        <w:t>日至投标截止时间，不少于3年）（多项选择：□已完成 □已完成或新承接或正在施工）不少于</w:t>
      </w:r>
      <w:r>
        <w:rPr>
          <w:rFonts w:hint="eastAsia" w:ascii="Times New Roman" w:hAnsi="Times New Roman"/>
          <w:sz w:val="24"/>
          <w:szCs w:val="24"/>
          <w:u w:val="single"/>
        </w:rPr>
        <w:t xml:space="preserve">    </w:t>
      </w:r>
      <w:r>
        <w:rPr>
          <w:rFonts w:hint="eastAsia" w:ascii="Times New Roman" w:hAnsi="Times New Roman"/>
          <w:sz w:val="24"/>
          <w:szCs w:val="24"/>
        </w:rPr>
        <w:t>（1 至3个）个类似项目。类似项目是指:</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□无业绩要求。</w:t>
      </w:r>
    </w:p>
    <w:p>
      <w:pPr>
        <w:spacing w:line="360" w:lineRule="auto"/>
        <w:ind w:firstLine="364" w:firstLineChars="152"/>
        <w:rPr>
          <w:rFonts w:ascii="Times New Roman" w:hAnsi="Times New Roman"/>
          <w:sz w:val="24"/>
          <w:szCs w:val="24"/>
        </w:rPr>
      </w:pPr>
      <w:r>
        <w:rPr>
          <w:rFonts w:hint="eastAsia" w:ascii="Times New Roman" w:hAnsi="Times New Roman"/>
          <w:sz w:val="24"/>
          <w:szCs w:val="24"/>
        </w:rPr>
        <w:t>3.1.3项目经理的资格要求：</w:t>
      </w:r>
    </w:p>
    <w:p>
      <w:pPr>
        <w:spacing w:line="360" w:lineRule="auto"/>
        <w:ind w:firstLine="960" w:firstLineChars="400"/>
        <w:rPr>
          <w:rFonts w:ascii="Times New Roman" w:hAnsi="Times New Roman"/>
          <w:sz w:val="24"/>
          <w:szCs w:val="24"/>
        </w:rPr>
      </w:pPr>
      <w:r>
        <w:rPr>
          <w:rFonts w:hint="eastAsia" w:ascii="Times New Roman" w:hAnsi="Times New Roman"/>
          <w:sz w:val="24"/>
          <w:szCs w:val="24"/>
        </w:rPr>
        <w:t>□项目经理（项目负责人）资格：</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(注册专业)（级别）</w:t>
      </w:r>
      <w:r>
        <w:rPr>
          <w:rFonts w:hint="eastAsia" w:ascii="Times New Roman" w:hAnsi="Times New Roman"/>
          <w:sz w:val="24"/>
          <w:szCs w:val="24"/>
        </w:rPr>
        <w:t>建造师，具有省级及以上住房城乡建设主管部门颁发的安全生产考核合格证（B证），</w:t>
      </w:r>
      <w:r>
        <w:rPr>
          <w:rFonts w:hint="eastAsia" w:ascii="Times New Roman" w:hAnsi="Times New Roman"/>
          <w:b/>
          <w:sz w:val="24"/>
          <w:szCs w:val="24"/>
          <w:u w:val="single"/>
        </w:rPr>
        <w:t xml:space="preserve">     </w:t>
      </w:r>
      <w:r>
        <w:rPr>
          <w:rFonts w:hint="eastAsia" w:ascii="Times New Roman" w:hAnsi="Times New Roman"/>
          <w:bCs/>
          <w:sz w:val="24"/>
          <w:szCs w:val="24"/>
          <w:u w:val="single"/>
        </w:rPr>
        <w:t>（业绩要求）</w:t>
      </w:r>
      <w:r>
        <w:rPr>
          <w:rFonts w:hint="eastAsia" w:ascii="Times New Roman" w:hAnsi="Times New Roman"/>
          <w:sz w:val="24"/>
          <w:szCs w:val="24"/>
        </w:rPr>
        <w:t xml:space="preserve"> ，须为</w:t>
      </w:r>
      <w:r>
        <w:rPr>
          <w:rFonts w:hint="eastAsia" w:ascii="Times New Roman" w:hAnsi="Times New Roman"/>
          <w:bCs/>
          <w:sz w:val="24"/>
          <w:szCs w:val="24"/>
        </w:rPr>
        <w:t>本单位人员（若为联合体投标，须为联合体牵头</w:t>
      </w:r>
      <w:r>
        <w:rPr>
          <w:rFonts w:hint="eastAsia" w:ascii="Times New Roman" w:hAnsi="Times New Roman"/>
          <w:sz w:val="24"/>
          <w:szCs w:val="24"/>
        </w:rPr>
        <w:t>人人员）。</w:t>
      </w:r>
    </w:p>
    <w:p>
      <w:pPr>
        <w:spacing w:line="360" w:lineRule="auto"/>
        <w:ind w:firstLine="960" w:firstLineChars="400"/>
        <w:rPr>
          <w:rFonts w:ascii="Times New Roman" w:hAnsi="Times New Roman"/>
          <w:sz w:val="24"/>
          <w:szCs w:val="24"/>
        </w:rPr>
      </w:pPr>
      <w:r>
        <w:rPr>
          <w:rFonts w:hint="eastAsia" w:ascii="Times New Roman" w:hAnsi="Times New Roman"/>
          <w:sz w:val="24"/>
          <w:szCs w:val="24"/>
        </w:rPr>
        <w:t>□园林绿化工程项目经理（项目负责人）资格：</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（职称级别）</w:t>
      </w:r>
      <w:r>
        <w:rPr>
          <w:rFonts w:hint="eastAsia" w:ascii="Times New Roman" w:hAnsi="Times New Roman"/>
          <w:sz w:val="24"/>
          <w:szCs w:val="24"/>
        </w:rPr>
        <w:t>专业技术职称，</w:t>
      </w:r>
      <w:r>
        <w:rPr>
          <w:rFonts w:hint="eastAsia" w:ascii="Times New Roman" w:hAnsi="Times New Roman"/>
          <w:b/>
          <w:sz w:val="24"/>
          <w:szCs w:val="24"/>
          <w:u w:val="single"/>
        </w:rPr>
        <w:t xml:space="preserve">     </w:t>
      </w:r>
      <w:r>
        <w:rPr>
          <w:rFonts w:hint="eastAsia" w:ascii="Times New Roman" w:hAnsi="Times New Roman"/>
          <w:bCs/>
          <w:sz w:val="24"/>
          <w:szCs w:val="24"/>
          <w:u w:val="single"/>
        </w:rPr>
        <w:t>（业绩要求）</w:t>
      </w:r>
      <w:r>
        <w:rPr>
          <w:rFonts w:hint="eastAsia" w:ascii="Times New Roman" w:hAnsi="Times New Roman"/>
          <w:sz w:val="24"/>
          <w:szCs w:val="24"/>
        </w:rPr>
        <w:t xml:space="preserve"> ，须为</w:t>
      </w:r>
      <w:r>
        <w:rPr>
          <w:rFonts w:hint="eastAsia" w:ascii="Times New Roman" w:hAnsi="Times New Roman"/>
          <w:bCs/>
          <w:sz w:val="24"/>
          <w:szCs w:val="24"/>
        </w:rPr>
        <w:t>本单位人员（若为联合体投标，须为联合体牵头</w:t>
      </w:r>
      <w:r>
        <w:rPr>
          <w:rFonts w:hint="eastAsia" w:ascii="Times New Roman" w:hAnsi="Times New Roman"/>
          <w:sz w:val="24"/>
          <w:szCs w:val="24"/>
        </w:rPr>
        <w:t>人人员）。</w:t>
      </w:r>
    </w:p>
    <w:p>
      <w:pPr>
        <w:spacing w:line="360" w:lineRule="auto"/>
        <w:rPr>
          <w:rFonts w:ascii="Times New Roman" w:hAnsi="Times New Roman"/>
          <w:sz w:val="24"/>
          <w:szCs w:val="24"/>
        </w:rPr>
      </w:pPr>
      <w:r>
        <w:rPr>
          <w:rFonts w:hint="eastAsia" w:ascii="Times New Roman" w:hAnsi="Times New Roman"/>
          <w:sz w:val="24"/>
          <w:szCs w:val="24"/>
        </w:rPr>
        <w:t xml:space="preserve">   3.2本次招标□接受 □不接受联合体投标。联合体投标的，应满足下列要求：</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3.3各投标人均可就上述</w:t>
      </w:r>
      <w:r>
        <w:rPr>
          <w:rFonts w:hint="eastAsia" w:ascii="Times New Roman" w:hAnsi="Times New Roman"/>
          <w:sz w:val="24"/>
          <w:szCs w:val="24"/>
          <w:u w:val="single"/>
        </w:rPr>
        <w:t xml:space="preserve">           </w:t>
      </w:r>
      <w:r>
        <w:rPr>
          <w:rFonts w:hint="eastAsia" w:ascii="Times New Roman" w:hAnsi="Times New Roman"/>
          <w:sz w:val="24"/>
          <w:szCs w:val="24"/>
        </w:rPr>
        <w:t>(具体数量)标段投标。</w:t>
      </w:r>
    </w:p>
    <w:p>
      <w:pPr>
        <w:spacing w:line="360" w:lineRule="auto"/>
        <w:rPr>
          <w:rFonts w:ascii="Times New Roman" w:hAnsi="Times New Roman"/>
          <w:sz w:val="24"/>
          <w:szCs w:val="24"/>
        </w:rPr>
      </w:pPr>
      <w:r>
        <w:rPr>
          <w:rFonts w:hint="eastAsia" w:ascii="Times New Roman" w:hAnsi="Times New Roman"/>
          <w:sz w:val="24"/>
          <w:szCs w:val="24"/>
        </w:rPr>
        <w:t>□ 3.4本次招标仅面向中小企业发包（其中属于大企业的分支机构、存在控股股东为大企业、与大企业的负责人为同一人的情形的企业均不属于中小企业。若为联合体投标的，联合体所有单位均应属于中小企业）。具体标准以《工业和信息化部、国家统计局、国家发展和改革委员会、财政部关于印发中小企业划型标准规定的通知》（工信部联企业〔2011〕300号）中的“建筑业”划型标准为准，投标人应提供中小企业声明函。（除技术复杂、存在特殊要求外，我省依法必须招标的国家投资工程，招标控制价在3000万元以下的施工项目(标段) 应勾选此项。）</w:t>
      </w:r>
    </w:p>
    <w:p>
      <w:pPr>
        <w:spacing w:line="360" w:lineRule="auto"/>
        <w:rPr>
          <w:rFonts w:ascii="Times New Roman" w:hAnsi="Times New Roman"/>
          <w:b/>
          <w:sz w:val="24"/>
          <w:szCs w:val="24"/>
        </w:rPr>
      </w:pPr>
      <w:r>
        <w:rPr>
          <w:rFonts w:hint="eastAsia" w:ascii="Times New Roman" w:hAnsi="Times New Roman"/>
          <w:b/>
          <w:sz w:val="24"/>
          <w:szCs w:val="24"/>
        </w:rPr>
        <w:t>4. 招标文件的获取</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4.1 </w:t>
      </w:r>
      <w:r>
        <w:rPr>
          <w:rFonts w:hint="eastAsia" w:ascii="Times New Roman" w:hAnsi="Times New Roman" w:cs="宋体"/>
          <w:sz w:val="24"/>
          <w:szCs w:val="24"/>
        </w:rPr>
        <w:t>凡有意参加投标者，请于</w:t>
      </w:r>
      <w:r>
        <w:rPr>
          <w:rFonts w:hint="eastAsia" w:ascii="Times New Roman" w:hAnsi="Times New Roman" w:cs="宋体"/>
          <w:sz w:val="24"/>
          <w:szCs w:val="24"/>
          <w:u w:val="single"/>
        </w:rPr>
        <w:t xml:space="preserve">    </w:t>
      </w:r>
      <w:r>
        <w:rPr>
          <w:rFonts w:hint="eastAsia" w:ascii="Times New Roman" w:hAnsi="Times New Roman" w:cs="宋体"/>
          <w:sz w:val="24"/>
          <w:szCs w:val="24"/>
        </w:rPr>
        <w:t>年</w:t>
      </w:r>
      <w:r>
        <w:rPr>
          <w:rFonts w:hint="eastAsia" w:ascii="Times New Roman" w:hAnsi="Times New Roman" w:cs="宋体"/>
          <w:sz w:val="24"/>
          <w:szCs w:val="24"/>
          <w:u w:val="single"/>
        </w:rPr>
        <w:t xml:space="preserve">    </w:t>
      </w:r>
      <w:r>
        <w:rPr>
          <w:rFonts w:hint="eastAsia" w:ascii="Times New Roman" w:hAnsi="Times New Roman" w:cs="宋体"/>
          <w:sz w:val="24"/>
          <w:szCs w:val="24"/>
        </w:rPr>
        <w:t>月</w:t>
      </w:r>
      <w:r>
        <w:rPr>
          <w:rFonts w:hint="eastAsia" w:ascii="Times New Roman" w:hAnsi="Times New Roman" w:cs="宋体"/>
          <w:sz w:val="24"/>
          <w:szCs w:val="24"/>
          <w:u w:val="single"/>
        </w:rPr>
        <w:t xml:space="preserve">   </w:t>
      </w:r>
      <w:r>
        <w:rPr>
          <w:rFonts w:hint="eastAsia" w:ascii="Times New Roman" w:hAnsi="Times New Roman" w:cs="宋体"/>
          <w:sz w:val="24"/>
          <w:szCs w:val="24"/>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sz w:val="24"/>
          <w:szCs w:val="24"/>
          <w:u w:val="single"/>
        </w:rPr>
        <w:t xml:space="preserve">    </w:t>
      </w:r>
      <w:r>
        <w:rPr>
          <w:rFonts w:hint="eastAsia" w:ascii="Times New Roman" w:hAnsi="Times New Roman" w:cs="宋体"/>
          <w:sz w:val="24"/>
          <w:szCs w:val="24"/>
        </w:rPr>
        <w:t>市（州））（网址：</w:t>
      </w:r>
      <w:r>
        <w:rPr>
          <w:rFonts w:hint="eastAsia" w:ascii="Times New Roman" w:hAnsi="Times New Roman" w:cs="宋体"/>
          <w:sz w:val="24"/>
          <w:szCs w:val="24"/>
          <w:u w:val="single"/>
        </w:rPr>
        <w:t xml:space="preserve">      </w:t>
      </w:r>
      <w:r>
        <w:rPr>
          <w:rFonts w:hint="eastAsia" w:ascii="Times New Roman" w:hAnsi="Times New Roman" w:cs="宋体"/>
          <w:sz w:val="24"/>
          <w:szCs w:val="24"/>
        </w:rPr>
        <w:t>）—“登录”—“</w:t>
      </w:r>
      <w:r>
        <w:rPr>
          <w:rFonts w:hint="eastAsia" w:ascii="Times New Roman" w:hAnsi="Times New Roman" w:cs="宋体"/>
          <w:sz w:val="24"/>
          <w:szCs w:val="24"/>
          <w:u w:val="single"/>
        </w:rPr>
        <w:t xml:space="preserve">     </w:t>
      </w:r>
      <w:r>
        <w:rPr>
          <w:rFonts w:hint="eastAsia" w:ascii="Times New Roman" w:hAnsi="Times New Roman" w:cs="宋体"/>
          <w:sz w:val="24"/>
          <w:szCs w:val="24"/>
        </w:rPr>
        <w:t>”，通过数字证书免费下载招标资料（招标文件、技术资料等）。</w:t>
      </w:r>
    </w:p>
    <w:p>
      <w:pPr>
        <w:spacing w:line="360" w:lineRule="auto"/>
        <w:ind w:firstLine="364" w:firstLineChars="152"/>
        <w:rPr>
          <w:rFonts w:ascii="Times New Roman" w:hAnsi="Times New Roman"/>
          <w:sz w:val="24"/>
          <w:szCs w:val="24"/>
        </w:rPr>
      </w:pPr>
      <w:r>
        <w:rPr>
          <w:rFonts w:hint="eastAsia" w:ascii="Times New Roman" w:hAnsi="Times New Roman"/>
          <w:sz w:val="24"/>
          <w:szCs w:val="24"/>
        </w:rPr>
        <w:t>4.2 招标人不提供招标文件获取的其他方式。</w:t>
      </w:r>
    </w:p>
    <w:p>
      <w:pPr>
        <w:spacing w:line="360" w:lineRule="auto"/>
        <w:rPr>
          <w:rFonts w:ascii="Times New Roman" w:hAnsi="Times New Roman"/>
          <w:b/>
          <w:sz w:val="24"/>
          <w:szCs w:val="24"/>
        </w:rPr>
      </w:pPr>
      <w:r>
        <w:rPr>
          <w:rFonts w:hint="eastAsia" w:ascii="Times New Roman" w:hAnsi="Times New Roman"/>
          <w:b/>
          <w:sz w:val="24"/>
          <w:szCs w:val="24"/>
        </w:rPr>
        <w:t>5. 投标文件的递交</w:t>
      </w:r>
    </w:p>
    <w:p>
      <w:pPr>
        <w:adjustRightInd w:val="0"/>
        <w:snapToGrid w:val="0"/>
        <w:spacing w:line="360" w:lineRule="auto"/>
        <w:ind w:firstLine="480"/>
        <w:rPr>
          <w:rFonts w:ascii="Times New Roman" w:hAnsi="Times New Roman"/>
          <w:sz w:val="24"/>
        </w:rPr>
      </w:pPr>
      <w:r>
        <w:rPr>
          <w:rFonts w:hint="eastAsia" w:ascii="Times New Roman" w:hAnsi="Times New Roman"/>
          <w:sz w:val="24"/>
        </w:rPr>
        <w:t>投标文件递交的截止时间（投标截止时间，下同）为</w:t>
      </w:r>
      <w:r>
        <w:rPr>
          <w:rFonts w:hint="eastAsia" w:ascii="Times New Roman" w:hAnsi="Times New Roman"/>
          <w:b/>
          <w:sz w:val="24"/>
          <w:u w:val="single"/>
        </w:rPr>
        <w:t xml:space="preserve">   </w:t>
      </w:r>
      <w:r>
        <w:rPr>
          <w:rFonts w:hint="eastAsia" w:ascii="Times New Roman" w:hAnsi="Times New Roman"/>
          <w:sz w:val="24"/>
        </w:rPr>
        <w:t>年</w:t>
      </w:r>
      <w:r>
        <w:rPr>
          <w:rFonts w:hint="eastAsia" w:ascii="Times New Roman" w:hAnsi="Times New Roman"/>
          <w:b/>
          <w:sz w:val="24"/>
          <w:u w:val="single"/>
        </w:rPr>
        <w:t xml:space="preserve">   </w:t>
      </w:r>
      <w:r>
        <w:rPr>
          <w:rFonts w:hint="eastAsia" w:ascii="Times New Roman" w:hAnsi="Times New Roman"/>
          <w:sz w:val="24"/>
        </w:rPr>
        <w:t>月</w:t>
      </w:r>
      <w:r>
        <w:rPr>
          <w:rFonts w:hint="eastAsia" w:ascii="Times New Roman" w:hAnsi="Times New Roman"/>
          <w:b/>
          <w:sz w:val="24"/>
          <w:u w:val="single"/>
        </w:rPr>
        <w:t xml:space="preserve">   </w:t>
      </w:r>
      <w:r>
        <w:rPr>
          <w:rFonts w:hint="eastAsia" w:ascii="Times New Roman" w:hAnsi="Times New Roman"/>
          <w:sz w:val="24"/>
        </w:rPr>
        <w:t>日</w:t>
      </w:r>
      <w:r>
        <w:rPr>
          <w:rFonts w:hint="eastAsia" w:ascii="Times New Roman" w:hAnsi="Times New Roman"/>
          <w:b/>
          <w:sz w:val="24"/>
          <w:u w:val="single"/>
        </w:rPr>
        <w:t xml:space="preserve">   </w:t>
      </w:r>
      <w:r>
        <w:rPr>
          <w:rFonts w:hint="eastAsia" w:ascii="Times New Roman" w:hAnsi="Times New Roman"/>
          <w:sz w:val="24"/>
        </w:rPr>
        <w:t>时</w:t>
      </w:r>
      <w:r>
        <w:rPr>
          <w:rFonts w:hint="eastAsia" w:ascii="Times New Roman" w:hAnsi="Times New Roman"/>
          <w:b/>
          <w:sz w:val="24"/>
          <w:u w:val="single"/>
        </w:rPr>
        <w:t xml:space="preserve">   </w:t>
      </w:r>
      <w:r>
        <w:rPr>
          <w:rFonts w:hint="eastAsia" w:ascii="Times New Roman" w:hAnsi="Times New Roman"/>
          <w:sz w:val="24"/>
        </w:rPr>
        <w:t>分，投标人应在投标截止时间前在线递交经投标人数字证书加密的数据电文形式投标文件。</w:t>
      </w:r>
    </w:p>
    <w:p>
      <w:pPr>
        <w:widowControl/>
        <w:numPr>
          <w:ilvl w:val="0"/>
          <w:numId w:val="3"/>
        </w:numPr>
        <w:adjustRightInd w:val="0"/>
        <w:snapToGrid w:val="0"/>
        <w:spacing w:line="360" w:lineRule="auto"/>
        <w:jc w:val="left"/>
        <w:rPr>
          <w:rFonts w:ascii="Times New Roman" w:hAnsi="Times New Roman"/>
          <w:b/>
          <w:sz w:val="24"/>
          <w:szCs w:val="24"/>
        </w:rPr>
      </w:pPr>
      <w:bookmarkStart w:id="2" w:name="_Toc11101_WPSOffice_Level1"/>
      <w:r>
        <w:rPr>
          <w:rFonts w:hint="eastAsia" w:ascii="Times New Roman" w:hAnsi="Times New Roman"/>
          <w:b/>
          <w:sz w:val="24"/>
          <w:szCs w:val="24"/>
        </w:rPr>
        <w:t>确认</w:t>
      </w:r>
      <w:bookmarkEnd w:id="2"/>
    </w:p>
    <w:p>
      <w:pPr>
        <w:adjustRightInd w:val="0"/>
        <w:snapToGrid w:val="0"/>
        <w:spacing w:line="360" w:lineRule="auto"/>
        <w:rPr>
          <w:rFonts w:ascii="Times New Roman" w:hAnsi="Times New Roman"/>
          <w:b/>
          <w:sz w:val="24"/>
          <w:szCs w:val="24"/>
          <w:u w:val="single"/>
        </w:rPr>
      </w:pPr>
      <w:r>
        <w:rPr>
          <w:rFonts w:ascii="Times New Roman" w:hAnsi="Times New Roman"/>
          <w:sz w:val="24"/>
          <w:szCs w:val="24"/>
        </w:rPr>
        <w:t xml:space="preserve">    </w:t>
      </w:r>
      <w:r>
        <w:rPr>
          <w:rFonts w:hint="eastAsia" w:ascii="Times New Roman" w:hAnsi="Times New Roman"/>
          <w:sz w:val="24"/>
          <w:szCs w:val="24"/>
        </w:rPr>
        <w:t>你单位收到本邀请书后，请于</w:t>
      </w:r>
      <w:r>
        <w:rPr>
          <w:rFonts w:hint="eastAsia" w:ascii="Times New Roman" w:hAnsi="Times New Roman"/>
          <w:b/>
          <w:sz w:val="24"/>
          <w:szCs w:val="24"/>
          <w:u w:val="single"/>
        </w:rPr>
        <w:t xml:space="preserve">   </w:t>
      </w:r>
      <w:r>
        <w:rPr>
          <w:rFonts w:hint="eastAsia" w:ascii="Times New Roman" w:hAnsi="Times New Roman"/>
          <w:sz w:val="24"/>
          <w:szCs w:val="24"/>
        </w:rPr>
        <w:t>年</w:t>
      </w:r>
      <w:r>
        <w:rPr>
          <w:rFonts w:hint="eastAsia" w:ascii="Times New Roman" w:hAnsi="Times New Roman"/>
          <w:b/>
          <w:sz w:val="24"/>
          <w:szCs w:val="24"/>
          <w:u w:val="single"/>
        </w:rPr>
        <w:t xml:space="preserve">   </w:t>
      </w:r>
      <w:r>
        <w:rPr>
          <w:rFonts w:hint="eastAsia" w:ascii="Times New Roman" w:hAnsi="Times New Roman"/>
          <w:sz w:val="24"/>
          <w:szCs w:val="24"/>
        </w:rPr>
        <w:t>月</w:t>
      </w:r>
      <w:r>
        <w:rPr>
          <w:rFonts w:hint="eastAsia" w:ascii="Times New Roman" w:hAnsi="Times New Roman"/>
          <w:b/>
          <w:sz w:val="24"/>
          <w:szCs w:val="24"/>
          <w:u w:val="single"/>
        </w:rPr>
        <w:t xml:space="preserve">   </w:t>
      </w:r>
      <w:r>
        <w:rPr>
          <w:rFonts w:hint="eastAsia" w:ascii="Times New Roman" w:hAnsi="Times New Roman"/>
          <w:sz w:val="24"/>
          <w:szCs w:val="24"/>
        </w:rPr>
        <w:t>日</w:t>
      </w:r>
      <w:r>
        <w:rPr>
          <w:rFonts w:hint="eastAsia" w:ascii="Times New Roman" w:hAnsi="Times New Roman"/>
          <w:b/>
          <w:sz w:val="24"/>
          <w:szCs w:val="24"/>
          <w:u w:val="single"/>
        </w:rPr>
        <w:t xml:space="preserve">   </w:t>
      </w:r>
      <w:r>
        <w:rPr>
          <w:rFonts w:hint="eastAsia" w:ascii="Times New Roman" w:hAnsi="Times New Roman"/>
          <w:sz w:val="24"/>
          <w:szCs w:val="24"/>
        </w:rPr>
        <w:t>时前，以书面形式确认是否参加投标。在本邀请书规定的时间内未表示是否参加投标或明确表示不参加投标的，不得再参加投标。</w:t>
      </w:r>
      <w:bookmarkStart w:id="3" w:name="_Toc21710_WPSOffice_Level1"/>
    </w:p>
    <w:p>
      <w:pPr>
        <w:widowControl/>
        <w:numPr>
          <w:ilvl w:val="0"/>
          <w:numId w:val="3"/>
        </w:numPr>
        <w:adjustRightInd w:val="0"/>
        <w:snapToGrid w:val="0"/>
        <w:spacing w:line="360" w:lineRule="auto"/>
        <w:jc w:val="left"/>
        <w:rPr>
          <w:rFonts w:ascii="Times New Roman" w:hAnsi="Times New Roman"/>
          <w:b/>
          <w:sz w:val="24"/>
          <w:szCs w:val="24"/>
        </w:rPr>
      </w:pPr>
      <w:r>
        <w:rPr>
          <w:rFonts w:hint="eastAsia" w:ascii="Times New Roman" w:hAnsi="Times New Roman"/>
          <w:b/>
          <w:sz w:val="24"/>
          <w:szCs w:val="24"/>
        </w:rPr>
        <w:t>行政监督部门</w:t>
      </w:r>
    </w:p>
    <w:p>
      <w:pPr>
        <w:adjustRightInd w:val="0"/>
        <w:snapToGrid w:val="0"/>
        <w:spacing w:line="360" w:lineRule="auto"/>
        <w:ind w:firstLine="240" w:firstLineChars="100"/>
        <w:rPr>
          <w:rFonts w:ascii="Times New Roman" w:hAnsi="Times New Roman"/>
          <w:b/>
          <w:sz w:val="24"/>
          <w:szCs w:val="24"/>
          <w:u w:val="single"/>
        </w:rPr>
      </w:pPr>
      <w:r>
        <w:rPr>
          <w:rFonts w:hint="eastAsia" w:ascii="Times New Roman" w:hAnsi="Times New Roman"/>
          <w:bCs/>
          <w:sz w:val="24"/>
          <w:szCs w:val="24"/>
        </w:rPr>
        <w:t>单位名称：</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b/>
          <w:sz w:val="24"/>
          <w:szCs w:val="24"/>
        </w:rPr>
      </w:pPr>
      <w:r>
        <w:rPr>
          <w:rFonts w:hint="eastAsia" w:ascii="Times New Roman" w:hAnsi="Times New Roman"/>
          <w:bCs/>
          <w:sz w:val="24"/>
          <w:szCs w:val="24"/>
        </w:rPr>
        <w:t>联系电话：</w:t>
      </w:r>
      <w:r>
        <w:rPr>
          <w:rFonts w:hint="eastAsia" w:ascii="Times New Roman" w:hAnsi="Times New Roman"/>
          <w:b/>
          <w:sz w:val="24"/>
          <w:szCs w:val="24"/>
          <w:u w:val="single"/>
        </w:rPr>
        <w:t xml:space="preserve">                  </w:t>
      </w:r>
    </w:p>
    <w:p>
      <w:pPr>
        <w:adjustRightInd w:val="0"/>
        <w:snapToGrid w:val="0"/>
        <w:spacing w:line="360" w:lineRule="auto"/>
        <w:rPr>
          <w:rFonts w:ascii="Times New Roman" w:hAnsi="Times New Roman"/>
          <w:b/>
          <w:sz w:val="24"/>
          <w:szCs w:val="24"/>
        </w:rPr>
      </w:pPr>
      <w:r>
        <w:rPr>
          <w:rFonts w:hint="eastAsia" w:ascii="Times New Roman" w:hAnsi="Times New Roman"/>
          <w:b/>
          <w:sz w:val="24"/>
          <w:szCs w:val="24"/>
        </w:rPr>
        <w:t>8. 联系方式</w:t>
      </w:r>
      <w:bookmarkEnd w:id="3"/>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招 标 人：</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地    址：</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邮    编：</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联 系 人：</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电    话：</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传    真：</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电子邮件：</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网    址：</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开户银行：</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账    号：</w:t>
      </w:r>
      <w:r>
        <w:rPr>
          <w:rFonts w:hint="eastAsia" w:ascii="Times New Roman" w:hAnsi="Times New Roman"/>
          <w:b/>
          <w:sz w:val="24"/>
          <w:szCs w:val="24"/>
          <w:u w:val="single"/>
        </w:rPr>
        <w:t xml:space="preserve">         </w:t>
      </w:r>
    </w:p>
    <w:p>
      <w:pPr>
        <w:adjustRightInd w:val="0"/>
        <w:snapToGrid w:val="0"/>
        <w:spacing w:line="360" w:lineRule="auto"/>
        <w:rPr>
          <w:rFonts w:ascii="Times New Roman" w:hAnsi="Times New Roman"/>
          <w:sz w:val="24"/>
          <w:szCs w:val="24"/>
        </w:rPr>
      </w:pPr>
    </w:p>
    <w:p>
      <w:pPr>
        <w:adjustRightInd w:val="0"/>
        <w:snapToGrid w:val="0"/>
        <w:spacing w:line="360" w:lineRule="auto"/>
        <w:rPr>
          <w:rFonts w:ascii="Times New Roman" w:hAnsi="Times New Roman"/>
          <w:sz w:val="24"/>
          <w:szCs w:val="24"/>
        </w:rPr>
      </w:pPr>
      <w:r>
        <w:rPr>
          <w:rFonts w:hint="eastAsia" w:ascii="Times New Roman" w:hAnsi="Times New Roman"/>
          <w:sz w:val="27"/>
        </w:rPr>
        <w:t xml:space="preserve">□ </w:t>
      </w:r>
      <w:r>
        <w:rPr>
          <w:rFonts w:hint="eastAsia" w:ascii="Times New Roman" w:hAnsi="Times New Roman"/>
          <w:sz w:val="24"/>
          <w:szCs w:val="24"/>
        </w:rPr>
        <w:t>招标代理机构：</w:t>
      </w:r>
      <w:r>
        <w:rPr>
          <w:rFonts w:hint="eastAsia" w:ascii="Times New Roman" w:hAnsi="Times New Roman"/>
          <w:b/>
          <w:sz w:val="24"/>
          <w:szCs w:val="24"/>
          <w:u w:val="single"/>
        </w:rPr>
        <w:t xml:space="preserve">    /     </w:t>
      </w:r>
    </w:p>
    <w:p>
      <w:pPr>
        <w:adjustRightInd w:val="0"/>
        <w:snapToGrid w:val="0"/>
        <w:spacing w:line="360" w:lineRule="auto"/>
        <w:jc w:val="center"/>
        <w:rPr>
          <w:rFonts w:ascii="Times New Roman" w:hAnsi="Times New Roman"/>
          <w:sz w:val="24"/>
          <w:szCs w:val="24"/>
        </w:rPr>
      </w:pPr>
    </w:p>
    <w:p>
      <w:pPr>
        <w:adjustRightInd w:val="0"/>
        <w:snapToGrid w:val="0"/>
        <w:spacing w:line="360" w:lineRule="auto"/>
        <w:rPr>
          <w:rFonts w:ascii="Times New Roman" w:hAnsi="Times New Roman"/>
          <w:sz w:val="24"/>
          <w:szCs w:val="24"/>
        </w:rPr>
      </w:pPr>
      <w:r>
        <w:rPr>
          <w:rFonts w:hint="eastAsia" w:ascii="Times New Roman" w:hAnsi="Times New Roman"/>
          <w:sz w:val="27"/>
        </w:rPr>
        <w:t xml:space="preserve">□ </w:t>
      </w:r>
      <w:r>
        <w:rPr>
          <w:rFonts w:hint="eastAsia" w:ascii="Times New Roman" w:hAnsi="Times New Roman"/>
          <w:sz w:val="24"/>
          <w:szCs w:val="24"/>
        </w:rPr>
        <w:t>招标代理机构：</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地    址：</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邮    编：</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b/>
          <w:sz w:val="24"/>
          <w:szCs w:val="24"/>
          <w:u w:val="single"/>
        </w:rPr>
      </w:pPr>
      <w:r>
        <w:rPr>
          <w:rFonts w:hint="eastAsia" w:ascii="Times New Roman" w:hAnsi="Times New Roman"/>
          <w:sz w:val="24"/>
          <w:szCs w:val="24"/>
        </w:rPr>
        <w:t>联 系 人：</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b/>
          <w:sz w:val="24"/>
          <w:szCs w:val="24"/>
          <w:u w:val="single"/>
        </w:rPr>
      </w:pPr>
      <w:r>
        <w:rPr>
          <w:rFonts w:hint="eastAsia" w:ascii="Times New Roman" w:hAnsi="Times New Roman"/>
          <w:sz w:val="24"/>
          <w:szCs w:val="24"/>
        </w:rPr>
        <w:t>项目负责人：</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电    话：</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传    真：</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电子邮件：</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网    址：</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sz w:val="24"/>
          <w:szCs w:val="24"/>
        </w:rPr>
      </w:pPr>
      <w:r>
        <w:rPr>
          <w:rFonts w:hint="eastAsia" w:ascii="Times New Roman" w:hAnsi="Times New Roman"/>
          <w:sz w:val="24"/>
          <w:szCs w:val="24"/>
        </w:rPr>
        <w:t>开户银行：</w:t>
      </w:r>
      <w:r>
        <w:rPr>
          <w:rFonts w:hint="eastAsia" w:ascii="Times New Roman" w:hAnsi="Times New Roman"/>
          <w:b/>
          <w:sz w:val="24"/>
          <w:szCs w:val="24"/>
          <w:u w:val="single"/>
        </w:rPr>
        <w:t xml:space="preserve">         </w:t>
      </w:r>
    </w:p>
    <w:p>
      <w:pPr>
        <w:adjustRightInd w:val="0"/>
        <w:snapToGrid w:val="0"/>
        <w:spacing w:line="360" w:lineRule="auto"/>
        <w:ind w:firstLine="240" w:firstLineChars="100"/>
        <w:rPr>
          <w:rFonts w:ascii="Times New Roman" w:hAnsi="Times New Roman"/>
          <w:b/>
          <w:sz w:val="24"/>
          <w:szCs w:val="24"/>
          <w:u w:val="single"/>
        </w:rPr>
      </w:pPr>
      <w:r>
        <w:rPr>
          <w:rFonts w:hint="eastAsia" w:ascii="Times New Roman" w:hAnsi="Times New Roman"/>
          <w:sz w:val="24"/>
          <w:szCs w:val="24"/>
        </w:rPr>
        <w:t>账    号：</w:t>
      </w:r>
      <w:r>
        <w:rPr>
          <w:rFonts w:hint="eastAsia" w:ascii="Times New Roman" w:hAnsi="Times New Roman"/>
          <w:b/>
          <w:sz w:val="24"/>
          <w:szCs w:val="24"/>
          <w:u w:val="single"/>
        </w:rPr>
        <w:t xml:space="preserve">         </w:t>
      </w:r>
    </w:p>
    <w:p>
      <w:pPr>
        <w:adjustRightInd w:val="0"/>
        <w:snapToGrid w:val="0"/>
        <w:spacing w:line="360" w:lineRule="auto"/>
        <w:jc w:val="center"/>
        <w:rPr>
          <w:rFonts w:ascii="Times New Roman" w:hAnsi="Times New Roman"/>
          <w:sz w:val="24"/>
          <w:szCs w:val="24"/>
        </w:rPr>
      </w:pPr>
    </w:p>
    <w:p>
      <w:pPr>
        <w:adjustRightInd w:val="0"/>
        <w:snapToGrid w:val="0"/>
        <w:spacing w:line="360" w:lineRule="auto"/>
        <w:jc w:val="right"/>
        <w:rPr>
          <w:rFonts w:ascii="Times New Roman" w:hAnsi="Times New Roman"/>
          <w:sz w:val="24"/>
          <w:szCs w:val="24"/>
        </w:rPr>
      </w:pPr>
      <w:r>
        <w:rPr>
          <w:rFonts w:hint="eastAsia" w:ascii="Times New Roman" w:hAnsi="Times New Roman"/>
          <w:b/>
          <w:sz w:val="24"/>
          <w:szCs w:val="24"/>
          <w:u w:val="single"/>
        </w:rPr>
        <w:t xml:space="preserve">     </w:t>
      </w:r>
      <w:r>
        <w:rPr>
          <w:rFonts w:hint="eastAsia" w:ascii="Times New Roman" w:hAnsi="Times New Roman"/>
          <w:sz w:val="24"/>
          <w:szCs w:val="24"/>
        </w:rPr>
        <w:t>年</w:t>
      </w:r>
      <w:r>
        <w:rPr>
          <w:rFonts w:hint="eastAsia" w:ascii="Times New Roman" w:hAnsi="Times New Roman"/>
          <w:b/>
          <w:sz w:val="24"/>
          <w:szCs w:val="24"/>
          <w:u w:val="single"/>
        </w:rPr>
        <w:t xml:space="preserve">    </w:t>
      </w:r>
      <w:r>
        <w:rPr>
          <w:rFonts w:hint="eastAsia" w:ascii="Times New Roman" w:hAnsi="Times New Roman"/>
          <w:sz w:val="24"/>
          <w:szCs w:val="24"/>
        </w:rPr>
        <w:t>月</w:t>
      </w:r>
      <w:r>
        <w:rPr>
          <w:rFonts w:hint="eastAsia" w:ascii="Times New Roman" w:hAnsi="Times New Roman"/>
          <w:b/>
          <w:sz w:val="24"/>
          <w:szCs w:val="24"/>
          <w:u w:val="single"/>
        </w:rPr>
        <w:t xml:space="preserve">    </w:t>
      </w:r>
      <w:r>
        <w:rPr>
          <w:rFonts w:hint="eastAsia" w:ascii="Times New Roman" w:hAnsi="Times New Roman"/>
          <w:sz w:val="24"/>
          <w:szCs w:val="24"/>
        </w:rPr>
        <w:t>日</w:t>
      </w:r>
    </w:p>
    <w:p>
      <w:pPr>
        <w:adjustRightInd w:val="0"/>
        <w:snapToGrid w:val="0"/>
        <w:spacing w:line="360" w:lineRule="auto"/>
        <w:jc w:val="right"/>
        <w:rPr>
          <w:rFonts w:ascii="Times New Roman" w:hAnsi="Times New Roman"/>
          <w:sz w:val="24"/>
          <w:szCs w:val="24"/>
        </w:rPr>
      </w:pPr>
    </w:p>
    <w:p>
      <w:pPr>
        <w:adjustRightInd w:val="0"/>
        <w:snapToGrid w:val="0"/>
        <w:spacing w:line="360" w:lineRule="auto"/>
        <w:jc w:val="right"/>
        <w:rPr>
          <w:rFonts w:ascii="Times New Roman" w:hAnsi="Times New Roman"/>
          <w:sz w:val="24"/>
          <w:szCs w:val="24"/>
        </w:rPr>
      </w:pP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注：</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）若划分标段，则填写标段序号；若划分为两个及以上标段，应分别明确各标段的具体内容、划分情况。</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）招标人对投标人的资质要求，应是国家对投标人资质的强制性规定。不是国家规定必须具备的资质，不得作为资质要求。</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）招标人对投标人的类似项目业绩要求，设置的投资额、面积、长度等规模量化指标不得高于本次招标工程相应指标，类似项目业绩的定义应明确，用语准确无歧义。</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）招标人要求投标人需具备的资质一个项目（标段）为一个，因特殊情况需要两个以上资质的，应当接受投标人组成联合体投标，</w:t>
      </w:r>
      <w:r>
        <w:rPr>
          <w:rFonts w:hint="eastAsia" w:ascii="Times New Roman" w:hAnsi="Times New Roman" w:cs="宋体"/>
          <w:sz w:val="24"/>
          <w:szCs w:val="24"/>
        </w:rPr>
        <w:t>且限定的联合体成员数量不得少于设定的资质个数。</w:t>
      </w:r>
    </w:p>
    <w:p>
      <w:pPr>
        <w:adjustRightInd w:val="0"/>
        <w:snapToGrid w:val="0"/>
        <w:spacing w:line="360" w:lineRule="auto"/>
        <w:rPr>
          <w:rFonts w:ascii="Times New Roman" w:hAnsi="Times New Roman"/>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Times New Roman" w:hAnsi="Times New Roman" w:cs="宋体"/>
          <w:sz w:val="24"/>
          <w:szCs w:val="24"/>
        </w:rPr>
      </w:pPr>
      <w:r>
        <w:rPr>
          <w:rFonts w:hint="eastAsia" w:ascii="Times New Roman" w:hAnsi="Times New Roman" w:cs="宋体"/>
          <w:sz w:val="24"/>
          <w:szCs w:val="24"/>
        </w:rPr>
        <w:t>附件：确认通知</w:t>
      </w:r>
    </w:p>
    <w:p>
      <w:pPr>
        <w:spacing w:line="360" w:lineRule="auto"/>
        <w:jc w:val="center"/>
        <w:rPr>
          <w:rFonts w:ascii="Times New Roman" w:hAnsi="Times New Roman" w:cs="宋体"/>
          <w:b/>
          <w:bCs/>
          <w:sz w:val="24"/>
          <w:szCs w:val="24"/>
        </w:rPr>
      </w:pPr>
    </w:p>
    <w:p>
      <w:pPr>
        <w:spacing w:line="360" w:lineRule="auto"/>
        <w:jc w:val="center"/>
        <w:rPr>
          <w:rFonts w:ascii="Times New Roman" w:hAnsi="Times New Roman" w:cs="宋体"/>
          <w:b/>
          <w:bCs/>
          <w:sz w:val="24"/>
          <w:szCs w:val="24"/>
        </w:rPr>
      </w:pPr>
      <w:bookmarkStart w:id="4" w:name="_Toc27914_WPSOffice_Level1"/>
      <w:r>
        <w:rPr>
          <w:rFonts w:hint="eastAsia" w:ascii="Times New Roman" w:hAnsi="Times New Roman" w:cs="宋体"/>
          <w:b/>
          <w:bCs/>
          <w:sz w:val="24"/>
          <w:szCs w:val="24"/>
        </w:rPr>
        <w:t>确认通知</w:t>
      </w:r>
      <w:bookmarkEnd w:id="4"/>
    </w:p>
    <w:p>
      <w:pPr>
        <w:spacing w:line="360" w:lineRule="auto"/>
        <w:jc w:val="center"/>
        <w:rPr>
          <w:rFonts w:ascii="Times New Roman" w:hAnsi="Times New Roman" w:cs="宋体"/>
          <w:b/>
          <w:bCs/>
          <w:sz w:val="24"/>
          <w:szCs w:val="24"/>
        </w:rPr>
      </w:pPr>
    </w:p>
    <w:p>
      <w:pPr>
        <w:spacing w:line="360" w:lineRule="auto"/>
        <w:rPr>
          <w:rFonts w:ascii="Times New Roman" w:hAnsi="Times New Roman" w:cs="宋体"/>
          <w:b/>
          <w:bCs/>
          <w:sz w:val="24"/>
          <w:szCs w:val="24"/>
        </w:rPr>
      </w:pPr>
      <w:r>
        <w:rPr>
          <w:rFonts w:hint="eastAsia" w:ascii="Times New Roman" w:hAnsi="Times New Roman" w:cs="宋体"/>
          <w:b/>
          <w:sz w:val="24"/>
          <w:szCs w:val="24"/>
          <w:u w:val="single"/>
        </w:rPr>
        <w:t xml:space="preserve">                           </w:t>
      </w:r>
      <w:r>
        <w:rPr>
          <w:rFonts w:hint="eastAsia" w:ascii="Times New Roman" w:hAnsi="Times New Roman" w:cs="宋体"/>
          <w:b/>
          <w:sz w:val="24"/>
          <w:szCs w:val="24"/>
        </w:rPr>
        <w:t>（招标人名称）：</w:t>
      </w:r>
    </w:p>
    <w:p>
      <w:pPr>
        <w:adjustRightInd w:val="0"/>
        <w:snapToGrid w:val="0"/>
        <w:spacing w:line="360" w:lineRule="auto"/>
        <w:rPr>
          <w:rFonts w:ascii="Times New Roman" w:hAnsi="Times New Roman" w:cs="宋体"/>
          <w:sz w:val="24"/>
          <w:szCs w:val="24"/>
        </w:rPr>
      </w:pP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我方已于</w:t>
      </w:r>
      <w:r>
        <w:rPr>
          <w:rFonts w:hint="eastAsia" w:ascii="Times New Roman" w:hAnsi="Times New Roman" w:cs="宋体"/>
          <w:b/>
          <w:sz w:val="24"/>
          <w:szCs w:val="24"/>
          <w:u w:val="single"/>
        </w:rPr>
        <w:t xml:space="preserve">   </w:t>
      </w:r>
      <w:r>
        <w:rPr>
          <w:rFonts w:hint="eastAsia" w:ascii="Times New Roman" w:hAnsi="Times New Roman" w:cs="宋体"/>
          <w:sz w:val="24"/>
          <w:szCs w:val="24"/>
        </w:rPr>
        <w:t>年</w:t>
      </w:r>
      <w:r>
        <w:rPr>
          <w:rFonts w:hint="eastAsia" w:ascii="Times New Roman" w:hAnsi="Times New Roman" w:cs="宋体"/>
          <w:b/>
          <w:sz w:val="24"/>
          <w:szCs w:val="24"/>
          <w:u w:val="single"/>
        </w:rPr>
        <w:t xml:space="preserve">  </w:t>
      </w:r>
      <w:r>
        <w:rPr>
          <w:rFonts w:hint="eastAsia" w:ascii="Times New Roman" w:hAnsi="Times New Roman" w:cs="宋体"/>
          <w:sz w:val="24"/>
          <w:szCs w:val="24"/>
        </w:rPr>
        <w:t>月</w:t>
      </w:r>
      <w:r>
        <w:rPr>
          <w:rFonts w:hint="eastAsia" w:ascii="Times New Roman" w:hAnsi="Times New Roman" w:cs="宋体"/>
          <w:b/>
          <w:sz w:val="24"/>
          <w:szCs w:val="24"/>
          <w:u w:val="single"/>
        </w:rPr>
        <w:t xml:space="preserve">  </w:t>
      </w:r>
      <w:r>
        <w:rPr>
          <w:rFonts w:hint="eastAsia" w:ascii="Times New Roman" w:hAnsi="Times New Roman" w:cs="宋体"/>
          <w:sz w:val="24"/>
          <w:szCs w:val="24"/>
        </w:rPr>
        <w:t>日收到你方</w:t>
      </w:r>
      <w:r>
        <w:rPr>
          <w:rFonts w:hint="eastAsia" w:ascii="Times New Roman" w:hAnsi="Times New Roman" w:cs="宋体"/>
          <w:b/>
          <w:sz w:val="24"/>
          <w:szCs w:val="24"/>
          <w:u w:val="single"/>
        </w:rPr>
        <w:t xml:space="preserve">  </w:t>
      </w:r>
      <w:r>
        <w:rPr>
          <w:rFonts w:hint="eastAsia" w:ascii="Times New Roman" w:hAnsi="Times New Roman" w:cs="宋体"/>
          <w:sz w:val="24"/>
          <w:szCs w:val="24"/>
        </w:rPr>
        <w:t>年</w:t>
      </w:r>
      <w:r>
        <w:rPr>
          <w:rFonts w:hint="eastAsia" w:ascii="Times New Roman" w:hAnsi="Times New Roman" w:cs="宋体"/>
          <w:b/>
          <w:sz w:val="24"/>
          <w:szCs w:val="24"/>
          <w:u w:val="single"/>
        </w:rPr>
        <w:t xml:space="preserve">  </w:t>
      </w:r>
      <w:r>
        <w:rPr>
          <w:rFonts w:hint="eastAsia" w:ascii="Times New Roman" w:hAnsi="Times New Roman" w:cs="宋体"/>
          <w:sz w:val="24"/>
          <w:szCs w:val="24"/>
        </w:rPr>
        <w:t>月</w:t>
      </w:r>
      <w:r>
        <w:rPr>
          <w:rFonts w:hint="eastAsia" w:ascii="Times New Roman" w:hAnsi="Times New Roman" w:cs="宋体"/>
          <w:b/>
          <w:sz w:val="24"/>
          <w:szCs w:val="24"/>
          <w:u w:val="single"/>
        </w:rPr>
        <w:t xml:space="preserve">  </w:t>
      </w:r>
      <w:r>
        <w:rPr>
          <w:rFonts w:hint="eastAsia" w:ascii="Times New Roman" w:hAnsi="Times New Roman" w:cs="宋体"/>
          <w:sz w:val="24"/>
          <w:szCs w:val="24"/>
        </w:rPr>
        <w:t>日发出的</w:t>
      </w:r>
      <w:r>
        <w:rPr>
          <w:rFonts w:hint="eastAsia" w:ascii="Times New Roman" w:hAnsi="Times New Roman"/>
          <w:b/>
          <w:sz w:val="24"/>
          <w:szCs w:val="24"/>
          <w:u w:val="single"/>
        </w:rPr>
        <w:t xml:space="preserve">          </w:t>
      </w:r>
      <w:r>
        <w:rPr>
          <w:rFonts w:hint="eastAsia" w:ascii="Times New Roman" w:hAnsi="Times New Roman"/>
          <w:sz w:val="24"/>
          <w:szCs w:val="24"/>
        </w:rPr>
        <w:t>(项目名称)施工</w:t>
      </w:r>
      <w:r>
        <w:rPr>
          <w:rFonts w:hint="eastAsia" w:ascii="Times New Roman" w:hAnsi="Times New Roman"/>
          <w:b/>
          <w:sz w:val="24"/>
          <w:szCs w:val="24"/>
          <w:u w:val="single"/>
        </w:rPr>
        <w:t xml:space="preserve">   </w:t>
      </w:r>
      <w:r>
        <w:rPr>
          <w:rFonts w:hint="eastAsia" w:ascii="Times New Roman" w:hAnsi="Times New Roman" w:cs="宋体"/>
          <w:sz w:val="24"/>
          <w:szCs w:val="24"/>
        </w:rPr>
        <w:t>标段招标的投标邀请书，并确认</w:t>
      </w:r>
      <w:r>
        <w:rPr>
          <w:rFonts w:hint="eastAsia" w:ascii="Times New Roman" w:hAnsi="Times New Roman" w:cs="宋体"/>
          <w:b/>
          <w:sz w:val="24"/>
          <w:szCs w:val="24"/>
          <w:u w:val="single"/>
        </w:rPr>
        <w:t xml:space="preserve">          </w:t>
      </w:r>
      <w:r>
        <w:rPr>
          <w:rFonts w:hint="eastAsia" w:ascii="Times New Roman" w:hAnsi="Times New Roman" w:cs="宋体"/>
          <w:bCs/>
          <w:sz w:val="24"/>
          <w:szCs w:val="24"/>
        </w:rPr>
        <w:t>（参加/不参加）投标</w:t>
      </w:r>
      <w:r>
        <w:rPr>
          <w:rFonts w:hint="eastAsia" w:ascii="Times New Roman" w:hAnsi="Times New Roman" w:cs="宋体"/>
          <w:sz w:val="24"/>
          <w:szCs w:val="24"/>
        </w:rPr>
        <w:t>。</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特此确认。</w:t>
      </w:r>
    </w:p>
    <w:p>
      <w:pPr>
        <w:spacing w:line="360" w:lineRule="auto"/>
        <w:ind w:firstLine="480" w:firstLineChars="200"/>
        <w:rPr>
          <w:rFonts w:ascii="Times New Roman" w:hAnsi="Times New Roman" w:cs="宋体"/>
          <w:sz w:val="24"/>
          <w:szCs w:val="24"/>
        </w:rPr>
      </w:pPr>
    </w:p>
    <w:p>
      <w:pPr>
        <w:spacing w:line="360" w:lineRule="auto"/>
        <w:ind w:firstLine="480" w:firstLineChars="200"/>
        <w:rPr>
          <w:rFonts w:ascii="Times New Roman" w:hAnsi="Times New Roman" w:cs="宋体"/>
          <w:sz w:val="24"/>
          <w:szCs w:val="24"/>
        </w:rPr>
      </w:pPr>
    </w:p>
    <w:p>
      <w:pPr>
        <w:spacing w:line="360" w:lineRule="auto"/>
        <w:ind w:firstLine="480" w:firstLineChars="200"/>
        <w:rPr>
          <w:rFonts w:ascii="Times New Roman" w:hAnsi="Times New Roman" w:cs="宋体"/>
          <w:sz w:val="24"/>
          <w:szCs w:val="24"/>
        </w:rPr>
      </w:pPr>
    </w:p>
    <w:p>
      <w:pPr>
        <w:adjustRightInd w:val="0"/>
        <w:snapToGrid w:val="0"/>
        <w:spacing w:line="360" w:lineRule="auto"/>
        <w:jc w:val="right"/>
        <w:rPr>
          <w:rFonts w:ascii="Times New Roman" w:hAnsi="Times New Roman"/>
          <w:bCs/>
          <w:sz w:val="24"/>
          <w:szCs w:val="24"/>
        </w:rPr>
      </w:pPr>
      <w:r>
        <w:rPr>
          <w:rFonts w:hint="eastAsia" w:ascii="Times New Roman" w:hAnsi="Times New Roman"/>
          <w:bCs/>
          <w:sz w:val="24"/>
          <w:szCs w:val="24"/>
        </w:rPr>
        <w:t>被邀请单位名称：</w:t>
      </w:r>
      <w:r>
        <w:rPr>
          <w:rFonts w:hint="eastAsia" w:ascii="Times New Roman" w:hAnsi="Times New Roman"/>
          <w:bCs/>
          <w:sz w:val="24"/>
          <w:szCs w:val="24"/>
          <w:u w:val="single"/>
        </w:rPr>
        <w:t xml:space="preserve">                 </w:t>
      </w:r>
      <w:r>
        <w:rPr>
          <w:rFonts w:hint="eastAsia" w:ascii="Times New Roman" w:hAnsi="Times New Roman"/>
          <w:bCs/>
          <w:sz w:val="24"/>
          <w:szCs w:val="24"/>
        </w:rPr>
        <w:t>（盖 单 位章）</w:t>
      </w:r>
    </w:p>
    <w:p>
      <w:pPr>
        <w:adjustRightInd w:val="0"/>
        <w:snapToGrid w:val="0"/>
        <w:spacing w:line="360" w:lineRule="auto"/>
        <w:jc w:val="right"/>
        <w:rPr>
          <w:rFonts w:ascii="Times New Roman" w:hAnsi="Times New Roman"/>
          <w:bCs/>
          <w:sz w:val="24"/>
          <w:szCs w:val="24"/>
        </w:rPr>
      </w:pPr>
      <w:r>
        <w:rPr>
          <w:rFonts w:hint="eastAsia" w:ascii="Times New Roman" w:hAnsi="Times New Roman"/>
          <w:bCs/>
          <w:sz w:val="24"/>
          <w:szCs w:val="24"/>
        </w:rPr>
        <w:t>法定代表人：</w:t>
      </w:r>
      <w:r>
        <w:rPr>
          <w:rFonts w:hint="eastAsia" w:ascii="Times New Roman" w:hAnsi="Times New Roman"/>
          <w:bCs/>
          <w:sz w:val="24"/>
          <w:szCs w:val="24"/>
          <w:u w:val="single"/>
        </w:rPr>
        <w:t xml:space="preserve">                 </w:t>
      </w:r>
      <w:r>
        <w:rPr>
          <w:rFonts w:hint="eastAsia" w:ascii="Times New Roman" w:hAnsi="Times New Roman"/>
          <w:bCs/>
          <w:sz w:val="24"/>
          <w:szCs w:val="24"/>
        </w:rPr>
        <w:t>（签      字）</w:t>
      </w:r>
    </w:p>
    <w:p>
      <w:pPr>
        <w:widowControl/>
        <w:jc w:val="left"/>
        <w:rPr>
          <w:rFonts w:ascii="Times New Roman" w:hAnsi="Times New Roman" w:cs="宋体"/>
          <w:color w:val="FF0000"/>
          <w:sz w:val="24"/>
          <w:szCs w:val="24"/>
        </w:rPr>
      </w:pPr>
      <w:r>
        <w:rPr>
          <w:rFonts w:hint="eastAsia" w:ascii="Times New Roman" w:hAnsi="Times New Roman"/>
          <w:b/>
          <w:sz w:val="24"/>
          <w:szCs w:val="24"/>
        </w:rPr>
        <w:t xml:space="preserve">                                      </w:t>
      </w:r>
      <w:r>
        <w:rPr>
          <w:rFonts w:ascii="Times New Roman" w:hAnsi="Times New Roman"/>
          <w:b/>
          <w:sz w:val="24"/>
          <w:szCs w:val="24"/>
        </w:rPr>
        <w:t xml:space="preserve">          </w:t>
      </w:r>
      <w:r>
        <w:rPr>
          <w:rFonts w:hint="eastAsia" w:ascii="Times New Roman" w:hAnsi="Times New Roman"/>
          <w:b/>
          <w:sz w:val="24"/>
          <w:szCs w:val="24"/>
        </w:rPr>
        <w:t xml:space="preserve">  </w:t>
      </w: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年</w:t>
      </w:r>
      <w:r>
        <w:rPr>
          <w:rFonts w:hint="eastAsia" w:ascii="Times New Roman" w:hAnsi="Times New Roman"/>
          <w:b/>
          <w:sz w:val="24"/>
          <w:szCs w:val="24"/>
          <w:u w:val="single"/>
        </w:rPr>
        <w:t xml:space="preserve">   </w:t>
      </w:r>
      <w:r>
        <w:rPr>
          <w:rFonts w:hint="eastAsia" w:ascii="Times New Roman" w:hAnsi="Times New Roman"/>
          <w:sz w:val="24"/>
          <w:szCs w:val="24"/>
        </w:rPr>
        <w:t>月</w:t>
      </w:r>
      <w:r>
        <w:rPr>
          <w:rFonts w:hint="eastAsia" w:ascii="Times New Roman" w:hAnsi="Times New Roman"/>
          <w:b/>
          <w:sz w:val="24"/>
          <w:szCs w:val="24"/>
          <w:u w:val="single"/>
        </w:rPr>
        <w:t xml:space="preserve">   </w:t>
      </w:r>
      <w:r>
        <w:rPr>
          <w:rFonts w:hint="eastAsia" w:ascii="Times New Roman" w:hAnsi="Times New Roman"/>
          <w:sz w:val="24"/>
          <w:szCs w:val="24"/>
        </w:rPr>
        <w:t>日</w:t>
      </w:r>
    </w:p>
    <w:p>
      <w:pPr>
        <w:spacing w:line="360" w:lineRule="auto"/>
        <w:ind w:firstLine="480" w:firstLineChars="200"/>
        <w:rPr>
          <w:rFonts w:ascii="Times New Roman" w:hAnsi="Times New Roman" w:cs="宋体"/>
          <w:color w:val="FF0000"/>
          <w:sz w:val="24"/>
          <w:szCs w:val="24"/>
        </w:rPr>
        <w:sectPr>
          <w:pgSz w:w="11906" w:h="16838"/>
          <w:pgMar w:top="1440" w:right="1080" w:bottom="1440" w:left="1080" w:header="851" w:footer="850" w:gutter="0"/>
          <w:cols w:space="720" w:num="1"/>
          <w:docGrid w:type="lines" w:linePitch="312" w:charSpace="0"/>
        </w:sectPr>
      </w:pPr>
    </w:p>
    <w:p>
      <w:pPr>
        <w:spacing w:line="360" w:lineRule="auto"/>
        <w:rPr>
          <w:rFonts w:ascii="Times New Roman" w:hAnsi="Times New Roman"/>
          <w:sz w:val="24"/>
        </w:rPr>
      </w:pPr>
    </w:p>
    <w:p>
      <w:pPr>
        <w:pStyle w:val="63"/>
        <w:spacing w:line="398" w:lineRule="auto"/>
        <w:jc w:val="center"/>
        <w:rPr>
          <w:rFonts w:ascii="Times New Roman" w:hAnsi="Times New Roman"/>
          <w:sz w:val="32"/>
          <w:szCs w:val="32"/>
        </w:rPr>
      </w:pPr>
      <w:r>
        <w:rPr>
          <w:rFonts w:hint="eastAsia" w:ascii="Times New Roman" w:hAnsi="Times New Roman"/>
          <w:sz w:val="32"/>
          <w:szCs w:val="32"/>
        </w:rPr>
        <w:t>第二章 投标人须知</w:t>
      </w:r>
    </w:p>
    <w:p>
      <w:pPr>
        <w:pStyle w:val="3"/>
        <w:spacing w:line="36" w:lineRule="auto"/>
        <w:jc w:val="center"/>
        <w:rPr>
          <w:rFonts w:ascii="Times New Roman" w:hAnsi="Times New Roman"/>
          <w:sz w:val="28"/>
          <w:szCs w:val="28"/>
        </w:rPr>
      </w:pPr>
      <w:bookmarkStart w:id="5" w:name="_Toc256000001"/>
      <w:r>
        <w:rPr>
          <w:rFonts w:hint="eastAsia" w:ascii="Times New Roman" w:hAnsi="Times New Roman"/>
          <w:sz w:val="28"/>
          <w:szCs w:val="28"/>
        </w:rPr>
        <w:t>投标人须知前附表</w:t>
      </w:r>
      <w:bookmarkEnd w:id="5"/>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0"/>
        <w:gridCol w:w="2069"/>
        <w:gridCol w:w="6027"/>
        <w:gridCol w:w="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740" w:hRule="atLeast"/>
        </w:trPr>
        <w:tc>
          <w:tcPr>
            <w:tcW w:w="1050"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条款号</w:t>
            </w:r>
          </w:p>
        </w:tc>
        <w:tc>
          <w:tcPr>
            <w:tcW w:w="2069"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条款名称</w:t>
            </w:r>
          </w:p>
        </w:tc>
        <w:tc>
          <w:tcPr>
            <w:tcW w:w="6027"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招标人</w:t>
            </w:r>
          </w:p>
        </w:tc>
        <w:tc>
          <w:tcPr>
            <w:tcW w:w="6027" w:type="dxa"/>
            <w:vAlign w:val="center"/>
          </w:tcPr>
          <w:p>
            <w:pPr>
              <w:adjustRightInd w:val="0"/>
              <w:snapToGrid w:val="0"/>
              <w:spacing w:line="360" w:lineRule="auto"/>
              <w:rPr>
                <w:rFonts w:ascii="Times New Roman" w:hAnsi="Times New Roman" w:cs="宋体"/>
                <w:sz w:val="24"/>
                <w:szCs w:val="24"/>
              </w:rPr>
            </w:pPr>
            <w:r>
              <w:rPr>
                <w:rFonts w:hint="eastAsia" w:ascii="Times New Roman" w:hAnsi="Times New Roman" w:cs="宋体"/>
                <w:sz w:val="24"/>
                <w:szCs w:val="24"/>
              </w:rPr>
              <w:t>名  称：</w:t>
            </w:r>
            <w:r>
              <w:rPr>
                <w:rFonts w:hint="eastAsia" w:ascii="Times New Roman" w:hAnsi="Times New Roman" w:cs="宋体"/>
                <w:bCs/>
                <w:sz w:val="24"/>
                <w:szCs w:val="24"/>
                <w:u w:val="single"/>
              </w:rPr>
              <w:t xml:space="preserve">                   </w:t>
            </w:r>
          </w:p>
          <w:p>
            <w:pPr>
              <w:adjustRightInd w:val="0"/>
              <w:snapToGrid w:val="0"/>
              <w:spacing w:line="360" w:lineRule="auto"/>
              <w:rPr>
                <w:rFonts w:ascii="Times New Roman" w:hAnsi="Times New Roman" w:cs="宋体"/>
                <w:sz w:val="24"/>
                <w:szCs w:val="24"/>
              </w:rPr>
            </w:pPr>
            <w:r>
              <w:rPr>
                <w:rFonts w:hint="eastAsia" w:ascii="Times New Roman" w:hAnsi="Times New Roman" w:cs="宋体"/>
                <w:sz w:val="24"/>
                <w:szCs w:val="24"/>
              </w:rPr>
              <w:t>地  址：</w:t>
            </w:r>
            <w:r>
              <w:rPr>
                <w:rFonts w:hint="eastAsia" w:ascii="Times New Roman" w:hAnsi="Times New Roman" w:cs="宋体"/>
                <w:bCs/>
                <w:sz w:val="24"/>
                <w:szCs w:val="24"/>
                <w:u w:val="single"/>
              </w:rPr>
              <w:t xml:space="preserve">                   </w:t>
            </w:r>
          </w:p>
          <w:p>
            <w:pPr>
              <w:adjustRightInd w:val="0"/>
              <w:snapToGrid w:val="0"/>
              <w:spacing w:line="360" w:lineRule="auto"/>
              <w:rPr>
                <w:rFonts w:ascii="Times New Roman" w:hAnsi="Times New Roman" w:cs="宋体"/>
                <w:sz w:val="24"/>
                <w:szCs w:val="24"/>
              </w:rPr>
            </w:pPr>
            <w:r>
              <w:rPr>
                <w:rFonts w:hint="eastAsia" w:ascii="Times New Roman" w:hAnsi="Times New Roman" w:cs="宋体"/>
                <w:sz w:val="24"/>
                <w:szCs w:val="24"/>
              </w:rPr>
              <w:t>联系人：</w:t>
            </w:r>
            <w:r>
              <w:rPr>
                <w:rFonts w:hint="eastAsia" w:ascii="Times New Roman" w:hAnsi="Times New Roman" w:cs="宋体"/>
                <w:bCs/>
                <w:sz w:val="24"/>
                <w:szCs w:val="24"/>
                <w:u w:val="single"/>
              </w:rPr>
              <w:t xml:space="preserve">                   </w:t>
            </w:r>
          </w:p>
          <w:p>
            <w:pPr>
              <w:spacing w:line="360" w:lineRule="auto"/>
              <w:rPr>
                <w:rFonts w:ascii="Times New Roman" w:hAnsi="Times New Roman"/>
                <w:sz w:val="24"/>
                <w:szCs w:val="24"/>
              </w:rPr>
            </w:pPr>
            <w:r>
              <w:rPr>
                <w:rFonts w:hint="eastAsia" w:ascii="Times New Roman" w:hAnsi="Times New Roman" w:cs="宋体"/>
                <w:sz w:val="24"/>
                <w:szCs w:val="24"/>
              </w:rPr>
              <w:t>电  话：</w:t>
            </w:r>
            <w:r>
              <w:rPr>
                <w:rFonts w:hint="eastAsia" w:ascii="Times New Roman" w:hAnsi="Times New Roman" w:cs="宋体"/>
                <w:bCs/>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1.1.2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招标代理机构</w:t>
            </w:r>
          </w:p>
        </w:tc>
        <w:tc>
          <w:tcPr>
            <w:tcW w:w="6027" w:type="dxa"/>
            <w:vAlign w:val="center"/>
          </w:tcPr>
          <w:p>
            <w:pPr>
              <w:adjustRightInd w:val="0"/>
              <w:snapToGrid w:val="0"/>
              <w:spacing w:line="360" w:lineRule="auto"/>
              <w:rPr>
                <w:rFonts w:ascii="Times New Roman" w:hAnsi="Times New Roman"/>
                <w:sz w:val="24"/>
                <w:szCs w:val="24"/>
              </w:rPr>
            </w:pPr>
            <w:r>
              <w:rPr>
                <w:rFonts w:hint="eastAsia" w:ascii="Times New Roman" w:hAnsi="Times New Roman"/>
                <w:sz w:val="24"/>
                <w:szCs w:val="24"/>
              </w:rPr>
              <w:t>□</w:t>
            </w:r>
            <w:r>
              <w:rPr>
                <w:rFonts w:hint="eastAsia" w:ascii="Times New Roman" w:hAnsi="Times New Roman" w:cs="宋体"/>
                <w:bCs/>
                <w:sz w:val="24"/>
                <w:szCs w:val="24"/>
                <w:u w:val="single"/>
              </w:rPr>
              <w:t xml:space="preserve">        /           </w:t>
            </w:r>
          </w:p>
          <w:p>
            <w:pPr>
              <w:adjustRightInd w:val="0"/>
              <w:snapToGrid w:val="0"/>
              <w:spacing w:line="360" w:lineRule="auto"/>
              <w:rPr>
                <w:rFonts w:ascii="Times New Roman" w:hAnsi="Times New Roman" w:cs="宋体"/>
                <w:sz w:val="24"/>
                <w:szCs w:val="24"/>
              </w:rPr>
            </w:pPr>
            <w:r>
              <w:rPr>
                <w:rFonts w:hint="eastAsia" w:ascii="Times New Roman" w:hAnsi="Times New Roman"/>
                <w:sz w:val="24"/>
                <w:szCs w:val="24"/>
              </w:rPr>
              <w:t>□</w:t>
            </w:r>
            <w:r>
              <w:rPr>
                <w:rFonts w:hint="eastAsia" w:ascii="Times New Roman" w:hAnsi="Times New Roman" w:cs="宋体"/>
                <w:sz w:val="24"/>
                <w:szCs w:val="24"/>
              </w:rPr>
              <w:t>名  称：</w:t>
            </w:r>
            <w:r>
              <w:rPr>
                <w:rFonts w:hint="eastAsia" w:ascii="Times New Roman" w:hAnsi="Times New Roman" w:cs="宋体"/>
                <w:bCs/>
                <w:sz w:val="24"/>
                <w:szCs w:val="24"/>
                <w:u w:val="single"/>
              </w:rPr>
              <w:t xml:space="preserve">                   </w:t>
            </w:r>
          </w:p>
          <w:p>
            <w:pPr>
              <w:adjustRightInd w:val="0"/>
              <w:snapToGrid w:val="0"/>
              <w:spacing w:line="360" w:lineRule="auto"/>
              <w:ind w:firstLine="240" w:firstLineChars="100"/>
              <w:rPr>
                <w:rFonts w:ascii="Times New Roman" w:hAnsi="Times New Roman" w:cs="宋体"/>
                <w:sz w:val="24"/>
                <w:szCs w:val="24"/>
              </w:rPr>
            </w:pPr>
            <w:r>
              <w:rPr>
                <w:rFonts w:hint="eastAsia" w:ascii="Times New Roman" w:hAnsi="Times New Roman" w:cs="宋体"/>
                <w:sz w:val="24"/>
                <w:szCs w:val="24"/>
              </w:rPr>
              <w:t>地  址：</w:t>
            </w:r>
            <w:r>
              <w:rPr>
                <w:rFonts w:hint="eastAsia" w:ascii="Times New Roman" w:hAnsi="Times New Roman" w:cs="宋体"/>
                <w:bCs/>
                <w:sz w:val="24"/>
                <w:szCs w:val="24"/>
                <w:u w:val="single"/>
              </w:rPr>
              <w:t xml:space="preserve">                   </w:t>
            </w:r>
          </w:p>
          <w:p>
            <w:pPr>
              <w:adjustRightInd w:val="0"/>
              <w:snapToGrid w:val="0"/>
              <w:spacing w:line="360" w:lineRule="auto"/>
              <w:ind w:firstLine="240" w:firstLineChars="100"/>
              <w:rPr>
                <w:rFonts w:ascii="Times New Roman" w:hAnsi="Times New Roman" w:cs="宋体"/>
                <w:sz w:val="24"/>
                <w:szCs w:val="24"/>
              </w:rPr>
            </w:pPr>
            <w:r>
              <w:rPr>
                <w:rFonts w:hint="eastAsia" w:ascii="Times New Roman" w:hAnsi="Times New Roman" w:cs="宋体"/>
                <w:sz w:val="24"/>
                <w:szCs w:val="24"/>
              </w:rPr>
              <w:t>联系人：</w:t>
            </w:r>
            <w:r>
              <w:rPr>
                <w:rFonts w:hint="eastAsia" w:ascii="Times New Roman" w:hAnsi="Times New Roman" w:cs="宋体"/>
                <w:bCs/>
                <w:sz w:val="24"/>
                <w:szCs w:val="24"/>
                <w:u w:val="single"/>
              </w:rPr>
              <w:t xml:space="preserve">                   </w:t>
            </w:r>
          </w:p>
          <w:p>
            <w:pPr>
              <w:spacing w:line="360" w:lineRule="auto"/>
              <w:ind w:firstLine="240" w:firstLineChars="100"/>
              <w:rPr>
                <w:rFonts w:ascii="Times New Roman" w:hAnsi="Times New Roman"/>
                <w:sz w:val="24"/>
                <w:szCs w:val="24"/>
              </w:rPr>
            </w:pPr>
            <w:r>
              <w:rPr>
                <w:rFonts w:hint="eastAsia" w:ascii="Times New Roman" w:hAnsi="Times New Roman" w:cs="宋体"/>
                <w:sz w:val="24"/>
                <w:szCs w:val="24"/>
              </w:rPr>
              <w:t>电  话：</w:t>
            </w:r>
            <w:r>
              <w:rPr>
                <w:rFonts w:hint="eastAsia" w:ascii="Times New Roman" w:hAnsi="Times New Roman" w:cs="宋体"/>
                <w:bCs/>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1.1.3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项目名称</w:t>
            </w:r>
          </w:p>
        </w:tc>
        <w:tc>
          <w:tcPr>
            <w:tcW w:w="6027" w:type="dxa"/>
            <w:vAlign w:val="center"/>
          </w:tcPr>
          <w:p>
            <w:pPr>
              <w:spacing w:line="360" w:lineRule="auto"/>
              <w:rPr>
                <w:rFonts w:ascii="Times New Roman" w:hAnsi="Times New Roman"/>
                <w:sz w:val="24"/>
                <w:szCs w:val="24"/>
              </w:rPr>
            </w:pPr>
            <w:r>
              <w:rPr>
                <w:rFonts w:hint="eastAsia" w:ascii="Times New Roman" w:hAnsi="Times New Roman" w:cs="宋体"/>
                <w:bCs/>
                <w:sz w:val="24"/>
                <w:szCs w:val="24"/>
                <w:u w:val="single"/>
              </w:rPr>
              <w:t xml:space="preserve">                   </w:t>
            </w:r>
            <w:r>
              <w:rPr>
                <w:rFonts w:hint="eastAsia" w:ascii="Times New Roman" w:hAnsi="Times New Roman" w:cs="宋体"/>
                <w:bCs/>
                <w:sz w:val="24"/>
                <w:szCs w:val="24"/>
              </w:rPr>
              <w:t>(项目名称)施工</w:t>
            </w:r>
            <w:r>
              <w:rPr>
                <w:rFonts w:hint="eastAsia" w:ascii="Times New Roman" w:hAnsi="Times New Roman" w:cs="宋体"/>
                <w:bCs/>
                <w:sz w:val="24"/>
                <w:szCs w:val="24"/>
                <w:u w:val="single"/>
              </w:rPr>
              <w:t xml:space="preserve">      </w:t>
            </w:r>
            <w:r>
              <w:rPr>
                <w:rFonts w:hint="eastAsia" w:ascii="Times New Roman" w:hAnsi="Times New Roman" w:cs="宋体"/>
                <w:bCs/>
                <w:sz w:val="24"/>
                <w:szCs w:val="24"/>
              </w:rPr>
              <w:t>标段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1.1.4</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建设地点</w:t>
            </w:r>
          </w:p>
        </w:tc>
        <w:tc>
          <w:tcPr>
            <w:tcW w:w="6027" w:type="dxa"/>
            <w:vAlign w:val="center"/>
          </w:tcPr>
          <w:p>
            <w:pPr>
              <w:spacing w:line="360" w:lineRule="auto"/>
              <w:rPr>
                <w:rFonts w:ascii="Times New Roman" w:hAnsi="Times New Roman"/>
                <w:sz w:val="24"/>
                <w:szCs w:val="24"/>
              </w:rPr>
            </w:pPr>
            <w:r>
              <w:rPr>
                <w:rFonts w:ascii="Times New Roman" w:hAnsi="Times New Roman"/>
                <w:b/>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资金来源</w:t>
            </w:r>
          </w:p>
        </w:tc>
        <w:tc>
          <w:tcPr>
            <w:tcW w:w="6027" w:type="dxa"/>
            <w:vAlign w:val="center"/>
          </w:tcPr>
          <w:p>
            <w:pPr>
              <w:spacing w:line="360" w:lineRule="auto"/>
              <w:rPr>
                <w:rFonts w:ascii="Times New Roman" w:hAnsi="Times New Roman"/>
                <w:sz w:val="24"/>
                <w:szCs w:val="24"/>
              </w:rPr>
            </w:pP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1.2.2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出资比例</w:t>
            </w:r>
          </w:p>
        </w:tc>
        <w:tc>
          <w:tcPr>
            <w:tcW w:w="6027" w:type="dxa"/>
            <w:vAlign w:val="center"/>
          </w:tcPr>
          <w:p>
            <w:pPr>
              <w:spacing w:line="360" w:lineRule="auto"/>
              <w:rPr>
                <w:rFonts w:ascii="Times New Roman" w:hAnsi="Times New Roman"/>
                <w:sz w:val="24"/>
                <w:szCs w:val="24"/>
                <w:u w:val="single"/>
              </w:rPr>
            </w:pPr>
            <w:r>
              <w:rPr>
                <w:rFonts w:ascii="Times New Roman" w:hAnsi="Times New Roman"/>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1.2.3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资金落实情况</w:t>
            </w:r>
          </w:p>
        </w:tc>
        <w:tc>
          <w:tcPr>
            <w:tcW w:w="6027" w:type="dxa"/>
            <w:vAlign w:val="center"/>
          </w:tcPr>
          <w:p>
            <w:pPr>
              <w:spacing w:line="360" w:lineRule="auto"/>
              <w:rPr>
                <w:rFonts w:ascii="Times New Roman" w:hAnsi="Times New Roman"/>
                <w:sz w:val="24"/>
                <w:szCs w:val="24"/>
                <w:u w:val="single"/>
              </w:rPr>
            </w:pPr>
            <w:r>
              <w:rPr>
                <w:rFonts w:hint="eastAsia" w:ascii="Times New Roman" w:hAnsi="Times New Roman"/>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1.3.1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招标范围</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1.3.2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计划工期</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1.3.3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质量要求</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1.4.1</w:t>
            </w:r>
          </w:p>
        </w:tc>
        <w:tc>
          <w:tcPr>
            <w:tcW w:w="2069" w:type="dxa"/>
            <w:tcBorders>
              <w:top w:val="single" w:color="auto" w:sz="2" w:space="0"/>
              <w:left w:val="single" w:color="auto" w:sz="2" w:space="0"/>
              <w:right w:val="single" w:color="auto" w:sz="2"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投标人资质条件、</w:t>
            </w:r>
          </w:p>
          <w:p>
            <w:pPr>
              <w:spacing w:line="360" w:lineRule="auto"/>
              <w:jc w:val="center"/>
              <w:rPr>
                <w:rFonts w:ascii="Times New Roman" w:hAnsi="Times New Roman"/>
                <w:sz w:val="24"/>
                <w:szCs w:val="24"/>
              </w:rPr>
            </w:pPr>
            <w:r>
              <w:rPr>
                <w:rFonts w:hint="eastAsia" w:ascii="Times New Roman" w:hAnsi="Times New Roman"/>
                <w:sz w:val="24"/>
                <w:szCs w:val="24"/>
              </w:rPr>
              <w:t>能力和信誉</w:t>
            </w:r>
          </w:p>
        </w:tc>
        <w:tc>
          <w:tcPr>
            <w:tcW w:w="6027" w:type="dxa"/>
            <w:vAlign w:val="center"/>
          </w:tcPr>
          <w:p>
            <w:pPr>
              <w:pStyle w:val="77"/>
              <w:spacing w:line="360" w:lineRule="auto"/>
              <w:ind w:firstLine="480"/>
              <w:rPr>
                <w:rFonts w:ascii="Times New Roman" w:hAnsi="Times New Roman"/>
                <w:sz w:val="24"/>
                <w:szCs w:val="24"/>
              </w:rPr>
            </w:pPr>
            <w:r>
              <w:rPr>
                <w:rFonts w:hint="eastAsia" w:ascii="Times New Roman" w:hAnsi="Times New Roman"/>
                <w:sz w:val="24"/>
                <w:szCs w:val="24"/>
              </w:rPr>
              <w:t>（1）资质条件：同</w:t>
            </w:r>
            <w:r>
              <w:rPr>
                <w:rFonts w:ascii="Times New Roman" w:hAnsi="Times New Roman"/>
                <w:sz w:val="24"/>
                <w:szCs w:val="24"/>
              </w:rPr>
              <w:t>招标公告</w:t>
            </w:r>
            <w:r>
              <w:rPr>
                <w:rFonts w:hint="eastAsia" w:ascii="Times New Roman" w:hAnsi="Times New Roman" w:cs="宋体"/>
                <w:sz w:val="24"/>
                <w:szCs w:val="24"/>
              </w:rPr>
              <w:t>或投标邀请书</w:t>
            </w:r>
            <w:r>
              <w:rPr>
                <w:rFonts w:hint="eastAsia" w:ascii="Times New Roman" w:hAnsi="Times New Roman"/>
                <w:sz w:val="24"/>
                <w:szCs w:val="24"/>
              </w:rPr>
              <w:t>；</w:t>
            </w:r>
          </w:p>
          <w:p>
            <w:pPr>
              <w:pStyle w:val="77"/>
              <w:spacing w:line="360" w:lineRule="auto"/>
              <w:ind w:firstLine="480"/>
              <w:rPr>
                <w:rFonts w:ascii="Times New Roman" w:hAnsi="Times New Roman"/>
                <w:sz w:val="24"/>
                <w:szCs w:val="24"/>
              </w:rPr>
            </w:pPr>
            <w:r>
              <w:rPr>
                <w:rFonts w:hint="eastAsia" w:ascii="Times New Roman" w:hAnsi="Times New Roman"/>
                <w:sz w:val="24"/>
                <w:szCs w:val="24"/>
              </w:rPr>
              <w:t>（2）财务要求</w:t>
            </w:r>
            <w:r>
              <w:rPr>
                <w:rFonts w:ascii="Times New Roman" w:hAnsi="Times New Roman"/>
                <w:sz w:val="24"/>
                <w:szCs w:val="24"/>
              </w:rPr>
              <w:t>：</w:t>
            </w:r>
          </w:p>
          <w:p>
            <w:pPr>
              <w:adjustRightInd w:val="0"/>
              <w:snapToGrid w:val="0"/>
              <w:spacing w:line="360" w:lineRule="auto"/>
              <w:ind w:left="1815" w:leftChars="350" w:hanging="1080" w:hangingChars="450"/>
              <w:rPr>
                <w:rFonts w:ascii="Times New Roman" w:hAnsi="Times New Roman" w:cs="宋体"/>
                <w:sz w:val="24"/>
                <w:szCs w:val="24"/>
              </w:rPr>
            </w:pPr>
            <w:r>
              <w:rPr>
                <w:rFonts w:hint="eastAsia" w:ascii="Times New Roman" w:hAnsi="Times New Roman"/>
                <w:sz w:val="24"/>
                <w:szCs w:val="24"/>
              </w:rPr>
              <w:t>□</w:t>
            </w:r>
            <w:r>
              <w:rPr>
                <w:rFonts w:hint="eastAsia" w:ascii="Times New Roman" w:hAnsi="Times New Roman" w:cs="宋体"/>
                <w:sz w:val="24"/>
                <w:szCs w:val="24"/>
              </w:rPr>
              <w:t>近</w:t>
            </w:r>
            <w:r>
              <w:rPr>
                <w:rFonts w:hint="eastAsia" w:ascii="Times New Roman" w:hAnsi="Times New Roman" w:cs="宋体"/>
                <w:b/>
                <w:sz w:val="24"/>
                <w:szCs w:val="24"/>
                <w:u w:val="single"/>
              </w:rPr>
              <w:t xml:space="preserve">    </w:t>
            </w:r>
            <w:r>
              <w:rPr>
                <w:rFonts w:hint="eastAsia" w:ascii="Times New Roman" w:hAnsi="Times New Roman" w:cs="宋体"/>
                <w:sz w:val="24"/>
                <w:szCs w:val="24"/>
              </w:rPr>
              <w:t>年（限定在3年以内）无亏损；</w:t>
            </w:r>
          </w:p>
          <w:p>
            <w:pPr>
              <w:spacing w:line="360" w:lineRule="auto"/>
              <w:ind w:firstLine="756" w:firstLineChars="315"/>
              <w:rPr>
                <w:rFonts w:ascii="Times New Roman" w:hAnsi="Times New Roman"/>
                <w:sz w:val="24"/>
                <w:szCs w:val="24"/>
              </w:rPr>
            </w:pPr>
            <w:r>
              <w:rPr>
                <w:rFonts w:hint="eastAsia" w:ascii="Times New Roman" w:hAnsi="Times New Roman"/>
                <w:sz w:val="24"/>
                <w:szCs w:val="24"/>
              </w:rPr>
              <w:t>□</w:t>
            </w:r>
            <w:r>
              <w:rPr>
                <w:rFonts w:hint="eastAsia" w:ascii="Times New Roman" w:hAnsi="Times New Roman" w:cs="宋体"/>
                <w:sz w:val="24"/>
                <w:szCs w:val="24"/>
              </w:rPr>
              <w:t>无财务要求</w:t>
            </w:r>
            <w:r>
              <w:rPr>
                <w:rFonts w:hint="eastAsia" w:ascii="Times New Roman" w:hAnsi="Times New Roman"/>
                <w:sz w:val="24"/>
                <w:szCs w:val="24"/>
              </w:rPr>
              <w:t>；</w:t>
            </w:r>
          </w:p>
          <w:p>
            <w:pPr>
              <w:pStyle w:val="77"/>
              <w:spacing w:line="360" w:lineRule="auto"/>
              <w:ind w:firstLine="480"/>
              <w:rPr>
                <w:rFonts w:ascii="Times New Roman" w:hAnsi="Times New Roman"/>
                <w:sz w:val="24"/>
                <w:szCs w:val="24"/>
              </w:rPr>
            </w:pPr>
            <w:r>
              <w:rPr>
                <w:rFonts w:hint="eastAsia" w:ascii="Times New Roman" w:hAnsi="Times New Roman"/>
                <w:sz w:val="24"/>
                <w:szCs w:val="24"/>
              </w:rPr>
              <w:t>（3）业绩</w:t>
            </w:r>
            <w:r>
              <w:rPr>
                <w:rFonts w:ascii="Times New Roman" w:hAnsi="Times New Roman"/>
                <w:sz w:val="24"/>
                <w:szCs w:val="24"/>
              </w:rPr>
              <w:t>要求：同招标公告</w:t>
            </w:r>
            <w:r>
              <w:rPr>
                <w:rFonts w:hint="eastAsia" w:ascii="Times New Roman" w:hAnsi="Times New Roman" w:cs="宋体"/>
                <w:sz w:val="24"/>
                <w:szCs w:val="24"/>
              </w:rPr>
              <w:t>或投标邀请书</w:t>
            </w:r>
            <w:r>
              <w:rPr>
                <w:rFonts w:ascii="Times New Roman" w:hAnsi="Times New Roman"/>
                <w:sz w:val="24"/>
                <w:szCs w:val="24"/>
              </w:rPr>
              <w:t>；</w:t>
            </w:r>
          </w:p>
          <w:p>
            <w:pPr>
              <w:pStyle w:val="77"/>
              <w:spacing w:line="360" w:lineRule="auto"/>
              <w:ind w:firstLine="480"/>
              <w:rPr>
                <w:rFonts w:ascii="Times New Roman" w:hAnsi="Times New Roman"/>
                <w:sz w:val="24"/>
                <w:szCs w:val="24"/>
              </w:rPr>
            </w:pPr>
            <w:r>
              <w:rPr>
                <w:rFonts w:hint="eastAsia" w:ascii="Times New Roman" w:hAnsi="Times New Roman"/>
                <w:sz w:val="24"/>
                <w:szCs w:val="24"/>
              </w:rPr>
              <w:t>（4）信誉要求：不存在投标人须知1.4.3规定的限制投标的情形；</w:t>
            </w:r>
          </w:p>
          <w:p>
            <w:pPr>
              <w:pStyle w:val="77"/>
              <w:spacing w:line="360" w:lineRule="auto"/>
              <w:ind w:firstLine="480"/>
              <w:rPr>
                <w:rFonts w:ascii="Times New Roman" w:hAnsi="Times New Roman"/>
                <w:sz w:val="24"/>
                <w:szCs w:val="24"/>
              </w:rPr>
            </w:pPr>
            <w:r>
              <w:rPr>
                <w:rFonts w:hint="eastAsia" w:ascii="Times New Roman" w:hAnsi="Times New Roman"/>
                <w:sz w:val="24"/>
                <w:szCs w:val="24"/>
              </w:rPr>
              <w:t>（5）项目经理</w:t>
            </w:r>
            <w:r>
              <w:rPr>
                <w:rFonts w:ascii="Times New Roman" w:hAnsi="Times New Roman"/>
                <w:sz w:val="24"/>
                <w:szCs w:val="24"/>
              </w:rPr>
              <w:t>的资格要求：同招标公告</w:t>
            </w:r>
            <w:r>
              <w:rPr>
                <w:rFonts w:hint="eastAsia" w:ascii="Times New Roman" w:hAnsi="Times New Roman" w:cs="宋体"/>
                <w:sz w:val="24"/>
                <w:szCs w:val="24"/>
              </w:rPr>
              <w:t>或投标邀请书</w:t>
            </w:r>
            <w:r>
              <w:rPr>
                <w:rFonts w:ascii="Times New Roman" w:hAnsi="Times New Roman"/>
                <w:sz w:val="24"/>
                <w:szCs w:val="24"/>
              </w:rPr>
              <w:t>；</w:t>
            </w:r>
          </w:p>
          <w:p>
            <w:pPr>
              <w:spacing w:line="360" w:lineRule="auto"/>
              <w:ind w:firstLine="480" w:firstLineChars="200"/>
              <w:rPr>
                <w:rFonts w:ascii="Times New Roman" w:hAnsi="Times New Roman" w:cs="宋体"/>
                <w:sz w:val="24"/>
                <w:szCs w:val="24"/>
              </w:rPr>
            </w:pPr>
            <w:r>
              <w:rPr>
                <w:rFonts w:hint="eastAsia" w:ascii="Times New Roman" w:hAnsi="Times New Roman"/>
                <w:sz w:val="24"/>
                <w:szCs w:val="24"/>
              </w:rPr>
              <w:t>（6）技术负责人的资格要求：</w:t>
            </w:r>
          </w:p>
          <w:p>
            <w:pPr>
              <w:pStyle w:val="32"/>
              <w:spacing w:beforeAutospacing="0" w:afterAutospacing="0"/>
              <w:jc w:val="both"/>
              <w:rPr>
                <w:rFonts w:ascii="Times New Roman" w:hAnsi="Times New Roman"/>
                <w:kern w:val="2"/>
                <w:sz w:val="24"/>
                <w:szCs w:val="24"/>
              </w:rPr>
            </w:pPr>
            <w:r>
              <w:rPr>
                <w:rFonts w:hint="eastAsia" w:ascii="Times New Roman" w:hAnsi="Times New Roman" w:cs="宋体"/>
                <w:sz w:val="24"/>
                <w:szCs w:val="24"/>
              </w:rPr>
              <w:t>□具有</w:t>
            </w:r>
            <w:r>
              <w:rPr>
                <w:rFonts w:hint="eastAsia" w:ascii="Times New Roman" w:hAnsi="Times New Roman" w:cs="宋体"/>
                <w:sz w:val="24"/>
                <w:szCs w:val="24"/>
                <w:u w:val="single"/>
              </w:rPr>
              <w:t xml:space="preserve">             </w:t>
            </w:r>
            <w:r>
              <w:rPr>
                <w:rFonts w:hint="eastAsia" w:ascii="Times New Roman" w:hAnsi="Times New Roman"/>
                <w:kern w:val="2"/>
                <w:sz w:val="24"/>
                <w:szCs w:val="24"/>
              </w:rPr>
              <w:t>职称或者与项目经理要求相同的专业和等级的建造师；</w:t>
            </w:r>
          </w:p>
          <w:p>
            <w:pPr>
              <w:spacing w:line="360" w:lineRule="auto"/>
              <w:rPr>
                <w:rFonts w:ascii="Times New Roman" w:hAnsi="Times New Roman" w:cs="宋体"/>
                <w:sz w:val="24"/>
                <w:szCs w:val="24"/>
              </w:rPr>
            </w:pPr>
            <w:r>
              <w:rPr>
                <w:rFonts w:hint="eastAsia" w:ascii="Times New Roman" w:hAnsi="Times New Roman" w:cs="宋体"/>
                <w:sz w:val="24"/>
                <w:szCs w:val="24"/>
              </w:rPr>
              <w:t>□无要求；</w:t>
            </w:r>
          </w:p>
          <w:p>
            <w:pPr>
              <w:spacing w:line="360" w:lineRule="auto"/>
              <w:ind w:firstLine="480" w:firstLineChars="200"/>
              <w:rPr>
                <w:rFonts w:ascii="Times New Roman" w:hAnsi="Times New Roman"/>
                <w:sz w:val="24"/>
                <w:szCs w:val="24"/>
                <w:u w:val="single"/>
              </w:rPr>
            </w:pPr>
            <w:r>
              <w:rPr>
                <w:rFonts w:hint="eastAsia" w:ascii="Times New Roman" w:hAnsi="Times New Roman"/>
                <w:sz w:val="24"/>
                <w:szCs w:val="24"/>
              </w:rPr>
              <w:t>（7）具备有效的安全生产许可证（园林绿化、电梯安装等不实行安全生产许可的除外）；</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（8）其他要求（多项选择）</w:t>
            </w:r>
            <w:r>
              <w:rPr>
                <w:rFonts w:ascii="Times New Roman" w:hAnsi="Times New Roman"/>
                <w:sz w:val="24"/>
                <w:szCs w:val="24"/>
              </w:rPr>
              <w:t>：</w:t>
            </w:r>
          </w:p>
          <w:p>
            <w:pPr>
              <w:adjustRightInd w:val="0"/>
              <w:snapToGrid w:val="0"/>
              <w:spacing w:line="360" w:lineRule="auto"/>
              <w:ind w:firstLine="600" w:firstLineChars="250"/>
              <w:rPr>
                <w:rFonts w:ascii="Times New Roman" w:hAnsi="Times New Roman"/>
                <w:sz w:val="24"/>
                <w:szCs w:val="24"/>
              </w:rPr>
            </w:pPr>
            <w:r>
              <w:rPr>
                <w:rFonts w:hint="eastAsia" w:ascii="Times New Roman" w:hAnsi="Times New Roman"/>
                <w:sz w:val="24"/>
                <w:szCs w:val="24"/>
              </w:rPr>
              <w:t>□ 本次招标仅面向中小企业发包（其中属于大企业的分支机构、存在控股股东为大企业、与大企业的负责人为同一人的情形的企业均不属于中小企业。若为联合体投标的，联合体所有单位均应属于中小企业）。具体标准以《工业和信息化部、国家统计局、国家发展和改革委员会、财政部关于印发中小企业划型标准规定的通知》（工信部联企业〔2011〕300号）中的“建筑业”划型标准为准，投标人应提供中小企业声明函。（除技术复杂、存在特殊要求外，我省依法必须招标的国家投资工程，招标控制价在3000万元以下的施工项目(标段) 应勾选此项。）</w:t>
            </w:r>
          </w:p>
          <w:p>
            <w:pPr>
              <w:adjustRightInd w:val="0"/>
              <w:snapToGrid w:val="0"/>
              <w:spacing w:line="360" w:lineRule="auto"/>
              <w:ind w:firstLine="600" w:firstLineChars="250"/>
              <w:rPr>
                <w:rFonts w:ascii="Times New Roman" w:hAnsi="Times New Roman" w:cs="宋体"/>
                <w:sz w:val="24"/>
                <w:szCs w:val="24"/>
              </w:rPr>
            </w:pPr>
            <w:r>
              <w:rPr>
                <w:rFonts w:hint="eastAsia" w:ascii="Times New Roman" w:hAnsi="Times New Roman"/>
                <w:sz w:val="24"/>
                <w:szCs w:val="24"/>
              </w:rPr>
              <w:sym w:font="Wingdings 2" w:char="00A3"/>
            </w:r>
            <w:r>
              <w:rPr>
                <w:rFonts w:hint="eastAsia" w:ascii="Times New Roman" w:hAnsi="Times New Roman" w:cs="宋体"/>
                <w:b/>
                <w:sz w:val="24"/>
                <w:szCs w:val="24"/>
                <w:u w:val="single"/>
              </w:rPr>
              <w:t xml:space="preserve">             </w:t>
            </w:r>
            <w:r>
              <w:rPr>
                <w:rFonts w:hint="eastAsia" w:ascii="Times New Roman" w:hAnsi="Times New Roman" w:cs="宋体"/>
                <w:sz w:val="24"/>
                <w:szCs w:val="24"/>
              </w:rPr>
              <w:t>。</w:t>
            </w:r>
          </w:p>
          <w:p>
            <w:pPr>
              <w:adjustRightInd w:val="0"/>
              <w:snapToGrid w:val="0"/>
              <w:spacing w:line="360" w:lineRule="auto"/>
              <w:ind w:firstLine="600" w:firstLineChars="25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注</w:t>
            </w:r>
            <w:r>
              <w:rPr>
                <w:rFonts w:ascii="Times New Roman" w:hAnsi="Times New Roman"/>
                <w:sz w:val="24"/>
                <w:szCs w:val="24"/>
              </w:rPr>
              <w:t>：</w:t>
            </w:r>
            <w:r>
              <w:rPr>
                <w:rFonts w:hint="eastAsia" w:ascii="Times New Roman" w:hAnsi="Times New Roman"/>
                <w:sz w:val="24"/>
                <w:szCs w:val="24"/>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不得设定要求投标人提供材料供应商授权书等，不得将施工员、质量员、安全员等现场专业管理人员配备情况列入招标文件中投标人响应承诺事项，否则属于以不合理条件限制、排斥潜在投标人或者投标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（2）招标人应该按照住房城乡建设部关于印发《建筑业企业资质标准》的通知（</w:t>
            </w:r>
            <w:r>
              <w:rPr>
                <w:rFonts w:hint="eastAsia" w:ascii="Times New Roman" w:hAnsi="Times New Roman"/>
                <w:sz w:val="24"/>
              </w:rPr>
              <w:t>建市〔2014〕159号</w:t>
            </w:r>
            <w:r>
              <w:rPr>
                <w:rFonts w:hint="eastAsia" w:ascii="Times New Roman" w:hAnsi="Times New Roman"/>
                <w:sz w:val="24"/>
                <w:szCs w:val="24"/>
              </w:rPr>
              <w:t>）</w:t>
            </w:r>
            <w:r>
              <w:rPr>
                <w:rFonts w:hint="eastAsia" w:ascii="Times New Roman" w:hAnsi="Times New Roman"/>
                <w:sz w:val="24"/>
              </w:rPr>
              <w:t>和</w:t>
            </w:r>
            <w:r>
              <w:rPr>
                <w:rFonts w:hint="eastAsia" w:ascii="Times New Roman" w:hAnsi="Times New Roman"/>
                <w:sz w:val="24"/>
                <w:szCs w:val="24"/>
              </w:rPr>
              <w:t>《住房城乡建设部关于简化建筑业企业资质标准部分</w:t>
            </w:r>
            <w:r>
              <w:rPr>
                <w:rFonts w:ascii="Times New Roman" w:hAnsi="Times New Roman"/>
                <w:sz w:val="24"/>
                <w:szCs w:val="24"/>
              </w:rPr>
              <w:t>指标</w:t>
            </w:r>
            <w:r>
              <w:rPr>
                <w:rFonts w:hint="eastAsia" w:ascii="Times New Roman" w:hAnsi="Times New Roman"/>
                <w:sz w:val="24"/>
                <w:szCs w:val="24"/>
              </w:rPr>
              <w:t>的通知》（建市〔201</w:t>
            </w:r>
            <w:r>
              <w:rPr>
                <w:rFonts w:ascii="Times New Roman" w:hAnsi="Times New Roman"/>
                <w:sz w:val="24"/>
                <w:szCs w:val="24"/>
              </w:rPr>
              <w:t>6</w:t>
            </w:r>
            <w:r>
              <w:rPr>
                <w:rFonts w:hint="eastAsia" w:ascii="Times New Roman" w:hAnsi="Times New Roman"/>
                <w:sz w:val="24"/>
                <w:szCs w:val="24"/>
              </w:rPr>
              <w:t>〕</w:t>
            </w:r>
            <w:r>
              <w:rPr>
                <w:rFonts w:ascii="Times New Roman" w:hAnsi="Times New Roman"/>
                <w:sz w:val="24"/>
                <w:szCs w:val="24"/>
              </w:rPr>
              <w:t>226</w:t>
            </w:r>
            <w:r>
              <w:rPr>
                <w:rFonts w:hint="eastAsia" w:ascii="Times New Roman" w:hAnsi="Times New Roman"/>
                <w:sz w:val="24"/>
                <w:szCs w:val="24"/>
              </w:rPr>
              <w:t>号）及其配套规定确定对投标人的资质等级要求。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资质类别：资质类别应与招标工程内容相对应，当招标工程内容涉及多个资质时，应合理划分标段发包或通过总承包后专业分包的方式发包；确需整体发包要求投标人具备相应多个资质的，应接受投标人组成联合体投标，且不得限制联合体成员的数量。</w:t>
            </w:r>
          </w:p>
          <w:p>
            <w:pPr>
              <w:spacing w:line="360" w:lineRule="auto"/>
              <w:rPr>
                <w:rFonts w:ascii="Times New Roman" w:hAnsi="Times New Roman"/>
                <w:sz w:val="24"/>
                <w:szCs w:val="24"/>
              </w:rPr>
            </w:pPr>
            <w:r>
              <w:rPr>
                <w:rFonts w:hint="eastAsia" w:ascii="Times New Roman" w:hAnsi="Times New Roman"/>
                <w:sz w:val="24"/>
                <w:szCs w:val="24"/>
              </w:rPr>
              <w:t>施工总承包工程应由取得相应施工总承包资质的企业承担。设有专业承包资质的专业工程单独发包时，应由取得相应专业承包资质的企业承担。</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（4）不具备相应资质或超越资质等级取得的业绩，不作为有效业绩认定。</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w:t>
            </w:r>
            <w:r>
              <w:rPr>
                <w:rFonts w:hint="eastAsia" w:ascii="Times New Roman" w:hAnsi="Times New Roman" w:cs="宋体"/>
                <w:sz w:val="24"/>
                <w:szCs w:val="24"/>
              </w:rPr>
              <w:t>重组、分立后的企业，其重组、分立前承接的工程项目不作为有效业绩认定；合并后的新企业，原企业在合并前承接的工程项目，提供了企业合并相关证明材料的，作为有效业绩认定</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1.4.2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是否接受</w:t>
            </w:r>
          </w:p>
          <w:p>
            <w:pPr>
              <w:spacing w:line="360" w:lineRule="auto"/>
              <w:jc w:val="center"/>
              <w:rPr>
                <w:rFonts w:ascii="Times New Roman" w:hAnsi="Times New Roman"/>
                <w:sz w:val="24"/>
                <w:szCs w:val="24"/>
              </w:rPr>
            </w:pPr>
            <w:r>
              <w:rPr>
                <w:rFonts w:hint="eastAsia" w:ascii="Times New Roman" w:hAnsi="Times New Roman"/>
                <w:sz w:val="24"/>
                <w:szCs w:val="24"/>
              </w:rPr>
              <w:t>联合体投标</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□不接受</w:t>
            </w:r>
          </w:p>
          <w:p>
            <w:pPr>
              <w:spacing w:line="360" w:lineRule="auto"/>
              <w:rPr>
                <w:rFonts w:ascii="Times New Roman" w:hAnsi="Times New Roman"/>
                <w:sz w:val="24"/>
                <w:szCs w:val="24"/>
                <w:u w:val="single"/>
              </w:rPr>
            </w:pPr>
            <w:r>
              <w:rPr>
                <w:rFonts w:hint="eastAsia" w:ascii="Times New Roman" w:hAnsi="Times New Roman"/>
                <w:sz w:val="24"/>
                <w:szCs w:val="24"/>
              </w:rPr>
              <w:t>□接受，应满足下列要求：</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（1）联合体资质应符合法律法规的规定，并按照联合体协议约定的职责分工予以认定。</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（2）联合体投标，应由联合体牵头人获取招标文件和提交投标保证金，在制作数据</w:t>
            </w:r>
            <w:r>
              <w:rPr>
                <w:rFonts w:ascii="Times New Roman" w:hAnsi="Times New Roman"/>
                <w:sz w:val="24"/>
                <w:szCs w:val="24"/>
              </w:rPr>
              <w:t>电文形式</w:t>
            </w:r>
            <w:r>
              <w:rPr>
                <w:rFonts w:hint="eastAsia" w:ascii="Times New Roman" w:hAnsi="Times New Roman"/>
                <w:sz w:val="24"/>
                <w:szCs w:val="24"/>
              </w:rPr>
              <w:t>投标文件时，投标人名称应填写联合体牵头人名称。如未按要求进行投标，导致投标文件无法读取，由投标人自行负责。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1.4.3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限制投标的情形</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除投标人不得存在的1</w:t>
            </w:r>
            <w:r>
              <w:rPr>
                <w:rFonts w:ascii="Times New Roman" w:hAnsi="Times New Roman" w:cs="宋体"/>
                <w:sz w:val="24"/>
                <w:szCs w:val="24"/>
              </w:rPr>
              <w:t>2</w:t>
            </w:r>
            <w:r>
              <w:rPr>
                <w:rFonts w:hint="eastAsia" w:ascii="Times New Roman" w:hAnsi="Times New Roman" w:cs="宋体"/>
                <w:sz w:val="24"/>
                <w:szCs w:val="24"/>
              </w:rPr>
              <w:t>种情形之一外，投标人也不得存在下列情形：</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（13）与招标人存在利害关系且可能影响招标公正性的；</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w:t>
            </w:r>
            <w:r>
              <w:rPr>
                <w:rFonts w:ascii="Times New Roman" w:hAnsi="Times New Roman" w:cs="宋体"/>
                <w:sz w:val="24"/>
                <w:szCs w:val="24"/>
              </w:rPr>
              <w:t>14）在</w:t>
            </w:r>
            <w:r>
              <w:rPr>
                <w:rFonts w:hint="eastAsia" w:ascii="Times New Roman" w:hAnsi="Times New Roman" w:cs="宋体"/>
                <w:sz w:val="24"/>
                <w:szCs w:val="24"/>
              </w:rPr>
              <w:t>最</w:t>
            </w:r>
            <w:r>
              <w:rPr>
                <w:rFonts w:ascii="Times New Roman" w:hAnsi="Times New Roman" w:cs="宋体"/>
                <w:sz w:val="24"/>
                <w:szCs w:val="24"/>
              </w:rPr>
              <w:t>近三年内投标人或其法定代表人、</w:t>
            </w:r>
            <w:r>
              <w:rPr>
                <w:rFonts w:hint="eastAsia" w:ascii="Times New Roman" w:hAnsi="Times New Roman" w:cs="宋体"/>
                <w:sz w:val="24"/>
                <w:szCs w:val="24"/>
              </w:rPr>
              <w:t>拟委任的项目经理有行贿犯罪行为的；</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（15）</w:t>
            </w:r>
            <w:r>
              <w:rPr>
                <w:rFonts w:ascii="Times New Roman" w:hAnsi="Times New Roman" w:cs="宋体"/>
                <w:sz w:val="24"/>
                <w:szCs w:val="24"/>
              </w:rPr>
              <w:t>在</w:t>
            </w:r>
            <w:r>
              <w:rPr>
                <w:rFonts w:hint="eastAsia" w:ascii="Times New Roman" w:hAnsi="Times New Roman" w:cs="宋体"/>
                <w:sz w:val="24"/>
                <w:szCs w:val="24"/>
              </w:rPr>
              <w:t>最</w:t>
            </w:r>
            <w:r>
              <w:rPr>
                <w:rFonts w:ascii="Times New Roman" w:hAnsi="Times New Roman" w:cs="宋体"/>
                <w:sz w:val="24"/>
                <w:szCs w:val="24"/>
              </w:rPr>
              <w:t>近</w:t>
            </w:r>
            <w:r>
              <w:rPr>
                <w:rFonts w:hint="eastAsia" w:ascii="Times New Roman" w:hAnsi="Times New Roman" w:cs="宋体"/>
                <w:sz w:val="24"/>
                <w:szCs w:val="24"/>
              </w:rPr>
              <w:t>一</w:t>
            </w:r>
            <w:r>
              <w:rPr>
                <w:rFonts w:ascii="Times New Roman" w:hAnsi="Times New Roman" w:cs="宋体"/>
                <w:sz w:val="24"/>
                <w:szCs w:val="24"/>
              </w:rPr>
              <w:t>年内</w:t>
            </w:r>
            <w:r>
              <w:rPr>
                <w:rFonts w:hint="eastAsia" w:ascii="Times New Roman" w:hAnsi="Times New Roman" w:cs="宋体"/>
                <w:sz w:val="24"/>
                <w:szCs w:val="24"/>
              </w:rPr>
              <w:t>投标人拟委任的项目经理因违反《</w:t>
            </w:r>
            <w:r>
              <w:rPr>
                <w:rFonts w:ascii="Times New Roman" w:hAnsi="Times New Roman" w:cs="宋体"/>
                <w:sz w:val="24"/>
                <w:szCs w:val="24"/>
              </w:rPr>
              <w:t>注册建造师管理规定</w:t>
            </w:r>
            <w:r>
              <w:rPr>
                <w:rFonts w:hint="eastAsia" w:ascii="Times New Roman" w:hAnsi="Times New Roman" w:cs="宋体"/>
                <w:sz w:val="24"/>
                <w:szCs w:val="24"/>
              </w:rPr>
              <w:t>》被</w:t>
            </w:r>
            <w:r>
              <w:rPr>
                <w:rFonts w:ascii="Times New Roman" w:hAnsi="Times New Roman" w:cs="宋体"/>
                <w:sz w:val="24"/>
                <w:szCs w:val="24"/>
              </w:rPr>
              <w:t>建设主管部门或者其他有关部门</w:t>
            </w:r>
            <w:r>
              <w:rPr>
                <w:rFonts w:hint="eastAsia" w:ascii="Times New Roman" w:hAnsi="Times New Roman" w:cs="宋体"/>
                <w:sz w:val="24"/>
                <w:szCs w:val="24"/>
              </w:rPr>
              <w:t>行政处罚的；</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（16）单位负责人为同一人或者存在控股、管理关系的不同单位，不得在同一标段或未划分标段的同一项目中同时投标。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r>
              <w:rPr>
                <w:rFonts w:hint="eastAsia" w:ascii="Times New Roman" w:hAnsi="Times New Roman"/>
                <w:sz w:val="24"/>
                <w:szCs w:val="24"/>
              </w:rPr>
              <w:sym w:font="Wingdings" w:char="00A8"/>
            </w:r>
            <w:r>
              <w:rPr>
                <w:rFonts w:hint="eastAsia" w:ascii="Times New Roman" w:hAnsi="Times New Roman"/>
                <w:sz w:val="24"/>
                <w:szCs w:val="24"/>
              </w:rPr>
              <w:t>在本项目其他标段担任项目经理的除外）。</w:t>
            </w:r>
          </w:p>
          <w:p>
            <w:pPr>
              <w:spacing w:line="360" w:lineRule="auto"/>
              <w:ind w:firstLine="480" w:firstLineChars="200"/>
              <w:rPr>
                <w:rFonts w:ascii="Times New Roman" w:hAnsi="Times New Roman" w:cs="宋体"/>
                <w:sz w:val="24"/>
                <w:szCs w:val="24"/>
              </w:rPr>
            </w:pPr>
            <w:r>
              <w:rPr>
                <w:rFonts w:hint="eastAsia" w:ascii="Times New Roman" w:hAnsi="Times New Roman"/>
                <w:sz w:val="24"/>
                <w:szCs w:val="24"/>
              </w:rPr>
              <w:sym w:font="Wingdings 2" w:char="00A3"/>
            </w:r>
            <w:r>
              <w:rPr>
                <w:rFonts w:hint="eastAsia" w:ascii="Times New Roman" w:hAnsi="Times New Roman"/>
                <w:sz w:val="24"/>
                <w:szCs w:val="24"/>
              </w:rPr>
              <w:t>（18）</w:t>
            </w:r>
            <w:r>
              <w:rPr>
                <w:rFonts w:hint="eastAsia" w:ascii="Times New Roman" w:hAnsi="Times New Roman" w:cs="宋体"/>
                <w:sz w:val="24"/>
                <w:szCs w:val="24"/>
              </w:rPr>
              <w:t>根据国家或四川省有关部门制定的联合惩戒措施规范性文件（联合惩戒措施包括限制参与工程招投标或限制参与政府采购活动），被列为联合惩戒对象的；</w:t>
            </w:r>
          </w:p>
          <w:p>
            <w:pPr>
              <w:spacing w:line="360" w:lineRule="auto"/>
              <w:rPr>
                <w:rFonts w:ascii="Times New Roman" w:hAnsi="Times New Roman" w:cs="宋体"/>
                <w:sz w:val="24"/>
                <w:szCs w:val="24"/>
              </w:rPr>
            </w:pPr>
          </w:p>
          <w:p>
            <w:pPr>
              <w:spacing w:line="360" w:lineRule="auto"/>
              <w:ind w:firstLine="420" w:firstLineChars="200"/>
              <w:rPr>
                <w:rFonts w:ascii="Times New Roman" w:hAnsi="Times New Roman" w:cs="宋体"/>
                <w:szCs w:val="21"/>
              </w:rPr>
            </w:pPr>
            <w:r>
              <w:rPr>
                <w:rFonts w:hint="eastAsia" w:ascii="Times New Roman" w:hAnsi="Times New Roman" w:cs="宋体"/>
                <w:szCs w:val="21"/>
              </w:rPr>
              <w:t>注：除此之外招标人不得另行增加其他限制投标情形。</w:t>
            </w:r>
          </w:p>
          <w:p>
            <w:pPr>
              <w:spacing w:line="360" w:lineRule="auto"/>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本条（12）、（15）规定的事项，</w:t>
            </w:r>
            <w:r>
              <w:rPr>
                <w:rFonts w:hint="eastAsia" w:ascii="Times New Roman" w:hAnsi="Times New Roman" w:cs="宋体"/>
                <w:sz w:val="24"/>
                <w:szCs w:val="24"/>
              </w:rPr>
              <w:t>应以有关行政主管部门出具的已生效的行政处罚决定书为依据，“近三年”“近一年”应以行政处罚决定书的出具时间起算</w:t>
            </w:r>
            <w:r>
              <w:rPr>
                <w:rFonts w:hint="eastAsia" w:ascii="Times New Roman" w:hAnsi="Times New Roman"/>
                <w:sz w:val="24"/>
                <w:szCs w:val="24"/>
              </w:rPr>
              <w:t>。</w:t>
            </w:r>
          </w:p>
          <w:p>
            <w:pPr>
              <w:spacing w:line="360" w:lineRule="auto"/>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被暂停或取消投标资格的”是指：投标人存在被行政主管部门依据法律、法规、规章作出暂停或取消一定时期投标资格的已生效行政处罚，其限制投标范围与所依据的法律、法规、规章适用范围相同，与行政处罚规定的限制投标行政区域无关。</w:t>
            </w:r>
          </w:p>
          <w:p>
            <w:pPr>
              <w:spacing w:line="360" w:lineRule="auto"/>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1.5.1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踏勘现场</w:t>
            </w:r>
          </w:p>
        </w:tc>
        <w:tc>
          <w:tcPr>
            <w:tcW w:w="6027" w:type="dxa"/>
            <w:vAlign w:val="center"/>
          </w:tcPr>
          <w:p>
            <w:pPr>
              <w:tabs>
                <w:tab w:val="left" w:pos="1430"/>
              </w:tabs>
              <w:adjustRightInd w:val="0"/>
              <w:snapToGrid w:val="0"/>
              <w:spacing w:line="360" w:lineRule="auto"/>
              <w:rPr>
                <w:rFonts w:ascii="Times New Roman" w:hAnsi="Times New Roman" w:cs="宋体"/>
                <w:sz w:val="24"/>
                <w:szCs w:val="24"/>
                <w:u w:val="single"/>
              </w:rPr>
            </w:pPr>
            <w:r>
              <w:rPr>
                <w:rFonts w:hint="eastAsia" w:ascii="Times New Roman" w:hAnsi="Times New Roman"/>
                <w:sz w:val="24"/>
                <w:szCs w:val="24"/>
              </w:rPr>
              <w:t>□</w:t>
            </w:r>
            <w:r>
              <w:rPr>
                <w:rFonts w:hint="eastAsia" w:ascii="Times New Roman" w:hAnsi="Times New Roman" w:cs="宋体"/>
                <w:sz w:val="24"/>
                <w:szCs w:val="24"/>
              </w:rPr>
              <w:t>组织，时间</w:t>
            </w:r>
            <w:r>
              <w:rPr>
                <w:rFonts w:hint="eastAsia" w:ascii="Times New Roman" w:hAnsi="Times New Roman" w:cs="宋体"/>
                <w:sz w:val="24"/>
                <w:szCs w:val="24"/>
                <w:u w:val="single"/>
              </w:rPr>
              <w:t xml:space="preserve">          </w:t>
            </w:r>
            <w:r>
              <w:rPr>
                <w:rFonts w:hint="eastAsia" w:ascii="Times New Roman" w:hAnsi="Times New Roman" w:cs="宋体"/>
                <w:sz w:val="24"/>
                <w:szCs w:val="24"/>
              </w:rPr>
              <w:t>地点</w:t>
            </w:r>
            <w:r>
              <w:rPr>
                <w:rFonts w:hint="eastAsia" w:ascii="Times New Roman" w:hAnsi="Times New Roman" w:cs="宋体"/>
                <w:sz w:val="24"/>
                <w:szCs w:val="24"/>
                <w:u w:val="single"/>
              </w:rPr>
              <w:t xml:space="preserve">           </w:t>
            </w:r>
          </w:p>
          <w:p>
            <w:pPr>
              <w:tabs>
                <w:tab w:val="left" w:pos="1430"/>
              </w:tabs>
              <w:adjustRightInd w:val="0"/>
              <w:snapToGrid w:val="0"/>
              <w:spacing w:line="360" w:lineRule="auto"/>
              <w:ind w:firstLine="960" w:firstLineChars="400"/>
              <w:rPr>
                <w:rFonts w:ascii="Times New Roman" w:hAnsi="Times New Roman" w:cs="宋体"/>
                <w:sz w:val="24"/>
                <w:szCs w:val="24"/>
                <w:u w:val="single"/>
              </w:rPr>
            </w:pPr>
            <w:r>
              <w:rPr>
                <w:rFonts w:hint="eastAsia" w:ascii="Times New Roman" w:hAnsi="Times New Roman" w:cs="宋体"/>
                <w:sz w:val="24"/>
                <w:szCs w:val="24"/>
              </w:rPr>
              <w:t>联系人</w:t>
            </w:r>
            <w:r>
              <w:rPr>
                <w:rFonts w:hint="eastAsia" w:ascii="Times New Roman" w:hAnsi="Times New Roman" w:cs="宋体"/>
                <w:sz w:val="24"/>
                <w:szCs w:val="24"/>
                <w:u w:val="single"/>
              </w:rPr>
              <w:t xml:space="preserve">        </w:t>
            </w:r>
            <w:r>
              <w:rPr>
                <w:rFonts w:hint="eastAsia" w:ascii="Times New Roman" w:hAnsi="Times New Roman" w:cs="宋体"/>
                <w:sz w:val="24"/>
                <w:szCs w:val="24"/>
              </w:rPr>
              <w:t>联系电话</w:t>
            </w:r>
            <w:r>
              <w:rPr>
                <w:rFonts w:hint="eastAsia" w:ascii="Times New Roman" w:hAnsi="Times New Roman" w:cs="宋体"/>
                <w:sz w:val="24"/>
                <w:szCs w:val="24"/>
                <w:u w:val="single"/>
              </w:rPr>
              <w:t xml:space="preserve">         </w:t>
            </w:r>
          </w:p>
          <w:p>
            <w:pPr>
              <w:tabs>
                <w:tab w:val="left" w:pos="1430"/>
              </w:tabs>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招标人不组织潜在投标人签到、点名，不出具回执。</w:t>
            </w:r>
          </w:p>
          <w:p>
            <w:pPr>
              <w:tabs>
                <w:tab w:val="left" w:pos="1430"/>
              </w:tabs>
              <w:adjustRightInd w:val="0"/>
              <w:snapToGrid w:val="0"/>
              <w:spacing w:line="360" w:lineRule="auto"/>
              <w:rPr>
                <w:rFonts w:ascii="Times New Roman" w:hAnsi="Times New Roman" w:cs="宋体"/>
                <w:sz w:val="24"/>
                <w:szCs w:val="24"/>
              </w:rPr>
            </w:pPr>
            <w:r>
              <w:rPr>
                <w:rFonts w:hint="eastAsia" w:ascii="Times New Roman" w:hAnsi="Times New Roman"/>
                <w:sz w:val="24"/>
                <w:szCs w:val="24"/>
              </w:rPr>
              <w:t>□</w:t>
            </w:r>
            <w:r>
              <w:rPr>
                <w:rFonts w:hint="eastAsia" w:ascii="Times New Roman" w:hAnsi="Times New Roman" w:cs="宋体"/>
                <w:sz w:val="24"/>
                <w:szCs w:val="24"/>
              </w:rPr>
              <w:t>不组织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1.6.1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投标预备会</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不召开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1.7.1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分包</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□不允许</w:t>
            </w:r>
          </w:p>
          <w:p>
            <w:pPr>
              <w:spacing w:line="360" w:lineRule="auto"/>
              <w:rPr>
                <w:rFonts w:ascii="Times New Roman" w:hAnsi="Times New Roman"/>
                <w:sz w:val="24"/>
                <w:szCs w:val="24"/>
                <w:u w:val="single"/>
              </w:rPr>
            </w:pPr>
            <w:r>
              <w:rPr>
                <w:rFonts w:hint="eastAsia" w:ascii="Times New Roman" w:hAnsi="Times New Roman"/>
                <w:sz w:val="24"/>
                <w:szCs w:val="24"/>
              </w:rPr>
              <w:t>□允许，分包内容要求：</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840" w:firstLineChars="350"/>
              <w:rPr>
                <w:rFonts w:ascii="Times New Roman" w:hAnsi="Times New Roman"/>
                <w:sz w:val="24"/>
                <w:szCs w:val="24"/>
              </w:rPr>
            </w:pPr>
            <w:r>
              <w:rPr>
                <w:rFonts w:hint="eastAsia" w:ascii="Times New Roman" w:hAnsi="Times New Roman"/>
                <w:sz w:val="24"/>
                <w:szCs w:val="24"/>
              </w:rPr>
              <w:t>接受分包的第</w:t>
            </w:r>
            <w:r>
              <w:rPr>
                <w:rFonts w:ascii="Times New Roman" w:hAnsi="Times New Roman"/>
                <w:sz w:val="24"/>
                <w:szCs w:val="24"/>
              </w:rPr>
              <w:t>三人</w:t>
            </w:r>
            <w:r>
              <w:rPr>
                <w:rFonts w:hint="eastAsia" w:ascii="Times New Roman" w:hAnsi="Times New Roman"/>
                <w:sz w:val="24"/>
                <w:szCs w:val="24"/>
              </w:rPr>
              <w:t>资质要求：</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注：不得要求投标人在投标文件中提供拟分包人的营业执照、资质证书、分包协议等证明文件。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1.8.1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偏离</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□不允许</w:t>
            </w:r>
          </w:p>
          <w:p>
            <w:pPr>
              <w:spacing w:line="360" w:lineRule="auto"/>
              <w:rPr>
                <w:rFonts w:ascii="Times New Roman" w:hAnsi="Times New Roman"/>
                <w:sz w:val="24"/>
                <w:szCs w:val="24"/>
              </w:rPr>
            </w:pPr>
            <w:r>
              <w:rPr>
                <w:rFonts w:hint="eastAsia" w:ascii="Times New Roman" w:hAnsi="Times New Roman"/>
                <w:sz w:val="24"/>
                <w:szCs w:val="24"/>
              </w:rPr>
              <w:t>□允许,可偏离的项目和范围见第七章“技术标准和要求”。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构成招标文件的其他材料</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投标人要求澄清招标文件的</w:t>
            </w:r>
            <w:r>
              <w:rPr>
                <w:rFonts w:ascii="Times New Roman" w:hAnsi="Times New Roman"/>
                <w:sz w:val="24"/>
                <w:szCs w:val="24"/>
              </w:rPr>
              <w:t>截止时间</w:t>
            </w:r>
          </w:p>
        </w:tc>
        <w:tc>
          <w:tcPr>
            <w:tcW w:w="6027" w:type="dxa"/>
            <w:vAlign w:val="center"/>
          </w:tcPr>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时间：投标截止时间10日前。</w:t>
            </w:r>
          </w:p>
          <w:p>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形式：通过□《全国公共资源交易平台（四川省）》□《全国公共资源交易平台（四川省</w:t>
            </w:r>
            <w:r>
              <w:rPr>
                <w:rFonts w:hint="eastAsia" w:ascii="Times New Roman" w:hAnsi="Times New Roman"/>
                <w:b/>
                <w:sz w:val="24"/>
                <w:szCs w:val="24"/>
                <w:u w:val="single"/>
              </w:rPr>
              <w:t xml:space="preserve">    </w:t>
            </w:r>
            <w:r>
              <w:rPr>
                <w:rFonts w:hint="eastAsia" w:ascii="Times New Roman" w:hAnsi="Times New Roman" w:cs="宋体"/>
                <w:sz w:val="24"/>
                <w:szCs w:val="24"/>
              </w:rPr>
              <w:t>市（州））》向招标人提出。如有疑问，应在规定的时间前通过□《全国公共资源交易平台（四川省）》□《全国公共资源交易平台（四川省</w:t>
            </w:r>
            <w:r>
              <w:rPr>
                <w:rFonts w:hint="eastAsia" w:ascii="Times New Roman" w:hAnsi="Times New Roman"/>
                <w:b/>
                <w:sz w:val="24"/>
                <w:szCs w:val="24"/>
                <w:u w:val="single"/>
              </w:rPr>
              <w:t xml:space="preserve">    </w:t>
            </w:r>
            <w:r>
              <w:rPr>
                <w:rFonts w:hint="eastAsia" w:ascii="Times New Roman" w:hAnsi="Times New Roman" w:cs="宋体"/>
                <w:sz w:val="24"/>
                <w:szCs w:val="24"/>
              </w:rPr>
              <w:t>市（州））》向招标人提出需澄清的问题，要求招标人对招标文件予以澄清。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2.2.2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招标文件的澄清</w:t>
            </w:r>
          </w:p>
        </w:tc>
        <w:tc>
          <w:tcPr>
            <w:tcW w:w="6027" w:type="dxa"/>
            <w:vAlign w:val="center"/>
          </w:tcPr>
          <w:p>
            <w:pPr>
              <w:spacing w:line="360" w:lineRule="auto"/>
              <w:ind w:firstLine="480" w:firstLineChars="200"/>
              <w:rPr>
                <w:rFonts w:ascii="Times New Roman" w:hAnsi="Times New Roman" w:cs="宋体"/>
                <w:sz w:val="24"/>
                <w:szCs w:val="24"/>
              </w:rPr>
            </w:pPr>
            <w:r>
              <w:rPr>
                <w:rFonts w:hint="eastAsia" w:ascii="Times New Roman" w:hAnsi="Times New Roman"/>
                <w:sz w:val="24"/>
                <w:szCs w:val="24"/>
              </w:rPr>
              <w:t>投标截止</w:t>
            </w:r>
            <w:r>
              <w:rPr>
                <w:rFonts w:ascii="Times New Roman" w:hAnsi="Times New Roman"/>
                <w:sz w:val="24"/>
                <w:szCs w:val="24"/>
              </w:rPr>
              <w:t>时间</w:t>
            </w:r>
            <w:r>
              <w:rPr>
                <w:rFonts w:hint="eastAsia" w:ascii="Times New Roman" w:hAnsi="Times New Roman"/>
                <w:sz w:val="24"/>
                <w:szCs w:val="24"/>
              </w:rPr>
              <w:t>：</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hint="eastAsia" w:ascii="Times New Roman" w:hAnsi="Times New Roman" w:cs="宋体"/>
                <w:sz w:val="24"/>
                <w:szCs w:val="24"/>
              </w:rPr>
              <w:t>年</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月 </w:t>
            </w:r>
            <w:r>
              <w:rPr>
                <w:rFonts w:hint="eastAsia" w:ascii="Times New Roman" w:hAnsi="Times New Roman" w:cs="宋体"/>
                <w:sz w:val="24"/>
                <w:szCs w:val="24"/>
                <w:u w:val="single"/>
              </w:rPr>
              <w:t xml:space="preserve">   </w:t>
            </w:r>
            <w:r>
              <w:rPr>
                <w:rFonts w:hint="eastAsia" w:ascii="Times New Roman" w:hAnsi="Times New Roman" w:cs="宋体"/>
                <w:sz w:val="24"/>
                <w:szCs w:val="24"/>
              </w:rPr>
              <w:t>日</w:t>
            </w:r>
            <w:r>
              <w:rPr>
                <w:rFonts w:hint="eastAsia" w:ascii="Times New Roman" w:hAnsi="Times New Roman" w:cs="宋体"/>
                <w:sz w:val="24"/>
                <w:szCs w:val="24"/>
                <w:u w:val="single"/>
              </w:rPr>
              <w:t xml:space="preserve">   </w:t>
            </w:r>
            <w:r>
              <w:rPr>
                <w:rFonts w:hint="eastAsia" w:ascii="Times New Roman" w:hAnsi="Times New Roman" w:cs="宋体"/>
                <w:sz w:val="24"/>
                <w:szCs w:val="24"/>
              </w:rPr>
              <w:t>时</w:t>
            </w:r>
            <w:r>
              <w:rPr>
                <w:rFonts w:hint="eastAsia" w:ascii="Times New Roman" w:hAnsi="Times New Roman" w:cs="宋体"/>
                <w:sz w:val="24"/>
                <w:szCs w:val="24"/>
                <w:u w:val="single"/>
              </w:rPr>
              <w:t xml:space="preserve">   </w:t>
            </w:r>
            <w:r>
              <w:rPr>
                <w:rFonts w:hint="eastAsia" w:ascii="Times New Roman" w:hAnsi="Times New Roman" w:cs="宋体"/>
                <w:sz w:val="24"/>
                <w:szCs w:val="24"/>
              </w:rPr>
              <w:t>分</w:t>
            </w:r>
          </w:p>
          <w:p>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招标文件的澄清应于投标截止时间15日前，在《全国公共资源交易平台（四川省）》发布，</w:t>
            </w:r>
            <w:r>
              <w:rPr>
                <w:rFonts w:hint="eastAsia" w:ascii="Times New Roman" w:hAnsi="Times New Roman" w:cs="宋体"/>
                <w:b/>
                <w:bCs/>
                <w:sz w:val="24"/>
                <w:szCs w:val="24"/>
              </w:rPr>
              <w:t>涉及到工程量清单、招标控制价和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imes New Roman" w:hAnsi="Times New Roman" w:cs="宋体"/>
                <w:sz w:val="24"/>
                <w:szCs w:val="24"/>
              </w:rPr>
              <w:t>若澄清文件发出的时间距投标截止时间不足15日，则应延长投标截止时间（不影响投标文件编制的情形除外）。投标人应实时在□《全国公共资源交易平台（四川省）》□《全国公共资源交易平台（四川省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sz w:val="24"/>
                <w:szCs w:val="24"/>
                <w:u w:val="single"/>
              </w:rPr>
              <w:t xml:space="preserve">    </w:t>
            </w:r>
            <w:r>
              <w:rPr>
                <w:rFonts w:hint="eastAsia" w:ascii="Times New Roman" w:hAnsi="Times New Roman" w:cs="宋体"/>
                <w:sz w:val="24"/>
                <w:szCs w:val="24"/>
              </w:rPr>
              <w:t>市（州））》上查询澄清文件，投标人未下载澄清文件的，其后果由投标人承担。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2.2.3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投标人确认收到招标文件澄清</w:t>
            </w:r>
          </w:p>
        </w:tc>
        <w:tc>
          <w:tcPr>
            <w:tcW w:w="6027" w:type="dxa"/>
            <w:vAlign w:val="center"/>
          </w:tcPr>
          <w:p>
            <w:pPr>
              <w:spacing w:line="360" w:lineRule="auto"/>
              <w:rPr>
                <w:rFonts w:ascii="Times New Roman" w:hAnsi="Times New Roman"/>
                <w:sz w:val="24"/>
                <w:szCs w:val="24"/>
              </w:rPr>
            </w:pPr>
            <w:r>
              <w:rPr>
                <w:rFonts w:hint="eastAsia" w:ascii="Times New Roman" w:hAnsi="Times New Roman" w:cs="宋体"/>
                <w:sz w:val="24"/>
                <w:szCs w:val="24"/>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2.3.1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招标文件的修改</w:t>
            </w:r>
          </w:p>
        </w:tc>
        <w:tc>
          <w:tcPr>
            <w:tcW w:w="6027" w:type="dxa"/>
            <w:vAlign w:val="center"/>
          </w:tcPr>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招标文件的修改应于投标截止时间15日前，在《全国公共资源交易平台（四川省）》发布，</w:t>
            </w:r>
            <w:r>
              <w:rPr>
                <w:rFonts w:hint="eastAsia" w:ascii="Times New Roman" w:hAnsi="Times New Roman" w:cs="宋体"/>
                <w:b/>
                <w:bCs/>
                <w:sz w:val="24"/>
                <w:szCs w:val="24"/>
              </w:rPr>
              <w:t>涉及到工程量清单、招标控制价和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Times New Roman" w:hAnsi="Times New Roman" w:cs="宋体"/>
                <w:sz w:val="24"/>
                <w:szCs w:val="24"/>
              </w:rPr>
              <w:t>若修改文件发出的时间距投标截止时间不足15日，则应延长投标截止时间（不影响投标文件编制的情形除外）。投标人应实时在□《全国公共资源交易平台（四川省）》□《全国公共资源交易平台（四川省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sz w:val="24"/>
                <w:szCs w:val="24"/>
                <w:u w:val="single"/>
              </w:rPr>
              <w:t xml:space="preserve">     </w:t>
            </w:r>
            <w:r>
              <w:rPr>
                <w:rFonts w:hint="eastAsia" w:ascii="Times New Roman" w:hAnsi="Times New Roman" w:cs="宋体"/>
                <w:sz w:val="24"/>
                <w:szCs w:val="24"/>
              </w:rPr>
              <w:t>市（州））》上查询修改文件，投标人未下载修改文件的，其后果由投标人承担。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2.3.2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投标人确认收到招标文件修改</w:t>
            </w:r>
          </w:p>
        </w:tc>
        <w:tc>
          <w:tcPr>
            <w:tcW w:w="6027" w:type="dxa"/>
            <w:vAlign w:val="center"/>
          </w:tcPr>
          <w:p>
            <w:pPr>
              <w:spacing w:line="360" w:lineRule="auto"/>
              <w:rPr>
                <w:rFonts w:ascii="Times New Roman" w:hAnsi="Times New Roman"/>
                <w:sz w:val="24"/>
                <w:szCs w:val="24"/>
              </w:rPr>
            </w:pPr>
            <w:r>
              <w:rPr>
                <w:rFonts w:hint="eastAsia" w:ascii="Times New Roman" w:hAnsi="Times New Roman" w:cs="宋体"/>
                <w:sz w:val="24"/>
                <w:szCs w:val="24"/>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构成投标文件的其他材料</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投标有效期</w:t>
            </w:r>
          </w:p>
        </w:tc>
        <w:tc>
          <w:tcPr>
            <w:tcW w:w="6027" w:type="dxa"/>
            <w:vAlign w:val="center"/>
          </w:tcPr>
          <w:p>
            <w:pPr>
              <w:adjustRightInd w:val="0"/>
              <w:snapToGrid w:val="0"/>
              <w:spacing w:line="360" w:lineRule="auto"/>
              <w:rPr>
                <w:rFonts w:ascii="Times New Roman" w:hAnsi="Times New Roman" w:cs="宋体"/>
                <w:sz w:val="24"/>
                <w:szCs w:val="24"/>
                <w:u w:val="single"/>
              </w:rPr>
            </w:pPr>
          </w:p>
          <w:p>
            <w:pPr>
              <w:adjustRightInd w:val="0"/>
              <w:snapToGrid w:val="0"/>
              <w:spacing w:line="360" w:lineRule="auto"/>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日历天（从投标截止之日起计算）</w:t>
            </w:r>
          </w:p>
          <w:p>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注：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3.3.1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投标保证金</w:t>
            </w:r>
          </w:p>
        </w:tc>
        <w:tc>
          <w:tcPr>
            <w:tcW w:w="6027" w:type="dxa"/>
            <w:vAlign w:val="center"/>
          </w:tcPr>
          <w:p>
            <w:pPr>
              <w:spacing w:line="360" w:lineRule="auto"/>
              <w:ind w:left="0" w:leftChars="0" w:firstLine="480" w:firstLineChars="200"/>
              <w:jc w:val="left"/>
              <w:rPr>
                <w:rFonts w:ascii="宋体" w:hAnsi="宋体" w:cs="宋体"/>
                <w:sz w:val="24"/>
              </w:rPr>
            </w:pPr>
            <w:r>
              <w:rPr>
                <w:rFonts w:hint="eastAsia" w:ascii="宋体" w:hAnsi="宋体" w:cs="宋体"/>
                <w:sz w:val="24"/>
                <w:szCs w:val="24"/>
              </w:rPr>
              <w:t>本项目投标保证金截止时间为</w:t>
            </w:r>
            <w:r>
              <w:rPr>
                <w:rFonts w:hint="eastAsia" w:ascii="宋体" w:hAnsi="宋体" w:cs="宋体"/>
                <w:sz w:val="24"/>
                <w:szCs w:val="24"/>
                <w:u w:val="single"/>
              </w:rPr>
              <w:t xml:space="preserve">  年   月   日  时</w:t>
            </w:r>
            <w:r>
              <w:rPr>
                <w:rFonts w:hint="eastAsia" w:ascii="宋体" w:hAnsi="宋体" w:cs="宋体"/>
                <w:sz w:val="24"/>
                <w:szCs w:val="24"/>
              </w:rPr>
              <w:t>金额：</w:t>
            </w:r>
            <w:r>
              <w:rPr>
                <w:rFonts w:hint="eastAsia" w:ascii="宋体" w:hAnsi="宋体" w:cs="宋体"/>
                <w:sz w:val="24"/>
                <w:szCs w:val="24"/>
                <w:u w:val="single"/>
              </w:rPr>
              <w:t xml:space="preserve">    元</w:t>
            </w:r>
            <w:r>
              <w:rPr>
                <w:rFonts w:hint="eastAsia" w:ascii="宋体" w:hAnsi="宋体" w:cs="宋体"/>
                <w:sz w:val="24"/>
                <w:szCs w:val="24"/>
              </w:rPr>
              <w:t>，采用如下方式提交：</w:t>
            </w:r>
          </w:p>
          <w:p>
            <w:pPr>
              <w:spacing w:line="360" w:lineRule="auto"/>
              <w:ind w:firstLine="480" w:firstLineChars="200"/>
              <w:jc w:val="left"/>
              <w:rPr>
                <w:rFonts w:ascii="宋体" w:hAnsi="宋体" w:cs="宋体"/>
                <w:sz w:val="24"/>
              </w:rPr>
            </w:pPr>
            <w:r>
              <w:rPr>
                <w:rFonts w:hint="eastAsia" w:ascii="宋体" w:hAnsi="宋体" w:cs="宋体"/>
                <w:sz w:val="24"/>
                <w:szCs w:val="24"/>
              </w:rPr>
              <w:t>1.现金□</w:t>
            </w:r>
          </w:p>
          <w:p>
            <w:pPr>
              <w:spacing w:line="360" w:lineRule="auto"/>
              <w:ind w:firstLine="480" w:firstLineChars="200"/>
              <w:jc w:val="left"/>
              <w:rPr>
                <w:rFonts w:ascii="宋体" w:hAnsi="宋体" w:cs="宋体"/>
                <w:sz w:val="24"/>
              </w:rPr>
            </w:pPr>
            <w:r>
              <w:rPr>
                <w:rFonts w:hint="eastAsia" w:ascii="宋体" w:hAnsi="宋体" w:cs="宋体"/>
                <w:sz w:val="24"/>
                <w:szCs w:val="24"/>
              </w:rPr>
              <w:t>2.银行保函□</w:t>
            </w:r>
          </w:p>
          <w:p>
            <w:pPr>
              <w:spacing w:line="360" w:lineRule="auto"/>
              <w:ind w:firstLine="480" w:firstLineChars="200"/>
              <w:jc w:val="left"/>
              <w:rPr>
                <w:rFonts w:ascii="宋体" w:hAnsi="宋体" w:cs="宋体"/>
                <w:sz w:val="24"/>
              </w:rPr>
            </w:pPr>
            <w:r>
              <w:rPr>
                <w:rFonts w:hint="eastAsia" w:ascii="宋体" w:hAnsi="宋体" w:cs="宋体"/>
                <w:sz w:val="24"/>
                <w:szCs w:val="24"/>
              </w:rPr>
              <w:t>3.保险保函□</w:t>
            </w:r>
          </w:p>
          <w:p>
            <w:pPr>
              <w:spacing w:line="360" w:lineRule="auto"/>
              <w:ind w:firstLine="480" w:firstLineChars="200"/>
              <w:jc w:val="left"/>
              <w:rPr>
                <w:rFonts w:ascii="宋体" w:hAnsi="宋体" w:cs="宋体"/>
                <w:sz w:val="24"/>
              </w:rPr>
            </w:pPr>
            <w:r>
              <w:rPr>
                <w:rFonts w:hint="eastAsia" w:ascii="宋体" w:hAnsi="宋体" w:cs="宋体"/>
                <w:sz w:val="24"/>
                <w:szCs w:val="24"/>
              </w:rPr>
              <w:t>4.专业担保保函□</w:t>
            </w:r>
          </w:p>
          <w:p>
            <w:pPr>
              <w:spacing w:line="360" w:lineRule="auto"/>
              <w:ind w:firstLine="480" w:firstLineChars="200"/>
              <w:jc w:val="left"/>
              <w:rPr>
                <w:rFonts w:ascii="宋体" w:hAnsi="宋体" w:cs="宋体"/>
                <w:sz w:val="24"/>
              </w:rPr>
            </w:pPr>
            <w:r>
              <w:rPr>
                <w:rFonts w:hint="eastAsia" w:ascii="宋体" w:hAnsi="宋体" w:cs="宋体"/>
                <w:sz w:val="24"/>
                <w:szCs w:val="24"/>
              </w:rPr>
              <w:t>备注：</w:t>
            </w:r>
          </w:p>
          <w:p>
            <w:pPr>
              <w:spacing w:line="360" w:lineRule="auto"/>
              <w:ind w:firstLine="480" w:firstLineChars="200"/>
              <w:jc w:val="left"/>
              <w:rPr>
                <w:rFonts w:ascii="宋体" w:hAnsi="宋体" w:cs="宋体"/>
                <w:sz w:val="24"/>
              </w:rPr>
            </w:pPr>
            <w:r>
              <w:rPr>
                <w:rFonts w:hint="eastAsia" w:ascii="宋体" w:hAnsi="宋体" w:cs="宋体"/>
                <w:sz w:val="24"/>
                <w:szCs w:val="24"/>
              </w:rPr>
              <w:t>1. 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pPr>
              <w:spacing w:line="360" w:lineRule="auto"/>
              <w:ind w:firstLine="480" w:firstLineChars="200"/>
              <w:rPr>
                <w:rFonts w:ascii="宋体" w:hAnsi="宋体" w:cs="宋体"/>
                <w:sz w:val="24"/>
              </w:rPr>
            </w:pPr>
            <w:r>
              <w:rPr>
                <w:rFonts w:hint="eastAsia" w:ascii="宋体" w:hAnsi="宋体" w:cs="宋体"/>
                <w:sz w:val="24"/>
                <w:szCs w:val="24"/>
              </w:rPr>
              <w:t>2.电子保函保险。投标人以招标人在招标文件中确认的形式为准，登录全国公共资源交易平台（四川省·攀枝花市）（http://ggzy.panzhihua.gov.cn/），依据系统提示，选择银行或保险公司或专业担保公司申办电子保函保险。</w:t>
            </w:r>
          </w:p>
          <w:p>
            <w:pPr>
              <w:spacing w:line="360" w:lineRule="auto"/>
              <w:ind w:firstLine="480" w:firstLineChars="200"/>
              <w:rPr>
                <w:rFonts w:ascii="宋体" w:hAnsi="宋体" w:cs="宋体"/>
                <w:sz w:val="24"/>
              </w:rPr>
            </w:pPr>
            <w:r>
              <w:rPr>
                <w:rFonts w:hint="eastAsia" w:ascii="宋体" w:hAnsi="宋体" w:cs="宋体"/>
                <w:sz w:val="24"/>
                <w:szCs w:val="24"/>
              </w:rPr>
              <w:t>电子保函保险的生效时间最迟不晚于投标截止时间，在投标有效期内保持有效。</w:t>
            </w:r>
          </w:p>
          <w:p>
            <w:pPr>
              <w:spacing w:line="360" w:lineRule="auto"/>
              <w:ind w:firstLine="480" w:firstLineChars="200"/>
              <w:rPr>
                <w:rFonts w:ascii="Times New Roman" w:hAnsi="Times New Roman" w:cs="宋体"/>
                <w:sz w:val="24"/>
                <w:szCs w:val="24"/>
              </w:rPr>
            </w:pPr>
            <w:r>
              <w:rPr>
                <w:rFonts w:hint="eastAsia" w:ascii="宋体" w:hAnsi="宋体" w:cs="宋体"/>
                <w:sz w:val="24"/>
                <w:szCs w:val="24"/>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3.4.1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投标保证金的退还</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招标人最迟应当在书面合同签订后5日内向中标人和未中标的投标人退还投标保证金到投标人的基本账户，退还投标保证金时通过攀枝花市公共资源交易服务中心电子化招标平台原路径退还。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3.5.1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投标保证金不予退还的情形</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在投标活动中，投标人串通投标、弄虚作假、隐瞒限制投标情形，确定中标人前放弃中标候选人资格的，中标人在收到中标通知书后，无正当理由拒签合同协议书的，投标保证金也不予退还。</w:t>
            </w:r>
          </w:p>
          <w:p>
            <w:pPr>
              <w:spacing w:line="360" w:lineRule="auto"/>
              <w:rPr>
                <w:rFonts w:ascii="Times New Roman" w:hAnsi="Times New Roman"/>
                <w:sz w:val="24"/>
                <w:szCs w:val="24"/>
              </w:rPr>
            </w:pPr>
            <w:r>
              <w:rPr>
                <w:rFonts w:hint="eastAsia" w:ascii="Times New Roman" w:hAnsi="Times New Roman"/>
                <w:sz w:val="24"/>
                <w:szCs w:val="24"/>
              </w:rPr>
              <w:t>其他情形：</w:t>
            </w:r>
            <w:r>
              <w:rPr>
                <w:rFonts w:hint="eastAsia" w:ascii="Times New Roman" w:hAnsi="Times New Roman"/>
                <w:sz w:val="24"/>
                <w:szCs w:val="24"/>
                <w:u w:val="single"/>
              </w:rPr>
              <w:t xml:space="preserve">                </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3.5.2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近年财务状况的年份要求</w:t>
            </w:r>
          </w:p>
        </w:tc>
        <w:tc>
          <w:tcPr>
            <w:tcW w:w="6027" w:type="dxa"/>
            <w:vAlign w:val="center"/>
          </w:tcPr>
          <w:p>
            <w:pPr>
              <w:adjustRightInd w:val="0"/>
              <w:snapToGrid w:val="0"/>
              <w:spacing w:line="360" w:lineRule="auto"/>
              <w:rPr>
                <w:rFonts w:ascii="Times New Roman" w:hAnsi="Times New Roman" w:cs="宋体"/>
                <w:sz w:val="24"/>
                <w:szCs w:val="24"/>
              </w:rPr>
            </w:pPr>
            <w:r>
              <w:rPr>
                <w:rFonts w:hint="eastAsia" w:ascii="Times New Roman" w:hAnsi="Times New Roman"/>
                <w:sz w:val="28"/>
                <w:szCs w:val="28"/>
              </w:rPr>
              <w:t>□</w:t>
            </w:r>
            <w:r>
              <w:rPr>
                <w:rFonts w:hint="eastAsia" w:ascii="Times New Roman" w:hAnsi="Times New Roman" w:cs="宋体"/>
                <w:sz w:val="24"/>
                <w:szCs w:val="24"/>
              </w:rPr>
              <w:t>无</w:t>
            </w:r>
          </w:p>
          <w:p>
            <w:pPr>
              <w:adjustRightInd w:val="0"/>
              <w:snapToGrid w:val="0"/>
              <w:spacing w:line="360" w:lineRule="auto"/>
              <w:rPr>
                <w:rFonts w:ascii="Times New Roman" w:hAnsi="Times New Roman"/>
                <w:sz w:val="24"/>
                <w:szCs w:val="24"/>
              </w:rPr>
            </w:pPr>
            <w:r>
              <w:rPr>
                <w:rFonts w:hint="eastAsia" w:ascii="Times New Roman" w:hAnsi="Times New Roman"/>
                <w:sz w:val="28"/>
                <w:szCs w:val="28"/>
              </w:rPr>
              <w:t>□</w:t>
            </w:r>
            <w:r>
              <w:rPr>
                <w:rFonts w:hint="eastAsia" w:ascii="Times New Roman" w:hAnsi="Times New Roman" w:cs="宋体"/>
                <w:sz w:val="24"/>
                <w:szCs w:val="24"/>
              </w:rPr>
              <w:t>有，具体要求：近</w:t>
            </w:r>
            <w:r>
              <w:rPr>
                <w:rFonts w:hint="eastAsia" w:ascii="Times New Roman" w:hAnsi="Times New Roman" w:cs="宋体"/>
                <w:sz w:val="24"/>
                <w:szCs w:val="24"/>
                <w:u w:val="single"/>
              </w:rPr>
              <w:t xml:space="preserve">      </w:t>
            </w:r>
            <w:r>
              <w:rPr>
                <w:rFonts w:hint="eastAsia" w:ascii="Times New Roman" w:hAnsi="Times New Roman" w:cs="宋体"/>
                <w:sz w:val="24"/>
                <w:szCs w:val="24"/>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3.5.3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近年完成的类似项目的年份要求</w:t>
            </w:r>
          </w:p>
        </w:tc>
        <w:tc>
          <w:tcPr>
            <w:tcW w:w="6027" w:type="dxa"/>
            <w:vAlign w:val="center"/>
          </w:tcPr>
          <w:p>
            <w:pPr>
              <w:widowControl/>
              <w:adjustRightInd w:val="0"/>
              <w:snapToGrid w:val="0"/>
              <w:spacing w:line="360" w:lineRule="auto"/>
              <w:jc w:val="left"/>
              <w:rPr>
                <w:rFonts w:ascii="Times New Roman" w:hAnsi="Times New Roman" w:cs="Arial"/>
                <w:kern w:val="0"/>
                <w:sz w:val="24"/>
                <w:szCs w:val="24"/>
              </w:rPr>
            </w:pPr>
            <w:r>
              <w:rPr>
                <w:rFonts w:hint="eastAsia" w:ascii="Times New Roman" w:hAnsi="Times New Roman" w:cs="Arial"/>
                <w:kern w:val="0"/>
                <w:sz w:val="28"/>
                <w:szCs w:val="28"/>
              </w:rPr>
              <w:t>□</w:t>
            </w:r>
            <w:r>
              <w:rPr>
                <w:rFonts w:hint="eastAsia" w:ascii="Times New Roman" w:hAnsi="Times New Roman" w:cs="Arial"/>
                <w:kern w:val="0"/>
                <w:sz w:val="24"/>
                <w:szCs w:val="24"/>
              </w:rPr>
              <w:t>无</w:t>
            </w:r>
          </w:p>
          <w:p>
            <w:pPr>
              <w:spacing w:line="360" w:lineRule="auto"/>
              <w:rPr>
                <w:rFonts w:ascii="Times New Roman" w:hAnsi="Times New Roman"/>
                <w:sz w:val="24"/>
                <w:szCs w:val="24"/>
              </w:rPr>
            </w:pPr>
            <w:r>
              <w:rPr>
                <w:rFonts w:hint="eastAsia" w:ascii="Times New Roman" w:hAnsi="Times New Roman" w:cs="Arial"/>
                <w:kern w:val="0"/>
                <w:sz w:val="28"/>
                <w:szCs w:val="28"/>
              </w:rPr>
              <w:t>□</w:t>
            </w:r>
            <w:r>
              <w:rPr>
                <w:rFonts w:hint="eastAsia" w:ascii="Times New Roman" w:hAnsi="Times New Roman" w:cs="Arial"/>
                <w:kern w:val="0"/>
                <w:sz w:val="24"/>
                <w:szCs w:val="24"/>
              </w:rPr>
              <w:t>有</w:t>
            </w:r>
            <w:r>
              <w:rPr>
                <w:rFonts w:hint="eastAsia" w:ascii="Times New Roman" w:hAnsi="Times New Roman" w:cs="宋体"/>
                <w:kern w:val="0"/>
                <w:sz w:val="24"/>
                <w:szCs w:val="24"/>
              </w:rPr>
              <w:t>，具体要求：</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年</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月</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3.5.4</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近年发生的诉讼及仲裁情况的年份要求</w:t>
            </w:r>
          </w:p>
        </w:tc>
        <w:tc>
          <w:tcPr>
            <w:tcW w:w="6027" w:type="dxa"/>
            <w:vAlign w:val="center"/>
          </w:tcPr>
          <w:p>
            <w:pPr>
              <w:spacing w:line="360" w:lineRule="auto"/>
              <w:rPr>
                <w:rFonts w:ascii="Times New Roman" w:hAnsi="Times New Roman" w:cs="Arial"/>
                <w:kern w:val="0"/>
                <w:sz w:val="28"/>
                <w:szCs w:val="28"/>
              </w:rPr>
            </w:pPr>
            <w:r>
              <w:rPr>
                <w:rFonts w:hint="eastAsia" w:ascii="Times New Roman" w:hAnsi="Times New Roman" w:cs="Arial"/>
                <w:kern w:val="0"/>
                <w:sz w:val="28"/>
                <w:szCs w:val="28"/>
              </w:rPr>
              <w:sym w:font="Wingdings 2" w:char="00A3"/>
            </w:r>
            <w:r>
              <w:rPr>
                <w:rFonts w:hint="eastAsia" w:ascii="Times New Roman" w:hAnsi="Times New Roman" w:cs="Arial"/>
                <w:kern w:val="0"/>
                <w:sz w:val="24"/>
                <w:szCs w:val="24"/>
              </w:rPr>
              <w:t>本次投标不提供</w:t>
            </w:r>
          </w:p>
          <w:p>
            <w:pPr>
              <w:spacing w:line="360" w:lineRule="auto"/>
              <w:rPr>
                <w:rFonts w:ascii="Times New Roman" w:hAnsi="Times New Roman" w:cs="宋体"/>
                <w:sz w:val="24"/>
                <w:szCs w:val="24"/>
              </w:rPr>
            </w:pPr>
            <w:r>
              <w:rPr>
                <w:rFonts w:hint="eastAsia" w:ascii="Times New Roman" w:hAnsi="Times New Roman" w:cs="Arial"/>
                <w:kern w:val="0"/>
                <w:sz w:val="28"/>
                <w:szCs w:val="28"/>
              </w:rPr>
              <w:sym w:font="Wingdings 2" w:char="00A3"/>
            </w:r>
            <w:r>
              <w:rPr>
                <w:rFonts w:hint="eastAsia" w:ascii="Times New Roman" w:hAnsi="Times New Roman" w:cs="宋体"/>
                <w:sz w:val="24"/>
                <w:szCs w:val="24"/>
              </w:rPr>
              <w:t>具体要求：</w:t>
            </w:r>
            <w:r>
              <w:rPr>
                <w:rFonts w:hint="eastAsia" w:ascii="Times New Roman" w:hAnsi="Times New Roman" w:cs="宋体"/>
                <w:sz w:val="24"/>
                <w:szCs w:val="24"/>
                <w:u w:val="single"/>
              </w:rPr>
              <w:t xml:space="preserve">   </w:t>
            </w:r>
            <w:r>
              <w:rPr>
                <w:rFonts w:hint="eastAsia" w:ascii="Times New Roman" w:hAnsi="Times New Roman" w:cs="宋体"/>
                <w:sz w:val="24"/>
                <w:szCs w:val="24"/>
              </w:rPr>
              <w:t>年</w:t>
            </w:r>
            <w:r>
              <w:rPr>
                <w:rFonts w:hint="eastAsia" w:ascii="Times New Roman" w:hAnsi="Times New Roman" w:cs="宋体"/>
                <w:sz w:val="24"/>
                <w:szCs w:val="24"/>
                <w:u w:val="single"/>
              </w:rPr>
              <w:t xml:space="preserve">  </w:t>
            </w:r>
            <w:r>
              <w:rPr>
                <w:rFonts w:hint="eastAsia" w:ascii="Times New Roman" w:hAnsi="Times New Roman" w:cs="宋体"/>
                <w:sz w:val="24"/>
                <w:szCs w:val="24"/>
              </w:rPr>
              <w:t>月</w:t>
            </w:r>
            <w:r>
              <w:rPr>
                <w:rFonts w:hint="eastAsia" w:ascii="Times New Roman" w:hAnsi="Times New Roman" w:cs="宋体"/>
                <w:sz w:val="24"/>
                <w:szCs w:val="24"/>
                <w:u w:val="single"/>
              </w:rPr>
              <w:t xml:space="preserve">  </w:t>
            </w:r>
            <w:r>
              <w:rPr>
                <w:rFonts w:hint="eastAsia" w:ascii="Times New Roman" w:hAnsi="Times New Roman" w:cs="宋体"/>
                <w:sz w:val="24"/>
                <w:szCs w:val="24"/>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3.6.1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是否允许递交备选投标方案</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□不允许</w:t>
            </w:r>
          </w:p>
          <w:p>
            <w:pPr>
              <w:spacing w:line="360" w:lineRule="auto"/>
              <w:rPr>
                <w:rFonts w:ascii="Times New Roman" w:hAnsi="Times New Roman"/>
                <w:sz w:val="24"/>
                <w:szCs w:val="24"/>
              </w:rPr>
            </w:pPr>
            <w:r>
              <w:rPr>
                <w:rFonts w:hint="eastAsia" w:ascii="Times New Roman" w:hAnsi="Times New Roman"/>
                <w:sz w:val="24"/>
                <w:szCs w:val="24"/>
              </w:rPr>
              <w:sym w:font="Wingdings 2" w:char="00A3"/>
            </w:r>
            <w:r>
              <w:rPr>
                <w:rFonts w:hint="eastAsia" w:ascii="Times New Roman" w:hAnsi="Times New Roman"/>
                <w:sz w:val="24"/>
                <w:szCs w:val="24"/>
              </w:rPr>
              <w:t>允许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备选投标方案的编制要求见附表七“备选投标方案编制要求”，评审和比较办法见第三章“评标办法”。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90" w:hRule="atLeast"/>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3.7.1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投标文件格式</w:t>
            </w:r>
          </w:p>
        </w:tc>
        <w:tc>
          <w:tcPr>
            <w:tcW w:w="6027" w:type="dxa"/>
            <w:vAlign w:val="center"/>
          </w:tcPr>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（1）投标文件包含商务文件、技术文件和报价文件，其中，技术文件包含施工组织设计文件。</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施工组织设计文件为“暗标”，统一文件格式和规范，不得出现与投标人相关的词句、语言或任何标识、暗示、不得出现投标人的名称和其它可识别投标人身份的字符、徽标、人员名称以及其他特殊标记等。</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（3）不得对招标文件规定的投标文件格式的内容进行改变原意或影响投标实质性的删减或修改。</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（5）按投标文件格式在空格（下划线）由投标人填写的内容，不需要填写的，可以在空格中用“/”标示，也可以不填（空白）。</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（6）投标文件应对招标文件提出的所有实质性要求和条件作出实质性响应，并且实质性响应的内容不得互相矛盾。</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（7）投标文件所附证明材料应清晰可辨。</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（8）投标文件应为使用符合系统要求的投标文件制作工具制作生成的</w:t>
            </w:r>
            <w:r>
              <w:rPr>
                <w:rFonts w:hint="eastAsia" w:ascii="Times New Roman" w:hAnsi="Times New Roman" w:cs="宋体"/>
                <w:sz w:val="24"/>
                <w:szCs w:val="24"/>
                <w:u w:val="single"/>
              </w:rPr>
              <w:t xml:space="preserve">      </w:t>
            </w:r>
            <w:r>
              <w:rPr>
                <w:rFonts w:hint="eastAsia" w:ascii="Times New Roman" w:hAnsi="Times New Roman" w:cs="宋体"/>
                <w:sz w:val="24"/>
                <w:szCs w:val="24"/>
              </w:rPr>
              <w:t>格式文件。</w:t>
            </w:r>
          </w:p>
          <w:p>
            <w:pPr>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（9）施工组织设计文件</w:t>
            </w:r>
          </w:p>
          <w:p>
            <w:pPr>
              <w:adjustRightInd w:val="0"/>
              <w:snapToGrid w:val="0"/>
              <w:spacing w:line="360" w:lineRule="auto"/>
              <w:ind w:firstLine="480" w:firstLineChars="200"/>
              <w:rPr>
                <w:rFonts w:ascii="Times New Roman" w:hAnsi="Times New Roman"/>
              </w:rPr>
            </w:pPr>
            <w:r>
              <w:rPr>
                <w:rFonts w:hint="eastAsia" w:ascii="Times New Roman" w:hAnsi="Times New Roman" w:cs="宋体"/>
                <w:sz w:val="24"/>
                <w:szCs w:val="24"/>
              </w:rPr>
              <w:t>施工组织设计文件必须符合第九章“投标文件编制和暗标评审规范”有关要求。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3.7.2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w:t>
            </w:r>
            <w:r>
              <w:rPr>
                <w:rFonts w:ascii="Times New Roman" w:hAnsi="Times New Roman"/>
                <w:sz w:val="24"/>
                <w:szCs w:val="24"/>
              </w:rPr>
              <w:t>文件</w:t>
            </w:r>
            <w:r>
              <w:rPr>
                <w:rFonts w:hint="eastAsia" w:ascii="Times New Roman" w:hAnsi="Times New Roman"/>
                <w:sz w:val="24"/>
                <w:szCs w:val="24"/>
              </w:rPr>
              <w:t>签字或盖章要求</w:t>
            </w:r>
          </w:p>
        </w:tc>
        <w:tc>
          <w:tcPr>
            <w:tcW w:w="6027" w:type="dxa"/>
            <w:vAlign w:val="center"/>
          </w:tcPr>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（2）投标文件所有要求盖章的地方均应使用单位法定名称印章,不得使用专用印章（如经济合同章、投标专用章等）或直属（下属）单位印章代替。</w:t>
            </w:r>
          </w:p>
          <w:p>
            <w:pPr>
              <w:adjustRightInd w:val="0"/>
              <w:snapToGrid w:val="0"/>
              <w:spacing w:line="360" w:lineRule="auto"/>
              <w:ind w:firstLine="480" w:firstLineChars="200"/>
              <w:rPr>
                <w:rFonts w:ascii="Times New Roman" w:hAnsi="Times New Roman" w:cs="宋体"/>
                <w:sz w:val="24"/>
                <w:szCs w:val="24"/>
                <w:lang w:val="zh-CN"/>
              </w:rPr>
            </w:pPr>
            <w:r>
              <w:rPr>
                <w:rFonts w:hint="eastAsia" w:ascii="Times New Roman" w:hAnsi="Times New Roman" w:cs="宋体"/>
                <w:sz w:val="24"/>
                <w:szCs w:val="24"/>
                <w:lang w:val="zh-CN"/>
              </w:rPr>
              <w:t>（3）数据电文形式投标文件所有要求盖章的地方，除已标价工程量清单扉页和联合体协议书外，均应加盖投标人（联合体投标的，为联合体牵头人）电子印章，已标价工程量清单扉页和联合体协议书上传签字、盖章的扫描件。联合体其他成员的中小企业声明函上传盖章的扫描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4.1.1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投标文件</w:t>
            </w:r>
            <w:r>
              <w:rPr>
                <w:rFonts w:ascii="Times New Roman" w:hAnsi="Times New Roman"/>
                <w:sz w:val="24"/>
                <w:szCs w:val="24"/>
              </w:rPr>
              <w:t>加密</w:t>
            </w:r>
          </w:p>
          <w:p>
            <w:pPr>
              <w:spacing w:line="360" w:lineRule="auto"/>
              <w:jc w:val="center"/>
              <w:rPr>
                <w:rFonts w:ascii="Times New Roman" w:hAnsi="Times New Roman"/>
                <w:sz w:val="24"/>
                <w:szCs w:val="24"/>
              </w:rPr>
            </w:pPr>
            <w:r>
              <w:rPr>
                <w:rFonts w:ascii="Times New Roman" w:hAnsi="Times New Roman"/>
                <w:sz w:val="24"/>
                <w:szCs w:val="24"/>
              </w:rPr>
              <w:t>要求</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cs="宋体"/>
                <w:sz w:val="24"/>
              </w:rPr>
              <w:t>在线递交的</w:t>
            </w:r>
            <w:r>
              <w:rPr>
                <w:rFonts w:hint="eastAsia" w:ascii="Times New Roman" w:hAnsi="Times New Roman" w:cs="宋体"/>
                <w:sz w:val="24"/>
                <w:lang w:val="zh-CN"/>
              </w:rPr>
              <w:t>数据电文形式投标文件</w:t>
            </w:r>
            <w:r>
              <w:rPr>
                <w:rFonts w:hint="eastAsia" w:ascii="Times New Roman" w:hAnsi="Times New Roman" w:cs="宋体"/>
                <w:sz w:val="24"/>
              </w:rPr>
              <w:t>，</w:t>
            </w:r>
            <w:r>
              <w:rPr>
                <w:rFonts w:hint="eastAsia" w:ascii="Times New Roman" w:hAnsi="Times New Roman" w:cs="宋体"/>
                <w:sz w:val="24"/>
                <w:lang w:val="zh-CN"/>
              </w:rPr>
              <w:t>须经投标人数字证书加密</w:t>
            </w:r>
            <w:r>
              <w:rPr>
                <w:rFonts w:hint="eastAsia" w:ascii="Times New Roman" w:hAnsi="Times New Roman"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4.2.1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投标截止时间</w:t>
            </w:r>
          </w:p>
        </w:tc>
        <w:tc>
          <w:tcPr>
            <w:tcW w:w="6027" w:type="dxa"/>
            <w:vAlign w:val="center"/>
          </w:tcPr>
          <w:p>
            <w:pPr>
              <w:adjustRightInd w:val="0"/>
              <w:snapToGrid w:val="0"/>
              <w:spacing w:line="360" w:lineRule="auto"/>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年</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月 </w:t>
            </w:r>
            <w:r>
              <w:rPr>
                <w:rFonts w:hint="eastAsia" w:ascii="Times New Roman" w:hAnsi="Times New Roman" w:cs="宋体"/>
                <w:sz w:val="24"/>
                <w:szCs w:val="24"/>
                <w:u w:val="single"/>
              </w:rPr>
              <w:t xml:space="preserve">   </w:t>
            </w:r>
            <w:r>
              <w:rPr>
                <w:rFonts w:hint="eastAsia" w:ascii="Times New Roman" w:hAnsi="Times New Roman" w:cs="宋体"/>
                <w:sz w:val="24"/>
                <w:szCs w:val="24"/>
              </w:rPr>
              <w:t>日</w:t>
            </w:r>
            <w:r>
              <w:rPr>
                <w:rFonts w:hint="eastAsia" w:ascii="Times New Roman" w:hAnsi="Times New Roman" w:cs="宋体"/>
                <w:sz w:val="24"/>
                <w:szCs w:val="24"/>
                <w:u w:val="single"/>
              </w:rPr>
              <w:t xml:space="preserve">   </w:t>
            </w:r>
            <w:r>
              <w:rPr>
                <w:rFonts w:hint="eastAsia" w:ascii="Times New Roman" w:hAnsi="Times New Roman" w:cs="宋体"/>
                <w:sz w:val="24"/>
                <w:szCs w:val="24"/>
              </w:rPr>
              <w:t>时</w:t>
            </w:r>
            <w:r>
              <w:rPr>
                <w:rFonts w:hint="eastAsia" w:ascii="Times New Roman" w:hAnsi="Times New Roman" w:cs="宋体"/>
                <w:sz w:val="24"/>
                <w:szCs w:val="24"/>
                <w:u w:val="single"/>
              </w:rPr>
              <w:t xml:space="preserve">   </w:t>
            </w:r>
            <w:r>
              <w:rPr>
                <w:rFonts w:hint="eastAsia" w:ascii="Times New Roman" w:hAnsi="Times New Roman" w:cs="宋体"/>
                <w:sz w:val="24"/>
                <w:szCs w:val="24"/>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4.2.2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投标文件</w:t>
            </w:r>
          </w:p>
          <w:p>
            <w:pPr>
              <w:spacing w:line="360" w:lineRule="auto"/>
              <w:jc w:val="center"/>
              <w:rPr>
                <w:rFonts w:ascii="Times New Roman" w:hAnsi="Times New Roman"/>
                <w:sz w:val="24"/>
                <w:szCs w:val="24"/>
              </w:rPr>
            </w:pPr>
            <w:r>
              <w:rPr>
                <w:rFonts w:hint="eastAsia" w:ascii="Times New Roman" w:hAnsi="Times New Roman"/>
                <w:sz w:val="24"/>
                <w:szCs w:val="24"/>
              </w:rPr>
              <w:t>递交地点</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rPr>
              <w:t>投标人应在投标截止时间前在线递交经投标人数字证书加密的数据电文形式投标文件，不接受现场递交。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5.1.1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开标时间和地点</w:t>
            </w:r>
          </w:p>
        </w:tc>
        <w:tc>
          <w:tcPr>
            <w:tcW w:w="6027" w:type="dxa"/>
            <w:vAlign w:val="center"/>
          </w:tcPr>
          <w:p>
            <w:pPr>
              <w:adjustRightInd w:val="0"/>
              <w:snapToGrid w:val="0"/>
              <w:spacing w:line="360" w:lineRule="auto"/>
              <w:ind w:firstLine="480" w:firstLineChars="200"/>
              <w:rPr>
                <w:rFonts w:ascii="Times New Roman" w:hAnsi="Times New Roman" w:cs="宋体"/>
                <w:sz w:val="24"/>
              </w:rPr>
            </w:pPr>
            <w:r>
              <w:rPr>
                <w:rFonts w:hint="eastAsia" w:ascii="Times New Roman" w:hAnsi="Times New Roman" w:cs="宋体"/>
                <w:sz w:val="24"/>
              </w:rPr>
              <w:t>开标时间：同投标截止时间</w:t>
            </w:r>
          </w:p>
          <w:p>
            <w:pPr>
              <w:spacing w:line="360" w:lineRule="auto"/>
              <w:ind w:firstLine="480" w:firstLineChars="200"/>
              <w:rPr>
                <w:rFonts w:ascii="Times New Roman" w:hAnsi="Times New Roman"/>
                <w:sz w:val="24"/>
                <w:szCs w:val="24"/>
              </w:rPr>
            </w:pPr>
            <w:r>
              <w:rPr>
                <w:rFonts w:hint="eastAsia" w:ascii="Times New Roman" w:hAnsi="Times New Roman" w:cs="宋体"/>
                <w:sz w:val="24"/>
              </w:rPr>
              <w:t>开标地点：</w:t>
            </w:r>
            <w:r>
              <w:rPr>
                <w:rFonts w:hint="eastAsia" w:ascii="Times New Roman" w:hAnsi="Times New Roman" w:cs="宋体"/>
                <w:sz w:val="24"/>
                <w:szCs w:val="24"/>
              </w:rPr>
              <w:t>投标时间截止后，招标人或其委托代理机构在开标系统中进入线上开标环节。投标人登录□《全国公共资源交易平台（四川省）》□《全国公共资源交易平台（四川省</w:t>
            </w:r>
            <w:r>
              <w:rPr>
                <w:rFonts w:hint="eastAsia" w:ascii="Times New Roman" w:hAnsi="Times New Roman" w:cs="宋体"/>
                <w:sz w:val="24"/>
                <w:szCs w:val="24"/>
                <w:u w:val="single"/>
              </w:rPr>
              <w:t xml:space="preserve">    </w:t>
            </w:r>
            <w:r>
              <w:rPr>
                <w:rFonts w:hint="eastAsia" w:ascii="Times New Roman" w:hAnsi="Times New Roman" w:cs="宋体"/>
                <w:sz w:val="24"/>
                <w:szCs w:val="24"/>
              </w:rPr>
              <w:t>市（州））》电子交易系统，参与在线开标。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5.2.1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开标程序</w:t>
            </w:r>
          </w:p>
          <w:p>
            <w:pPr>
              <w:spacing w:line="360" w:lineRule="auto"/>
              <w:jc w:val="center"/>
              <w:rPr>
                <w:rFonts w:ascii="Times New Roman" w:hAnsi="Times New Roman"/>
                <w:sz w:val="24"/>
                <w:szCs w:val="24"/>
              </w:rPr>
            </w:pPr>
          </w:p>
        </w:tc>
        <w:tc>
          <w:tcPr>
            <w:tcW w:w="6027" w:type="dxa"/>
            <w:vAlign w:val="center"/>
          </w:tcPr>
          <w:p>
            <w:pPr>
              <w:widowControl/>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（1）投标截止时间前，投标人登录□《全国公共资源交易平台（四川省）》□《全国公共资源交易平台（四川省</w:t>
            </w:r>
            <w:r>
              <w:rPr>
                <w:rFonts w:hint="eastAsia" w:ascii="Times New Roman" w:hAnsi="Times New Roman" w:cs="宋体"/>
                <w:sz w:val="24"/>
                <w:szCs w:val="24"/>
                <w:u w:val="single"/>
              </w:rPr>
              <w:t xml:space="preserve">     </w:t>
            </w:r>
            <w:r>
              <w:rPr>
                <w:rFonts w:hint="eastAsia" w:ascii="Times New Roman" w:hAnsi="Times New Roman" w:cs="宋体"/>
                <w:sz w:val="24"/>
                <w:szCs w:val="24"/>
              </w:rPr>
              <w:t>市（州））》电子交易系统。</w:t>
            </w:r>
          </w:p>
          <w:p>
            <w:pPr>
              <w:widowControl/>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投标截止时间后，招标人或其委托代理机构在开标系统中组织线上开标，系统将自动展示所有参与项目的投标人名单、投标保证金递交情况等相关信息。在四川省公共资源交易信息网“曝光台”查询公告信息，对处于被禁止参与投标期限内企业的投标文件，予以拒绝接收。</w:t>
            </w:r>
          </w:p>
          <w:p>
            <w:pPr>
              <w:widowControl/>
              <w:spacing w:line="360" w:lineRule="auto"/>
              <w:ind w:firstLine="480" w:firstLineChars="200"/>
              <w:rPr>
                <w:rFonts w:ascii="Times New Roman" w:hAnsi="Times New Roman" w:cs="宋体"/>
                <w:sz w:val="24"/>
              </w:rPr>
            </w:pPr>
            <w:r>
              <w:rPr>
                <w:rFonts w:hint="eastAsia" w:ascii="Times New Roman" w:hAnsi="Times New Roman" w:cs="宋体"/>
                <w:sz w:val="24"/>
              </w:rPr>
              <w:t>（3）投标文件解密。</w:t>
            </w:r>
          </w:p>
          <w:p>
            <w:pPr>
              <w:widowControl/>
              <w:spacing w:line="360" w:lineRule="auto"/>
              <w:ind w:firstLine="480" w:firstLineChars="200"/>
              <w:rPr>
                <w:rFonts w:ascii="Times New Roman" w:hAnsi="Times New Roman" w:cs="宋体"/>
                <w:sz w:val="24"/>
              </w:rPr>
            </w:pPr>
            <w:r>
              <w:rPr>
                <w:rFonts w:hint="eastAsia" w:ascii="Times New Roman" w:hAnsi="Times New Roman" w:cs="宋体"/>
                <w:sz w:val="24"/>
              </w:rPr>
              <w:t>（4）系统展示各投标人名称、投标报价等内容。</w:t>
            </w:r>
          </w:p>
          <w:p>
            <w:pPr>
              <w:widowControl/>
              <w:spacing w:line="360" w:lineRule="auto"/>
              <w:ind w:firstLine="480" w:firstLineChars="200"/>
              <w:rPr>
                <w:rFonts w:ascii="Times New Roman" w:hAnsi="Times New Roman"/>
                <w:sz w:val="24"/>
                <w:szCs w:val="24"/>
              </w:rPr>
            </w:pPr>
            <w:r>
              <w:rPr>
                <w:rFonts w:hint="eastAsia" w:ascii="Times New Roman" w:hAnsi="Times New Roman"/>
                <w:sz w:val="24"/>
                <w:szCs w:val="24"/>
              </w:rPr>
              <w:t>（5）按照评标办法规定进行有关随机抽取事项（如有）。</w:t>
            </w:r>
          </w:p>
          <w:p>
            <w:pPr>
              <w:widowControl/>
              <w:spacing w:line="360" w:lineRule="auto"/>
              <w:ind w:firstLine="480" w:firstLineChars="200"/>
              <w:rPr>
                <w:rFonts w:ascii="Times New Roman" w:hAnsi="Times New Roman" w:cs="宋体"/>
                <w:sz w:val="24"/>
              </w:rPr>
            </w:pPr>
            <w:r>
              <w:rPr>
                <w:rFonts w:hint="eastAsia" w:ascii="Times New Roman" w:hAnsi="Times New Roman" w:cs="宋体"/>
                <w:sz w:val="24"/>
              </w:rPr>
              <w:t>（6）将招标文件、投标文件导入电子辅助评标系统。</w:t>
            </w:r>
          </w:p>
          <w:p>
            <w:pPr>
              <w:widowControl/>
              <w:spacing w:line="360" w:lineRule="auto"/>
              <w:ind w:firstLine="480" w:firstLineChars="200"/>
              <w:rPr>
                <w:rFonts w:ascii="Times New Roman" w:hAnsi="Times New Roman" w:cs="宋体"/>
                <w:sz w:val="24"/>
              </w:rPr>
            </w:pPr>
            <w:r>
              <w:rPr>
                <w:rFonts w:hint="eastAsia" w:ascii="Times New Roman" w:hAnsi="Times New Roman" w:cs="宋体"/>
                <w:sz w:val="24"/>
              </w:rPr>
              <w:t>（7）提出异议，处理异议。</w:t>
            </w:r>
          </w:p>
          <w:p>
            <w:pPr>
              <w:widowControl/>
              <w:spacing w:line="360" w:lineRule="auto"/>
              <w:ind w:firstLine="480" w:firstLineChars="200"/>
              <w:rPr>
                <w:rFonts w:ascii="Times New Roman" w:hAnsi="Times New Roman" w:cs="宋体"/>
                <w:sz w:val="24"/>
              </w:rPr>
            </w:pPr>
            <w:r>
              <w:rPr>
                <w:rFonts w:hint="eastAsia" w:ascii="Times New Roman" w:hAnsi="Times New Roman" w:cs="宋体"/>
                <w:sz w:val="24"/>
              </w:rPr>
              <w:t>（8）生成开标记录表，开标结束。</w:t>
            </w:r>
          </w:p>
          <w:p>
            <w:pPr>
              <w:adjustRightInd w:val="0"/>
              <w:snapToGrid w:val="0"/>
              <w:spacing w:line="360" w:lineRule="auto"/>
              <w:ind w:firstLine="480" w:firstLineChars="200"/>
              <w:rPr>
                <w:rFonts w:ascii="Times New Roman" w:hAnsi="Times New Roman" w:cs="宋体"/>
                <w:sz w:val="24"/>
              </w:rPr>
            </w:pPr>
            <w:r>
              <w:rPr>
                <w:rFonts w:hint="eastAsia" w:ascii="Times New Roman" w:hAnsi="Times New Roman" w:cs="宋体"/>
                <w:sz w:val="24"/>
              </w:rPr>
              <w:t>投标人最迟应在完成上述第（5）项程序后10分钟内在线提出异议，招标人或其委托招标代理机构在线即时答复处理。如投标人未提出异议的，视为其认可开标过程、开标内容和开标结果。</w:t>
            </w:r>
          </w:p>
          <w:p>
            <w:pPr>
              <w:adjustRightInd w:val="0"/>
              <w:snapToGrid w:val="0"/>
              <w:spacing w:line="360" w:lineRule="auto"/>
              <w:ind w:firstLine="480" w:firstLineChars="200"/>
              <w:rPr>
                <w:rFonts w:ascii="Times New Roman" w:hAnsi="Times New Roman" w:cs="宋体"/>
                <w:sz w:val="24"/>
              </w:rPr>
            </w:pPr>
            <w:r>
              <w:rPr>
                <w:rFonts w:hint="eastAsia" w:ascii="Times New Roman" w:hAnsi="Times New Roman" w:cs="宋体"/>
                <w:sz w:val="24"/>
              </w:rPr>
              <w:t>因投标人原因造成投标文件未解密的，视为撤销其投标文件；因投标人之外的原因造成投标文件未解密的，视为撤回其投标文件。</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cs="宋体"/>
                <w:sz w:val="24"/>
              </w:rPr>
              <w:t>已导入电子开标系统但无法导入电子评标系统的，招标人（或招标代理机构）做好开标记录，其投标文件由评标委员会作否决处理。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6.1.1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评标委员会</w:t>
            </w:r>
          </w:p>
          <w:p>
            <w:pPr>
              <w:spacing w:line="360" w:lineRule="auto"/>
              <w:jc w:val="center"/>
              <w:rPr>
                <w:rFonts w:ascii="Times New Roman" w:hAnsi="Times New Roman"/>
                <w:sz w:val="24"/>
                <w:szCs w:val="24"/>
              </w:rPr>
            </w:pPr>
            <w:r>
              <w:rPr>
                <w:rFonts w:hint="eastAsia" w:ascii="Times New Roman" w:hAnsi="Times New Roman"/>
                <w:sz w:val="24"/>
                <w:szCs w:val="24"/>
              </w:rPr>
              <w:t>的组建</w:t>
            </w:r>
          </w:p>
        </w:tc>
        <w:tc>
          <w:tcPr>
            <w:tcW w:w="6027" w:type="dxa"/>
            <w:vAlign w:val="center"/>
          </w:tcPr>
          <w:p>
            <w:pPr>
              <w:adjustRightInd w:val="0"/>
              <w:snapToGrid w:val="0"/>
              <w:spacing w:line="360" w:lineRule="auto"/>
              <w:rPr>
                <w:rFonts w:ascii="Times New Roman" w:hAnsi="Times New Roman" w:cs="宋体"/>
                <w:sz w:val="24"/>
                <w:szCs w:val="24"/>
              </w:rPr>
            </w:pPr>
            <w:r>
              <w:rPr>
                <w:rFonts w:hint="eastAsia" w:ascii="Times New Roman" w:hAnsi="Times New Roman" w:cs="宋体"/>
                <w:sz w:val="24"/>
                <w:szCs w:val="24"/>
              </w:rPr>
              <w:t>评标委员会构成：</w:t>
            </w:r>
            <w:r>
              <w:rPr>
                <w:rFonts w:hint="eastAsia" w:ascii="Times New Roman" w:hAnsi="Times New Roman" w:cs="宋体"/>
                <w:sz w:val="24"/>
                <w:szCs w:val="24"/>
                <w:u w:val="single"/>
              </w:rPr>
              <w:t xml:space="preserve">     </w:t>
            </w:r>
            <w:r>
              <w:rPr>
                <w:rFonts w:hint="eastAsia" w:ascii="Times New Roman" w:hAnsi="Times New Roman" w:cs="宋体"/>
                <w:sz w:val="24"/>
                <w:szCs w:val="24"/>
              </w:rPr>
              <w:t>人</w:t>
            </w:r>
          </w:p>
          <w:p>
            <w:pPr>
              <w:adjustRightInd w:val="0"/>
              <w:snapToGrid w:val="0"/>
              <w:spacing w:line="360" w:lineRule="auto"/>
              <w:rPr>
                <w:rFonts w:ascii="Times New Roman" w:hAnsi="Times New Roman" w:cs="宋体"/>
                <w:sz w:val="24"/>
                <w:szCs w:val="24"/>
              </w:rPr>
            </w:pPr>
            <w:r>
              <w:rPr>
                <w:rFonts w:hint="eastAsia" w:ascii="Times New Roman" w:hAnsi="Times New Roman" w:cs="宋体"/>
                <w:sz w:val="24"/>
                <w:szCs w:val="24"/>
              </w:rPr>
              <w:t>其中：招标人代表</w:t>
            </w:r>
            <w:r>
              <w:rPr>
                <w:rFonts w:hint="eastAsia" w:ascii="Times New Roman" w:hAnsi="Times New Roman" w:cs="宋体"/>
                <w:sz w:val="24"/>
                <w:szCs w:val="24"/>
                <w:u w:val="single"/>
              </w:rPr>
              <w:t xml:space="preserve">     </w:t>
            </w:r>
            <w:r>
              <w:rPr>
                <w:rFonts w:hint="eastAsia" w:ascii="Times New Roman" w:hAnsi="Times New Roman" w:cs="宋体"/>
                <w:sz w:val="24"/>
                <w:szCs w:val="24"/>
              </w:rPr>
              <w:t>人，评标专家</w:t>
            </w:r>
            <w:r>
              <w:rPr>
                <w:rFonts w:hint="eastAsia" w:ascii="Times New Roman" w:hAnsi="Times New Roman" w:cs="宋体"/>
                <w:sz w:val="24"/>
                <w:szCs w:val="24"/>
                <w:u w:val="single"/>
              </w:rPr>
              <w:t xml:space="preserve">    </w:t>
            </w:r>
            <w:r>
              <w:rPr>
                <w:rFonts w:hint="eastAsia" w:ascii="Times New Roman" w:hAnsi="Times New Roman" w:cs="宋体"/>
                <w:sz w:val="24"/>
                <w:szCs w:val="24"/>
              </w:rPr>
              <w:t>人。</w:t>
            </w:r>
          </w:p>
          <w:p>
            <w:pPr>
              <w:adjustRightInd w:val="0"/>
              <w:snapToGrid w:val="0"/>
              <w:spacing w:line="360" w:lineRule="auto"/>
              <w:rPr>
                <w:rFonts w:ascii="Times New Roman" w:hAnsi="Times New Roman" w:cs="宋体"/>
                <w:sz w:val="24"/>
                <w:szCs w:val="24"/>
                <w:u w:val="single"/>
              </w:rPr>
            </w:pPr>
            <w:r>
              <w:rPr>
                <w:rFonts w:hint="eastAsia" w:ascii="Times New Roman" w:hAnsi="Times New Roman" w:cs="宋体"/>
                <w:sz w:val="24"/>
                <w:szCs w:val="24"/>
              </w:rPr>
              <w:t>评标专家确定方式：</w:t>
            </w:r>
            <w:r>
              <w:rPr>
                <w:rFonts w:hint="eastAsia" w:ascii="Times New Roman" w:hAnsi="Times New Roman" w:cs="宋体"/>
                <w:sz w:val="24"/>
                <w:szCs w:val="24"/>
                <w:u w:val="single"/>
              </w:rPr>
              <w:t xml:space="preserve">              </w:t>
            </w:r>
          </w:p>
          <w:p>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注：评标委员会组建时，可增加评标委员会人数，但招标人代表人数不能增加。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833" w:hRule="atLeast"/>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6.2.1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评标办法</w:t>
            </w:r>
          </w:p>
        </w:tc>
        <w:tc>
          <w:tcPr>
            <w:tcW w:w="6027" w:type="dxa"/>
            <w:vAlign w:val="center"/>
          </w:tcPr>
          <w:p>
            <w:pPr>
              <w:spacing w:line="360" w:lineRule="auto"/>
              <w:rPr>
                <w:rFonts w:ascii="宋体" w:hAnsi="宋体"/>
                <w:sz w:val="24"/>
                <w:szCs w:val="24"/>
              </w:rPr>
            </w:pPr>
            <w:r>
              <w:rPr>
                <w:rFonts w:hint="eastAsia" w:ascii="宋体" w:hAnsi="宋体"/>
                <w:sz w:val="24"/>
                <w:szCs w:val="24"/>
              </w:rPr>
              <w:t>□综合评估法</w:t>
            </w:r>
          </w:p>
          <w:p>
            <w:pPr>
              <w:spacing w:line="360" w:lineRule="auto"/>
              <w:rPr>
                <w:rFonts w:ascii="Times New Roman" w:hAnsi="Times New Roman"/>
                <w:sz w:val="24"/>
                <w:szCs w:val="24"/>
              </w:rPr>
            </w:pPr>
            <w:r>
              <w:rPr>
                <w:rFonts w:hint="eastAsia" w:ascii="宋体" w:hAnsi="宋体"/>
                <w:sz w:val="24"/>
                <w:szCs w:val="24"/>
              </w:rPr>
              <w:t>□经评审的最低投标价法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7.1.1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是否授权评标委员会确定中标人</w:t>
            </w:r>
          </w:p>
        </w:tc>
        <w:tc>
          <w:tcPr>
            <w:tcW w:w="6027"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否，本项目采用中标候选人评定分离机制，推荐的中标候选人数为3人。当有效投标为2人时，可推荐2人，不足2人时，评标委员会不推荐中标候选人，本次招标失败。</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采用经评审的最低投标价法时，按照经评审的投标价（即评标价，以下同）由低到高的顺序推荐中标候选人，经评审的投标价相等时，投标报价低的优先。处于同一优先推荐顺序的投标人全部纳入中标候选人。</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例：经评审的投标价最低的为3人及以上，则全部推荐为中标候选人，不再推荐经评审的投标价次低的投标人。</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经评审的投标价最低的投标人为2人，经评审的投标价次低的投标人为2人及以上，则以上投标人全部推荐为中标候选人。</w:t>
            </w:r>
          </w:p>
          <w:p>
            <w:pPr>
              <w:spacing w:line="360" w:lineRule="auto"/>
              <w:rPr>
                <w:rFonts w:ascii="Times New Roman" w:hAnsi="Times New Roman"/>
                <w:sz w:val="24"/>
                <w:szCs w:val="24"/>
              </w:rPr>
            </w:pPr>
            <w:r>
              <w:rPr>
                <w:rFonts w:hint="eastAsia" w:ascii="宋体" w:hAnsi="宋体"/>
                <w:color w:val="000000" w:themeColor="text1"/>
                <w:sz w:val="24"/>
                <w:szCs w:val="24"/>
                <w14:textFill>
                  <w14:solidFill>
                    <w14:schemeClr w14:val="tx1"/>
                  </w14:solidFill>
                </w14:textFill>
              </w:rPr>
              <w:t>其他情形以此类推。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7.2.1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履约担保</w:t>
            </w:r>
          </w:p>
        </w:tc>
        <w:tc>
          <w:tcPr>
            <w:tcW w:w="6027" w:type="dxa"/>
            <w:vAlign w:val="center"/>
          </w:tcPr>
          <w:p>
            <w:pPr>
              <w:spacing w:line="360" w:lineRule="auto"/>
              <w:ind w:firstLine="720" w:firstLineChars="300"/>
              <w:jc w:val="left"/>
              <w:rPr>
                <w:rFonts w:ascii="宋体" w:hAnsi="宋体" w:cs="宋体"/>
                <w:sz w:val="24"/>
              </w:rPr>
            </w:pPr>
            <w:r>
              <w:rPr>
                <w:rFonts w:hint="eastAsia" w:ascii="宋体" w:hAnsi="宋体" w:cs="宋体"/>
                <w:sz w:val="24"/>
                <w:szCs w:val="24"/>
              </w:rPr>
              <w:t>履约保证金＝中标价（扣除招标人暂定部分）的</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jc w:val="left"/>
              <w:rPr>
                <w:rFonts w:ascii="宋体" w:hAnsi="宋体" w:cs="宋体"/>
                <w:sz w:val="24"/>
              </w:rPr>
            </w:pPr>
            <w:r>
              <w:rPr>
                <w:rFonts w:hint="eastAsia" w:ascii="宋体" w:hAnsi="宋体" w:cs="宋体"/>
                <w:sz w:val="24"/>
                <w:szCs w:val="24"/>
              </w:rPr>
              <w:t>投标最高限价（含暂列金）</w:t>
            </w:r>
            <w:r>
              <w:rPr>
                <w:rFonts w:hint="eastAsia" w:ascii="宋体" w:hAnsi="宋体" w:cs="宋体"/>
                <w:sz w:val="24"/>
                <w:szCs w:val="24"/>
                <w:u w:val="single"/>
              </w:rPr>
              <w:t xml:space="preserve">      元</w:t>
            </w:r>
            <w:r>
              <w:rPr>
                <w:rFonts w:hint="eastAsia" w:ascii="宋体" w:hAnsi="宋体" w:cs="宋体"/>
                <w:sz w:val="24"/>
                <w:szCs w:val="24"/>
              </w:rPr>
              <w:t xml:space="preserve">。其中：暂列金额 </w:t>
            </w:r>
            <w:r>
              <w:rPr>
                <w:rFonts w:hint="eastAsia" w:ascii="宋体" w:hAnsi="宋体" w:cs="宋体"/>
                <w:sz w:val="24"/>
                <w:szCs w:val="24"/>
                <w:u w:val="single"/>
              </w:rPr>
              <w:t xml:space="preserve">      元</w:t>
            </w:r>
            <w:r>
              <w:rPr>
                <w:rFonts w:hint="eastAsia" w:ascii="宋体" w:hAnsi="宋体" w:cs="宋体"/>
                <w:sz w:val="24"/>
                <w:szCs w:val="24"/>
              </w:rPr>
              <w:t>、安全文明施工费</w:t>
            </w:r>
            <w:r>
              <w:rPr>
                <w:rFonts w:hint="eastAsia" w:ascii="宋体" w:hAnsi="宋体" w:cs="宋体"/>
                <w:sz w:val="24"/>
                <w:szCs w:val="24"/>
                <w:u w:val="single"/>
              </w:rPr>
              <w:t xml:space="preserve">     元</w:t>
            </w:r>
            <w:r>
              <w:rPr>
                <w:rFonts w:hint="eastAsia" w:ascii="宋体" w:hAnsi="宋体" w:cs="宋体"/>
                <w:sz w:val="24"/>
                <w:szCs w:val="24"/>
              </w:rPr>
              <w:t>。投标人投标报价时对安全文明施工费的报价以招标文件给出的安全文明施工费计取，规费按招标人给定的计取方式计取，否则作否决投标处理。评标过程中，评标专家不再对安全文明施工费、规费进行修正。</w:t>
            </w:r>
          </w:p>
          <w:p>
            <w:pPr>
              <w:spacing w:line="360" w:lineRule="auto"/>
              <w:jc w:val="left"/>
              <w:rPr>
                <w:rFonts w:ascii="宋体" w:hAnsi="宋体" w:cs="宋体"/>
                <w:sz w:val="24"/>
              </w:rPr>
            </w:pPr>
            <w:r>
              <w:rPr>
                <w:rFonts w:hint="eastAsia" w:ascii="宋体" w:hAnsi="宋体" w:cs="宋体"/>
                <w:sz w:val="24"/>
                <w:szCs w:val="24"/>
              </w:rPr>
              <w:t>工程结算时，上述费用按国家规范和相应的计价规定执行。</w:t>
            </w:r>
          </w:p>
          <w:p>
            <w:pPr>
              <w:spacing w:line="360" w:lineRule="auto"/>
              <w:ind w:left="878" w:leftChars="304" w:hanging="240" w:hangingChars="100"/>
              <w:jc w:val="left"/>
              <w:rPr>
                <w:rFonts w:ascii="宋体" w:hAnsi="宋体" w:cs="宋体"/>
                <w:sz w:val="24"/>
              </w:rPr>
            </w:pPr>
            <w:r>
              <w:rPr>
                <w:rFonts w:hint="eastAsia" w:ascii="宋体" w:hAnsi="宋体" w:cs="宋体"/>
                <w:sz w:val="24"/>
                <w:szCs w:val="24"/>
              </w:rPr>
              <w:t>采用如下方式提交：</w:t>
            </w:r>
          </w:p>
          <w:p>
            <w:pPr>
              <w:spacing w:line="360" w:lineRule="auto"/>
              <w:ind w:firstLine="480" w:firstLineChars="200"/>
              <w:jc w:val="left"/>
              <w:rPr>
                <w:rFonts w:ascii="宋体" w:hAnsi="宋体" w:cs="宋体"/>
                <w:sz w:val="24"/>
              </w:rPr>
            </w:pPr>
            <w:r>
              <w:rPr>
                <w:rFonts w:hint="eastAsia" w:ascii="宋体" w:hAnsi="宋体" w:cs="宋体"/>
                <w:sz w:val="24"/>
                <w:szCs w:val="24"/>
              </w:rPr>
              <w:t>1.现金□</w:t>
            </w:r>
          </w:p>
          <w:p>
            <w:pPr>
              <w:spacing w:line="360" w:lineRule="auto"/>
              <w:ind w:firstLine="480" w:firstLineChars="200"/>
              <w:jc w:val="left"/>
              <w:rPr>
                <w:rFonts w:ascii="宋体" w:hAnsi="宋体" w:cs="宋体"/>
                <w:sz w:val="24"/>
              </w:rPr>
            </w:pPr>
            <w:r>
              <w:rPr>
                <w:rFonts w:hint="eastAsia" w:ascii="宋体" w:hAnsi="宋体" w:cs="宋体"/>
                <w:sz w:val="24"/>
                <w:szCs w:val="24"/>
              </w:rPr>
              <w:t>2.银行保函□</w:t>
            </w:r>
          </w:p>
          <w:p>
            <w:pPr>
              <w:spacing w:line="360" w:lineRule="auto"/>
              <w:ind w:firstLine="480" w:firstLineChars="200"/>
              <w:jc w:val="left"/>
              <w:rPr>
                <w:rFonts w:ascii="宋体" w:hAnsi="宋体" w:cs="宋体"/>
                <w:sz w:val="24"/>
              </w:rPr>
            </w:pPr>
            <w:r>
              <w:rPr>
                <w:rFonts w:hint="eastAsia" w:ascii="宋体" w:hAnsi="宋体" w:cs="宋体"/>
                <w:sz w:val="24"/>
                <w:szCs w:val="24"/>
              </w:rPr>
              <w:t>3.保险保函□</w:t>
            </w:r>
          </w:p>
          <w:p>
            <w:pPr>
              <w:spacing w:line="360" w:lineRule="auto"/>
              <w:ind w:firstLine="480" w:firstLineChars="200"/>
              <w:jc w:val="left"/>
              <w:rPr>
                <w:rFonts w:ascii="宋体" w:hAnsi="宋体" w:cs="宋体"/>
                <w:sz w:val="24"/>
              </w:rPr>
            </w:pPr>
            <w:r>
              <w:rPr>
                <w:rFonts w:hint="eastAsia" w:ascii="宋体" w:hAnsi="宋体" w:cs="宋体"/>
                <w:sz w:val="24"/>
                <w:szCs w:val="24"/>
              </w:rPr>
              <w:t xml:space="preserve">4.专业担保保函□  </w:t>
            </w:r>
          </w:p>
          <w:p>
            <w:pPr>
              <w:spacing w:line="360" w:lineRule="auto"/>
              <w:ind w:firstLine="480" w:firstLineChars="200"/>
              <w:jc w:val="left"/>
              <w:rPr>
                <w:rFonts w:ascii="宋体" w:hAnsi="宋体" w:cs="宋体"/>
                <w:sz w:val="24"/>
              </w:rPr>
            </w:pPr>
            <w:r>
              <w:rPr>
                <w:rFonts w:hint="eastAsia" w:ascii="宋体" w:hAnsi="宋体" w:cs="宋体"/>
                <w:sz w:val="24"/>
                <w:szCs w:val="24"/>
              </w:rPr>
              <w:t>5.以现金和保函组合形式提交，其中现金占</w:t>
            </w:r>
            <w:r>
              <w:rPr>
                <w:rFonts w:hint="eastAsia" w:ascii="宋体" w:hAnsi="宋体" w:cs="宋体"/>
                <w:sz w:val="24"/>
                <w:szCs w:val="24"/>
                <w:u w:val="single"/>
              </w:rPr>
              <w:t xml:space="preserve">    %</w:t>
            </w:r>
            <w:r>
              <w:rPr>
                <w:rFonts w:hint="eastAsia" w:ascii="宋体" w:hAnsi="宋体" w:cs="宋体"/>
                <w:sz w:val="24"/>
                <w:szCs w:val="24"/>
              </w:rPr>
              <w:t>，保函（银行保函□保险保函□专业担保保函□）占</w:t>
            </w:r>
            <w:r>
              <w:rPr>
                <w:rFonts w:hint="eastAsia" w:ascii="宋体" w:hAnsi="宋体" w:cs="宋体"/>
                <w:sz w:val="24"/>
                <w:szCs w:val="24"/>
                <w:u w:val="single"/>
              </w:rPr>
              <w:t xml:space="preserve">    %</w:t>
            </w:r>
          </w:p>
          <w:p>
            <w:pPr>
              <w:spacing w:line="360" w:lineRule="auto"/>
              <w:ind w:firstLine="480" w:firstLineChars="200"/>
              <w:jc w:val="left"/>
              <w:rPr>
                <w:rFonts w:ascii="宋体" w:hAnsi="宋体" w:cs="宋体"/>
                <w:sz w:val="24"/>
              </w:rPr>
            </w:pPr>
            <w:r>
              <w:rPr>
                <w:rFonts w:hint="eastAsia" w:ascii="宋体" w:hAnsi="宋体" w:cs="宋体"/>
                <w:sz w:val="24"/>
                <w:szCs w:val="24"/>
              </w:rPr>
              <w:t>备注：</w:t>
            </w:r>
          </w:p>
          <w:p>
            <w:pPr>
              <w:spacing w:line="360" w:lineRule="auto"/>
              <w:ind w:firstLine="480" w:firstLineChars="200"/>
              <w:rPr>
                <w:rFonts w:ascii="宋体" w:hAnsi="宋体" w:cs="宋体"/>
                <w:sz w:val="24"/>
              </w:rPr>
            </w:pPr>
            <w:r>
              <w:rPr>
                <w:rFonts w:hint="eastAsia" w:ascii="宋体" w:hAnsi="宋体" w:cs="宋体"/>
                <w:sz w:val="24"/>
                <w:szCs w:val="24"/>
              </w:rPr>
              <w:t>1. 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pPr>
              <w:spacing w:line="360" w:lineRule="auto"/>
              <w:ind w:firstLine="480" w:firstLineChars="200"/>
              <w:rPr>
                <w:rFonts w:ascii="宋体" w:hAnsi="宋体" w:cs="宋体"/>
                <w:sz w:val="24"/>
              </w:rPr>
            </w:pPr>
            <w:r>
              <w:rPr>
                <w:rFonts w:hint="eastAsia" w:ascii="宋体" w:hAnsi="宋体" w:cs="宋体"/>
                <w:sz w:val="24"/>
                <w:szCs w:val="24"/>
              </w:rPr>
              <w:t>2.电子保函保险。中标人以招标人在招标文件中确认的形式为准，登录全国公共资源交易平台（四川省·攀枝花市）（http://ggzy.panzhihua.gov.cn/），依据系统提示，选择银行或保险公司或专业担保公司申办电子保函保险。</w:t>
            </w:r>
          </w:p>
          <w:p>
            <w:pPr>
              <w:widowControl/>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szCs w:val="24"/>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pPr>
              <w:spacing w:line="360" w:lineRule="auto"/>
              <w:rPr>
                <w:rFonts w:ascii="宋体" w:hAnsi="宋体" w:cs="宋体"/>
                <w:sz w:val="18"/>
                <w:szCs w:val="21"/>
              </w:rPr>
            </w:pPr>
            <w:r>
              <w:rPr>
                <w:rFonts w:hint="eastAsia" w:ascii="宋体" w:hAnsi="宋体" w:cs="宋体"/>
                <w:sz w:val="24"/>
                <w:szCs w:val="24"/>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p>
            <w:pPr>
              <w:wordWrap w:val="0"/>
              <w:adjustRightInd w:val="0"/>
              <w:snapToGrid w:val="0"/>
              <w:spacing w:line="360" w:lineRule="exact"/>
              <w:ind w:firstLine="480" w:firstLineChars="200"/>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8.1.1</w:t>
            </w:r>
          </w:p>
        </w:tc>
        <w:tc>
          <w:tcPr>
            <w:tcW w:w="8142" w:type="dxa"/>
            <w:gridSpan w:val="3"/>
            <w:vAlign w:val="center"/>
          </w:tcPr>
          <w:p>
            <w:pPr>
              <w:spacing w:line="360" w:lineRule="auto"/>
              <w:jc w:val="center"/>
              <w:rPr>
                <w:rFonts w:ascii="Times New Roman" w:hAnsi="Times New Roman"/>
                <w:sz w:val="24"/>
                <w:szCs w:val="24"/>
              </w:rPr>
            </w:pPr>
            <w:r>
              <w:rPr>
                <w:rFonts w:hint="eastAsia" w:ascii="Times New Roman" w:hAnsi="Times New Roman"/>
                <w:sz w:val="24"/>
                <w:szCs w:val="24"/>
              </w:rPr>
              <w:t>需要补充的其他内容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编页码</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不需要。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招标代理服务费</w:t>
            </w:r>
          </w:p>
        </w:tc>
        <w:tc>
          <w:tcPr>
            <w:tcW w:w="6027" w:type="dxa"/>
            <w:vAlign w:val="center"/>
          </w:tcPr>
          <w:p>
            <w:pPr>
              <w:adjustRightInd w:val="0"/>
              <w:snapToGrid w:val="0"/>
              <w:spacing w:line="360" w:lineRule="auto"/>
              <w:rPr>
                <w:rFonts w:ascii="Times New Roman" w:hAnsi="Times New Roman" w:cs="宋体"/>
                <w:sz w:val="24"/>
                <w:szCs w:val="24"/>
              </w:rPr>
            </w:pPr>
            <w:r>
              <w:rPr>
                <w:rFonts w:hint="eastAsia" w:ascii="Times New Roman" w:hAnsi="Times New Roman"/>
                <w:sz w:val="24"/>
                <w:szCs w:val="24"/>
              </w:rPr>
              <w:t>□</w:t>
            </w:r>
            <w:r>
              <w:rPr>
                <w:rFonts w:hint="eastAsia" w:ascii="Times New Roman" w:hAnsi="Times New Roman" w:cs="宋体"/>
                <w:sz w:val="24"/>
                <w:szCs w:val="24"/>
              </w:rPr>
              <w:t>不适合(自行招标)。</w:t>
            </w:r>
          </w:p>
          <w:p>
            <w:pPr>
              <w:adjustRightInd w:val="0"/>
              <w:snapToGrid w:val="0"/>
              <w:spacing w:line="360" w:lineRule="auto"/>
              <w:rPr>
                <w:rFonts w:ascii="Times New Roman" w:hAnsi="Times New Roman" w:cs="宋体"/>
                <w:sz w:val="24"/>
                <w:szCs w:val="24"/>
              </w:rPr>
            </w:pPr>
            <w:r>
              <w:rPr>
                <w:rFonts w:hint="eastAsia" w:ascii="Times New Roman" w:hAnsi="Times New Roman"/>
                <w:sz w:val="24"/>
                <w:szCs w:val="24"/>
              </w:rPr>
              <w:t>□</w:t>
            </w:r>
            <w:r>
              <w:rPr>
                <w:rFonts w:hint="eastAsia" w:ascii="Times New Roman" w:hAnsi="Times New Roman" w:cs="宋体"/>
                <w:sz w:val="24"/>
                <w:szCs w:val="24"/>
              </w:rPr>
              <w:t>招标人支付。</w:t>
            </w:r>
          </w:p>
          <w:p>
            <w:pPr>
              <w:spacing w:line="360" w:lineRule="auto"/>
              <w:rPr>
                <w:rFonts w:ascii="Times New Roman" w:hAnsi="Times New Roman"/>
                <w:sz w:val="24"/>
                <w:szCs w:val="24"/>
              </w:rPr>
            </w:pPr>
            <w:r>
              <w:rPr>
                <w:rFonts w:hint="eastAsia" w:ascii="Times New Roman" w:hAnsi="Times New Roman"/>
                <w:sz w:val="24"/>
                <w:szCs w:val="24"/>
              </w:rPr>
              <w:t>□</w:t>
            </w:r>
            <w:r>
              <w:rPr>
                <w:rFonts w:hint="eastAsia" w:ascii="Times New Roman" w:hAnsi="Times New Roman" w:cs="宋体"/>
                <w:sz w:val="24"/>
                <w:szCs w:val="24"/>
              </w:rPr>
              <w:t>中标的投标人支付，支付标准：</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hint="eastAsia" w:ascii="Times New Roman" w:hAnsi="Times New Roman" w:cs="宋体"/>
                <w:sz w:val="24"/>
                <w:szCs w:val="24"/>
              </w:rPr>
              <w:t>（按照招标代理合同约定填写）。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8.1.4</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报价唯一</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sz w:val="24"/>
                <w:szCs w:val="24"/>
              </w:rPr>
              <w:t>投标报价文件（包括投标函）中的任何单价、合价或总价，不论其大写金额或小写金额均只能有一个。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8.1.5</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低于成本报价</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按照第三章“评标办法”前附表2.2的“投标报价（含成本）评审”进行。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8.1.6</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中标价</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sz w:val="24"/>
                <w:szCs w:val="24"/>
              </w:rPr>
              <w:t>以中标的投标人在投标函中的投标报价为准。按第三章“评标办法”3.1.3对投标报价进行修正的，以投标人接受的修正价格为中标价。</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无论是采用综合评估法还是经评审的最低投标价法，不保证报价最低的投标人中标，也不解释原因。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8.1.7</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确定中标人</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sz w:val="24"/>
                <w:szCs w:val="24"/>
              </w:rPr>
              <w:t>如投标人被推荐为第一中标候选人的多个标段配置了相同的项目经理或技术负责人，则按如下方式选择其中一个标段作为中标人：</w:t>
            </w:r>
          </w:p>
          <w:p>
            <w:pPr>
              <w:spacing w:line="360" w:lineRule="auto"/>
              <w:rPr>
                <w:rFonts w:ascii="Times New Roman" w:hAnsi="Times New Roman"/>
                <w:sz w:val="24"/>
                <w:szCs w:val="24"/>
              </w:rPr>
            </w:pPr>
            <w:r>
              <w:rPr>
                <w:rFonts w:hint="eastAsia" w:ascii="Times New Roman" w:hAnsi="Times New Roman"/>
                <w:sz w:val="24"/>
                <w:szCs w:val="24"/>
              </w:rPr>
              <w:t>□由投标人选择中标的合同段，选择原则为：</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□由招标人选择中标的合同段，选择原则为：</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rPr>
              <w:t>注：根据《四川省发展和改革委员会等部门关于扩面推广工程建设项目招标投标中标候选人评定分离机制的通知》，我省依法必须招标的国家投资工程建设项目，原则上应当使用中标候选人评定分离机制确定中标人。招标人按照定标方案从评标委员会推荐的中标候选人范围内确定中标人。中标人有放弃中标、因不可抗力不能履行合同、不按照招标文件要求提交履约保证金，或者被查实存在影响中标结果的违法行为等情形，不符合中标条件的，可在其余中标候选人中另行确定中标人或重新招标。所有中标人都被取消资格的，重新招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8.1.8</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合同履行过程中物价波动引起的价格调整</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□可以调整。按第四章“合同条款及格式”处理。</w:t>
            </w:r>
          </w:p>
          <w:p>
            <w:pPr>
              <w:spacing w:line="360" w:lineRule="auto"/>
              <w:rPr>
                <w:rFonts w:ascii="Times New Roman" w:hAnsi="Times New Roman"/>
                <w:sz w:val="24"/>
                <w:szCs w:val="24"/>
              </w:rPr>
            </w:pPr>
            <w:r>
              <w:rPr>
                <w:rFonts w:hint="eastAsia" w:ascii="Times New Roman" w:hAnsi="Times New Roman"/>
                <w:sz w:val="24"/>
                <w:szCs w:val="24"/>
              </w:rPr>
              <w:t>□不可以调整。在履行合同时，应按照合同约定的单价和价格作价进行支付，即投标报价表中标明的单价和价格在合同执行过程中是固定不变的，不因物价波动而调整，风险和收益由承包人自行承担。但因法律变化引起的价格调整除外。</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注：（1）《工程建设项目施工招标投标办法》（七部委30号令)第三十条：“施工招标项目工期较长的，招标文件中可以规定工程造价指数体系、价格调整因素和调整方法。”</w:t>
            </w:r>
          </w:p>
          <w:p>
            <w:pPr>
              <w:wordWrap w:val="0"/>
              <w:spacing w:line="360" w:lineRule="auto"/>
              <w:ind w:firstLine="480" w:firstLineChars="200"/>
              <w:rPr>
                <w:rFonts w:ascii="Times New Roman" w:hAnsi="Times New Roman"/>
                <w:sz w:val="24"/>
                <w:szCs w:val="24"/>
              </w:rPr>
            </w:pPr>
            <w:r>
              <w:rPr>
                <w:rFonts w:hint="eastAsia" w:ascii="Times New Roman" w:hAnsi="Times New Roman"/>
                <w:sz w:val="24"/>
                <w:szCs w:val="24"/>
              </w:rPr>
              <w:t>（2）《建设工程工程量清单计价标准》（GB/T50500-2024）第3.3.1条：“建设工程的施工发承包，应在招标文件、合同中明确计量与计价的风险内容及其范围，不得采用无限风险、所有风险或类似语句约定工程计量与计价中的风险内容及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8.1.9</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压证施工制度</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sz w:val="24"/>
                <w:szCs w:val="24"/>
              </w:rPr>
              <w:t>实行项目经理压证施工制度。投标文件承诺的项目经理的执业资格证书原件，须在签订合同前由中标人提供给项目业主，合同标的的主体工程完工后方予退还。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8.1.10</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严禁转包和违法分包</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sz w:val="24"/>
                <w:szCs w:val="24"/>
              </w:rPr>
              <w:t>中标人在合同履行中，不得存在《建筑工程施工发包与承包违法行为认定查处管理办法》（建市规〔2019〕1号）规定的转包和违法分包的情形。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9.1.1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招标文件内容冲突的解决及优先适用次序</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9.1.2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投标文件的真实性要求</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sz w:val="24"/>
                <w:szCs w:val="24"/>
              </w:rPr>
              <w:t>投标人所递交的投标文件（包括有关资料、澄清）应不存在弄虚作假或隐瞒。</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9.1.3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知识产权</w:t>
            </w:r>
          </w:p>
        </w:tc>
        <w:tc>
          <w:tcPr>
            <w:tcW w:w="6027" w:type="dxa"/>
            <w:vAlign w:val="center"/>
          </w:tcPr>
          <w:p>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9.1.4</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中标候选人公示、定标结果公示媒介及期限</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公示媒介：同招标公告发布媒介</w:t>
            </w:r>
          </w:p>
          <w:p>
            <w:pPr>
              <w:spacing w:line="360" w:lineRule="auto"/>
              <w:rPr>
                <w:rFonts w:ascii="Times New Roman" w:hAnsi="Times New Roman"/>
                <w:sz w:val="24"/>
                <w:szCs w:val="24"/>
              </w:rPr>
            </w:pPr>
            <w:r>
              <w:rPr>
                <w:rFonts w:hint="eastAsia" w:ascii="Times New Roman" w:hAnsi="Times New Roman"/>
                <w:sz w:val="24"/>
                <w:szCs w:val="24"/>
              </w:rPr>
              <w:t>中标候选人公示期限：不少于3日，公示期最后一日应为工作日。</w:t>
            </w:r>
          </w:p>
          <w:p>
            <w:pPr>
              <w:spacing w:line="360" w:lineRule="auto"/>
              <w:rPr>
                <w:rFonts w:ascii="Times New Roman" w:hAnsi="Times New Roman"/>
                <w:sz w:val="24"/>
                <w:szCs w:val="24"/>
              </w:rPr>
            </w:pPr>
            <w:r>
              <w:rPr>
                <w:rFonts w:hint="eastAsia" w:ascii="Times New Roman" w:hAnsi="Times New Roman"/>
                <w:sz w:val="24"/>
                <w:szCs w:val="24"/>
              </w:rPr>
              <w:t>定标结果公示期限：定标结束后，招标人应在3日内将定标结果通过四川省公共资源交易信息网等指定媒介进行公示，公示期不少于3日。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9.1.5</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计算机辅助评标</w:t>
            </w:r>
          </w:p>
        </w:tc>
        <w:tc>
          <w:tcPr>
            <w:tcW w:w="6027" w:type="dxa"/>
            <w:vAlign w:val="center"/>
          </w:tcPr>
          <w:p>
            <w:pPr>
              <w:spacing w:line="360" w:lineRule="auto"/>
              <w:rPr>
                <w:rFonts w:ascii="Times New Roman" w:hAnsi="Times New Roman"/>
                <w:sz w:val="24"/>
                <w:szCs w:val="24"/>
              </w:rPr>
            </w:pPr>
            <w:r>
              <w:rPr>
                <w:rFonts w:hint="eastAsia" w:ascii="Times New Roman" w:hAnsi="Times New Roman"/>
                <w:sz w:val="24"/>
                <w:szCs w:val="24"/>
              </w:rPr>
              <w:t>本次招标采用计算机辅助评标系统进行评标，投标人应保证其所递交的包含CJZ格式的已标价工程量清单文件的</w:t>
            </w:r>
            <w:r>
              <w:rPr>
                <w:rFonts w:hint="eastAsia" w:ascii="Times New Roman" w:hAnsi="Times New Roman"/>
                <w:sz w:val="24"/>
                <w:szCs w:val="24"/>
                <w:u w:val="single"/>
              </w:rPr>
              <w:t xml:space="preserve">      </w:t>
            </w:r>
            <w:r>
              <w:rPr>
                <w:rFonts w:hint="eastAsia" w:ascii="Times New Roman" w:hAnsi="Times New Roman"/>
                <w:sz w:val="24"/>
                <w:szCs w:val="24"/>
              </w:rPr>
              <w:t>格式数据电文投标文件能够为计算机辅助评标系统正确读取。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2172" w:hRule="atLeast"/>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9.1.6</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7"/>
              </w:rPr>
              <w:t>暗标盲评</w:t>
            </w:r>
          </w:p>
        </w:tc>
        <w:tc>
          <w:tcPr>
            <w:tcW w:w="6027" w:type="dxa"/>
            <w:vAlign w:val="center"/>
          </w:tcPr>
          <w:p>
            <w:pPr>
              <w:adjustRightInd w:val="0"/>
              <w:snapToGrid w:val="0"/>
              <w:spacing w:line="360" w:lineRule="auto"/>
              <w:rPr>
                <w:rFonts w:ascii="Times New Roman" w:hAnsi="Times New Roman"/>
                <w:sz w:val="24"/>
                <w:szCs w:val="24"/>
              </w:rPr>
            </w:pPr>
            <w:r>
              <w:rPr>
                <w:rFonts w:hint="eastAsia" w:ascii="Times New Roman" w:hAnsi="Times New Roman"/>
                <w:sz w:val="24"/>
                <w:szCs w:val="24"/>
              </w:rPr>
              <w:t>（1）</w:t>
            </w:r>
            <w:r>
              <w:rPr>
                <w:rFonts w:hint="eastAsia" w:ascii="Times New Roman" w:hAnsi="Times New Roman" w:cs="宋体"/>
                <w:sz w:val="24"/>
                <w:szCs w:val="24"/>
              </w:rPr>
              <w:t>投标文件暗标部分编制应符合第九章“投标文件编制和暗标评审规范”有关要求。</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（2）</w:t>
            </w:r>
            <w:r>
              <w:rPr>
                <w:rFonts w:hint="eastAsia" w:ascii="Times New Roman" w:hAnsi="Times New Roman" w:cs="宋体"/>
                <w:sz w:val="24"/>
                <w:szCs w:val="24"/>
              </w:rPr>
              <w:t>投标文件暗标部分</w:t>
            </w:r>
            <w:r>
              <w:rPr>
                <w:rFonts w:hint="eastAsia" w:ascii="Times New Roman" w:hAnsi="Times New Roman"/>
                <w:sz w:val="24"/>
                <w:szCs w:val="24"/>
              </w:rPr>
              <w:t>未实质性响应招标文件第九章“投标文件编制和暗标评审规范”的，评标委员会应对</w:t>
            </w:r>
            <w:r>
              <w:rPr>
                <w:rFonts w:hint="eastAsia" w:ascii="Times New Roman" w:hAnsi="Times New Roman" w:cs="宋体"/>
                <w:sz w:val="24"/>
                <w:szCs w:val="24"/>
              </w:rPr>
              <w:t>投标文件按否决投标处理。</w:t>
            </w:r>
          </w:p>
          <w:p>
            <w:pPr>
              <w:adjustRightInd w:val="0"/>
              <w:snapToGrid w:val="0"/>
              <w:spacing w:line="360" w:lineRule="auto"/>
              <w:rPr>
                <w:rFonts w:ascii="Times New Roman" w:hAnsi="Times New Roman"/>
                <w:color w:val="00B050"/>
                <w:sz w:val="24"/>
                <w:szCs w:val="24"/>
              </w:rPr>
            </w:pPr>
            <w:r>
              <w:rPr>
                <w:rFonts w:hint="eastAsia" w:ascii="Times New Roman" w:hAnsi="Times New Roman"/>
                <w:sz w:val="24"/>
                <w:szCs w:val="24"/>
              </w:rPr>
              <w:t>（3）评审过程中，</w:t>
            </w:r>
            <w:r>
              <w:rPr>
                <w:rFonts w:hint="eastAsia" w:ascii="宋体" w:hAnsi="宋体" w:cs="宋体"/>
                <w:color w:val="000000" w:themeColor="text1"/>
                <w:sz w:val="24"/>
                <w:szCs w:val="24"/>
                <w14:textFill>
                  <w14:solidFill>
                    <w14:schemeClr w14:val="tx1"/>
                  </w14:solidFill>
                </w14:textFill>
              </w:rPr>
              <w:t>需要向投标人发出澄清的，投标人的澄清回复内容应通过交易系统回复且无需加盖任何印章。</w:t>
            </w:r>
            <w:r>
              <w:rPr>
                <w:rFonts w:hint="eastAsia" w:ascii="Times New Roman" w:hAnsi="Times New Roman"/>
                <w:sz w:val="24"/>
                <w:szCs w:val="24"/>
              </w:rPr>
              <w:t>投标人在回复或澄清评标委员会对</w:t>
            </w:r>
            <w:r>
              <w:rPr>
                <w:rFonts w:hint="eastAsia" w:ascii="Times New Roman" w:hAnsi="Times New Roman" w:cs="宋体"/>
                <w:sz w:val="24"/>
                <w:szCs w:val="24"/>
              </w:rPr>
              <w:t>投标文件暗标部分</w:t>
            </w:r>
            <w:r>
              <w:rPr>
                <w:rFonts w:hint="eastAsia" w:ascii="Times New Roman" w:hAnsi="Times New Roman"/>
                <w:sz w:val="24"/>
                <w:szCs w:val="24"/>
              </w:rPr>
              <w:t>提出的质疑时违反招标文件第九章“投标文件编制和暗标评审规范”的，评标委员会应对</w:t>
            </w:r>
            <w:r>
              <w:rPr>
                <w:rFonts w:hint="eastAsia" w:ascii="Times New Roman" w:hAnsi="Times New Roman" w:cs="宋体"/>
                <w:sz w:val="24"/>
                <w:szCs w:val="24"/>
              </w:rPr>
              <w:t>投标文件按否决投标处理。</w:t>
            </w:r>
          </w:p>
          <w:p>
            <w:pPr>
              <w:adjustRightInd w:val="0"/>
              <w:snapToGrid w:val="0"/>
              <w:spacing w:line="360" w:lineRule="auto"/>
              <w:rPr>
                <w:rFonts w:ascii="Times New Roman" w:hAnsi="Times New Roman"/>
                <w:color w:val="00B050"/>
                <w:sz w:val="24"/>
                <w:szCs w:val="24"/>
              </w:rPr>
            </w:pPr>
            <w:r>
              <w:rPr>
                <w:rFonts w:hint="eastAsia" w:ascii="Times New Roman" w:hAnsi="Times New Roman"/>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暗标部分的页数不得超过</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页（由招标人结合项目特点设定）。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2018" w:hRule="atLeast"/>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10.1.1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7"/>
              </w:rPr>
            </w:pPr>
            <w:r>
              <w:rPr>
                <w:rFonts w:hint="eastAsia" w:ascii="Times New Roman" w:hAnsi="Times New Roman"/>
                <w:sz w:val="24"/>
                <w:szCs w:val="24"/>
              </w:rPr>
              <w:t>视为“串通投标”的情形</w:t>
            </w:r>
          </w:p>
        </w:tc>
        <w:tc>
          <w:tcPr>
            <w:tcW w:w="6027" w:type="dxa"/>
            <w:vAlign w:val="center"/>
          </w:tcPr>
          <w:p>
            <w:pPr>
              <w:adjustRightInd w:val="0"/>
              <w:snapToGrid w:val="0"/>
              <w:spacing w:line="360" w:lineRule="auto"/>
              <w:rPr>
                <w:rFonts w:ascii="Times New Roman" w:hAnsi="Times New Roman"/>
                <w:sz w:val="24"/>
                <w:szCs w:val="24"/>
              </w:rPr>
            </w:pPr>
            <w:r>
              <w:rPr>
                <w:rFonts w:hint="eastAsia" w:ascii="Times New Roman" w:hAnsi="Times New Roman"/>
                <w:sz w:val="24"/>
                <w:szCs w:val="24"/>
              </w:rPr>
              <w:t>以下情形视为第三章“评标办法”第3.1.3（2）项的“串通投标”情形，评标委员会应按照评标办法“注（7）”的规定进行认定处理，可以视情况要求投标人予以澄清、说明：</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（1）不同投标人的投标文件由同一单位或者个人编制〔包括但不限于：a.同一标段的不同投标人电子投标文件</w:t>
            </w:r>
            <w:bookmarkStart w:id="1537" w:name="_GoBack"/>
            <w:bookmarkEnd w:id="1537"/>
            <w:r>
              <w:rPr>
                <w:rFonts w:hint="eastAsia" w:ascii="Times New Roman" w:hAnsi="Times New Roman"/>
                <w:sz w:val="24"/>
                <w:szCs w:val="24"/>
              </w:rPr>
              <w:t>编制时的机器码（计算机网卡MAC地址、CPU编号和硬盘信息）均相同的；b.不同投标人的投标价格清单的计价软件编号、机器码任一条相同的〕。</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2）不同投标人委托同一单位或者个人办理投标事宜〔包括但不限于：a.不同投标人从同一投标单位或同一自然人的互联网协议（IP）地址上传投标文件；b.购买电子保函或参加投标活动的人员为同一标段其他投标人的在职人员〕。</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（3）不同投标人的投标文件载明的项目管理成员为同一人。</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 xml:space="preserve">（4）不同投标人的投标文件异常一致或者投标报价呈规律性差异。 </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（5）不同投标人的投标文件相互混装。</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（6）不同投标人的投标保证金从同一单位或者个人的账户转出（包括但不限于：不同投标人通过同一单位或者个人账户购买电子保函）。</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评标委员会发现的以上情形，招标人应在评标结束后及时向有关行政监督部门报告。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1067" w:hRule="atLeast"/>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11.1.1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宋体" w:hAnsi="宋体"/>
                <w:sz w:val="27"/>
              </w:rPr>
              <w:t>说明</w:t>
            </w:r>
          </w:p>
        </w:tc>
        <w:tc>
          <w:tcPr>
            <w:tcW w:w="6027" w:type="dxa"/>
            <w:vAlign w:val="center"/>
          </w:tcPr>
          <w:p>
            <w:pPr>
              <w:adjustRightInd w:val="0"/>
              <w:snapToGrid w:val="0"/>
              <w:spacing w:line="360" w:lineRule="auto"/>
              <w:rPr>
                <w:rFonts w:ascii="Times New Roman" w:hAnsi="Times New Roman"/>
                <w:sz w:val="24"/>
                <w:szCs w:val="24"/>
              </w:rPr>
            </w:pPr>
            <w:r>
              <w:rPr>
                <w:rFonts w:hint="eastAsia" w:ascii="宋体" w:hAnsi="宋体"/>
                <w:sz w:val="24"/>
                <w:szCs w:val="24"/>
              </w:rPr>
              <w:t>当使用评定分离时，评标报告和评标结果公示表中的排名（若有）均只表示序号。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192" w:type="dxa"/>
            <w:gridSpan w:val="4"/>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投标人须知前附表增加条款表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条款号</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条款名称</w:t>
            </w:r>
          </w:p>
        </w:tc>
        <w:tc>
          <w:tcPr>
            <w:tcW w:w="6027" w:type="dxa"/>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w:t>
            </w:r>
          </w:p>
        </w:tc>
        <w:tc>
          <w:tcPr>
            <w:tcW w:w="6027" w:type="dxa"/>
            <w:vAlign w:val="center"/>
          </w:tcPr>
          <w:p>
            <w:pPr>
              <w:spacing w:line="360" w:lineRule="auto"/>
              <w:rPr>
                <w:rFonts w:ascii="Times New Roman" w:hAnsi="Times New Roman"/>
                <w:sz w:val="24"/>
                <w:szCs w:val="24"/>
              </w:rPr>
            </w:pPr>
            <w:r>
              <w:rPr>
                <w:rFonts w:hint="eastAsia" w:ascii="Times New Roman" w:hAnsi="Times New Roman" w:cs="宋体"/>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cs="宋体"/>
                <w:sz w:val="24"/>
                <w:szCs w:val="24"/>
              </w:rPr>
              <w:t>……</w:t>
            </w:r>
          </w:p>
        </w:tc>
        <w:tc>
          <w:tcPr>
            <w:tcW w:w="6027" w:type="dxa"/>
            <w:vAlign w:val="center"/>
          </w:tcPr>
          <w:p>
            <w:pPr>
              <w:spacing w:line="360" w:lineRule="auto"/>
              <w:rPr>
                <w:rFonts w:ascii="Times New Roman" w:hAnsi="Times New Roman"/>
                <w:sz w:val="24"/>
                <w:szCs w:val="24"/>
              </w:rPr>
            </w:pPr>
            <w:r>
              <w:rPr>
                <w:rFonts w:hint="eastAsia" w:ascii="Times New Roman" w:hAnsi="Times New Roman" w:cs="宋体"/>
                <w:sz w:val="24"/>
                <w:szCs w:val="24"/>
              </w:rPr>
              <w:t>……</w:t>
            </w:r>
          </w:p>
        </w:tc>
      </w:tr>
    </w:tbl>
    <w:p>
      <w:pPr>
        <w:spacing w:line="36" w:lineRule="auto"/>
        <w:rPr>
          <w:rFonts w:ascii="Times New Roman" w:hAnsi="Times New Roman"/>
          <w:sz w:val="27"/>
        </w:rPr>
      </w:pPr>
    </w:p>
    <w:p>
      <w:pPr>
        <w:widowControl/>
        <w:jc w:val="left"/>
        <w:rPr>
          <w:rFonts w:ascii="Times New Roman" w:hAnsi="Times New Roman"/>
          <w:sz w:val="27"/>
        </w:rPr>
      </w:pPr>
      <w:r>
        <w:rPr>
          <w:rFonts w:ascii="Times New Roman" w:hAnsi="Times New Roman"/>
          <w:sz w:val="27"/>
        </w:rPr>
        <w:br w:type="page"/>
      </w:r>
    </w:p>
    <w:p>
      <w:pPr>
        <w:pStyle w:val="3"/>
        <w:rPr>
          <w:rFonts w:ascii="Times New Roman" w:hAnsi="Times New Roman"/>
          <w:sz w:val="24"/>
          <w:szCs w:val="24"/>
        </w:rPr>
      </w:pPr>
      <w:bookmarkStart w:id="6" w:name="_Toc256000002"/>
      <w:r>
        <w:rPr>
          <w:rFonts w:hint="eastAsia" w:ascii="Times New Roman" w:hAnsi="Times New Roman"/>
          <w:sz w:val="24"/>
          <w:szCs w:val="24"/>
        </w:rPr>
        <w:t>1.  总则</w:t>
      </w:r>
      <w:bookmarkEnd w:id="6"/>
    </w:p>
    <w:p>
      <w:pPr>
        <w:pStyle w:val="4"/>
        <w:rPr>
          <w:rFonts w:ascii="Times New Roman" w:hAnsi="Times New Roman"/>
          <w:sz w:val="24"/>
          <w:szCs w:val="24"/>
        </w:rPr>
      </w:pPr>
      <w:bookmarkStart w:id="7" w:name="_Toc256000003"/>
      <w:r>
        <w:rPr>
          <w:rFonts w:hint="eastAsia" w:ascii="Times New Roman" w:hAnsi="Times New Roman"/>
          <w:sz w:val="24"/>
          <w:szCs w:val="24"/>
        </w:rPr>
        <w:t>1.1  项目概况</w:t>
      </w:r>
      <w:bookmarkEnd w:id="7"/>
    </w:p>
    <w:p>
      <w:pPr>
        <w:spacing w:line="360" w:lineRule="auto"/>
        <w:ind w:firstLine="424" w:firstLineChars="177"/>
        <w:rPr>
          <w:rFonts w:ascii="Times New Roman" w:hAnsi="Times New Roman"/>
          <w:sz w:val="24"/>
          <w:szCs w:val="24"/>
        </w:rPr>
      </w:pPr>
      <w:r>
        <w:rPr>
          <w:rFonts w:hint="eastAsia" w:ascii="Times New Roman" w:hAnsi="Times New Roman"/>
          <w:sz w:val="24"/>
          <w:szCs w:val="24"/>
        </w:rPr>
        <w:t>1.1.1 根据《中华人民共和国招标投标法》</w:t>
      </w:r>
      <w:r>
        <w:rPr>
          <w:rFonts w:hint="eastAsia" w:ascii="Times New Roman" w:hAnsi="Times New Roman" w:cs="宋体"/>
          <w:sz w:val="24"/>
          <w:szCs w:val="24"/>
        </w:rPr>
        <w:t>、《中华人民共和国招标投标法实施条例》</w:t>
      </w:r>
      <w:r>
        <w:rPr>
          <w:rFonts w:hint="eastAsia" w:ascii="Times New Roman" w:hAnsi="Times New Roman"/>
          <w:sz w:val="24"/>
          <w:szCs w:val="24"/>
        </w:rPr>
        <w:t>等有关法律、法规和规章的规定，本招标项目已具备招标条件，现对施工进行招标。</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1.1.2 本</w:t>
      </w:r>
      <w:r>
        <w:rPr>
          <w:rFonts w:ascii="Times New Roman" w:hAnsi="Times New Roman"/>
          <w:sz w:val="24"/>
          <w:szCs w:val="24"/>
        </w:rPr>
        <w:t>招标项目</w:t>
      </w:r>
      <w:r>
        <w:rPr>
          <w:rFonts w:hint="eastAsia" w:ascii="Times New Roman" w:hAnsi="Times New Roman"/>
          <w:sz w:val="24"/>
          <w:szCs w:val="24"/>
        </w:rPr>
        <w:t>招标人：见投标人须知前附表。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1.1.3 本</w:t>
      </w:r>
      <w:r>
        <w:rPr>
          <w:rFonts w:ascii="Times New Roman" w:hAnsi="Times New Roman"/>
          <w:sz w:val="24"/>
          <w:szCs w:val="24"/>
        </w:rPr>
        <w:t>标段</w:t>
      </w:r>
      <w:r>
        <w:rPr>
          <w:rFonts w:hint="eastAsia" w:ascii="Times New Roman" w:hAnsi="Times New Roman"/>
          <w:sz w:val="24"/>
          <w:szCs w:val="24"/>
        </w:rPr>
        <w:t>招标代理机构：见投标人须知前附表。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1.1.4 本招标项目名称：见投标人须知前附表。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1.1.5 本标段建设地点：见投标人须知前附表。</w:t>
      </w:r>
    </w:p>
    <w:p>
      <w:pPr>
        <w:pStyle w:val="4"/>
        <w:rPr>
          <w:rFonts w:ascii="Times New Roman" w:hAnsi="Times New Roman"/>
          <w:sz w:val="24"/>
          <w:szCs w:val="24"/>
        </w:rPr>
      </w:pPr>
      <w:bookmarkStart w:id="8" w:name="_Toc256000004"/>
      <w:r>
        <w:rPr>
          <w:rFonts w:hint="eastAsia" w:ascii="Times New Roman" w:hAnsi="Times New Roman"/>
          <w:sz w:val="24"/>
          <w:szCs w:val="24"/>
        </w:rPr>
        <w:t>1.2  资金来源和落实情况</w:t>
      </w:r>
      <w:bookmarkEnd w:id="8"/>
    </w:p>
    <w:p>
      <w:pPr>
        <w:spacing w:line="360" w:lineRule="auto"/>
        <w:ind w:firstLine="424" w:firstLineChars="177"/>
        <w:rPr>
          <w:rFonts w:ascii="Times New Roman" w:hAnsi="Times New Roman"/>
          <w:sz w:val="24"/>
          <w:szCs w:val="24"/>
        </w:rPr>
      </w:pPr>
      <w:r>
        <w:rPr>
          <w:rFonts w:hint="eastAsia" w:ascii="Times New Roman" w:hAnsi="Times New Roman"/>
          <w:sz w:val="24"/>
          <w:szCs w:val="24"/>
        </w:rPr>
        <w:t>1.2.1 本招标项目的资金来源：见投标人须知前附表。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1.2.2 本招标项目的出资比例：见投标人须知前附表。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1.2.3 本招标项目的资金落实情况：见投标人须知前附表。</w:t>
      </w:r>
    </w:p>
    <w:p>
      <w:pPr>
        <w:pStyle w:val="4"/>
        <w:rPr>
          <w:rFonts w:ascii="Times New Roman" w:hAnsi="Times New Roman"/>
          <w:sz w:val="24"/>
          <w:szCs w:val="24"/>
        </w:rPr>
      </w:pPr>
      <w:bookmarkStart w:id="9" w:name="_Toc256000005"/>
      <w:r>
        <w:rPr>
          <w:rFonts w:hint="eastAsia" w:ascii="Times New Roman" w:hAnsi="Times New Roman"/>
          <w:sz w:val="24"/>
          <w:szCs w:val="24"/>
        </w:rPr>
        <w:t>1.3  招标范围、计划工期和质量要求</w:t>
      </w:r>
      <w:bookmarkEnd w:id="9"/>
    </w:p>
    <w:p>
      <w:pPr>
        <w:spacing w:line="360" w:lineRule="auto"/>
        <w:ind w:firstLine="424" w:firstLineChars="177"/>
        <w:rPr>
          <w:rFonts w:ascii="Times New Roman" w:hAnsi="Times New Roman"/>
          <w:sz w:val="24"/>
          <w:szCs w:val="24"/>
        </w:rPr>
      </w:pPr>
      <w:r>
        <w:rPr>
          <w:rFonts w:hint="eastAsia" w:ascii="Times New Roman" w:hAnsi="Times New Roman"/>
          <w:sz w:val="24"/>
          <w:szCs w:val="24"/>
        </w:rPr>
        <w:t>1.3.1 本次招标范围：见投标人须知前附表。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1.3.2 本标段的计划工期：见投标人须知前附表。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1.3.3 本标段的质量要求：见投标人须知前附表。</w:t>
      </w:r>
    </w:p>
    <w:p>
      <w:pPr>
        <w:pStyle w:val="4"/>
        <w:rPr>
          <w:rFonts w:ascii="Times New Roman" w:hAnsi="Times New Roman"/>
          <w:sz w:val="24"/>
          <w:szCs w:val="24"/>
        </w:rPr>
      </w:pPr>
      <w:bookmarkStart w:id="10" w:name="_Toc256000006"/>
      <w:r>
        <w:rPr>
          <w:rFonts w:hint="eastAsia" w:ascii="Times New Roman" w:hAnsi="Times New Roman"/>
          <w:sz w:val="24"/>
          <w:szCs w:val="24"/>
        </w:rPr>
        <w:t>1.4  投标人资格要求（适用于已进行资格预审的）</w:t>
      </w:r>
      <w:bookmarkEnd w:id="10"/>
    </w:p>
    <w:p>
      <w:pPr>
        <w:spacing w:line="360" w:lineRule="auto"/>
        <w:ind w:firstLine="424" w:firstLineChars="177"/>
        <w:rPr>
          <w:rFonts w:ascii="Times New Roman" w:hAnsi="Times New Roman"/>
          <w:sz w:val="24"/>
          <w:szCs w:val="24"/>
        </w:rPr>
      </w:pPr>
      <w:r>
        <w:rPr>
          <w:rFonts w:hint="eastAsia" w:ascii="Times New Roman" w:hAnsi="Times New Roman"/>
          <w:sz w:val="24"/>
          <w:szCs w:val="24"/>
        </w:rPr>
        <w:t>投标人应是收到招标人发出投标邀请书的单位。</w:t>
      </w:r>
    </w:p>
    <w:p>
      <w:pPr>
        <w:pStyle w:val="4"/>
        <w:rPr>
          <w:rFonts w:ascii="Times New Roman" w:hAnsi="Times New Roman"/>
          <w:sz w:val="24"/>
          <w:szCs w:val="24"/>
        </w:rPr>
      </w:pPr>
      <w:bookmarkStart w:id="11" w:name="_Toc256000007"/>
      <w:r>
        <w:rPr>
          <w:rFonts w:hint="eastAsia" w:ascii="Times New Roman" w:hAnsi="Times New Roman"/>
          <w:sz w:val="24"/>
          <w:szCs w:val="24"/>
        </w:rPr>
        <w:t>1.4  投标人资格要求（适用于未进行资格预审的）</w:t>
      </w:r>
      <w:bookmarkEnd w:id="11"/>
    </w:p>
    <w:p>
      <w:pPr>
        <w:spacing w:line="360" w:lineRule="auto"/>
        <w:ind w:firstLine="424" w:firstLineChars="177"/>
        <w:rPr>
          <w:rFonts w:ascii="Times New Roman" w:hAnsi="Times New Roman"/>
          <w:sz w:val="24"/>
          <w:szCs w:val="24"/>
        </w:rPr>
      </w:pPr>
      <w:r>
        <w:rPr>
          <w:rFonts w:hint="eastAsia" w:ascii="Times New Roman" w:hAnsi="Times New Roman"/>
          <w:sz w:val="24"/>
          <w:szCs w:val="24"/>
        </w:rPr>
        <w:t>1.4.1 投标人应具备承担本标段施工的资质条件、能力和信誉。</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（1）资质条件：见投标人须知前附表；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（2）财务要求：见投标人须知前附表；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（3）业绩要求：见投标人须知前附表；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（4）信誉要求：见投标人须知前附表；</w:t>
      </w:r>
    </w:p>
    <w:p>
      <w:pPr>
        <w:spacing w:line="360" w:lineRule="auto"/>
        <w:ind w:firstLine="480"/>
        <w:rPr>
          <w:rFonts w:ascii="Times New Roman" w:hAnsi="Times New Roman"/>
          <w:sz w:val="24"/>
          <w:szCs w:val="24"/>
        </w:rPr>
      </w:pPr>
      <w:r>
        <w:rPr>
          <w:rFonts w:hint="eastAsia" w:ascii="Times New Roman" w:hAnsi="Times New Roman"/>
          <w:sz w:val="24"/>
          <w:szCs w:val="24"/>
        </w:rPr>
        <w:t>（5）项目经理的资格要求：见投标人须知前附表；</w:t>
      </w:r>
    </w:p>
    <w:p>
      <w:pPr>
        <w:spacing w:line="360" w:lineRule="auto"/>
        <w:ind w:firstLine="480"/>
        <w:rPr>
          <w:rFonts w:ascii="Times New Roman" w:hAnsi="Times New Roman"/>
          <w:sz w:val="24"/>
          <w:szCs w:val="24"/>
        </w:rPr>
      </w:pPr>
      <w:r>
        <w:rPr>
          <w:rFonts w:hint="eastAsia" w:ascii="Times New Roman" w:hAnsi="Times New Roman"/>
          <w:sz w:val="24"/>
          <w:szCs w:val="24"/>
        </w:rPr>
        <w:t>（6）技术负责人的资格要求：见投标人须知前附表；</w:t>
      </w:r>
    </w:p>
    <w:p>
      <w:pPr>
        <w:spacing w:line="360" w:lineRule="auto"/>
        <w:ind w:firstLine="480" w:firstLineChars="200"/>
        <w:rPr>
          <w:rFonts w:ascii="Times New Roman" w:hAnsi="Times New Roman"/>
          <w:sz w:val="24"/>
          <w:szCs w:val="24"/>
          <w:u w:val="single"/>
        </w:rPr>
      </w:pPr>
      <w:r>
        <w:rPr>
          <w:rFonts w:hint="eastAsia" w:ascii="Times New Roman" w:hAnsi="Times New Roman"/>
          <w:sz w:val="24"/>
          <w:szCs w:val="24"/>
        </w:rPr>
        <w:t>（7）具备有效的安全生产许可证（园林绿化、电梯安装等不实行安全生产许可的除外）；</w:t>
      </w:r>
    </w:p>
    <w:p>
      <w:pPr>
        <w:spacing w:line="360" w:lineRule="auto"/>
        <w:rPr>
          <w:rFonts w:ascii="Times New Roman" w:hAnsi="Times New Roman"/>
          <w:sz w:val="24"/>
          <w:szCs w:val="24"/>
        </w:rPr>
      </w:pPr>
      <w:r>
        <w:rPr>
          <w:rFonts w:hint="eastAsia" w:ascii="Times New Roman" w:hAnsi="Times New Roman"/>
          <w:sz w:val="24"/>
          <w:szCs w:val="24"/>
        </w:rPr>
        <w:t xml:space="preserve">    （8）其他要求：见投标人须知前附表。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1.4.2 投标人须知前附表规定接受联合体投标的，除应符合本章第1.4.1项和投标人须知前附表的要求外，还应遵守以下规定：</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（1）联合体各方应按招标文件提供的格式签订联合体协议书，明确联合体牵头人和各方权利义务；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（2）由同一专业的单位组成的联合体，按照资质等级较低的单位确定资质等级；</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（3）联合体各方不得再以自己名义单独或参加其他联合体在同一标段中投标。</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1.4.3 投标人不得存在下列情形之一：</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（1）为招标人不具有独立法人资格的附属机构（单位）；</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（2）为本标段前期准备提供设计或咨询服务的；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（3）为本标段的监理人；</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（4）为本标段的代建人；</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（5）为本标段提供招标代理服务的；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（6）与本标段的监理人或代建人或招标代理机构同为一个法定代表人的；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（7）与本标段的监理人或代建人或招标代理机构相互控股或参股的；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（8）与本标段的监理人或代建人或招标代理机构相互任职或工作的；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（9）被责令停业的；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（10）被暂停或取消投标资格的；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（11）进入清算程序，或被宣告破产，或其他丧失履约能力的情形;</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（12）在近三年内由于施工单位违反工程质量有关法律法规和工程建设标准，使工程产生结构安全、重要使用功能等方面的质量缺陷，造成重大或者特别重大工程质量事故的。</w:t>
      </w:r>
    </w:p>
    <w:p>
      <w:pPr>
        <w:pStyle w:val="4"/>
        <w:rPr>
          <w:rFonts w:ascii="Times New Roman" w:hAnsi="Times New Roman"/>
          <w:sz w:val="24"/>
          <w:szCs w:val="24"/>
        </w:rPr>
      </w:pPr>
      <w:bookmarkStart w:id="12" w:name="_Toc256000008"/>
      <w:r>
        <w:rPr>
          <w:rFonts w:hint="eastAsia" w:ascii="Times New Roman" w:hAnsi="Times New Roman"/>
          <w:sz w:val="24"/>
          <w:szCs w:val="24"/>
        </w:rPr>
        <w:t>1.5  费用承担</w:t>
      </w:r>
      <w:bookmarkEnd w:id="12"/>
    </w:p>
    <w:p>
      <w:pPr>
        <w:spacing w:line="360" w:lineRule="auto"/>
        <w:ind w:firstLine="424" w:firstLineChars="177"/>
        <w:rPr>
          <w:rFonts w:ascii="Times New Roman" w:hAnsi="Times New Roman"/>
          <w:sz w:val="24"/>
          <w:szCs w:val="24"/>
        </w:rPr>
      </w:pPr>
      <w:r>
        <w:rPr>
          <w:rFonts w:hint="eastAsia" w:ascii="Times New Roman" w:hAnsi="Times New Roman"/>
          <w:sz w:val="24"/>
          <w:szCs w:val="24"/>
        </w:rPr>
        <w:t>投标人准备和参加投标活动发生的费用自理。</w:t>
      </w:r>
    </w:p>
    <w:p>
      <w:pPr>
        <w:pStyle w:val="4"/>
        <w:rPr>
          <w:rFonts w:ascii="Times New Roman" w:hAnsi="Times New Roman"/>
          <w:sz w:val="24"/>
          <w:szCs w:val="24"/>
        </w:rPr>
      </w:pPr>
      <w:bookmarkStart w:id="13" w:name="_Toc256000009"/>
      <w:r>
        <w:rPr>
          <w:rFonts w:hint="eastAsia" w:ascii="Times New Roman" w:hAnsi="Times New Roman"/>
          <w:sz w:val="24"/>
          <w:szCs w:val="24"/>
        </w:rPr>
        <w:t>1.6  保密</w:t>
      </w:r>
      <w:bookmarkEnd w:id="13"/>
    </w:p>
    <w:p>
      <w:pPr>
        <w:spacing w:line="360" w:lineRule="auto"/>
        <w:ind w:firstLine="424" w:firstLineChars="177"/>
        <w:rPr>
          <w:rFonts w:ascii="Times New Roman" w:hAnsi="Times New Roman"/>
          <w:sz w:val="24"/>
          <w:szCs w:val="24"/>
        </w:rPr>
      </w:pPr>
      <w:r>
        <w:rPr>
          <w:rFonts w:hint="eastAsia" w:ascii="Times New Roman" w:hAnsi="Times New Roman"/>
          <w:sz w:val="24"/>
          <w:szCs w:val="24"/>
        </w:rPr>
        <w:t>参与招标投标活动的各方应对招标文件和投标文件中的商业和技术等秘密保密，违者应对由此造成的后果承担法律责任。</w:t>
      </w:r>
    </w:p>
    <w:p>
      <w:pPr>
        <w:pStyle w:val="4"/>
        <w:rPr>
          <w:rFonts w:ascii="Times New Roman" w:hAnsi="Times New Roman"/>
          <w:sz w:val="24"/>
          <w:szCs w:val="24"/>
        </w:rPr>
      </w:pPr>
      <w:bookmarkStart w:id="14" w:name="_Toc256000010"/>
      <w:r>
        <w:rPr>
          <w:rFonts w:hint="eastAsia" w:ascii="Times New Roman" w:hAnsi="Times New Roman"/>
          <w:sz w:val="24"/>
          <w:szCs w:val="24"/>
        </w:rPr>
        <w:t>1.7  语言文字</w:t>
      </w:r>
      <w:bookmarkEnd w:id="14"/>
    </w:p>
    <w:p>
      <w:pPr>
        <w:spacing w:line="360" w:lineRule="auto"/>
        <w:ind w:firstLine="424" w:firstLineChars="177"/>
        <w:rPr>
          <w:rFonts w:ascii="Times New Roman" w:hAnsi="Times New Roman"/>
          <w:sz w:val="24"/>
          <w:szCs w:val="24"/>
        </w:rPr>
      </w:pPr>
      <w:r>
        <w:rPr>
          <w:rFonts w:hint="eastAsia" w:ascii="Times New Roman" w:hAnsi="Times New Roman"/>
          <w:sz w:val="24"/>
          <w:szCs w:val="24"/>
        </w:rPr>
        <w:t>除专用术语外，与招标投标有关的语言均使用中文。必要时专用术语应附有中文注释。</w:t>
      </w:r>
    </w:p>
    <w:p>
      <w:pPr>
        <w:pStyle w:val="4"/>
        <w:rPr>
          <w:rFonts w:ascii="Times New Roman" w:hAnsi="Times New Roman"/>
          <w:sz w:val="24"/>
          <w:szCs w:val="24"/>
        </w:rPr>
      </w:pPr>
      <w:bookmarkStart w:id="15" w:name="_Toc256000011"/>
      <w:r>
        <w:rPr>
          <w:rFonts w:hint="eastAsia" w:ascii="Times New Roman" w:hAnsi="Times New Roman"/>
          <w:sz w:val="24"/>
          <w:szCs w:val="24"/>
        </w:rPr>
        <w:t>1.8  计量单位</w:t>
      </w:r>
      <w:bookmarkEnd w:id="15"/>
    </w:p>
    <w:p>
      <w:pPr>
        <w:spacing w:line="360" w:lineRule="auto"/>
        <w:ind w:firstLine="424" w:firstLineChars="177"/>
        <w:rPr>
          <w:rFonts w:ascii="Times New Roman" w:hAnsi="Times New Roman"/>
          <w:sz w:val="24"/>
          <w:szCs w:val="24"/>
        </w:rPr>
      </w:pPr>
      <w:r>
        <w:rPr>
          <w:rFonts w:hint="eastAsia" w:ascii="Times New Roman" w:hAnsi="Times New Roman"/>
          <w:sz w:val="24"/>
          <w:szCs w:val="24"/>
        </w:rPr>
        <w:t>所有计量均采用中华人民共和国法定计量单位。</w:t>
      </w:r>
    </w:p>
    <w:p>
      <w:pPr>
        <w:pStyle w:val="4"/>
        <w:rPr>
          <w:rFonts w:ascii="Times New Roman" w:hAnsi="Times New Roman"/>
          <w:sz w:val="24"/>
          <w:szCs w:val="24"/>
        </w:rPr>
      </w:pPr>
      <w:bookmarkStart w:id="16" w:name="_Toc256000012"/>
      <w:r>
        <w:rPr>
          <w:rFonts w:hint="eastAsia" w:ascii="Times New Roman" w:hAnsi="Times New Roman"/>
          <w:sz w:val="24"/>
          <w:szCs w:val="24"/>
        </w:rPr>
        <w:t>1.9  踏勘现场</w:t>
      </w:r>
      <w:bookmarkEnd w:id="16"/>
    </w:p>
    <w:p>
      <w:pPr>
        <w:spacing w:line="360" w:lineRule="auto"/>
        <w:ind w:firstLine="424" w:firstLineChars="177"/>
        <w:rPr>
          <w:rFonts w:ascii="Times New Roman" w:hAnsi="Times New Roman"/>
          <w:sz w:val="24"/>
          <w:szCs w:val="24"/>
        </w:rPr>
      </w:pPr>
      <w:r>
        <w:rPr>
          <w:rFonts w:hint="eastAsia" w:ascii="Times New Roman" w:hAnsi="Times New Roman"/>
          <w:sz w:val="24"/>
          <w:szCs w:val="24"/>
        </w:rPr>
        <w:t>1.9.1 招标人须知前附表</w:t>
      </w:r>
      <w:r>
        <w:rPr>
          <w:rFonts w:ascii="Times New Roman" w:hAnsi="Times New Roman"/>
          <w:sz w:val="24"/>
          <w:szCs w:val="24"/>
        </w:rPr>
        <w:t>规定组织踏勘现场的，招标人按投标人须知前附表规定的时间、地点</w:t>
      </w:r>
      <w:r>
        <w:rPr>
          <w:rFonts w:hint="eastAsia" w:ascii="Times New Roman" w:hAnsi="Times New Roman"/>
          <w:sz w:val="24"/>
          <w:szCs w:val="24"/>
        </w:rPr>
        <w:t>组织</w:t>
      </w:r>
      <w:r>
        <w:rPr>
          <w:rFonts w:ascii="Times New Roman" w:hAnsi="Times New Roman"/>
          <w:sz w:val="24"/>
          <w:szCs w:val="24"/>
        </w:rPr>
        <w:t>投标人踏勘项目现场。</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1.9.2 投标人自行踏勘现场发生的费用自理。</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1.9.3 投标人自行负责在踏勘现场中所发生的人员伤亡和财产损失。</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1.9.4 招标人在踏勘现场中介绍的工程场地和相关的周边环境情况，供投标人在编制投标文件时参考，招标人不对投标人据此作出的判断和决策负责。</w:t>
      </w:r>
    </w:p>
    <w:p>
      <w:pPr>
        <w:pStyle w:val="4"/>
        <w:rPr>
          <w:rFonts w:ascii="Times New Roman" w:hAnsi="Times New Roman"/>
          <w:sz w:val="24"/>
          <w:szCs w:val="24"/>
        </w:rPr>
      </w:pPr>
      <w:bookmarkStart w:id="17" w:name="_Toc256000013"/>
      <w:r>
        <w:rPr>
          <w:rFonts w:hint="eastAsia" w:ascii="Times New Roman" w:hAnsi="Times New Roman"/>
          <w:sz w:val="24"/>
          <w:szCs w:val="24"/>
        </w:rPr>
        <w:t>1.10  投标预备会</w:t>
      </w:r>
      <w:bookmarkEnd w:id="17"/>
    </w:p>
    <w:p>
      <w:pPr>
        <w:spacing w:line="360" w:lineRule="auto"/>
        <w:ind w:firstLine="424" w:firstLineChars="177"/>
        <w:rPr>
          <w:rFonts w:ascii="Times New Roman" w:hAnsi="Times New Roman"/>
          <w:sz w:val="24"/>
          <w:szCs w:val="24"/>
        </w:rPr>
      </w:pPr>
      <w:r>
        <w:rPr>
          <w:rFonts w:hint="eastAsia" w:ascii="Times New Roman" w:hAnsi="Times New Roman"/>
          <w:sz w:val="24"/>
          <w:szCs w:val="24"/>
        </w:rPr>
        <w:t>1.10.1 招标人不召开投标预备会。</w:t>
      </w:r>
    </w:p>
    <w:p>
      <w:pPr>
        <w:pStyle w:val="4"/>
        <w:rPr>
          <w:rFonts w:ascii="Times New Roman" w:hAnsi="Times New Roman"/>
          <w:sz w:val="24"/>
          <w:szCs w:val="24"/>
        </w:rPr>
      </w:pPr>
      <w:bookmarkStart w:id="18" w:name="_Toc256000014"/>
      <w:r>
        <w:rPr>
          <w:rFonts w:hint="eastAsia" w:ascii="Times New Roman" w:hAnsi="Times New Roman"/>
          <w:sz w:val="24"/>
          <w:szCs w:val="24"/>
        </w:rPr>
        <w:t>1.11  分包</w:t>
      </w:r>
      <w:bookmarkEnd w:id="18"/>
    </w:p>
    <w:p>
      <w:pPr>
        <w:spacing w:line="360" w:lineRule="auto"/>
        <w:ind w:firstLine="424" w:firstLineChars="177"/>
        <w:rPr>
          <w:rFonts w:ascii="Times New Roman" w:hAnsi="Times New Roman"/>
          <w:sz w:val="24"/>
          <w:szCs w:val="24"/>
        </w:rPr>
      </w:pPr>
      <w:r>
        <w:rPr>
          <w:rFonts w:hint="eastAsia" w:ascii="Times New Roman" w:hAnsi="Times New Roman"/>
          <w:sz w:val="24"/>
          <w:szCs w:val="24"/>
        </w:rPr>
        <w:t>投标人拟在中标后将中标项目的部分非主体、非关键性工作进行分包的，应符合投标人须知前附表规定的分包内容和接受分包的第三人资质要求等限制性条件。</w:t>
      </w:r>
    </w:p>
    <w:p>
      <w:pPr>
        <w:pStyle w:val="4"/>
        <w:rPr>
          <w:rFonts w:ascii="Times New Roman" w:hAnsi="Times New Roman"/>
          <w:sz w:val="24"/>
          <w:szCs w:val="24"/>
        </w:rPr>
      </w:pPr>
      <w:bookmarkStart w:id="19" w:name="_Toc256000015"/>
      <w:r>
        <w:rPr>
          <w:rFonts w:hint="eastAsia" w:ascii="Times New Roman" w:hAnsi="Times New Roman"/>
          <w:sz w:val="24"/>
          <w:szCs w:val="24"/>
        </w:rPr>
        <w:t>1.12  偏离</w:t>
      </w:r>
      <w:bookmarkEnd w:id="19"/>
    </w:p>
    <w:p>
      <w:pPr>
        <w:spacing w:line="360" w:lineRule="auto"/>
        <w:ind w:firstLine="424" w:firstLineChars="177"/>
        <w:rPr>
          <w:rFonts w:ascii="Times New Roman" w:hAnsi="Times New Roman"/>
          <w:sz w:val="24"/>
          <w:szCs w:val="24"/>
        </w:rPr>
      </w:pPr>
      <w:r>
        <w:rPr>
          <w:rFonts w:hint="eastAsia" w:ascii="Times New Roman" w:hAnsi="Times New Roman"/>
          <w:sz w:val="24"/>
          <w:szCs w:val="24"/>
        </w:rPr>
        <w:t>投标人须知前附表允许投标文件偏离招标文件某些要求的，偏离应当符合招标文件规定的偏离范围和幅度。</w:t>
      </w:r>
    </w:p>
    <w:p>
      <w:pPr>
        <w:spacing w:line="360" w:lineRule="auto"/>
        <w:ind w:firstLine="424" w:firstLineChars="177"/>
        <w:rPr>
          <w:rFonts w:ascii="Times New Roman" w:hAnsi="Times New Roman"/>
          <w:sz w:val="24"/>
          <w:szCs w:val="24"/>
        </w:rPr>
      </w:pPr>
    </w:p>
    <w:p>
      <w:pPr>
        <w:pStyle w:val="3"/>
        <w:rPr>
          <w:rFonts w:ascii="Times New Roman" w:hAnsi="Times New Roman"/>
          <w:sz w:val="24"/>
          <w:szCs w:val="24"/>
        </w:rPr>
      </w:pPr>
      <w:bookmarkStart w:id="20" w:name="_Toc256000016"/>
      <w:r>
        <w:rPr>
          <w:rFonts w:hint="eastAsia" w:ascii="Times New Roman" w:hAnsi="Times New Roman"/>
          <w:sz w:val="24"/>
          <w:szCs w:val="24"/>
        </w:rPr>
        <w:t>2.  招标文件</w:t>
      </w:r>
      <w:bookmarkEnd w:id="20"/>
    </w:p>
    <w:p>
      <w:pPr>
        <w:pStyle w:val="4"/>
        <w:rPr>
          <w:rFonts w:ascii="Times New Roman" w:hAnsi="Times New Roman"/>
          <w:sz w:val="24"/>
          <w:szCs w:val="24"/>
        </w:rPr>
      </w:pPr>
      <w:bookmarkStart w:id="21" w:name="_Toc256000017"/>
      <w:r>
        <w:rPr>
          <w:rFonts w:hint="eastAsia" w:ascii="Times New Roman" w:hAnsi="Times New Roman"/>
          <w:sz w:val="24"/>
          <w:szCs w:val="24"/>
        </w:rPr>
        <w:t>2.1  招标文件的组成</w:t>
      </w:r>
      <w:bookmarkEnd w:id="21"/>
    </w:p>
    <w:p>
      <w:pPr>
        <w:spacing w:line="360" w:lineRule="auto"/>
        <w:ind w:firstLine="424" w:firstLineChars="177"/>
        <w:rPr>
          <w:rFonts w:ascii="Times New Roman" w:hAnsi="Times New Roman"/>
          <w:sz w:val="24"/>
          <w:szCs w:val="24"/>
        </w:rPr>
      </w:pPr>
      <w:r>
        <w:rPr>
          <w:rFonts w:hint="eastAsia" w:ascii="Times New Roman" w:hAnsi="Times New Roman"/>
          <w:sz w:val="24"/>
          <w:szCs w:val="24"/>
        </w:rPr>
        <w:t>本招标文件包括：</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（1）招标公告（或投标邀请书）；</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（2）投标人须知；</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（3）评标办法；</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（4）合同条款及格式；</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（5）工程量清单；</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（6）图纸；</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（7）技术标准和要求；</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（8）投标文件格式；</w:t>
      </w:r>
    </w:p>
    <w:p>
      <w:pPr>
        <w:spacing w:line="360" w:lineRule="auto"/>
        <w:ind w:firstLine="480"/>
        <w:rPr>
          <w:rFonts w:ascii="Times New Roman" w:hAnsi="Times New Roman"/>
          <w:sz w:val="24"/>
          <w:szCs w:val="24"/>
        </w:rPr>
      </w:pPr>
      <w:r>
        <w:rPr>
          <w:rFonts w:hint="eastAsia" w:ascii="Times New Roman" w:hAnsi="Times New Roman"/>
          <w:sz w:val="24"/>
          <w:szCs w:val="24"/>
        </w:rPr>
        <w:t>（9）投标人须知前附表规定的其他材料；</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（10）投标文件编制和暗标评审规范。</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（11）定标方案。</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根据本章第2.2款和第2.3款对招标文件所作的澄清、修改，构成招标文件的组成部分。</w:t>
      </w:r>
    </w:p>
    <w:p>
      <w:pPr>
        <w:pStyle w:val="4"/>
        <w:rPr>
          <w:rFonts w:ascii="Times New Roman" w:hAnsi="Times New Roman"/>
          <w:sz w:val="24"/>
          <w:szCs w:val="24"/>
        </w:rPr>
      </w:pPr>
      <w:bookmarkStart w:id="22" w:name="_Toc256000018"/>
      <w:r>
        <w:rPr>
          <w:rFonts w:hint="eastAsia" w:ascii="Times New Roman" w:hAnsi="Times New Roman"/>
          <w:sz w:val="24"/>
          <w:szCs w:val="24"/>
        </w:rPr>
        <w:t>2.2  招标文件的澄清</w:t>
      </w:r>
      <w:bookmarkEnd w:id="22"/>
    </w:p>
    <w:p>
      <w:pPr>
        <w:spacing w:line="360" w:lineRule="auto"/>
        <w:ind w:firstLine="424" w:firstLineChars="177"/>
        <w:rPr>
          <w:rFonts w:ascii="Times New Roman" w:hAnsi="Times New Roman"/>
          <w:sz w:val="24"/>
          <w:szCs w:val="24"/>
        </w:rPr>
      </w:pPr>
      <w:r>
        <w:rPr>
          <w:rFonts w:hint="eastAsia" w:ascii="Times New Roman" w:hAnsi="Times New Roman"/>
          <w:sz w:val="24"/>
          <w:szCs w:val="24"/>
        </w:rPr>
        <w:t>2.2.1 投标人如有疑问，应在投标人须知前附表规定的时间前通过公共资源交易平台向招标人提出需澄清的问题，要求招标人对招标文件予以澄清。</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2.2.2 招标文件的澄清将在投标人须知前附表规定的投标截止时间15天前在公共资源交易平台中发布。</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2.2.3 投标人收到澄清后的确认：见投标人须知前附表。</w:t>
      </w:r>
    </w:p>
    <w:p>
      <w:pPr>
        <w:pStyle w:val="4"/>
        <w:rPr>
          <w:rFonts w:ascii="Times New Roman" w:hAnsi="Times New Roman"/>
          <w:sz w:val="24"/>
          <w:szCs w:val="24"/>
        </w:rPr>
      </w:pPr>
      <w:bookmarkStart w:id="23" w:name="_Toc256000019"/>
      <w:r>
        <w:rPr>
          <w:rFonts w:hint="eastAsia" w:ascii="Times New Roman" w:hAnsi="Times New Roman"/>
          <w:sz w:val="24"/>
          <w:szCs w:val="24"/>
        </w:rPr>
        <w:t>2.3  招标文件的修改</w:t>
      </w:r>
      <w:bookmarkEnd w:id="23"/>
    </w:p>
    <w:p>
      <w:pPr>
        <w:spacing w:line="360" w:lineRule="auto"/>
        <w:ind w:firstLine="424" w:firstLineChars="177"/>
        <w:rPr>
          <w:rFonts w:ascii="Times New Roman" w:hAnsi="Times New Roman"/>
          <w:sz w:val="24"/>
          <w:szCs w:val="24"/>
        </w:rPr>
      </w:pPr>
      <w:r>
        <w:rPr>
          <w:rFonts w:hint="eastAsia" w:ascii="Times New Roman" w:hAnsi="Times New Roman"/>
          <w:sz w:val="24"/>
          <w:szCs w:val="24"/>
        </w:rPr>
        <w:t>2.3.1 在投标截止时间15天前，招标人可以修改招标文件，并在公共资源交易平台中发布。</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2.3.2 投标人收到修改后的确认：见投标人须知前附表。</w:t>
      </w:r>
    </w:p>
    <w:p>
      <w:pPr>
        <w:pStyle w:val="3"/>
        <w:rPr>
          <w:rFonts w:ascii="Times New Roman" w:hAnsi="Times New Roman"/>
          <w:sz w:val="24"/>
          <w:szCs w:val="24"/>
        </w:rPr>
      </w:pPr>
      <w:bookmarkStart w:id="24" w:name="_Toc256000020"/>
      <w:r>
        <w:rPr>
          <w:rFonts w:hint="eastAsia" w:ascii="Times New Roman" w:hAnsi="Times New Roman"/>
          <w:sz w:val="24"/>
          <w:szCs w:val="24"/>
        </w:rPr>
        <w:t>3.  投标文件</w:t>
      </w:r>
      <w:bookmarkEnd w:id="24"/>
    </w:p>
    <w:p>
      <w:pPr>
        <w:pStyle w:val="4"/>
        <w:rPr>
          <w:rFonts w:ascii="Times New Roman" w:hAnsi="Times New Roman"/>
          <w:sz w:val="24"/>
          <w:szCs w:val="24"/>
        </w:rPr>
      </w:pPr>
      <w:bookmarkStart w:id="25" w:name="_Toc256000021"/>
      <w:r>
        <w:rPr>
          <w:rFonts w:hint="eastAsia" w:ascii="Times New Roman" w:hAnsi="Times New Roman"/>
          <w:sz w:val="24"/>
          <w:szCs w:val="24"/>
        </w:rPr>
        <w:t>3.1  投标文件的组成</w:t>
      </w:r>
      <w:bookmarkEnd w:id="25"/>
    </w:p>
    <w:p>
      <w:pPr>
        <w:spacing w:line="360" w:lineRule="auto"/>
        <w:ind w:firstLine="424" w:firstLineChars="177"/>
        <w:rPr>
          <w:rFonts w:ascii="Times New Roman" w:hAnsi="Times New Roman"/>
          <w:sz w:val="24"/>
          <w:szCs w:val="24"/>
        </w:rPr>
      </w:pPr>
      <w:r>
        <w:rPr>
          <w:rFonts w:hint="eastAsia" w:ascii="Times New Roman" w:hAnsi="Times New Roman"/>
          <w:sz w:val="24"/>
          <w:szCs w:val="24"/>
        </w:rPr>
        <w:t>3.1.1 投标文件应包括下列内容：</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（1）投标函及投标函附录；</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（2）法定代表人身份证明或附有法定代表人身份证明的授权委托书；</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（3）联合体协议书；</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（4）投标保证金；</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（5）已标价工程量清单；</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（6）施工组织设计；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（7）项目管理机构；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（8）拟分包项目情况表；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（9）资格审查资料；</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（10）投标人须知前附表规定的其他材料。</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3.1.2 投标人须知前附表规定不接受联合体投标的，或投标人没有组成联合体的，投标文件不包括本章第3.1.1（3）目所指的联合体协议书。</w:t>
      </w:r>
    </w:p>
    <w:p>
      <w:pPr>
        <w:pStyle w:val="4"/>
        <w:rPr>
          <w:rFonts w:ascii="Times New Roman" w:hAnsi="Times New Roman"/>
          <w:sz w:val="24"/>
          <w:szCs w:val="24"/>
        </w:rPr>
      </w:pPr>
      <w:bookmarkStart w:id="26" w:name="_Toc256000022"/>
      <w:r>
        <w:rPr>
          <w:rFonts w:hint="eastAsia" w:ascii="Times New Roman" w:hAnsi="Times New Roman"/>
          <w:sz w:val="24"/>
          <w:szCs w:val="24"/>
        </w:rPr>
        <w:t>3.2  投标报价</w:t>
      </w:r>
      <w:bookmarkEnd w:id="26"/>
    </w:p>
    <w:p>
      <w:pPr>
        <w:spacing w:line="360" w:lineRule="auto"/>
        <w:ind w:firstLine="424" w:firstLineChars="177"/>
        <w:rPr>
          <w:rFonts w:ascii="Times New Roman" w:hAnsi="Times New Roman"/>
          <w:sz w:val="24"/>
          <w:szCs w:val="24"/>
        </w:rPr>
      </w:pPr>
      <w:r>
        <w:rPr>
          <w:rFonts w:hint="eastAsia" w:ascii="Times New Roman" w:hAnsi="Times New Roman"/>
          <w:sz w:val="24"/>
          <w:szCs w:val="24"/>
        </w:rPr>
        <w:t>3.2.1 投标人应按第五章“工程量清单”的要求填写相应表格。</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3.2.2 投标人在投标截止时间前修改投标函中的投标报价，应同时修改第五章“工程量清单”中的相应报价。此修改须符合本章第4.3款的有关要求。</w:t>
      </w:r>
    </w:p>
    <w:p>
      <w:pPr>
        <w:pStyle w:val="4"/>
        <w:rPr>
          <w:rFonts w:ascii="Times New Roman" w:hAnsi="Times New Roman"/>
          <w:sz w:val="24"/>
          <w:szCs w:val="24"/>
        </w:rPr>
      </w:pPr>
      <w:bookmarkStart w:id="27" w:name="_Toc256000023"/>
      <w:r>
        <w:rPr>
          <w:rFonts w:hint="eastAsia" w:ascii="Times New Roman" w:hAnsi="Times New Roman"/>
          <w:sz w:val="24"/>
          <w:szCs w:val="24"/>
        </w:rPr>
        <w:t>3.3  投标有效期</w:t>
      </w:r>
      <w:bookmarkEnd w:id="27"/>
    </w:p>
    <w:p>
      <w:pPr>
        <w:spacing w:line="360" w:lineRule="auto"/>
        <w:ind w:firstLine="424" w:firstLineChars="177"/>
        <w:rPr>
          <w:rFonts w:ascii="Times New Roman" w:hAnsi="Times New Roman"/>
          <w:sz w:val="24"/>
          <w:szCs w:val="24"/>
        </w:rPr>
      </w:pPr>
      <w:r>
        <w:rPr>
          <w:rFonts w:hint="eastAsia" w:ascii="Times New Roman" w:hAnsi="Times New Roman"/>
          <w:sz w:val="24"/>
          <w:szCs w:val="24"/>
        </w:rPr>
        <w:t>3.3.1 在投标人须知前附表规定的投标有效期内，投标人不得要求撤销或修改其投标文件。</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rPr>
          <w:rFonts w:ascii="Times New Roman" w:hAnsi="Times New Roman"/>
          <w:sz w:val="24"/>
          <w:szCs w:val="24"/>
        </w:rPr>
      </w:pPr>
      <w:bookmarkStart w:id="28" w:name="_Toc256000024"/>
      <w:r>
        <w:rPr>
          <w:rFonts w:hint="eastAsia" w:ascii="Times New Roman" w:hAnsi="Times New Roman"/>
          <w:sz w:val="24"/>
          <w:szCs w:val="24"/>
        </w:rPr>
        <w:t>3.4  投标保证金</w:t>
      </w:r>
      <w:bookmarkEnd w:id="28"/>
    </w:p>
    <w:p>
      <w:pPr>
        <w:spacing w:line="360" w:lineRule="auto"/>
        <w:ind w:firstLine="424" w:firstLineChars="177"/>
        <w:rPr>
          <w:rFonts w:ascii="Times New Roman" w:hAnsi="Times New Roman"/>
          <w:sz w:val="24"/>
          <w:szCs w:val="24"/>
        </w:rPr>
      </w:pPr>
      <w:r>
        <w:rPr>
          <w:rFonts w:hint="eastAsia" w:ascii="Times New Roman" w:hAnsi="Times New Roman"/>
          <w:sz w:val="24"/>
          <w:szCs w:val="24"/>
        </w:rPr>
        <w:t>3.4.1 投标人应按投标人须知前附表规定的金额、形式和第八章“投标文件格式”规定的投标保证金格式递交投标保证金，并作为其投标文件的组成部分。联合体投标的，其投标保证金由联合体牵头人提交。</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3.4.2 投标人不按本章第 3.4.1 项要求提交投标保证金的，其投标文件作否决投标处理。</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3.4.3 招标人最迟应在与中标人签订合同后 5 日内，向未中标的投标人和中标人退还投标保证金。</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3.4.4 有下列情形之一的，投标保证金将不予退还：</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（1）投标人在规定的投标有效期内撤销投标文件；</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（2）中标人在收到中标通知书后，无正当理由拒签合同协议书或未按招标文件规定提交履约担保。</w:t>
      </w:r>
    </w:p>
    <w:p>
      <w:pPr>
        <w:pStyle w:val="4"/>
        <w:rPr>
          <w:rFonts w:ascii="Times New Roman" w:hAnsi="Times New Roman"/>
          <w:sz w:val="24"/>
          <w:szCs w:val="24"/>
        </w:rPr>
      </w:pPr>
      <w:bookmarkStart w:id="29" w:name="_Toc256000025"/>
      <w:r>
        <w:rPr>
          <w:rFonts w:hint="eastAsia" w:ascii="Times New Roman" w:hAnsi="Times New Roman"/>
          <w:sz w:val="24"/>
          <w:szCs w:val="24"/>
        </w:rPr>
        <w:t>3.5  资格审查资料（适用于已进行资格预审的）</w:t>
      </w:r>
      <w:bookmarkEnd w:id="29"/>
    </w:p>
    <w:p>
      <w:pPr>
        <w:spacing w:line="360" w:lineRule="auto"/>
        <w:ind w:firstLine="424" w:firstLineChars="177"/>
        <w:rPr>
          <w:rFonts w:ascii="Times New Roman" w:hAnsi="Times New Roman"/>
          <w:sz w:val="24"/>
          <w:szCs w:val="24"/>
        </w:rPr>
      </w:pPr>
      <w:r>
        <w:rPr>
          <w:rFonts w:hint="eastAsia" w:ascii="Times New Roman" w:hAnsi="Times New Roman"/>
          <w:sz w:val="24"/>
          <w:szCs w:val="24"/>
        </w:rPr>
        <w:t>投标人在编制投标文件时，应按新情况更新或补充其在申请资格预审时提供的资料，以证实其各项资格条件仍能继续满足资格预审文件的要求，具备承担本标段施工的资质条件、能力和信誉。</w:t>
      </w:r>
    </w:p>
    <w:p>
      <w:pPr>
        <w:pStyle w:val="4"/>
        <w:rPr>
          <w:rFonts w:ascii="Times New Roman" w:hAnsi="Times New Roman"/>
          <w:sz w:val="24"/>
          <w:szCs w:val="24"/>
        </w:rPr>
      </w:pPr>
      <w:bookmarkStart w:id="30" w:name="_Toc256000026"/>
      <w:r>
        <w:rPr>
          <w:rFonts w:hint="eastAsia" w:ascii="Times New Roman" w:hAnsi="Times New Roman"/>
          <w:sz w:val="24"/>
          <w:szCs w:val="24"/>
        </w:rPr>
        <w:t>3.5  资格审查资料（适用于未进行资格预审的）</w:t>
      </w:r>
      <w:bookmarkEnd w:id="30"/>
    </w:p>
    <w:p>
      <w:pPr>
        <w:spacing w:line="360" w:lineRule="auto"/>
        <w:ind w:firstLine="424" w:firstLineChars="177"/>
        <w:rPr>
          <w:rFonts w:ascii="Times New Roman" w:hAnsi="Times New Roman"/>
          <w:sz w:val="24"/>
          <w:szCs w:val="24"/>
        </w:rPr>
      </w:pPr>
      <w:r>
        <w:rPr>
          <w:rFonts w:hint="eastAsia" w:ascii="Times New Roman" w:hAnsi="Times New Roman"/>
          <w:sz w:val="24"/>
          <w:szCs w:val="24"/>
        </w:rPr>
        <w:t>3.5.1 “投标人基本情况表”应附投标人营业执照副本、资质证书副本和安全生产许可证等材料的扫描件。</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3.5.2 “近年财务状况表”应附经会计师事务所或审计机构审计的财务会计报表，包括资产负债表、现金流量表、利润表和财务情况说明书的扫描件，具体年份要求见投标人须知前附表。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3.5.3 “近年完成的类似项目情况表”应附中标通知书和（或）合同协议书、工程接收证书（工程竣工验收证书）的扫描件，具体年份要求见投标人须知前附表。每张表格只填写一个项目，并标明序号。</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3.5.4 “正在施工和新承接的项目情况表”应附中标通知书和（或）合同协议书扫描件。每张表格只填写一个项目，并标明序号。</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3.5.5 “近年发生的诉讼及仲裁情况”应说明相关情况，并附法院或仲裁机构作出的判决、裁决等有关法律文书扫描件，具体年份要求见投标人须知前附表。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3.5.6 投标人须知前附表规定接受联合体投标的，本章第3.5.1项至第3.5.5项规定的表格和资料应包括联合体各方相关情况。</w:t>
      </w:r>
    </w:p>
    <w:p>
      <w:pPr>
        <w:pStyle w:val="4"/>
        <w:rPr>
          <w:rFonts w:ascii="Times New Roman" w:hAnsi="Times New Roman"/>
          <w:sz w:val="24"/>
          <w:szCs w:val="24"/>
        </w:rPr>
      </w:pPr>
      <w:bookmarkStart w:id="31" w:name="_Toc256000027"/>
      <w:r>
        <w:rPr>
          <w:rFonts w:hint="eastAsia" w:ascii="Times New Roman" w:hAnsi="Times New Roman"/>
          <w:sz w:val="24"/>
          <w:szCs w:val="24"/>
        </w:rPr>
        <w:t>3.6  备选投标方案</w:t>
      </w:r>
      <w:bookmarkEnd w:id="31"/>
    </w:p>
    <w:p>
      <w:pPr>
        <w:spacing w:line="360" w:lineRule="auto"/>
        <w:ind w:firstLine="424" w:firstLineChars="177"/>
        <w:rPr>
          <w:rFonts w:ascii="Times New Roman" w:hAnsi="Times New Roman"/>
          <w:sz w:val="24"/>
          <w:szCs w:val="24"/>
        </w:rPr>
      </w:pPr>
      <w:r>
        <w:rPr>
          <w:rFonts w:hint="eastAsia" w:ascii="Times New Roman" w:hAnsi="Times New Roman"/>
          <w:sz w:val="24"/>
          <w:szCs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rPr>
          <w:rFonts w:ascii="Times New Roman" w:hAnsi="Times New Roman"/>
          <w:sz w:val="24"/>
          <w:szCs w:val="24"/>
        </w:rPr>
      </w:pPr>
      <w:bookmarkStart w:id="32" w:name="_Toc256000028"/>
      <w:r>
        <w:rPr>
          <w:rFonts w:hint="eastAsia" w:ascii="Times New Roman" w:hAnsi="Times New Roman"/>
          <w:sz w:val="24"/>
          <w:szCs w:val="24"/>
        </w:rPr>
        <w:t>3.7  投标文件的编制</w:t>
      </w:r>
      <w:bookmarkEnd w:id="32"/>
    </w:p>
    <w:p>
      <w:pPr>
        <w:spacing w:line="360" w:lineRule="auto"/>
        <w:ind w:firstLine="424" w:firstLineChars="177"/>
        <w:rPr>
          <w:rFonts w:ascii="Times New Roman" w:hAnsi="Times New Roman"/>
          <w:sz w:val="24"/>
          <w:szCs w:val="24"/>
        </w:rPr>
      </w:pPr>
      <w:r>
        <w:rPr>
          <w:rFonts w:hint="eastAsia" w:ascii="Times New Roman" w:hAnsi="Times New Roman"/>
          <w:sz w:val="24"/>
          <w:szCs w:val="24"/>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3.7.2 投标文件应当对招标文件有关工期、投标有效期、质量要求、技术标准和要求、招标范围等实质性内容作出响应。</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3.7.3 签字或盖章的具体要求见投标人须知前附表。</w:t>
      </w:r>
    </w:p>
    <w:p>
      <w:pPr>
        <w:pStyle w:val="3"/>
        <w:rPr>
          <w:rFonts w:ascii="Times New Roman" w:hAnsi="Times New Roman"/>
          <w:sz w:val="24"/>
          <w:szCs w:val="24"/>
        </w:rPr>
      </w:pPr>
      <w:bookmarkStart w:id="33" w:name="_Toc256000029"/>
      <w:r>
        <w:rPr>
          <w:rFonts w:hint="eastAsia" w:ascii="Times New Roman" w:hAnsi="Times New Roman"/>
          <w:sz w:val="24"/>
          <w:szCs w:val="24"/>
        </w:rPr>
        <w:t>4.  投标</w:t>
      </w:r>
      <w:bookmarkEnd w:id="33"/>
    </w:p>
    <w:p>
      <w:pPr>
        <w:pStyle w:val="3"/>
        <w:rPr>
          <w:rFonts w:ascii="Times New Roman" w:hAnsi="Times New Roman"/>
          <w:sz w:val="24"/>
          <w:szCs w:val="24"/>
        </w:rPr>
      </w:pPr>
      <w:bookmarkStart w:id="34" w:name="_Toc256000030"/>
      <w:r>
        <w:rPr>
          <w:rFonts w:ascii="Times New Roman" w:hAnsi="Times New Roman"/>
          <w:sz w:val="24"/>
          <w:szCs w:val="24"/>
        </w:rPr>
        <w:t xml:space="preserve">4.1 </w:t>
      </w:r>
      <w:r>
        <w:rPr>
          <w:rFonts w:hint="eastAsia" w:ascii="Times New Roman" w:hAnsi="Times New Roman" w:cs="宋体"/>
          <w:sz w:val="24"/>
        </w:rPr>
        <w:t>投标文件加密要求：见投标人须知前附表。</w:t>
      </w:r>
      <w:bookmarkEnd w:id="34"/>
    </w:p>
    <w:p>
      <w:pPr>
        <w:pStyle w:val="4"/>
        <w:rPr>
          <w:rFonts w:ascii="Times New Roman" w:hAnsi="Times New Roman"/>
          <w:sz w:val="24"/>
          <w:szCs w:val="24"/>
        </w:rPr>
      </w:pPr>
      <w:bookmarkStart w:id="35" w:name="_Toc256000031"/>
      <w:r>
        <w:rPr>
          <w:rFonts w:hint="eastAsia" w:ascii="Times New Roman" w:hAnsi="Times New Roman"/>
          <w:sz w:val="24"/>
          <w:szCs w:val="24"/>
        </w:rPr>
        <w:t>4.2  投标文件的递交</w:t>
      </w:r>
      <w:bookmarkEnd w:id="35"/>
    </w:p>
    <w:p>
      <w:pPr>
        <w:spacing w:line="360" w:lineRule="auto"/>
        <w:ind w:firstLine="424" w:firstLineChars="177"/>
        <w:rPr>
          <w:rFonts w:ascii="Times New Roman" w:hAnsi="Times New Roman"/>
          <w:sz w:val="24"/>
          <w:szCs w:val="24"/>
        </w:rPr>
      </w:pPr>
      <w:r>
        <w:rPr>
          <w:rFonts w:hint="eastAsia" w:ascii="Times New Roman" w:hAnsi="Times New Roman"/>
          <w:sz w:val="24"/>
          <w:szCs w:val="24"/>
        </w:rPr>
        <w:t>4.2.1 投标人应在投标人须知</w:t>
      </w:r>
      <w:r>
        <w:rPr>
          <w:rFonts w:ascii="Times New Roman" w:hAnsi="Times New Roman"/>
          <w:sz w:val="24"/>
          <w:szCs w:val="24"/>
        </w:rPr>
        <w:t>前附表</w:t>
      </w:r>
      <w:r>
        <w:rPr>
          <w:rFonts w:hint="eastAsia" w:ascii="Times New Roman" w:hAnsi="Times New Roman"/>
          <w:sz w:val="24"/>
          <w:szCs w:val="24"/>
        </w:rPr>
        <w:t>规定的投标截止时间前在线递交经投标人数字证书加密的数据电文形式投标文件。</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4.2.2 投标人递交投标文件的地点：见投标人须知前附表。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4.2.3</w:t>
      </w:r>
      <w:r>
        <w:rPr>
          <w:rFonts w:ascii="Times New Roman" w:hAnsi="Times New Roman"/>
          <w:sz w:val="24"/>
          <w:szCs w:val="24"/>
        </w:rPr>
        <w:t xml:space="preserve"> </w:t>
      </w:r>
      <w:r>
        <w:rPr>
          <w:rFonts w:hint="eastAsia" w:ascii="Times New Roman" w:hAnsi="Times New Roman"/>
          <w:sz w:val="24"/>
          <w:szCs w:val="24"/>
        </w:rPr>
        <w:t>投标人所递交的投标文件不予退还。</w:t>
      </w:r>
    </w:p>
    <w:p>
      <w:pPr>
        <w:spacing w:line="360" w:lineRule="auto"/>
        <w:ind w:firstLine="424" w:firstLineChars="177"/>
        <w:rPr>
          <w:rFonts w:ascii="Times New Roman" w:hAnsi="Times New Roman"/>
          <w:sz w:val="24"/>
          <w:szCs w:val="24"/>
        </w:rPr>
      </w:pPr>
    </w:p>
    <w:p>
      <w:pPr>
        <w:pStyle w:val="4"/>
        <w:rPr>
          <w:rFonts w:ascii="Times New Roman" w:hAnsi="Times New Roman"/>
          <w:sz w:val="24"/>
          <w:szCs w:val="24"/>
        </w:rPr>
      </w:pPr>
      <w:bookmarkStart w:id="36" w:name="_Toc256000032"/>
      <w:r>
        <w:rPr>
          <w:rFonts w:hint="eastAsia" w:ascii="Times New Roman" w:hAnsi="Times New Roman"/>
          <w:sz w:val="24"/>
          <w:szCs w:val="24"/>
        </w:rPr>
        <w:t>4.3  投标文件的修改与撤回</w:t>
      </w:r>
      <w:bookmarkEnd w:id="36"/>
    </w:p>
    <w:p>
      <w:pPr>
        <w:spacing w:line="360" w:lineRule="auto"/>
        <w:ind w:firstLine="424" w:firstLineChars="177"/>
        <w:rPr>
          <w:rFonts w:ascii="Times New Roman" w:hAnsi="Times New Roman"/>
          <w:sz w:val="24"/>
          <w:szCs w:val="24"/>
        </w:rPr>
      </w:pPr>
      <w:r>
        <w:rPr>
          <w:rFonts w:hint="eastAsia" w:ascii="Times New Roman" w:hAnsi="Times New Roman"/>
          <w:sz w:val="24"/>
          <w:szCs w:val="24"/>
        </w:rPr>
        <w:t>在投标人须知</w:t>
      </w:r>
      <w:r>
        <w:rPr>
          <w:rFonts w:ascii="Times New Roman" w:hAnsi="Times New Roman"/>
          <w:sz w:val="24"/>
          <w:szCs w:val="24"/>
        </w:rPr>
        <w:t>前附表</w:t>
      </w:r>
      <w:r>
        <w:rPr>
          <w:rFonts w:hint="eastAsia" w:ascii="Times New Roman" w:hAnsi="Times New Roman"/>
          <w:sz w:val="24"/>
          <w:szCs w:val="24"/>
        </w:rPr>
        <w:t>规定的投标截止时间前，投标人可以修改或撤回已递交的数据电文形式投标文件。</w:t>
      </w:r>
    </w:p>
    <w:p>
      <w:pPr>
        <w:pStyle w:val="3"/>
        <w:rPr>
          <w:rFonts w:ascii="Times New Roman" w:hAnsi="Times New Roman"/>
          <w:sz w:val="24"/>
          <w:szCs w:val="24"/>
        </w:rPr>
      </w:pPr>
      <w:bookmarkStart w:id="37" w:name="_Toc256000033"/>
      <w:r>
        <w:rPr>
          <w:rFonts w:hint="eastAsia" w:ascii="Times New Roman" w:hAnsi="Times New Roman"/>
          <w:sz w:val="24"/>
          <w:szCs w:val="24"/>
        </w:rPr>
        <w:t>5.  开标</w:t>
      </w:r>
      <w:bookmarkEnd w:id="37"/>
    </w:p>
    <w:p>
      <w:pPr>
        <w:pStyle w:val="4"/>
        <w:rPr>
          <w:rFonts w:ascii="Times New Roman" w:hAnsi="Times New Roman"/>
          <w:sz w:val="24"/>
          <w:szCs w:val="24"/>
        </w:rPr>
      </w:pPr>
      <w:bookmarkStart w:id="38" w:name="_Toc256000034"/>
      <w:r>
        <w:rPr>
          <w:rFonts w:hint="eastAsia" w:ascii="Times New Roman" w:hAnsi="Times New Roman"/>
          <w:sz w:val="24"/>
          <w:szCs w:val="24"/>
        </w:rPr>
        <w:t>5.1  开标时间和地点</w:t>
      </w:r>
      <w:bookmarkEnd w:id="38"/>
    </w:p>
    <w:p>
      <w:pPr>
        <w:spacing w:line="360" w:lineRule="auto"/>
        <w:ind w:firstLine="424" w:firstLineChars="177"/>
        <w:rPr>
          <w:rFonts w:ascii="Times New Roman" w:hAnsi="Times New Roman"/>
          <w:sz w:val="24"/>
          <w:szCs w:val="24"/>
        </w:rPr>
      </w:pPr>
      <w:r>
        <w:rPr>
          <w:rFonts w:hint="eastAsia" w:ascii="Times New Roman" w:hAnsi="Times New Roman"/>
          <w:sz w:val="24"/>
          <w:szCs w:val="24"/>
        </w:rPr>
        <w:t>招标人在投标人须知</w:t>
      </w:r>
      <w:r>
        <w:rPr>
          <w:rFonts w:ascii="Times New Roman" w:hAnsi="Times New Roman"/>
          <w:sz w:val="24"/>
          <w:szCs w:val="24"/>
        </w:rPr>
        <w:t>前附表</w:t>
      </w:r>
      <w:r>
        <w:rPr>
          <w:rFonts w:hint="eastAsia" w:ascii="Times New Roman" w:hAnsi="Times New Roman"/>
          <w:sz w:val="24"/>
          <w:szCs w:val="24"/>
        </w:rPr>
        <w:t>规定的投标截止时间（开标时间）和投标人须知前附表规定的地点公开开标。</w:t>
      </w:r>
    </w:p>
    <w:p>
      <w:pPr>
        <w:pStyle w:val="4"/>
        <w:rPr>
          <w:rFonts w:ascii="Times New Roman" w:hAnsi="Times New Roman"/>
          <w:sz w:val="24"/>
          <w:szCs w:val="24"/>
        </w:rPr>
      </w:pPr>
      <w:bookmarkStart w:id="39" w:name="_Toc256000035"/>
      <w:r>
        <w:rPr>
          <w:rFonts w:hint="eastAsia" w:ascii="Times New Roman" w:hAnsi="Times New Roman"/>
          <w:sz w:val="24"/>
          <w:szCs w:val="24"/>
        </w:rPr>
        <w:t>5.2  开标程序</w:t>
      </w:r>
      <w:bookmarkEnd w:id="39"/>
    </w:p>
    <w:p>
      <w:pPr>
        <w:spacing w:line="360" w:lineRule="auto"/>
        <w:ind w:firstLine="424" w:firstLineChars="177"/>
        <w:rPr>
          <w:rFonts w:ascii="Times New Roman" w:hAnsi="Times New Roman"/>
          <w:sz w:val="24"/>
          <w:szCs w:val="24"/>
        </w:rPr>
      </w:pPr>
      <w:r>
        <w:rPr>
          <w:rFonts w:hint="eastAsia" w:ascii="Times New Roman" w:hAnsi="Times New Roman"/>
          <w:sz w:val="24"/>
          <w:szCs w:val="24"/>
        </w:rPr>
        <w:t>按投标人须知</w:t>
      </w:r>
      <w:r>
        <w:rPr>
          <w:rFonts w:ascii="Times New Roman" w:hAnsi="Times New Roman"/>
          <w:sz w:val="24"/>
          <w:szCs w:val="24"/>
        </w:rPr>
        <w:t>前附表规定的</w:t>
      </w:r>
      <w:r>
        <w:rPr>
          <w:rFonts w:hint="eastAsia" w:ascii="Times New Roman" w:hAnsi="Times New Roman"/>
          <w:sz w:val="24"/>
          <w:szCs w:val="24"/>
        </w:rPr>
        <w:t>程序进行开标。</w:t>
      </w:r>
    </w:p>
    <w:p>
      <w:pPr>
        <w:pStyle w:val="3"/>
        <w:rPr>
          <w:rFonts w:ascii="Times New Roman" w:hAnsi="Times New Roman"/>
          <w:sz w:val="24"/>
          <w:szCs w:val="24"/>
        </w:rPr>
      </w:pPr>
      <w:bookmarkStart w:id="40" w:name="_Toc256000036"/>
      <w:r>
        <w:rPr>
          <w:rFonts w:hint="eastAsia" w:ascii="Times New Roman" w:hAnsi="Times New Roman"/>
          <w:sz w:val="24"/>
          <w:szCs w:val="24"/>
        </w:rPr>
        <w:t>6.  评标</w:t>
      </w:r>
      <w:bookmarkEnd w:id="40"/>
    </w:p>
    <w:p>
      <w:pPr>
        <w:pStyle w:val="4"/>
        <w:rPr>
          <w:rFonts w:ascii="Times New Roman" w:hAnsi="Times New Roman"/>
          <w:sz w:val="24"/>
          <w:szCs w:val="24"/>
        </w:rPr>
      </w:pPr>
      <w:bookmarkStart w:id="41" w:name="_Toc256000037"/>
      <w:r>
        <w:rPr>
          <w:rFonts w:hint="eastAsia" w:ascii="Times New Roman" w:hAnsi="Times New Roman"/>
          <w:sz w:val="24"/>
          <w:szCs w:val="24"/>
        </w:rPr>
        <w:t>6.1  评标委员会</w:t>
      </w:r>
      <w:bookmarkEnd w:id="41"/>
    </w:p>
    <w:p>
      <w:pPr>
        <w:spacing w:line="360" w:lineRule="auto"/>
        <w:ind w:firstLine="424" w:firstLineChars="177"/>
        <w:rPr>
          <w:rFonts w:ascii="Times New Roman" w:hAnsi="Times New Roman"/>
          <w:sz w:val="24"/>
          <w:szCs w:val="24"/>
        </w:rPr>
      </w:pPr>
      <w:r>
        <w:rPr>
          <w:rFonts w:hint="eastAsia" w:ascii="Times New Roman" w:hAnsi="Times New Roman"/>
          <w:sz w:val="24"/>
          <w:szCs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6.1.2 评标委员会成员有下列情形之一的，应当回避：</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（1）招标人或投标人的主要负责人的近亲属；</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（2）项目主管部门或者行政监督部门的人员；</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（3）与投标人有经济利益关系，可能影响对投标公正评审的；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（4）曾因在招标、评标以及其他与招标投标有关活动中从事违法行为而受过行政处罚或刑事处罚的。</w:t>
      </w:r>
    </w:p>
    <w:p>
      <w:pPr>
        <w:pStyle w:val="4"/>
        <w:rPr>
          <w:rFonts w:ascii="Times New Roman" w:hAnsi="Times New Roman"/>
          <w:sz w:val="24"/>
          <w:szCs w:val="24"/>
        </w:rPr>
      </w:pPr>
      <w:bookmarkStart w:id="42" w:name="_Toc256000038"/>
      <w:r>
        <w:rPr>
          <w:rFonts w:hint="eastAsia" w:ascii="Times New Roman" w:hAnsi="Times New Roman"/>
          <w:sz w:val="24"/>
          <w:szCs w:val="24"/>
        </w:rPr>
        <w:t>6.2  评标原则</w:t>
      </w:r>
      <w:bookmarkEnd w:id="42"/>
    </w:p>
    <w:p>
      <w:pPr>
        <w:spacing w:line="360" w:lineRule="auto"/>
        <w:ind w:firstLine="424" w:firstLineChars="177"/>
        <w:rPr>
          <w:rFonts w:ascii="Times New Roman" w:hAnsi="Times New Roman"/>
          <w:sz w:val="24"/>
          <w:szCs w:val="24"/>
        </w:rPr>
      </w:pPr>
      <w:r>
        <w:rPr>
          <w:rFonts w:hint="eastAsia" w:ascii="Times New Roman" w:hAnsi="Times New Roman"/>
          <w:sz w:val="24"/>
          <w:szCs w:val="24"/>
        </w:rPr>
        <w:t>评标活动遵循公平、公正、科学和择优的原则。</w:t>
      </w:r>
    </w:p>
    <w:p>
      <w:pPr>
        <w:pStyle w:val="4"/>
        <w:rPr>
          <w:rFonts w:ascii="Times New Roman" w:hAnsi="Times New Roman"/>
          <w:sz w:val="24"/>
          <w:szCs w:val="24"/>
        </w:rPr>
      </w:pPr>
      <w:bookmarkStart w:id="43" w:name="_Toc256000039"/>
      <w:r>
        <w:rPr>
          <w:rFonts w:hint="eastAsia" w:ascii="Times New Roman" w:hAnsi="Times New Roman"/>
          <w:sz w:val="24"/>
          <w:szCs w:val="24"/>
        </w:rPr>
        <w:t>6.3  评标</w:t>
      </w:r>
      <w:bookmarkEnd w:id="43"/>
    </w:p>
    <w:p>
      <w:pPr>
        <w:spacing w:line="360" w:lineRule="auto"/>
        <w:ind w:firstLine="424" w:firstLineChars="177"/>
        <w:rPr>
          <w:rFonts w:ascii="Times New Roman" w:hAnsi="Times New Roman"/>
          <w:sz w:val="24"/>
          <w:szCs w:val="24"/>
        </w:rPr>
      </w:pPr>
      <w:r>
        <w:rPr>
          <w:rFonts w:hint="eastAsia" w:ascii="Times New Roman" w:hAnsi="Times New Roman"/>
          <w:sz w:val="24"/>
          <w:szCs w:val="24"/>
        </w:rPr>
        <w:t>评标委员会按照第三章“评标办法”规定的方法、评审因素、标准和程序对投标文件进行评审。第三章“评标办法”没有规定的方法、评审因素和标准，不作为评标依据。</w:t>
      </w:r>
    </w:p>
    <w:p>
      <w:pPr>
        <w:pStyle w:val="3"/>
        <w:rPr>
          <w:rFonts w:ascii="Times New Roman" w:hAnsi="Times New Roman"/>
          <w:sz w:val="24"/>
          <w:szCs w:val="24"/>
        </w:rPr>
      </w:pPr>
      <w:bookmarkStart w:id="44" w:name="_Toc256000040"/>
      <w:r>
        <w:rPr>
          <w:rFonts w:hint="eastAsia" w:ascii="Times New Roman" w:hAnsi="Times New Roman"/>
          <w:sz w:val="24"/>
          <w:szCs w:val="24"/>
        </w:rPr>
        <w:t>7.  合同授予</w:t>
      </w:r>
      <w:bookmarkEnd w:id="44"/>
    </w:p>
    <w:p>
      <w:pPr>
        <w:pStyle w:val="4"/>
        <w:rPr>
          <w:rFonts w:ascii="Times New Roman" w:hAnsi="Times New Roman"/>
          <w:sz w:val="24"/>
          <w:szCs w:val="24"/>
        </w:rPr>
      </w:pPr>
      <w:bookmarkStart w:id="45" w:name="_Toc256000041"/>
      <w:r>
        <w:rPr>
          <w:rFonts w:hint="eastAsia" w:ascii="Times New Roman" w:hAnsi="Times New Roman"/>
          <w:sz w:val="24"/>
          <w:szCs w:val="24"/>
        </w:rPr>
        <w:t>7.1  定标方式</w:t>
      </w:r>
      <w:bookmarkEnd w:id="45"/>
    </w:p>
    <w:p>
      <w:pPr>
        <w:spacing w:line="360" w:lineRule="auto"/>
        <w:ind w:firstLine="424" w:firstLineChars="177"/>
        <w:rPr>
          <w:rFonts w:ascii="Times New Roman" w:hAnsi="Times New Roman"/>
          <w:sz w:val="24"/>
          <w:szCs w:val="24"/>
        </w:rPr>
      </w:pPr>
      <w:r>
        <w:rPr>
          <w:rFonts w:hint="eastAsia" w:ascii="Times New Roman" w:hAnsi="Times New Roman"/>
          <w:sz w:val="24"/>
          <w:szCs w:val="24"/>
        </w:rPr>
        <w:t>除投标人须知前附表规定评标委员会直接确定中标人外，招标人依据评标委员会推荐的中标候选人确定中标人，评标委员会推荐中标候选人的人数见投标人须知前附表。</w:t>
      </w:r>
    </w:p>
    <w:p>
      <w:pPr>
        <w:pStyle w:val="4"/>
        <w:rPr>
          <w:rFonts w:ascii="Times New Roman" w:hAnsi="Times New Roman"/>
          <w:sz w:val="24"/>
          <w:szCs w:val="24"/>
        </w:rPr>
      </w:pPr>
      <w:bookmarkStart w:id="46" w:name="_Toc256000042"/>
      <w:r>
        <w:rPr>
          <w:rFonts w:hint="eastAsia" w:ascii="Times New Roman" w:hAnsi="Times New Roman"/>
          <w:sz w:val="24"/>
          <w:szCs w:val="24"/>
        </w:rPr>
        <w:t>7.2  中标通知</w:t>
      </w:r>
      <w:bookmarkEnd w:id="46"/>
    </w:p>
    <w:p>
      <w:pPr>
        <w:spacing w:line="360" w:lineRule="auto"/>
        <w:ind w:firstLine="424" w:firstLineChars="177"/>
        <w:rPr>
          <w:rFonts w:ascii="Times New Roman" w:hAnsi="Times New Roman"/>
          <w:sz w:val="24"/>
          <w:szCs w:val="24"/>
        </w:rPr>
      </w:pPr>
      <w:r>
        <w:rPr>
          <w:rFonts w:hint="eastAsia" w:ascii="Times New Roman" w:hAnsi="Times New Roman"/>
          <w:sz w:val="24"/>
          <w:szCs w:val="24"/>
        </w:rPr>
        <w:t>在本章第3.3款规定的投标有效期内，招标人向中标人发出中标通知书。</w:t>
      </w:r>
    </w:p>
    <w:p>
      <w:pPr>
        <w:pStyle w:val="4"/>
        <w:rPr>
          <w:rFonts w:ascii="Times New Roman" w:hAnsi="Times New Roman"/>
          <w:sz w:val="24"/>
          <w:szCs w:val="24"/>
        </w:rPr>
      </w:pPr>
      <w:bookmarkStart w:id="47" w:name="_Toc256000043"/>
      <w:r>
        <w:rPr>
          <w:rFonts w:hint="eastAsia" w:ascii="Times New Roman" w:hAnsi="Times New Roman"/>
          <w:sz w:val="24"/>
          <w:szCs w:val="24"/>
        </w:rPr>
        <w:t>7.3  履约担保</w:t>
      </w:r>
      <w:bookmarkEnd w:id="47"/>
    </w:p>
    <w:p>
      <w:pPr>
        <w:spacing w:line="360" w:lineRule="auto"/>
        <w:ind w:firstLine="424" w:firstLineChars="177"/>
        <w:rPr>
          <w:rFonts w:ascii="Times New Roman" w:hAnsi="Times New Roman"/>
          <w:sz w:val="24"/>
          <w:szCs w:val="24"/>
        </w:rPr>
      </w:pPr>
      <w:r>
        <w:rPr>
          <w:rFonts w:hint="eastAsia" w:ascii="Times New Roman" w:hAnsi="Times New Roman"/>
          <w:sz w:val="24"/>
          <w:szCs w:val="24"/>
        </w:rPr>
        <w:t xml:space="preserve">7.3.1 </w:t>
      </w:r>
      <w:r>
        <w:rPr>
          <w:rFonts w:hint="eastAsia" w:ascii="Times New Roman" w:hAnsi="Times New Roman"/>
          <w:sz w:val="24"/>
        </w:rPr>
        <w:t>在签订合同前，中标人应按投标人须知前附表规定的金额、担保形式和招标文件第四章“合同条款及格式”规定的履约担保格式提交履约担保。联合体中标的，其履约担保由牵头人递交，并应符合投标人须知前附表规定的金额、担保形式和招标文件第四章“合同条款及格式”规定的履约担保格式要求。</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7.3.2 中标人不能按本章第7.3.1项要求提交履约担保的，视为放弃中标，其投标保证金不予退还，给招标人造成的损失超过投标保证金数额的，中标人还应当对超过部分予以赔偿。</w:t>
      </w:r>
    </w:p>
    <w:p>
      <w:pPr>
        <w:pStyle w:val="4"/>
        <w:rPr>
          <w:rFonts w:ascii="Times New Roman" w:hAnsi="Times New Roman"/>
          <w:sz w:val="24"/>
          <w:szCs w:val="24"/>
        </w:rPr>
      </w:pPr>
      <w:bookmarkStart w:id="48" w:name="_Toc256000044"/>
      <w:r>
        <w:rPr>
          <w:rFonts w:hint="eastAsia" w:ascii="Times New Roman" w:hAnsi="Times New Roman"/>
          <w:sz w:val="24"/>
          <w:szCs w:val="24"/>
        </w:rPr>
        <w:t>7.4  签订合同</w:t>
      </w:r>
      <w:bookmarkEnd w:id="48"/>
    </w:p>
    <w:p>
      <w:pPr>
        <w:spacing w:line="360" w:lineRule="auto"/>
        <w:ind w:firstLine="424" w:firstLineChars="177"/>
        <w:rPr>
          <w:rFonts w:ascii="Times New Roman" w:hAnsi="Times New Roman"/>
          <w:sz w:val="24"/>
          <w:szCs w:val="24"/>
        </w:rPr>
      </w:pPr>
      <w:r>
        <w:rPr>
          <w:rFonts w:hint="eastAsia" w:ascii="Times New Roman" w:hAnsi="Times New Roman"/>
          <w:sz w:val="24"/>
          <w:szCs w:val="24"/>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7.4.2 发出中标通知书后，招标人无正当理由拒签合同的，招标人向中标人退还投标保证金；给中标人造成损失的，还应当赔偿损失。</w:t>
      </w:r>
    </w:p>
    <w:p>
      <w:pPr>
        <w:pStyle w:val="3"/>
        <w:rPr>
          <w:rFonts w:ascii="Times New Roman" w:hAnsi="Times New Roman"/>
          <w:sz w:val="24"/>
          <w:szCs w:val="24"/>
        </w:rPr>
      </w:pPr>
      <w:bookmarkStart w:id="49" w:name="_Toc256000045"/>
      <w:r>
        <w:rPr>
          <w:rFonts w:hint="eastAsia" w:ascii="Times New Roman" w:hAnsi="Times New Roman"/>
          <w:sz w:val="24"/>
          <w:szCs w:val="24"/>
        </w:rPr>
        <w:t>8.  重新招标和不再招标</w:t>
      </w:r>
      <w:bookmarkEnd w:id="49"/>
    </w:p>
    <w:p>
      <w:pPr>
        <w:pStyle w:val="4"/>
        <w:rPr>
          <w:rFonts w:ascii="Times New Roman" w:hAnsi="Times New Roman"/>
          <w:sz w:val="24"/>
          <w:szCs w:val="24"/>
        </w:rPr>
      </w:pPr>
      <w:bookmarkStart w:id="50" w:name="_Toc256000046"/>
      <w:r>
        <w:rPr>
          <w:rFonts w:hint="eastAsia" w:ascii="Times New Roman" w:hAnsi="Times New Roman"/>
          <w:sz w:val="24"/>
          <w:szCs w:val="24"/>
        </w:rPr>
        <w:t>8.1  重新招标</w:t>
      </w:r>
      <w:bookmarkEnd w:id="50"/>
    </w:p>
    <w:p>
      <w:pPr>
        <w:spacing w:line="360" w:lineRule="auto"/>
        <w:ind w:firstLine="424" w:firstLineChars="177"/>
        <w:rPr>
          <w:rFonts w:ascii="Times New Roman" w:hAnsi="Times New Roman"/>
          <w:sz w:val="24"/>
          <w:szCs w:val="24"/>
        </w:rPr>
      </w:pPr>
      <w:r>
        <w:rPr>
          <w:rFonts w:hint="eastAsia" w:ascii="Times New Roman" w:hAnsi="Times New Roman"/>
          <w:sz w:val="24"/>
          <w:szCs w:val="24"/>
        </w:rPr>
        <w:t>有下列情形之一的，招标人将重新招标：</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（1）投标截止时间止，投标人少于3个的；</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（2）经评标委员会评审后否决所有投标的。</w:t>
      </w:r>
    </w:p>
    <w:p>
      <w:pPr>
        <w:pStyle w:val="4"/>
        <w:rPr>
          <w:rFonts w:ascii="Times New Roman" w:hAnsi="Times New Roman"/>
          <w:sz w:val="24"/>
          <w:szCs w:val="24"/>
        </w:rPr>
      </w:pPr>
      <w:bookmarkStart w:id="51" w:name="_Toc256000047"/>
      <w:r>
        <w:rPr>
          <w:rFonts w:hint="eastAsia" w:ascii="Times New Roman" w:hAnsi="Times New Roman"/>
          <w:sz w:val="24"/>
          <w:szCs w:val="24"/>
        </w:rPr>
        <w:t>8.2  不再招标</w:t>
      </w:r>
      <w:bookmarkEnd w:id="51"/>
    </w:p>
    <w:p>
      <w:pPr>
        <w:spacing w:line="360" w:lineRule="auto"/>
        <w:ind w:firstLine="424" w:firstLineChars="177"/>
        <w:rPr>
          <w:rFonts w:ascii="Times New Roman" w:hAnsi="Times New Roman"/>
          <w:sz w:val="24"/>
          <w:szCs w:val="24"/>
        </w:rPr>
      </w:pPr>
      <w:r>
        <w:rPr>
          <w:rFonts w:hint="eastAsia" w:ascii="Times New Roman" w:hAnsi="Times New Roman"/>
          <w:sz w:val="24"/>
          <w:szCs w:val="24"/>
        </w:rPr>
        <w:t>重新招标后投标人仍少于3个的，属于必须审批、核准的工程建设项目，报经原审批、核准部门审批、核准后可以不再进行招标；其他工程建设项目，招标人可自行决定不再进行招标。</w:t>
      </w:r>
    </w:p>
    <w:p>
      <w:pPr>
        <w:pStyle w:val="3"/>
        <w:rPr>
          <w:rFonts w:ascii="Times New Roman" w:hAnsi="Times New Roman"/>
          <w:sz w:val="24"/>
          <w:szCs w:val="24"/>
        </w:rPr>
      </w:pPr>
      <w:bookmarkStart w:id="52" w:name="_Toc256000048"/>
      <w:r>
        <w:rPr>
          <w:rFonts w:hint="eastAsia" w:ascii="Times New Roman" w:hAnsi="Times New Roman"/>
          <w:sz w:val="24"/>
          <w:szCs w:val="24"/>
        </w:rPr>
        <w:t>9.  纪律和监督</w:t>
      </w:r>
      <w:bookmarkEnd w:id="52"/>
    </w:p>
    <w:p>
      <w:pPr>
        <w:pStyle w:val="4"/>
        <w:rPr>
          <w:rFonts w:ascii="Times New Roman" w:hAnsi="Times New Roman"/>
          <w:sz w:val="24"/>
          <w:szCs w:val="24"/>
        </w:rPr>
      </w:pPr>
      <w:bookmarkStart w:id="53" w:name="_Toc256000049"/>
      <w:r>
        <w:rPr>
          <w:rFonts w:hint="eastAsia" w:ascii="Times New Roman" w:hAnsi="Times New Roman"/>
          <w:sz w:val="24"/>
          <w:szCs w:val="24"/>
        </w:rPr>
        <w:t>9.1  对招标人的纪律要求</w:t>
      </w:r>
      <w:bookmarkEnd w:id="53"/>
    </w:p>
    <w:p>
      <w:pPr>
        <w:spacing w:line="360" w:lineRule="auto"/>
        <w:ind w:firstLine="424" w:firstLineChars="177"/>
        <w:rPr>
          <w:rFonts w:ascii="Times New Roman" w:hAnsi="Times New Roman"/>
          <w:sz w:val="24"/>
          <w:szCs w:val="24"/>
        </w:rPr>
      </w:pPr>
      <w:r>
        <w:rPr>
          <w:rFonts w:hint="eastAsia" w:ascii="Times New Roman" w:hAnsi="Times New Roman"/>
          <w:sz w:val="24"/>
          <w:szCs w:val="24"/>
        </w:rPr>
        <w:t>招标人不得泄漏招标投标活动中应当保密的情况和资料，不得与投标人串通损害国家利益、社会公共利益或者他人合法权益。</w:t>
      </w:r>
    </w:p>
    <w:p>
      <w:pPr>
        <w:pStyle w:val="4"/>
        <w:rPr>
          <w:rFonts w:ascii="Times New Roman" w:hAnsi="Times New Roman"/>
          <w:sz w:val="24"/>
          <w:szCs w:val="24"/>
        </w:rPr>
      </w:pPr>
      <w:bookmarkStart w:id="54" w:name="_Toc256000050"/>
      <w:r>
        <w:rPr>
          <w:rFonts w:hint="eastAsia" w:ascii="Times New Roman" w:hAnsi="Times New Roman"/>
          <w:sz w:val="24"/>
          <w:szCs w:val="24"/>
        </w:rPr>
        <w:t>9.2  对投标人的纪律要求</w:t>
      </w:r>
      <w:bookmarkEnd w:id="54"/>
    </w:p>
    <w:p>
      <w:pPr>
        <w:spacing w:line="360" w:lineRule="auto"/>
        <w:ind w:firstLine="424" w:firstLineChars="177"/>
        <w:rPr>
          <w:rFonts w:ascii="Times New Roman" w:hAnsi="Times New Roman"/>
          <w:sz w:val="24"/>
          <w:szCs w:val="24"/>
        </w:rPr>
      </w:pPr>
      <w:r>
        <w:rPr>
          <w:rFonts w:hint="eastAsia" w:ascii="Times New Roman" w:hAnsi="Times New Roman"/>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rFonts w:ascii="Times New Roman" w:hAnsi="Times New Roman"/>
          <w:sz w:val="24"/>
          <w:szCs w:val="24"/>
        </w:rPr>
      </w:pPr>
      <w:bookmarkStart w:id="55" w:name="_Toc256000051"/>
      <w:r>
        <w:rPr>
          <w:rFonts w:hint="eastAsia" w:ascii="Times New Roman" w:hAnsi="Times New Roman"/>
          <w:sz w:val="24"/>
          <w:szCs w:val="24"/>
        </w:rPr>
        <w:t>9.3  对评标委员会成员的纪律要求</w:t>
      </w:r>
      <w:bookmarkEnd w:id="55"/>
    </w:p>
    <w:p>
      <w:pPr>
        <w:spacing w:line="360" w:lineRule="auto"/>
        <w:ind w:firstLine="424" w:firstLineChars="177"/>
        <w:rPr>
          <w:rFonts w:ascii="Times New Roman" w:hAnsi="Times New Roman"/>
          <w:sz w:val="24"/>
          <w:szCs w:val="24"/>
        </w:rPr>
      </w:pPr>
      <w:r>
        <w:rPr>
          <w:rFonts w:hint="eastAsia" w:ascii="Times New Roman" w:hAnsi="Times New Roman"/>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rPr>
          <w:rFonts w:ascii="Times New Roman" w:hAnsi="Times New Roman"/>
          <w:sz w:val="24"/>
          <w:szCs w:val="24"/>
        </w:rPr>
      </w:pPr>
      <w:bookmarkStart w:id="56" w:name="_Toc256000052"/>
      <w:r>
        <w:rPr>
          <w:rFonts w:hint="eastAsia" w:ascii="Times New Roman" w:hAnsi="Times New Roman"/>
          <w:sz w:val="24"/>
          <w:szCs w:val="24"/>
        </w:rPr>
        <w:t>9.4  对与评标活动有关的工作人员的纪律要求</w:t>
      </w:r>
      <w:bookmarkEnd w:id="56"/>
    </w:p>
    <w:p>
      <w:pPr>
        <w:spacing w:line="360" w:lineRule="auto"/>
        <w:ind w:firstLine="424" w:firstLineChars="177"/>
        <w:rPr>
          <w:rFonts w:ascii="Times New Roman" w:hAnsi="Times New Roman"/>
          <w:sz w:val="24"/>
          <w:szCs w:val="24"/>
        </w:rPr>
      </w:pPr>
      <w:r>
        <w:rPr>
          <w:rFonts w:hint="eastAsia" w:ascii="Times New Roman" w:hAnsi="Times New Roman"/>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rPr>
          <w:rFonts w:ascii="Times New Roman" w:hAnsi="Times New Roman"/>
          <w:sz w:val="24"/>
          <w:szCs w:val="24"/>
        </w:rPr>
      </w:pPr>
      <w:bookmarkStart w:id="57" w:name="_Toc256000053"/>
      <w:r>
        <w:rPr>
          <w:rFonts w:hint="eastAsia" w:ascii="Times New Roman" w:hAnsi="Times New Roman"/>
          <w:sz w:val="24"/>
          <w:szCs w:val="24"/>
        </w:rPr>
        <w:t>9.5  投诉</w:t>
      </w:r>
      <w:bookmarkEnd w:id="57"/>
    </w:p>
    <w:p>
      <w:pPr>
        <w:spacing w:line="360" w:lineRule="auto"/>
        <w:ind w:firstLine="424" w:firstLineChars="177"/>
        <w:rPr>
          <w:rFonts w:ascii="Times New Roman" w:hAnsi="Times New Roman"/>
          <w:sz w:val="24"/>
          <w:szCs w:val="24"/>
        </w:rPr>
      </w:pPr>
      <w:r>
        <w:rPr>
          <w:rFonts w:hint="eastAsia" w:ascii="Times New Roman" w:hAnsi="Times New Roman"/>
          <w:sz w:val="24"/>
          <w:szCs w:val="24"/>
        </w:rPr>
        <w:t>投标人和其他利害关系人认为本次招标活动违反法律、法规和规章规定的，有权向有关行政监督部门投诉。</w:t>
      </w:r>
    </w:p>
    <w:p>
      <w:pPr>
        <w:pStyle w:val="3"/>
        <w:rPr>
          <w:rFonts w:ascii="Times New Roman" w:hAnsi="Times New Roman"/>
          <w:sz w:val="24"/>
          <w:szCs w:val="24"/>
        </w:rPr>
      </w:pPr>
      <w:bookmarkStart w:id="58" w:name="_Toc256000054"/>
      <w:r>
        <w:rPr>
          <w:rFonts w:hint="eastAsia" w:ascii="Times New Roman" w:hAnsi="Times New Roman"/>
          <w:sz w:val="24"/>
          <w:szCs w:val="24"/>
        </w:rPr>
        <w:t>10.  需要补充的其他内容</w:t>
      </w:r>
      <w:bookmarkEnd w:id="58"/>
    </w:p>
    <w:p>
      <w:pPr>
        <w:spacing w:line="360" w:lineRule="auto"/>
        <w:ind w:firstLine="424" w:firstLineChars="177"/>
        <w:rPr>
          <w:rFonts w:ascii="Times New Roman" w:hAnsi="Times New Roman"/>
          <w:sz w:val="24"/>
          <w:szCs w:val="24"/>
        </w:rPr>
      </w:pPr>
      <w:r>
        <w:rPr>
          <w:rFonts w:hint="eastAsia" w:ascii="Times New Roman" w:hAnsi="Times New Roman"/>
          <w:sz w:val="24"/>
          <w:szCs w:val="24"/>
        </w:rPr>
        <w:t>需要补充的其他内容：见投标人须知前附表。</w:t>
      </w:r>
    </w:p>
    <w:p>
      <w:pPr>
        <w:spacing w:line="360" w:lineRule="auto"/>
        <w:ind w:firstLine="424" w:firstLineChars="177"/>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spacing w:line="360" w:lineRule="auto"/>
        <w:rPr>
          <w:rFonts w:ascii="Times New Roman" w:hAnsi="Times New Roman"/>
          <w:sz w:val="24"/>
          <w:szCs w:val="24"/>
        </w:rPr>
      </w:pPr>
    </w:p>
    <w:p>
      <w:pPr>
        <w:pStyle w:val="3"/>
        <w:rPr>
          <w:rFonts w:ascii="Times New Roman" w:hAnsi="Times New Roman"/>
          <w:sz w:val="24"/>
          <w:szCs w:val="24"/>
        </w:rPr>
      </w:pPr>
      <w:bookmarkStart w:id="59" w:name="_Toc256000055"/>
      <w:r>
        <w:rPr>
          <w:rFonts w:hint="eastAsia" w:ascii="Times New Roman" w:hAnsi="Times New Roman"/>
          <w:sz w:val="24"/>
          <w:szCs w:val="24"/>
        </w:rPr>
        <w:t>附表一：开标记录表</w:t>
      </w:r>
      <w:bookmarkEnd w:id="59"/>
    </w:p>
    <w:p>
      <w:pPr>
        <w:spacing w:line="360" w:lineRule="auto"/>
        <w:jc w:val="center"/>
        <w:rPr>
          <w:rFonts w:ascii="Times New Roman" w:hAnsi="Times New Roman"/>
          <w:b/>
          <w:sz w:val="24"/>
          <w:szCs w:val="24"/>
        </w:rPr>
      </w:pPr>
      <w:r>
        <w:rPr>
          <w:rFonts w:hint="eastAsia" w:ascii="Times New Roman" w:hAnsi="Times New Roman"/>
          <w:b/>
          <w:sz w:val="24"/>
          <w:szCs w:val="24"/>
        </w:rPr>
        <w:t>（项目名称）_______施工</w:t>
      </w:r>
      <w:r>
        <w:rPr>
          <w:rFonts w:hint="eastAsia" w:ascii="Times New Roman" w:hAnsi="Times New Roman"/>
          <w:b/>
          <w:sz w:val="24"/>
          <w:szCs w:val="24"/>
          <w:u w:val="single"/>
        </w:rPr>
        <w:t xml:space="preserve">     </w:t>
      </w:r>
      <w:r>
        <w:rPr>
          <w:rFonts w:hint="eastAsia" w:ascii="Times New Roman" w:hAnsi="Times New Roman"/>
          <w:b/>
          <w:sz w:val="24"/>
          <w:szCs w:val="24"/>
        </w:rPr>
        <w:t>标段开标记录表</w:t>
      </w: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开标时间：   年  月  日  时  分</w:t>
      </w:r>
    </w:p>
    <w:tbl>
      <w:tblPr>
        <w:tblStyle w:val="35"/>
        <w:tblW w:w="98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1125"/>
        <w:gridCol w:w="1602"/>
        <w:gridCol w:w="2126"/>
        <w:gridCol w:w="1843"/>
        <w:gridCol w:w="1434"/>
        <w:gridCol w:w="9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2" w:hRule="atLeast"/>
          <w:jc w:val="center"/>
        </w:trPr>
        <w:tc>
          <w:tcPr>
            <w:tcW w:w="8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12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w:t>
            </w:r>
          </w:p>
        </w:tc>
        <w:tc>
          <w:tcPr>
            <w:tcW w:w="1602"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是否提交投标保证金</w:t>
            </w:r>
          </w:p>
        </w:tc>
        <w:tc>
          <w:tcPr>
            <w:tcW w:w="212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投标报价（元）</w:t>
            </w:r>
          </w:p>
        </w:tc>
        <w:tc>
          <w:tcPr>
            <w:tcW w:w="1843"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质量目标</w:t>
            </w:r>
          </w:p>
        </w:tc>
        <w:tc>
          <w:tcPr>
            <w:tcW w:w="1434"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工期</w:t>
            </w:r>
          </w:p>
        </w:tc>
        <w:tc>
          <w:tcPr>
            <w:tcW w:w="904"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pPr>
              <w:spacing w:line="360" w:lineRule="auto"/>
              <w:jc w:val="center"/>
              <w:rPr>
                <w:rFonts w:ascii="Times New Roman" w:hAnsi="Times New Roman"/>
                <w:sz w:val="24"/>
                <w:szCs w:val="24"/>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0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pPr>
              <w:spacing w:line="360" w:lineRule="auto"/>
              <w:jc w:val="center"/>
              <w:rPr>
                <w:rFonts w:ascii="Times New Roman" w:hAnsi="Times New Roman"/>
                <w:sz w:val="24"/>
                <w:szCs w:val="24"/>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0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pPr>
              <w:spacing w:line="360" w:lineRule="auto"/>
              <w:jc w:val="center"/>
              <w:rPr>
                <w:rFonts w:ascii="Times New Roman" w:hAnsi="Times New Roman"/>
                <w:sz w:val="24"/>
                <w:szCs w:val="24"/>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0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pPr>
              <w:spacing w:line="360" w:lineRule="auto"/>
              <w:jc w:val="center"/>
              <w:rPr>
                <w:rFonts w:ascii="Times New Roman" w:hAnsi="Times New Roman"/>
                <w:sz w:val="24"/>
                <w:szCs w:val="24"/>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0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817" w:type="dxa"/>
            <w:vAlign w:val="center"/>
          </w:tcPr>
          <w:p>
            <w:pPr>
              <w:spacing w:line="360" w:lineRule="auto"/>
              <w:jc w:val="center"/>
              <w:rPr>
                <w:rFonts w:ascii="Times New Roman" w:hAnsi="Times New Roman"/>
                <w:sz w:val="24"/>
                <w:szCs w:val="24"/>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0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544" w:type="dxa"/>
            <w:gridSpan w:val="3"/>
            <w:vAlign w:val="center"/>
          </w:tcPr>
          <w:p>
            <w:pPr>
              <w:spacing w:line="360" w:lineRule="auto"/>
              <w:jc w:val="center"/>
              <w:rPr>
                <w:rFonts w:ascii="Times New Roman" w:hAnsi="Times New Roman"/>
                <w:sz w:val="24"/>
                <w:szCs w:val="24"/>
              </w:rPr>
            </w:pPr>
            <w:r>
              <w:rPr>
                <w:rFonts w:hint="eastAsia" w:ascii="Times New Roman" w:hAnsi="Times New Roman"/>
                <w:sz w:val="24"/>
                <w:szCs w:val="24"/>
              </w:rPr>
              <w:t>最高限价</w:t>
            </w:r>
          </w:p>
        </w:tc>
        <w:tc>
          <w:tcPr>
            <w:tcW w:w="6307" w:type="dxa"/>
            <w:gridSpan w:val="4"/>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544" w:type="dxa"/>
            <w:gridSpan w:val="3"/>
            <w:vAlign w:val="center"/>
          </w:tcPr>
          <w:p>
            <w:pPr>
              <w:spacing w:line="360" w:lineRule="auto"/>
              <w:jc w:val="center"/>
              <w:rPr>
                <w:rFonts w:ascii="Times New Roman" w:hAnsi="Times New Roman"/>
                <w:sz w:val="24"/>
                <w:szCs w:val="24"/>
              </w:rPr>
            </w:pPr>
            <w:r>
              <w:rPr>
                <w:rFonts w:hint="eastAsia" w:ascii="Times New Roman" w:hAnsi="Times New Roman"/>
                <w:sz w:val="24"/>
                <w:szCs w:val="24"/>
              </w:rPr>
              <w:t>随机抽取事项</w:t>
            </w:r>
          </w:p>
        </w:tc>
        <w:tc>
          <w:tcPr>
            <w:tcW w:w="6307" w:type="dxa"/>
            <w:gridSpan w:val="4"/>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p>
    <w:p>
      <w:pPr>
        <w:spacing w:line="360" w:lineRule="auto"/>
        <w:rPr>
          <w:rFonts w:ascii="Times New Roman" w:hAnsi="Times New Roman"/>
          <w:sz w:val="24"/>
          <w:szCs w:val="24"/>
          <w:u w:val="single"/>
        </w:rPr>
      </w:pPr>
      <w:r>
        <w:rPr>
          <w:rFonts w:hint="eastAsia" w:ascii="Times New Roman" w:hAnsi="Times New Roman"/>
          <w:sz w:val="24"/>
          <w:szCs w:val="24"/>
        </w:rPr>
        <w:t>招标人代表：</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监督</w:t>
      </w:r>
      <w:r>
        <w:rPr>
          <w:rFonts w:ascii="Times New Roman" w:hAnsi="Times New Roman"/>
          <w:sz w:val="24"/>
          <w:szCs w:val="24"/>
        </w:rPr>
        <w:t>人：</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招标代理机构代表：___</w:t>
      </w:r>
      <w:r>
        <w:rPr>
          <w:rFonts w:ascii="Times New Roman" w:hAnsi="Times New Roman"/>
          <w:sz w:val="24"/>
          <w:szCs w:val="24"/>
          <w:u w:val="single"/>
        </w:rPr>
        <w:t xml:space="preserve">  </w:t>
      </w:r>
      <w:r>
        <w:rPr>
          <w:rFonts w:hint="eastAsia" w:ascii="Times New Roman" w:hAnsi="Times New Roman"/>
          <w:sz w:val="24"/>
          <w:szCs w:val="24"/>
        </w:rPr>
        <w:t>____</w:t>
      </w:r>
      <w:r>
        <w:rPr>
          <w:rFonts w:ascii="Times New Roman" w:hAnsi="Times New Roman"/>
          <w:sz w:val="24"/>
          <w:szCs w:val="24"/>
        </w:rPr>
        <w:t xml:space="preserve">                </w:t>
      </w:r>
      <w:r>
        <w:rPr>
          <w:rFonts w:hint="eastAsia" w:ascii="Times New Roman" w:hAnsi="Times New Roman"/>
          <w:sz w:val="24"/>
          <w:szCs w:val="24"/>
        </w:rPr>
        <w:t>记录人</w:t>
      </w:r>
      <w:r>
        <w:rPr>
          <w:rFonts w:ascii="Times New Roman" w:hAnsi="Times New Roman"/>
          <w:sz w:val="24"/>
          <w:szCs w:val="24"/>
        </w:rPr>
        <w:t>：</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hint="eastAsia" w:ascii="Times New Roman" w:hAnsi="Times New Roman"/>
          <w:sz w:val="24"/>
          <w:szCs w:val="24"/>
        </w:rPr>
        <w:t xml:space="preserve">                                        年  月  日</w:t>
      </w:r>
    </w:p>
    <w:p>
      <w:pPr>
        <w:widowControl/>
        <w:jc w:val="left"/>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pStyle w:val="3"/>
        <w:rPr>
          <w:rFonts w:ascii="Times New Roman" w:hAnsi="Times New Roman"/>
          <w:sz w:val="24"/>
          <w:szCs w:val="24"/>
        </w:rPr>
      </w:pPr>
      <w:bookmarkStart w:id="60" w:name="_Toc256000056"/>
      <w:r>
        <w:rPr>
          <w:rFonts w:hint="eastAsia" w:ascii="Times New Roman" w:hAnsi="Times New Roman"/>
          <w:sz w:val="24"/>
          <w:szCs w:val="24"/>
        </w:rPr>
        <w:t>附表二：问题澄清通知</w:t>
      </w:r>
      <w:bookmarkEnd w:id="60"/>
    </w:p>
    <w:p>
      <w:pPr>
        <w:spacing w:line="360" w:lineRule="auto"/>
        <w:rPr>
          <w:rFonts w:ascii="Times New Roman" w:hAnsi="Times New Roman"/>
          <w:sz w:val="24"/>
          <w:szCs w:val="24"/>
        </w:rPr>
      </w:pPr>
    </w:p>
    <w:p>
      <w:pPr>
        <w:widowControl/>
        <w:spacing w:line="360" w:lineRule="auto"/>
        <w:jc w:val="center"/>
        <w:rPr>
          <w:rFonts w:ascii="Times New Roman" w:hAnsi="Times New Roman" w:eastAsia="Calibri" w:cs="Arial"/>
          <w:kern w:val="0"/>
          <w:sz w:val="20"/>
          <w:szCs w:val="20"/>
        </w:rPr>
      </w:pPr>
      <w:bookmarkStart w:id="61" w:name="_Toc26844_WPSOffice_Level1"/>
      <w:r>
        <w:rPr>
          <w:rFonts w:hint="eastAsia" w:ascii="Times New Roman" w:hAnsi="Times New Roman" w:cs="Arial"/>
          <w:b/>
          <w:kern w:val="0"/>
          <w:sz w:val="24"/>
          <w:szCs w:val="24"/>
        </w:rPr>
        <w:t>问题澄清通知</w:t>
      </w:r>
      <w:bookmarkEnd w:id="61"/>
      <w:r>
        <w:rPr>
          <w:rFonts w:ascii="Times New Roman" w:hAnsi="Times New Roman" w:eastAsia="Calibri" w:cs="Arial"/>
          <w:kern w:val="0"/>
          <w:sz w:val="20"/>
          <w:szCs w:val="20"/>
        </w:rPr>
        <w:t xml:space="preserve">  </w:t>
      </w:r>
    </w:p>
    <w:p>
      <w:pPr>
        <w:widowControl/>
        <w:spacing w:line="360" w:lineRule="auto"/>
        <w:jc w:val="center"/>
        <w:rPr>
          <w:rFonts w:ascii="Times New Roman" w:hAnsi="Times New Roman" w:eastAsia="Calibri" w:cs="Arial"/>
          <w:kern w:val="0"/>
          <w:sz w:val="20"/>
          <w:szCs w:val="20"/>
        </w:rPr>
      </w:pPr>
    </w:p>
    <w:p>
      <w:pPr>
        <w:widowControl/>
        <w:spacing w:line="360" w:lineRule="auto"/>
        <w:jc w:val="right"/>
        <w:rPr>
          <w:rFonts w:ascii="Times New Roman" w:hAnsi="Times New Roman" w:cs="Arial"/>
          <w:kern w:val="0"/>
          <w:sz w:val="24"/>
          <w:szCs w:val="24"/>
        </w:rPr>
      </w:pPr>
      <w:r>
        <w:rPr>
          <w:rFonts w:hint="eastAsia" w:ascii="Times New Roman" w:hAnsi="Times New Roman" w:cs="Arial"/>
          <w:kern w:val="0"/>
          <w:sz w:val="24"/>
          <w:szCs w:val="24"/>
        </w:rPr>
        <w:t>编号：</w:t>
      </w:r>
      <w:r>
        <w:rPr>
          <w:rFonts w:ascii="Times New Roman" w:hAnsi="Times New Roman" w:eastAsia="Calibri" w:cs="Arial"/>
          <w:kern w:val="0"/>
          <w:sz w:val="24"/>
          <w:szCs w:val="24"/>
        </w:rPr>
        <w:t xml:space="preserve"> </w:t>
      </w:r>
      <w:r>
        <w:rPr>
          <w:rFonts w:hint="eastAsia" w:ascii="Times New Roman" w:hAnsi="Times New Roman" w:cs="Arial"/>
          <w:kern w:val="0"/>
          <w:sz w:val="24"/>
          <w:szCs w:val="24"/>
        </w:rPr>
        <w:t>_______</w:t>
      </w:r>
    </w:p>
    <w:p>
      <w:pPr>
        <w:widowControl/>
        <w:spacing w:line="360" w:lineRule="auto"/>
        <w:jc w:val="left"/>
        <w:rPr>
          <w:rFonts w:ascii="Times New Roman" w:hAnsi="Times New Roman" w:cs="Arial"/>
          <w:kern w:val="0"/>
          <w:sz w:val="24"/>
          <w:szCs w:val="24"/>
        </w:rPr>
      </w:pPr>
      <w:r>
        <w:rPr>
          <w:rFonts w:hint="eastAsia" w:ascii="Times New Roman" w:hAnsi="Times New Roman" w:cs="Arial"/>
          <w:kern w:val="0"/>
          <w:sz w:val="24"/>
          <w:szCs w:val="24"/>
          <w:u w:val="single"/>
        </w:rPr>
        <w:t xml:space="preserve">       </w:t>
      </w:r>
      <w:r>
        <w:rPr>
          <w:rFonts w:hint="eastAsia" w:ascii="Times New Roman" w:hAnsi="Times New Roman" w:cs="Arial"/>
          <w:kern w:val="0"/>
          <w:sz w:val="24"/>
          <w:szCs w:val="24"/>
        </w:rPr>
        <w:t>（投标人名称）：</w:t>
      </w:r>
    </w:p>
    <w:p>
      <w:pPr>
        <w:widowControl/>
        <w:spacing w:line="360" w:lineRule="auto"/>
        <w:jc w:val="left"/>
        <w:rPr>
          <w:rFonts w:ascii="Times New Roman" w:hAnsi="Times New Roman" w:cs="Arial"/>
          <w:kern w:val="0"/>
          <w:sz w:val="24"/>
          <w:szCs w:val="24"/>
          <w:u w:val="single"/>
        </w:rPr>
      </w:pPr>
      <w:r>
        <w:rPr>
          <w:rFonts w:ascii="Times New Roman" w:hAnsi="Times New Roman" w:eastAsia="Calibri" w:cs="Arial"/>
          <w:kern w:val="0"/>
          <w:sz w:val="24"/>
          <w:szCs w:val="24"/>
        </w:rPr>
        <w:t xml:space="preserve">   </w:t>
      </w:r>
      <w:r>
        <w:rPr>
          <w:rFonts w:hint="eastAsia" w:ascii="Times New Roman" w:hAnsi="Times New Roman" w:cs="Arial"/>
          <w:kern w:val="0"/>
          <w:sz w:val="24"/>
          <w:szCs w:val="24"/>
        </w:rPr>
        <w:t xml:space="preserve">  ______（项目名称）施工_______标段招标的评标委员会，对你方的投标文件进行了仔细的审查，现需你方对下列问题以书面形式予以澄清、说明或补正：</w:t>
      </w:r>
      <w:r>
        <w:rPr>
          <w:rFonts w:hint="eastAsia" w:ascii="Times New Roman" w:hAnsi="Times New Roman" w:cs="Arial"/>
          <w:kern w:val="0"/>
          <w:sz w:val="24"/>
          <w:szCs w:val="24"/>
          <w:u w:val="single"/>
        </w:rPr>
        <w:t xml:space="preserve">           </w:t>
      </w:r>
    </w:p>
    <w:p>
      <w:pPr>
        <w:widowControl/>
        <w:spacing w:line="360" w:lineRule="auto"/>
        <w:jc w:val="left"/>
        <w:rPr>
          <w:rFonts w:ascii="Times New Roman" w:hAnsi="Times New Roman" w:cs="Arial"/>
          <w:kern w:val="0"/>
          <w:sz w:val="24"/>
          <w:szCs w:val="24"/>
          <w:u w:val="single"/>
        </w:rPr>
      </w:pPr>
      <w:r>
        <w:rPr>
          <w:rFonts w:hint="eastAsia" w:ascii="Times New Roman" w:hAnsi="Times New Roman" w:cs="Arial"/>
          <w:kern w:val="0"/>
          <w:sz w:val="24"/>
          <w:szCs w:val="24"/>
          <w:u w:val="single"/>
        </w:rPr>
        <w:t xml:space="preserve">                                                                           </w:t>
      </w:r>
    </w:p>
    <w:p>
      <w:pPr>
        <w:widowControl/>
        <w:spacing w:line="360" w:lineRule="auto"/>
        <w:jc w:val="left"/>
        <w:rPr>
          <w:rFonts w:ascii="Times New Roman" w:hAnsi="Times New Roman" w:cs="Arial"/>
          <w:kern w:val="0"/>
          <w:sz w:val="24"/>
          <w:szCs w:val="24"/>
          <w:u w:val="single"/>
        </w:rPr>
      </w:pPr>
    </w:p>
    <w:p>
      <w:pPr>
        <w:widowControl/>
        <w:spacing w:line="360" w:lineRule="auto"/>
        <w:jc w:val="left"/>
        <w:rPr>
          <w:rFonts w:ascii="Times New Roman" w:hAnsi="Times New Roman" w:cs="Arial"/>
          <w:kern w:val="0"/>
          <w:sz w:val="24"/>
          <w:szCs w:val="24"/>
          <w:u w:val="single"/>
        </w:rPr>
      </w:pPr>
    </w:p>
    <w:p>
      <w:pPr>
        <w:widowControl/>
        <w:spacing w:line="360" w:lineRule="auto"/>
        <w:jc w:val="left"/>
        <w:rPr>
          <w:rFonts w:ascii="Times New Roman" w:hAnsi="Times New Roman" w:cs="Arial"/>
          <w:kern w:val="0"/>
          <w:sz w:val="24"/>
          <w:szCs w:val="24"/>
          <w:u w:val="single"/>
        </w:rPr>
      </w:pPr>
    </w:p>
    <w:p>
      <w:pPr>
        <w:widowControl/>
        <w:spacing w:line="360" w:lineRule="auto"/>
        <w:jc w:val="left"/>
        <w:rPr>
          <w:rFonts w:ascii="Times New Roman" w:hAnsi="Times New Roman" w:cs="Arial"/>
          <w:kern w:val="0"/>
          <w:sz w:val="24"/>
          <w:szCs w:val="24"/>
        </w:rPr>
      </w:pPr>
    </w:p>
    <w:p>
      <w:pPr>
        <w:widowControl/>
        <w:spacing w:line="360" w:lineRule="auto"/>
        <w:jc w:val="left"/>
        <w:rPr>
          <w:rFonts w:ascii="Times New Roman" w:hAnsi="Times New Roman" w:cs="Arial"/>
          <w:kern w:val="0"/>
          <w:sz w:val="24"/>
          <w:szCs w:val="24"/>
        </w:rPr>
      </w:pPr>
    </w:p>
    <w:p>
      <w:pPr>
        <w:widowControl/>
        <w:spacing w:line="360" w:lineRule="auto"/>
        <w:jc w:val="left"/>
        <w:rPr>
          <w:rFonts w:ascii="Times New Roman" w:hAnsi="Times New Roman" w:cs="Arial"/>
          <w:kern w:val="0"/>
          <w:sz w:val="24"/>
          <w:szCs w:val="24"/>
        </w:rPr>
      </w:pPr>
    </w:p>
    <w:p>
      <w:pPr>
        <w:widowControl/>
        <w:spacing w:line="360" w:lineRule="auto"/>
        <w:ind w:firstLine="480"/>
        <w:jc w:val="left"/>
        <w:rPr>
          <w:rFonts w:ascii="Times New Roman" w:hAnsi="Times New Roman" w:cs="Arial"/>
          <w:kern w:val="0"/>
          <w:sz w:val="24"/>
          <w:szCs w:val="24"/>
        </w:rPr>
      </w:pPr>
      <w:r>
        <w:rPr>
          <w:rFonts w:hint="eastAsia" w:ascii="Times New Roman" w:hAnsi="Times New Roman" w:cs="Arial"/>
          <w:kern w:val="0"/>
          <w:sz w:val="24"/>
          <w:szCs w:val="24"/>
        </w:rPr>
        <w:t>请将上述问题的澄清、说明或补正于接到通知</w:t>
      </w:r>
      <w:r>
        <w:rPr>
          <w:rFonts w:hint="eastAsia" w:ascii="Times New Roman" w:hAnsi="Times New Roman" w:cs="Arial"/>
          <w:kern w:val="0"/>
          <w:sz w:val="24"/>
          <w:szCs w:val="24"/>
          <w:u w:val="single"/>
        </w:rPr>
        <w:t xml:space="preserve">    </w:t>
      </w:r>
      <w:r>
        <w:rPr>
          <w:rFonts w:hint="eastAsia" w:ascii="Times New Roman" w:hAnsi="Times New Roman" w:cs="Arial"/>
          <w:kern w:val="0"/>
          <w:sz w:val="24"/>
          <w:szCs w:val="24"/>
        </w:rPr>
        <w:t>分钟内通过在线形式递交至评标委员会。</w:t>
      </w:r>
    </w:p>
    <w:p>
      <w:pPr>
        <w:widowControl/>
        <w:spacing w:line="360" w:lineRule="auto"/>
        <w:jc w:val="left"/>
        <w:rPr>
          <w:rFonts w:ascii="Times New Roman" w:hAnsi="Times New Roman" w:cs="Arial"/>
          <w:kern w:val="0"/>
          <w:sz w:val="24"/>
          <w:szCs w:val="24"/>
        </w:rPr>
      </w:pPr>
      <w:r>
        <w:rPr>
          <w:rFonts w:hint="eastAsia" w:ascii="Times New Roman" w:hAnsi="Times New Roman" w:cs="Arial"/>
          <w:kern w:val="0"/>
          <w:sz w:val="24"/>
          <w:szCs w:val="24"/>
        </w:rPr>
        <w:t>评标委员会成员签字：</w:t>
      </w:r>
      <w:r>
        <w:rPr>
          <w:rFonts w:hint="eastAsia" w:ascii="Times New Roman" w:hAnsi="Times New Roman" w:cs="Arial"/>
          <w:kern w:val="0"/>
          <w:sz w:val="24"/>
          <w:szCs w:val="24"/>
          <w:u w:val="single"/>
        </w:rPr>
        <w:t xml:space="preserve">                         </w:t>
      </w:r>
    </w:p>
    <w:p>
      <w:pPr>
        <w:widowControl/>
        <w:spacing w:line="360" w:lineRule="auto"/>
        <w:jc w:val="center"/>
        <w:rPr>
          <w:rFonts w:ascii="Times New Roman" w:hAnsi="Times New Roman" w:eastAsia="Calibri" w:cs="Arial"/>
          <w:kern w:val="0"/>
          <w:sz w:val="24"/>
          <w:szCs w:val="24"/>
        </w:rPr>
      </w:pPr>
    </w:p>
    <w:p>
      <w:pPr>
        <w:widowControl/>
        <w:spacing w:line="360" w:lineRule="auto"/>
        <w:jc w:val="center"/>
        <w:rPr>
          <w:rFonts w:ascii="Times New Roman" w:hAnsi="Times New Roman" w:cs="Arial"/>
          <w:kern w:val="0"/>
          <w:sz w:val="24"/>
          <w:szCs w:val="24"/>
        </w:rPr>
      </w:pPr>
      <w:r>
        <w:rPr>
          <w:rFonts w:ascii="Times New Roman" w:hAnsi="Times New Roman" w:eastAsia="Calibri" w:cs="Arial"/>
          <w:kern w:val="0"/>
          <w:sz w:val="24"/>
          <w:szCs w:val="24"/>
        </w:rPr>
        <w:t xml:space="preserve">  </w:t>
      </w:r>
      <w:r>
        <w:rPr>
          <w:rFonts w:hint="eastAsia" w:ascii="Times New Roman" w:hAnsi="Times New Roman" w:cs="Arial"/>
          <w:kern w:val="0"/>
          <w:sz w:val="24"/>
          <w:szCs w:val="24"/>
        </w:rPr>
        <w:t xml:space="preserve">          </w:t>
      </w:r>
      <w:r>
        <w:rPr>
          <w:rFonts w:ascii="Times New Roman" w:hAnsi="Times New Roman" w:eastAsia="Calibri" w:cs="Arial"/>
          <w:kern w:val="0"/>
          <w:sz w:val="24"/>
          <w:szCs w:val="24"/>
        </w:rPr>
        <w:t xml:space="preserve">     </w:t>
      </w:r>
      <w:r>
        <w:rPr>
          <w:rFonts w:hint="eastAsia" w:ascii="Times New Roman" w:hAnsi="Times New Roman" w:cs="Arial"/>
          <w:kern w:val="0"/>
          <w:sz w:val="24"/>
          <w:szCs w:val="24"/>
        </w:rPr>
        <w:t>_______年_______月_______日</w:t>
      </w:r>
    </w:p>
    <w:p>
      <w:pPr>
        <w:widowControl/>
        <w:spacing w:line="360" w:lineRule="auto"/>
        <w:jc w:val="left"/>
        <w:rPr>
          <w:rFonts w:ascii="Times New Roman" w:hAnsi="Times New Roman" w:cs="Arial"/>
          <w:kern w:val="0"/>
          <w:sz w:val="24"/>
          <w:szCs w:val="24"/>
        </w:rPr>
      </w:pPr>
      <w:r>
        <w:rPr>
          <w:rFonts w:ascii="Times New Roman" w:hAnsi="Times New Roman" w:eastAsia="Calibri" w:cs="Arial"/>
          <w:kern w:val="0"/>
          <w:sz w:val="24"/>
          <w:szCs w:val="24"/>
        </w:rPr>
        <w:t xml:space="preserve">    </w:t>
      </w:r>
    </w:p>
    <w:p>
      <w:pPr>
        <w:spacing w:line="360" w:lineRule="auto"/>
        <w:rPr>
          <w:rFonts w:ascii="Times New Roman" w:hAnsi="Times New Roman"/>
          <w:sz w:val="24"/>
        </w:rPr>
      </w:pPr>
      <w:r>
        <w:rPr>
          <w:rFonts w:hint="eastAsia" w:ascii="Times New Roman" w:hAnsi="Times New Roman"/>
          <w:sz w:val="24"/>
        </w:rPr>
        <w:t>注：评标委员会在评标过程中，如要求投标人澄清或说明的，评标委员会要求投标人在线澄清或说明的时间距投标人收到评标委员会通知的时间不得少于 60分钟。</w:t>
      </w:r>
    </w:p>
    <w:p>
      <w:pPr>
        <w:spacing w:line="360" w:lineRule="auto"/>
        <w:rPr>
          <w:rFonts w:ascii="Times New Roman" w:hAnsi="Times New Roman"/>
          <w:sz w:val="24"/>
        </w:rPr>
      </w:pPr>
      <w:r>
        <w:rPr>
          <w:rFonts w:ascii="Times New Roman" w:hAnsi="Times New Roman"/>
        </w:rPr>
        <w:t xml:space="preserve">    </w:t>
      </w:r>
      <w:r>
        <w:rPr>
          <w:rFonts w:hint="eastAsia" w:ascii="Times New Roman" w:hAnsi="Times New Roman"/>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widowControl/>
        <w:spacing w:line="360" w:lineRule="auto"/>
        <w:rPr>
          <w:rFonts w:ascii="Times New Roman" w:hAnsi="Times New Roman" w:cs="Arial"/>
          <w:kern w:val="0"/>
          <w:sz w:val="24"/>
          <w:szCs w:val="24"/>
        </w:rPr>
      </w:pPr>
      <w:r>
        <w:rPr>
          <w:rFonts w:ascii="Times New Roman" w:hAnsi="Times New Roman"/>
        </w:rPr>
        <w:t xml:space="preserve">    </w:t>
      </w:r>
      <w:r>
        <w:rPr>
          <w:rFonts w:hint="eastAsia" w:ascii="Times New Roman" w:hAnsi="Times New Roman"/>
          <w:sz w:val="24"/>
        </w:rPr>
        <w:t>投标人未在规定时间内作出澄清或说明的，或者评标委员会认为该投标人的两次澄清或说明都不符合评标委员会要求的，作否决投标处理。</w:t>
      </w:r>
    </w:p>
    <w:p>
      <w:pPr>
        <w:widowControl/>
        <w:spacing w:line="360" w:lineRule="auto"/>
        <w:jc w:val="center"/>
        <w:rPr>
          <w:rFonts w:ascii="Times New Roman" w:hAnsi="Times New Roman" w:cs="Arial"/>
          <w:kern w:val="0"/>
          <w:sz w:val="24"/>
          <w:szCs w:val="24"/>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sz w:val="24"/>
          <w:szCs w:val="24"/>
        </w:rPr>
      </w:pPr>
      <w:bookmarkStart w:id="62" w:name="_Toc256000057"/>
      <w:r>
        <w:rPr>
          <w:rFonts w:hint="eastAsia" w:ascii="Times New Roman" w:hAnsi="Times New Roman"/>
          <w:sz w:val="24"/>
          <w:szCs w:val="24"/>
        </w:rPr>
        <w:t>附表三：问题的澄清</w:t>
      </w:r>
      <w:bookmarkEnd w:id="62"/>
    </w:p>
    <w:p>
      <w:pPr>
        <w:spacing w:line="360" w:lineRule="auto"/>
        <w:jc w:val="center"/>
        <w:rPr>
          <w:rFonts w:ascii="Times New Roman" w:hAnsi="Times New Roman"/>
          <w:b/>
          <w:sz w:val="24"/>
          <w:szCs w:val="24"/>
        </w:rPr>
      </w:pPr>
      <w:bookmarkStart w:id="63" w:name="_Toc29092_WPSOffice_Level1"/>
      <w:r>
        <w:rPr>
          <w:rFonts w:hint="eastAsia" w:ascii="Times New Roman" w:hAnsi="Times New Roman"/>
          <w:b/>
          <w:sz w:val="24"/>
          <w:szCs w:val="24"/>
        </w:rPr>
        <w:t>问题的澄清</w:t>
      </w:r>
      <w:bookmarkEnd w:id="63"/>
    </w:p>
    <w:p>
      <w:pPr>
        <w:spacing w:line="360" w:lineRule="auto"/>
        <w:jc w:val="right"/>
        <w:rPr>
          <w:rFonts w:ascii="Times New Roman" w:hAnsi="Times New Roman"/>
          <w:sz w:val="24"/>
          <w:szCs w:val="24"/>
        </w:rPr>
      </w:pPr>
      <w:r>
        <w:rPr>
          <w:rFonts w:hint="eastAsia" w:ascii="Times New Roman" w:hAnsi="Times New Roman"/>
          <w:sz w:val="24"/>
          <w:szCs w:val="24"/>
        </w:rPr>
        <w:t>编号：</w:t>
      </w:r>
      <w:r>
        <w:rPr>
          <w:rFonts w:ascii="Times New Roman" w:hAnsi="Times New Roman"/>
          <w:sz w:val="24"/>
          <w:szCs w:val="24"/>
        </w:rPr>
        <w:t xml:space="preserve"> </w:t>
      </w:r>
      <w:r>
        <w:rPr>
          <w:rFonts w:hint="eastAsia" w:ascii="Times New Roman" w:hAnsi="Times New Roman"/>
          <w:sz w:val="24"/>
          <w:szCs w:val="24"/>
        </w:rPr>
        <w:t>_______</w:t>
      </w:r>
    </w:p>
    <w:p>
      <w:pPr>
        <w:spacing w:line="360" w:lineRule="auto"/>
        <w:rPr>
          <w:rFonts w:ascii="Times New Roman" w:hAnsi="Times New Roman"/>
          <w:sz w:val="24"/>
          <w:szCs w:val="24"/>
        </w:rPr>
      </w:pPr>
      <w:r>
        <w:rPr>
          <w:rFonts w:hint="eastAsia" w:ascii="Times New Roman" w:hAnsi="Times New Roman"/>
          <w:sz w:val="24"/>
          <w:szCs w:val="24"/>
        </w:rPr>
        <w:t>评标委员会：</w:t>
      </w:r>
    </w:p>
    <w:p>
      <w:pPr>
        <w:spacing w:line="360" w:lineRule="auto"/>
        <w:rPr>
          <w:rFonts w:ascii="Times New Roman" w:hAnsi="Times New Roman"/>
          <w:sz w:val="24"/>
          <w:szCs w:val="24"/>
          <w:u w:val="single"/>
        </w:rPr>
      </w:pPr>
      <w:r>
        <w:rPr>
          <w:rFonts w:ascii="Times New Roman" w:hAnsi="Times New Roman"/>
          <w:sz w:val="24"/>
          <w:szCs w:val="24"/>
        </w:rPr>
        <w:t xml:space="preserve">    </w:t>
      </w:r>
      <w:r>
        <w:rPr>
          <w:rFonts w:hint="eastAsia" w:ascii="Times New Roman" w:hAnsi="Times New Roman"/>
          <w:sz w:val="24"/>
          <w:szCs w:val="24"/>
        </w:rPr>
        <w:t>问题澄清通知（编号：_______）已收悉，现澄清、说明或补正如下：</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（投标人可另行附页）</w:t>
      </w:r>
    </w:p>
    <w:p>
      <w:pPr>
        <w:spacing w:line="360" w:lineRule="auto"/>
        <w:ind w:firstLine="480"/>
        <w:rPr>
          <w:rFonts w:ascii="Times New Roman" w:hAnsi="Times New Roman"/>
          <w:sz w:val="24"/>
          <w:szCs w:val="24"/>
        </w:rPr>
      </w:pPr>
      <w:r>
        <w:rPr>
          <w:rFonts w:hint="eastAsia" w:ascii="Times New Roman" w:hAnsi="Times New Roman"/>
          <w:sz w:val="24"/>
          <w:szCs w:val="24"/>
        </w:rPr>
        <w:t>上述问题澄清、说明或补正，不改变我方投标文件的实质性内容，构成我方投标文件的组成部分</w:t>
      </w:r>
    </w:p>
    <w:p>
      <w:pPr>
        <w:spacing w:line="360" w:lineRule="auto"/>
        <w:ind w:firstLine="480"/>
        <w:rPr>
          <w:rFonts w:ascii="Times New Roman" w:hAnsi="Times New Roman"/>
          <w:sz w:val="24"/>
          <w:szCs w:val="24"/>
        </w:rPr>
      </w:pPr>
    </w:p>
    <w:p>
      <w:pPr>
        <w:spacing w:line="360" w:lineRule="auto"/>
        <w:ind w:firstLine="480"/>
        <w:jc w:val="right"/>
        <w:rPr>
          <w:rFonts w:ascii="Times New Roman" w:hAnsi="Times New Roman"/>
          <w:sz w:val="24"/>
          <w:szCs w:val="24"/>
        </w:rPr>
      </w:pPr>
      <w:r>
        <w:rPr>
          <w:rFonts w:hint="eastAsia" w:ascii="Times New Roman" w:hAnsi="Times New Roman"/>
          <w:sz w:val="24"/>
          <w:szCs w:val="24"/>
        </w:rPr>
        <w:t>法定代表人或其委托代理人：_______（签字）</w:t>
      </w:r>
    </w:p>
    <w:p>
      <w:pPr>
        <w:spacing w:line="360" w:lineRule="auto"/>
        <w:jc w:val="right"/>
        <w:rPr>
          <w:rFonts w:ascii="Times New Roman" w:hAnsi="Times New Roman"/>
          <w:sz w:val="24"/>
          <w:szCs w:val="24"/>
        </w:rPr>
      </w:pPr>
      <w:r>
        <w:rPr>
          <w:rFonts w:ascii="Times New Roman" w:hAnsi="Times New Roman"/>
          <w:sz w:val="24"/>
          <w:szCs w:val="24"/>
        </w:rPr>
        <w:t xml:space="preserve">    </w:t>
      </w:r>
    </w:p>
    <w:p>
      <w:pPr>
        <w:wordWrap w:val="0"/>
        <w:spacing w:line="360" w:lineRule="auto"/>
        <w:jc w:val="right"/>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_______年_______月_______日</w:t>
      </w:r>
      <w:r>
        <w:rPr>
          <w:rFonts w:hint="eastAsia" w:ascii="Times New Roman" w:hAnsi="Times New Roman"/>
          <w:sz w:val="24"/>
          <w:szCs w:val="24"/>
          <w:u w:val="single"/>
        </w:rPr>
        <w:t xml:space="preserve">     </w:t>
      </w:r>
      <w:r>
        <w:rPr>
          <w:rFonts w:hint="eastAsia" w:ascii="Times New Roman" w:hAnsi="Times New Roman"/>
          <w:sz w:val="24"/>
          <w:szCs w:val="24"/>
        </w:rPr>
        <w:t>时</w:t>
      </w:r>
      <w:r>
        <w:rPr>
          <w:rFonts w:hint="eastAsia" w:ascii="Times New Roman" w:hAnsi="Times New Roman"/>
          <w:sz w:val="24"/>
          <w:szCs w:val="24"/>
          <w:u w:val="single"/>
        </w:rPr>
        <w:t xml:space="preserve">    </w:t>
      </w:r>
      <w:r>
        <w:rPr>
          <w:rFonts w:hint="eastAsia" w:ascii="Times New Roman" w:hAnsi="Times New Roman"/>
          <w:sz w:val="24"/>
          <w:szCs w:val="24"/>
        </w:rPr>
        <w:t>分</w:t>
      </w:r>
    </w:p>
    <w:p>
      <w:pPr>
        <w:spacing w:line="360" w:lineRule="auto"/>
        <w:ind w:firstLine="480"/>
        <w:rPr>
          <w:rFonts w:ascii="Times New Roman" w:hAnsi="Times New Roman"/>
          <w:sz w:val="24"/>
          <w:szCs w:val="24"/>
        </w:rPr>
      </w:pPr>
    </w:p>
    <w:p>
      <w:pPr>
        <w:spacing w:line="360" w:lineRule="auto"/>
        <w:ind w:firstLine="480"/>
        <w:rPr>
          <w:rFonts w:ascii="Times New Roman" w:hAnsi="Times New Roman"/>
          <w:sz w:val="24"/>
          <w:szCs w:val="24"/>
        </w:rPr>
      </w:pPr>
    </w:p>
    <w:p>
      <w:pPr>
        <w:spacing w:line="360" w:lineRule="auto"/>
        <w:ind w:firstLine="480"/>
        <w:rPr>
          <w:rFonts w:ascii="Times New Roman" w:hAnsi="Times New Roman"/>
          <w:sz w:val="24"/>
          <w:szCs w:val="24"/>
        </w:rPr>
      </w:pPr>
      <w:r>
        <w:rPr>
          <w:rFonts w:hint="eastAsia" w:ascii="Times New Roman" w:hAnsi="Times New Roman"/>
          <w:sz w:val="24"/>
          <w:szCs w:val="24"/>
        </w:rPr>
        <w:t>评标委员会意见：___________________________________</w:t>
      </w:r>
    </w:p>
    <w:p>
      <w:pPr>
        <w:spacing w:line="360" w:lineRule="auto"/>
        <w:ind w:firstLine="480"/>
        <w:rPr>
          <w:rFonts w:ascii="Times New Roman" w:hAnsi="Times New Roman"/>
          <w:sz w:val="24"/>
          <w:szCs w:val="24"/>
        </w:rPr>
      </w:pPr>
    </w:p>
    <w:p>
      <w:pPr>
        <w:spacing w:line="360" w:lineRule="auto"/>
        <w:ind w:firstLine="480"/>
        <w:rPr>
          <w:rFonts w:ascii="Times New Roman" w:hAnsi="Times New Roman"/>
          <w:sz w:val="24"/>
          <w:szCs w:val="24"/>
        </w:rPr>
      </w:pPr>
      <w:r>
        <w:rPr>
          <w:rFonts w:hint="eastAsia" w:ascii="Times New Roman" w:hAnsi="Times New Roman"/>
          <w:sz w:val="24"/>
          <w:szCs w:val="24"/>
        </w:rPr>
        <w:t>评标委员会成员签字：____________________________</w:t>
      </w: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jc w:val="right"/>
        <w:rPr>
          <w:rFonts w:ascii="Times New Roman" w:hAnsi="Times New Roman"/>
          <w:sz w:val="24"/>
          <w:szCs w:val="24"/>
        </w:rPr>
        <w:sectPr>
          <w:pgSz w:w="11906" w:h="16838"/>
          <w:pgMar w:top="1417" w:right="1417" w:bottom="1417" w:left="1417" w:header="851" w:footer="850" w:gutter="0"/>
          <w:cols w:space="720" w:num="1"/>
          <w:docGrid w:type="lines" w:linePitch="312" w:charSpace="0"/>
        </w:sectPr>
      </w:pPr>
      <w:r>
        <w:rPr>
          <w:rFonts w:ascii="Times New Roman" w:hAnsi="Times New Roman"/>
          <w:sz w:val="24"/>
          <w:szCs w:val="24"/>
        </w:rPr>
        <w:t xml:space="preserve">     </w:t>
      </w:r>
      <w:r>
        <w:rPr>
          <w:rFonts w:hint="eastAsia" w:ascii="Times New Roman" w:hAnsi="Times New Roman"/>
          <w:sz w:val="24"/>
          <w:szCs w:val="24"/>
        </w:rPr>
        <w:t>_______年_______月_______日</w:t>
      </w:r>
    </w:p>
    <w:p>
      <w:pPr>
        <w:pStyle w:val="3"/>
        <w:rPr>
          <w:rFonts w:ascii="Times New Roman" w:hAnsi="Times New Roman"/>
          <w:sz w:val="24"/>
          <w:szCs w:val="24"/>
        </w:rPr>
      </w:pPr>
      <w:bookmarkStart w:id="64" w:name="_Toc256000058"/>
      <w:r>
        <w:rPr>
          <w:rFonts w:hint="eastAsia" w:ascii="Times New Roman" w:hAnsi="Times New Roman"/>
          <w:sz w:val="24"/>
          <w:szCs w:val="24"/>
        </w:rPr>
        <w:t>附表四：中标通知书</w:t>
      </w:r>
      <w:bookmarkEnd w:id="64"/>
    </w:p>
    <w:p>
      <w:pPr>
        <w:spacing w:line="360" w:lineRule="auto"/>
        <w:rPr>
          <w:rFonts w:ascii="Times New Roman" w:hAnsi="Times New Roman"/>
          <w:sz w:val="24"/>
          <w:szCs w:val="24"/>
        </w:rPr>
      </w:pPr>
    </w:p>
    <w:p>
      <w:pPr>
        <w:spacing w:line="360" w:lineRule="auto"/>
        <w:jc w:val="center"/>
        <w:rPr>
          <w:rFonts w:ascii="Times New Roman" w:hAnsi="Times New Roman"/>
          <w:b/>
          <w:sz w:val="24"/>
          <w:szCs w:val="24"/>
        </w:rPr>
      </w:pPr>
      <w:r>
        <w:rPr>
          <w:rFonts w:hint="eastAsia" w:ascii="Times New Roman" w:hAnsi="Times New Roman"/>
          <w:b/>
          <w:sz w:val="24"/>
          <w:szCs w:val="24"/>
        </w:rPr>
        <w:t>中标通知书</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你方于_______（投标日期）所递交的_______（项目名称）_______施工</w:t>
      </w:r>
      <w:r>
        <w:rPr>
          <w:rFonts w:hint="eastAsia" w:ascii="Times New Roman" w:hAnsi="Times New Roman"/>
          <w:sz w:val="24"/>
          <w:szCs w:val="24"/>
          <w:u w:val="single"/>
        </w:rPr>
        <w:t xml:space="preserve">  </w:t>
      </w:r>
      <w:r>
        <w:rPr>
          <w:rFonts w:hint="eastAsia" w:ascii="Times New Roman" w:hAnsi="Times New Roman"/>
          <w:sz w:val="24"/>
          <w:szCs w:val="24"/>
        </w:rPr>
        <w:t>标段投标文件已被我方接受，被确定为中标人。</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中标价：RMB____________元（大写</w:t>
      </w:r>
      <w:r>
        <w:rPr>
          <w:rFonts w:ascii="Times New Roman" w:hAnsi="Times New Roman"/>
          <w:sz w:val="24"/>
          <w:szCs w:val="24"/>
        </w:rPr>
        <w:t>：人民币</w:t>
      </w:r>
      <w:r>
        <w:rPr>
          <w:rFonts w:hint="eastAsia" w:ascii="Times New Roman" w:hAnsi="Times New Roman"/>
          <w:sz w:val="24"/>
          <w:szCs w:val="24"/>
          <w:u w:val="single"/>
        </w:rPr>
        <w:t xml:space="preserve">              </w:t>
      </w:r>
      <w:r>
        <w:rPr>
          <w:rFonts w:hint="eastAsia" w:ascii="Times New Roman" w:hAnsi="Times New Roman"/>
          <w:sz w:val="24"/>
          <w:szCs w:val="24"/>
        </w:rPr>
        <w:t>元）。</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工期：_______日历天。</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工程质量： </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项目经理：_______（姓名）。</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请你方在接到本通知书后的_______日内到_______（指定地点）与我方签订施工承包合同，在此之前应按招标文件第二章“投标人须知”第 7.3 款规定向我方提交履约担保。</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特此通知。</w:t>
      </w:r>
    </w:p>
    <w:p>
      <w:pPr>
        <w:spacing w:line="360" w:lineRule="auto"/>
        <w:jc w:val="center"/>
        <w:rPr>
          <w:rFonts w:ascii="Times New Roman" w:hAnsi="Times New Roman"/>
          <w:sz w:val="24"/>
          <w:szCs w:val="24"/>
        </w:rPr>
      </w:pPr>
      <w:r>
        <w:rPr>
          <w:rFonts w:ascii="Times New Roman" w:hAnsi="Times New Roman"/>
          <w:sz w:val="24"/>
          <w:szCs w:val="24"/>
        </w:rPr>
        <w:t xml:space="preserve">    </w:t>
      </w:r>
    </w:p>
    <w:p>
      <w:pPr>
        <w:spacing w:line="360" w:lineRule="auto"/>
        <w:jc w:val="cente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招标人：_____</w:t>
      </w:r>
      <w:r>
        <w:rPr>
          <w:rFonts w:ascii="Times New Roman" w:hAnsi="Times New Roman"/>
          <w:sz w:val="24"/>
          <w:szCs w:val="24"/>
          <w:u w:val="single"/>
        </w:rPr>
        <w:t xml:space="preserve">         </w:t>
      </w:r>
      <w:r>
        <w:rPr>
          <w:rFonts w:hint="eastAsia" w:ascii="Times New Roman" w:hAnsi="Times New Roman"/>
          <w:sz w:val="24"/>
          <w:szCs w:val="24"/>
        </w:rPr>
        <w:t>__（盖单位章）</w:t>
      </w:r>
    </w:p>
    <w:p>
      <w:pPr>
        <w:spacing w:line="360" w:lineRule="auto"/>
        <w:jc w:val="cente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法定代表人：__</w:t>
      </w:r>
      <w:r>
        <w:rPr>
          <w:rFonts w:ascii="Times New Roman" w:hAnsi="Times New Roman"/>
          <w:sz w:val="24"/>
          <w:szCs w:val="24"/>
          <w:u w:val="single"/>
        </w:rPr>
        <w:t>_    _</w:t>
      </w:r>
      <w:r>
        <w:rPr>
          <w:rFonts w:hint="eastAsia" w:ascii="Times New Roman" w:hAnsi="Times New Roman"/>
          <w:sz w:val="24"/>
          <w:szCs w:val="24"/>
        </w:rPr>
        <w:t>___（签字或</w:t>
      </w:r>
      <w:r>
        <w:rPr>
          <w:rFonts w:ascii="Times New Roman" w:hAnsi="Times New Roman"/>
          <w:sz w:val="24"/>
          <w:szCs w:val="24"/>
        </w:rPr>
        <w:t>盖章</w:t>
      </w:r>
      <w:r>
        <w:rPr>
          <w:rFonts w:hint="eastAsia" w:ascii="Times New Roman" w:hAnsi="Times New Roman"/>
          <w:sz w:val="24"/>
          <w:szCs w:val="24"/>
        </w:rPr>
        <w:t>）</w:t>
      </w:r>
    </w:p>
    <w:p>
      <w:pPr>
        <w:spacing w:line="360" w:lineRule="auto"/>
        <w:jc w:val="center"/>
        <w:rPr>
          <w:rFonts w:ascii="Times New Roman" w:hAnsi="Times New Roman"/>
          <w:sz w:val="24"/>
          <w:szCs w:val="24"/>
        </w:rPr>
      </w:pPr>
      <w:r>
        <w:rPr>
          <w:rFonts w:ascii="Times New Roman" w:hAnsi="Times New Roman"/>
          <w:sz w:val="24"/>
          <w:szCs w:val="24"/>
        </w:rPr>
        <w:t xml:space="preserve">  </w:t>
      </w:r>
    </w:p>
    <w:p>
      <w:pPr>
        <w:spacing w:line="360" w:lineRule="auto"/>
        <w:jc w:val="center"/>
        <w:rPr>
          <w:rFonts w:ascii="Times New Roman" w:hAnsi="Times New Roman"/>
          <w:sz w:val="24"/>
          <w:szCs w:val="24"/>
        </w:rPr>
      </w:pPr>
      <w:r>
        <w:rPr>
          <w:rFonts w:ascii="Times New Roman" w:hAnsi="Times New Roman"/>
          <w:sz w:val="24"/>
          <w:szCs w:val="24"/>
        </w:rPr>
        <w:t xml:space="preserve">    </w:t>
      </w:r>
    </w:p>
    <w:p>
      <w:pPr>
        <w:spacing w:line="360" w:lineRule="auto"/>
        <w:ind w:firstLine="480"/>
        <w:jc w:val="center"/>
        <w:rPr>
          <w:rFonts w:ascii="Times New Roman" w:hAnsi="Times New Roman"/>
          <w:sz w:val="24"/>
          <w:szCs w:val="24"/>
        </w:rPr>
        <w:sectPr>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sz w:val="24"/>
          <w:szCs w:val="24"/>
        </w:rPr>
        <w:t>_______年_______月_______日</w:t>
      </w:r>
    </w:p>
    <w:p>
      <w:pPr>
        <w:widowControl/>
        <w:jc w:val="left"/>
        <w:rPr>
          <w:rFonts w:ascii="Times New Roman" w:hAnsi="Times New Roman"/>
          <w:sz w:val="24"/>
          <w:szCs w:val="24"/>
        </w:rPr>
      </w:pPr>
    </w:p>
    <w:p>
      <w:pPr>
        <w:pStyle w:val="63"/>
        <w:jc w:val="center"/>
        <w:rPr>
          <w:rFonts w:ascii="Times New Roman" w:hAnsi="Times New Roman"/>
          <w:b w:val="0"/>
        </w:rPr>
      </w:pPr>
      <w:r>
        <w:rPr>
          <w:rFonts w:ascii="Times New Roman" w:hAnsi="Times New Roman"/>
          <w:sz w:val="32"/>
          <w:szCs w:val="32"/>
        </w:rPr>
        <w:t>第三章</w:t>
      </w:r>
      <w:r>
        <w:rPr>
          <w:rFonts w:hint="eastAsia" w:ascii="Times New Roman" w:hAnsi="Times New Roman"/>
          <w:sz w:val="24"/>
          <w:szCs w:val="24"/>
        </w:rPr>
        <w:t xml:space="preserve"> </w:t>
      </w:r>
      <w:r>
        <w:rPr>
          <w:rFonts w:hint="eastAsia" w:ascii="Times New Roman" w:hAnsi="Times New Roman"/>
          <w:sz w:val="32"/>
          <w:szCs w:val="32"/>
        </w:rPr>
        <w:t>评标办法（综合评估法）</w:t>
      </w:r>
    </w:p>
    <w:p>
      <w:pPr>
        <w:spacing w:line="36" w:lineRule="auto"/>
        <w:rPr>
          <w:rFonts w:ascii="Times New Roman" w:hAnsi="Times New Roman"/>
          <w:sz w:val="27"/>
        </w:rPr>
      </w:pPr>
    </w:p>
    <w:p>
      <w:pPr>
        <w:pStyle w:val="4"/>
        <w:jc w:val="center"/>
        <w:rPr>
          <w:rFonts w:ascii="Times New Roman" w:hAnsi="Times New Roman"/>
          <w:sz w:val="24"/>
          <w:szCs w:val="24"/>
        </w:rPr>
      </w:pPr>
      <w:r>
        <w:rPr>
          <w:rFonts w:hint="eastAsia" w:ascii="Times New Roman" w:hAnsi="Times New Roman"/>
          <w:sz w:val="24"/>
          <w:szCs w:val="24"/>
        </w:rPr>
        <w:t>评标办法前附表</w:t>
      </w:r>
    </w:p>
    <w:tbl>
      <w:tblPr>
        <w:tblStyle w:val="35"/>
        <w:tblW w:w="92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6"/>
        <w:gridCol w:w="851"/>
        <w:gridCol w:w="1842"/>
        <w:gridCol w:w="52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条款号</w:t>
            </w:r>
          </w:p>
        </w:tc>
        <w:tc>
          <w:tcPr>
            <w:tcW w:w="1842"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评审因素</w:t>
            </w:r>
          </w:p>
        </w:tc>
        <w:tc>
          <w:tcPr>
            <w:tcW w:w="5240"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评审标准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1" w:hRule="atLeast"/>
          <w:jc w:val="center"/>
        </w:trPr>
        <w:tc>
          <w:tcPr>
            <w:tcW w:w="1276"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w:t>
            </w:r>
            <w:r>
              <w:rPr>
                <w:rFonts w:hint="eastAsia" w:ascii="Times New Roman" w:hAnsi="Times New Roman"/>
                <w:sz w:val="24"/>
                <w:szCs w:val="24"/>
              </w:rPr>
              <w:t>1</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形式评审标准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与营业执照、资质证书、安全生产许可证一致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4"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投标文件格式</w:t>
            </w:r>
          </w:p>
        </w:tc>
        <w:tc>
          <w:tcPr>
            <w:tcW w:w="5240" w:type="dxa"/>
            <w:vAlign w:val="center"/>
          </w:tcPr>
          <w:p>
            <w:pPr>
              <w:pStyle w:val="71"/>
              <w:tabs>
                <w:tab w:val="right" w:leader="dot" w:pos="9072"/>
              </w:tabs>
              <w:spacing w:line="360" w:lineRule="auto"/>
              <w:jc w:val="both"/>
              <w:rPr>
                <w:rFonts w:ascii="Times New Roman" w:hAnsi="Times New Roman"/>
                <w:sz w:val="24"/>
                <w:szCs w:val="24"/>
              </w:rPr>
            </w:pPr>
            <w:r>
              <w:rPr>
                <w:rFonts w:hint="eastAsia" w:ascii="Times New Roman" w:hAnsi="Times New Roman" w:cs="Times New Roman"/>
                <w:kern w:val="2"/>
                <w:sz w:val="24"/>
                <w:szCs w:val="24"/>
              </w:rPr>
              <w:t>符合第八章“投标文件格式”的要求和符合第二章“投标人须知”第3.7.1项和第5.2.1项要求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签字、盖章</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符合第二章“投标人须知”第3.7.2项要求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联合体投标人</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提交联合体协议书，并明确联合体牵头人（如有）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报价唯一</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只能有一个报价，即符合第二章“投标人须知”第8.1.4项要求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备选投标</w:t>
            </w:r>
          </w:p>
          <w:p>
            <w:pPr>
              <w:spacing w:line="360" w:lineRule="auto"/>
              <w:jc w:val="center"/>
              <w:rPr>
                <w:rFonts w:ascii="Times New Roman" w:hAnsi="Times New Roman"/>
                <w:sz w:val="24"/>
                <w:szCs w:val="24"/>
              </w:rPr>
            </w:pPr>
            <w:r>
              <w:rPr>
                <w:rFonts w:hint="eastAsia" w:ascii="Times New Roman" w:hAnsi="Times New Roman"/>
                <w:sz w:val="24"/>
                <w:szCs w:val="24"/>
              </w:rPr>
              <w:t>方案</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除招标文件明确允许提交备选投标方案外，投标人不得提交备选投标方案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.1.2</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资格评审标准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营业执照</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具备有效的营业执照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安全生产</w:t>
            </w:r>
          </w:p>
          <w:p>
            <w:pPr>
              <w:spacing w:line="360" w:lineRule="auto"/>
              <w:jc w:val="center"/>
              <w:rPr>
                <w:rFonts w:ascii="Times New Roman" w:hAnsi="Times New Roman"/>
                <w:sz w:val="24"/>
                <w:szCs w:val="24"/>
              </w:rPr>
            </w:pPr>
            <w:r>
              <w:rPr>
                <w:rFonts w:hint="eastAsia" w:ascii="Times New Roman" w:hAnsi="Times New Roman"/>
                <w:sz w:val="24"/>
                <w:szCs w:val="24"/>
              </w:rPr>
              <w:t>许可证</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具备有效的安全生产许可证（园林绿化、电梯安装等不实行安全生产许可的除外）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资质等级</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财务状况</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类似项目业绩</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信誉</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项目经理</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技术负责人</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其他要求</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联合体投标人</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符合第二章“投标人须知”第1.4.2项规定（如有）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投标要求</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不存在本章第</w:t>
            </w:r>
            <w:r>
              <w:rPr>
                <w:rFonts w:ascii="Times New Roman" w:hAnsi="Times New Roman"/>
                <w:color w:val="000000"/>
                <w:sz w:val="24"/>
                <w:szCs w:val="24"/>
              </w:rPr>
              <w:t xml:space="preserve"> </w:t>
            </w:r>
            <w:r>
              <w:rPr>
                <w:rFonts w:hint="eastAsia" w:ascii="Times New Roman" w:hAnsi="Times New Roman"/>
                <w:color w:val="000000"/>
                <w:sz w:val="24"/>
                <w:szCs w:val="24"/>
              </w:rPr>
              <w:t>3.2.3</w:t>
            </w:r>
            <w:r>
              <w:rPr>
                <w:rFonts w:hint="eastAsia" w:ascii="Times New Roman" w:hAnsi="Times New Roman"/>
                <w:sz w:val="24"/>
                <w:szCs w:val="24"/>
              </w:rPr>
              <w:t>项任何一种情形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.1.3</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响应性评审标准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投标内容</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符合第二章“投标人须知”第1.3.1项规定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工期</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符合第二章“投标人须知”第1.3.2项规定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工程质量</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符合第二章“投标人须知”第1.3.3项规定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投标有效期</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符合第二章“投标人须知”第3.2.1项规定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投标保证金</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符合第二章“投标人须知”第3.3.1项规定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权利义务</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符合第四章“合同条款及格式”规定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已标价</w:t>
            </w:r>
          </w:p>
          <w:p>
            <w:pPr>
              <w:spacing w:line="360" w:lineRule="auto"/>
              <w:jc w:val="center"/>
              <w:rPr>
                <w:rFonts w:ascii="Times New Roman" w:hAnsi="Times New Roman"/>
                <w:sz w:val="24"/>
                <w:szCs w:val="24"/>
              </w:rPr>
            </w:pPr>
            <w:r>
              <w:rPr>
                <w:rFonts w:hint="eastAsia" w:ascii="Times New Roman" w:hAnsi="Times New Roman"/>
                <w:sz w:val="24"/>
                <w:szCs w:val="24"/>
              </w:rPr>
              <w:t>工程量清单</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符合第五章“工程量清单”给出的范围及数量以及“说明”中对投标人的要求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技术标准</w:t>
            </w:r>
          </w:p>
          <w:p>
            <w:pPr>
              <w:spacing w:line="360" w:lineRule="auto"/>
              <w:jc w:val="center"/>
              <w:rPr>
                <w:rFonts w:ascii="Times New Roman" w:hAnsi="Times New Roman"/>
                <w:sz w:val="24"/>
                <w:szCs w:val="24"/>
              </w:rPr>
            </w:pPr>
            <w:r>
              <w:rPr>
                <w:rFonts w:hint="eastAsia" w:ascii="Times New Roman" w:hAnsi="Times New Roman"/>
                <w:sz w:val="24"/>
                <w:szCs w:val="24"/>
              </w:rPr>
              <w:t>和要求</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符合第七章“技术标准和要求”规定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分包计划</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符合第二章“投标人须知”第1.7.1款规定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最高限价</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投标报价（修正价）不得超过第二章“投标人须知”7.2.1项规定的最高限价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2127" w:type="dxa"/>
            <w:gridSpan w:val="2"/>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条款</w:t>
            </w:r>
            <w:r>
              <w:rPr>
                <w:rFonts w:ascii="Times New Roman" w:hAnsi="Times New Roman"/>
                <w:b/>
                <w:sz w:val="24"/>
                <w:szCs w:val="24"/>
              </w:rPr>
              <w:t>号</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条款内容</w:t>
            </w:r>
          </w:p>
        </w:tc>
        <w:tc>
          <w:tcPr>
            <w:tcW w:w="5240"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2.2.1</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分值构成</w:t>
            </w:r>
          </w:p>
          <w:p>
            <w:pPr>
              <w:spacing w:line="360" w:lineRule="auto"/>
              <w:jc w:val="center"/>
              <w:rPr>
                <w:rFonts w:ascii="Times New Roman" w:hAnsi="Times New Roman"/>
                <w:sz w:val="24"/>
                <w:szCs w:val="24"/>
              </w:rPr>
            </w:pPr>
            <w:r>
              <w:rPr>
                <w:rFonts w:hint="eastAsia" w:ascii="Times New Roman" w:hAnsi="Times New Roman"/>
                <w:sz w:val="24"/>
                <w:szCs w:val="24"/>
              </w:rPr>
              <w:t>(总分100分)</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施工组织设计：</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分（暗标）</w:t>
            </w:r>
          </w:p>
          <w:p>
            <w:pPr>
              <w:spacing w:line="360" w:lineRule="auto"/>
              <w:rPr>
                <w:rFonts w:ascii="Times New Roman" w:hAnsi="Times New Roman"/>
                <w:sz w:val="24"/>
                <w:szCs w:val="24"/>
              </w:rPr>
            </w:pPr>
            <w:r>
              <w:rPr>
                <w:rFonts w:hint="eastAsia" w:ascii="Times New Roman" w:hAnsi="Times New Roman"/>
                <w:sz w:val="24"/>
                <w:szCs w:val="24"/>
              </w:rPr>
              <w:t>项目管理机构：</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分</w:t>
            </w:r>
          </w:p>
          <w:p>
            <w:pPr>
              <w:spacing w:line="360" w:lineRule="auto"/>
              <w:rPr>
                <w:rFonts w:ascii="Times New Roman" w:hAnsi="Times New Roman"/>
                <w:sz w:val="24"/>
                <w:szCs w:val="24"/>
              </w:rPr>
            </w:pPr>
            <w:r>
              <w:rPr>
                <w:rFonts w:hint="eastAsia" w:ascii="Times New Roman" w:hAnsi="Times New Roman"/>
                <w:sz w:val="24"/>
                <w:szCs w:val="24"/>
              </w:rPr>
              <w:t>投标报价：</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分（不低于60分）</w:t>
            </w:r>
          </w:p>
          <w:p>
            <w:pPr>
              <w:spacing w:line="360" w:lineRule="auto"/>
              <w:rPr>
                <w:rFonts w:ascii="Times New Roman" w:hAnsi="Times New Roman"/>
                <w:sz w:val="24"/>
                <w:szCs w:val="24"/>
              </w:rPr>
            </w:pPr>
            <w:r>
              <w:rPr>
                <w:rFonts w:hint="eastAsia" w:ascii="Times New Roman" w:hAnsi="Times New Roman"/>
                <w:sz w:val="24"/>
                <w:szCs w:val="24"/>
              </w:rPr>
              <w:t>其他评分因素：</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2.2.2(1)</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投标报价（含</w:t>
            </w:r>
          </w:p>
          <w:p>
            <w:pPr>
              <w:spacing w:line="360" w:lineRule="auto"/>
              <w:jc w:val="center"/>
              <w:rPr>
                <w:rFonts w:ascii="Times New Roman" w:hAnsi="Times New Roman"/>
                <w:sz w:val="24"/>
                <w:szCs w:val="24"/>
              </w:rPr>
            </w:pPr>
            <w:r>
              <w:rPr>
                <w:rFonts w:hint="eastAsia" w:ascii="Times New Roman" w:hAnsi="Times New Roman"/>
                <w:sz w:val="24"/>
                <w:szCs w:val="24"/>
              </w:rPr>
              <w:t>成本）评审</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投标报价（含成本）的评审按照《四川省房屋建筑和市政工程工程量清单招标投标报价评审办法》（川建行规〔2021〕3号）、《关于印发&lt;四川省房屋建筑和市政工程工程量清单招标投标报价评审办法答疑&gt;的通知》（川建造价发〔2021〕65号）、《关于调整现行&lt;四川省房屋建筑和市政工程工程量清单招标投标报价评审办法&gt;的通知》（川建行规〔2024〕17号）进行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2.2.2(2)</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评标基准价</w:t>
            </w:r>
          </w:p>
          <w:p>
            <w:pPr>
              <w:spacing w:line="360" w:lineRule="auto"/>
              <w:jc w:val="center"/>
              <w:rPr>
                <w:rFonts w:ascii="Times New Roman" w:hAnsi="Times New Roman"/>
                <w:sz w:val="24"/>
                <w:szCs w:val="24"/>
              </w:rPr>
            </w:pPr>
            <w:r>
              <w:rPr>
                <w:rFonts w:hint="eastAsia" w:ascii="Times New Roman" w:hAnsi="Times New Roman"/>
                <w:sz w:val="24"/>
                <w:szCs w:val="24"/>
              </w:rPr>
              <w:t>计算方法</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基准价＝招标控制价相应价格×k1×k2+各有效投标的评审价的算术平均值×k3</w:t>
            </w:r>
          </w:p>
          <w:p>
            <w:pPr>
              <w:spacing w:line="360" w:lineRule="auto"/>
              <w:rPr>
                <w:rFonts w:ascii="Times New Roman" w:hAnsi="Times New Roman"/>
                <w:sz w:val="24"/>
                <w:szCs w:val="24"/>
              </w:rPr>
            </w:pPr>
            <w:r>
              <w:rPr>
                <w:rFonts w:hint="eastAsia" w:ascii="Times New Roman" w:hAnsi="Times New Roman"/>
                <w:sz w:val="24"/>
                <w:szCs w:val="24"/>
              </w:rPr>
              <w:t>k1：指在计算基准价时招标控制价相应价格的下浮比例，由招标人在开标会上现场从0.95、0.94、0.93、0.92、0.91、0.90六个数据中随机抽取一个数据并作为基准价计算的依据；</w:t>
            </w:r>
          </w:p>
          <w:p>
            <w:pPr>
              <w:spacing w:line="360" w:lineRule="auto"/>
              <w:rPr>
                <w:rFonts w:ascii="Times New Roman" w:hAnsi="Times New Roman"/>
                <w:sz w:val="24"/>
                <w:szCs w:val="24"/>
              </w:rPr>
            </w:pPr>
            <w:r>
              <w:rPr>
                <w:rFonts w:hint="eastAsia" w:ascii="Times New Roman" w:hAnsi="Times New Roman"/>
                <w:sz w:val="24"/>
                <w:szCs w:val="24"/>
              </w:rPr>
              <w:t>k2：指招标控制价相应价格在基准价中所占权重；</w:t>
            </w:r>
          </w:p>
          <w:p>
            <w:pPr>
              <w:spacing w:line="360" w:lineRule="auto"/>
              <w:rPr>
                <w:rFonts w:ascii="Times New Roman" w:hAnsi="Times New Roman"/>
                <w:sz w:val="24"/>
                <w:szCs w:val="24"/>
              </w:rPr>
            </w:pPr>
            <w:r>
              <w:rPr>
                <w:rFonts w:hint="eastAsia" w:ascii="Times New Roman" w:hAnsi="Times New Roman"/>
                <w:sz w:val="24"/>
                <w:szCs w:val="24"/>
              </w:rPr>
              <w:t>k3：指各有效投标的评审价的算术平均值在基准价中所占权重。</w:t>
            </w:r>
          </w:p>
          <w:p>
            <w:pPr>
              <w:spacing w:line="360" w:lineRule="auto"/>
              <w:rPr>
                <w:rFonts w:ascii="Times New Roman" w:hAnsi="Times New Roman"/>
                <w:sz w:val="24"/>
                <w:szCs w:val="24"/>
              </w:rPr>
            </w:pPr>
            <w:r>
              <w:rPr>
                <w:rFonts w:hint="eastAsia" w:ascii="Times New Roman" w:hAnsi="Times New Roman"/>
                <w:sz w:val="24"/>
                <w:szCs w:val="24"/>
              </w:rPr>
              <w:t>k2+k3＝1，且k3不得小于0.4。</w:t>
            </w:r>
          </w:p>
          <w:p>
            <w:pPr>
              <w:spacing w:line="360" w:lineRule="auto"/>
              <w:rPr>
                <w:rFonts w:ascii="Times New Roman" w:hAnsi="Times New Roman"/>
                <w:sz w:val="24"/>
                <w:szCs w:val="24"/>
              </w:rPr>
            </w:pPr>
            <w:r>
              <w:rPr>
                <w:rFonts w:hint="eastAsia" w:ascii="Times New Roman" w:hAnsi="Times New Roman"/>
                <w:sz w:val="24"/>
                <w:szCs w:val="24"/>
              </w:rPr>
              <w:t>k2和k3的设置不得少于3组(如K2=0.5、K3=0.5,K2=0.4、K3=0.6,K2=0.3、K3=0.7)，K2和K3设置的组数及权重为：</w:t>
            </w:r>
            <w:r>
              <w:rPr>
                <w:rFonts w:hint="eastAsia" w:ascii="Times New Roman" w:hAnsi="Times New Roman"/>
                <w:sz w:val="24"/>
                <w:szCs w:val="24"/>
                <w:u w:val="single"/>
              </w:rPr>
              <w:t xml:space="preserve">     </w:t>
            </w:r>
            <w:r>
              <w:rPr>
                <w:rFonts w:hint="eastAsia" w:ascii="Times New Roman" w:hAnsi="Times New Roman"/>
                <w:sz w:val="24"/>
                <w:szCs w:val="24"/>
              </w:rPr>
              <w:t>，由招标人在开标会上现场随机抽取确定。</w:t>
            </w:r>
          </w:p>
          <w:p>
            <w:pPr>
              <w:spacing w:line="360" w:lineRule="auto"/>
              <w:rPr>
                <w:rFonts w:ascii="Times New Roman" w:hAnsi="Times New Roman"/>
                <w:sz w:val="24"/>
                <w:szCs w:val="24"/>
              </w:rPr>
            </w:pPr>
            <w:r>
              <w:rPr>
                <w:rFonts w:hint="eastAsia" w:ascii="Times New Roman" w:hAnsi="Times New Roman"/>
                <w:sz w:val="24"/>
                <w:szCs w:val="24"/>
              </w:rPr>
              <w:t>注：K2和K3取定时保留1位小数。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rPr>
                <w:rFonts w:ascii="Times New Roman" w:hAnsi="Times New Roman"/>
                <w:sz w:val="24"/>
                <w:szCs w:val="24"/>
              </w:rPr>
            </w:pPr>
            <w:r>
              <w:rPr>
                <w:rFonts w:hint="eastAsia" w:ascii="Times New Roman" w:hAnsi="Times New Roman"/>
                <w:sz w:val="24"/>
                <w:szCs w:val="24"/>
              </w:rPr>
              <w:t>2.2.2(3)</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投标报价评审参数</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单价遗漏项总价最高百分比</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第一类分部分项为不平衡报价百分比</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第二类分部分项为不平衡报价百分比</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措施项目为不平衡报价百分比</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不平衡报价总价最高百分比</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2"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总承包服务费计取方式</w:t>
            </w:r>
          </w:p>
        </w:tc>
        <w:tc>
          <w:tcPr>
            <w:tcW w:w="5240" w:type="dxa"/>
            <w:vAlign w:val="center"/>
          </w:tcPr>
          <w:p>
            <w:pPr>
              <w:spacing w:line="360" w:lineRule="auto"/>
              <w:rPr>
                <w:rFonts w:ascii="Times New Roman" w:hAnsi="Times New Roman"/>
                <w:sz w:val="24"/>
                <w:szCs w:val="24"/>
                <w:u w:val="single"/>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2.2.3</w:t>
            </w:r>
          </w:p>
        </w:tc>
        <w:tc>
          <w:tcPr>
            <w:tcW w:w="2693" w:type="dxa"/>
            <w:gridSpan w:val="2"/>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投标报价的偏差率</w:t>
            </w:r>
          </w:p>
          <w:p>
            <w:pPr>
              <w:spacing w:line="360" w:lineRule="auto"/>
              <w:jc w:val="center"/>
              <w:rPr>
                <w:rFonts w:ascii="Times New Roman" w:hAnsi="Times New Roman"/>
                <w:sz w:val="24"/>
                <w:szCs w:val="24"/>
              </w:rPr>
            </w:pPr>
            <w:r>
              <w:rPr>
                <w:rFonts w:hint="eastAsia" w:ascii="Times New Roman" w:hAnsi="Times New Roman"/>
                <w:sz w:val="24"/>
                <w:szCs w:val="24"/>
              </w:rPr>
              <w:t>计算公式</w:t>
            </w:r>
          </w:p>
        </w:tc>
        <w:tc>
          <w:tcPr>
            <w:tcW w:w="5240" w:type="dxa"/>
            <w:vAlign w:val="center"/>
          </w:tcPr>
          <w:p>
            <w:pPr>
              <w:spacing w:line="360" w:lineRule="auto"/>
              <w:jc w:val="left"/>
              <w:rPr>
                <w:rFonts w:ascii="Times New Roman" w:hAnsi="Times New Roman"/>
                <w:sz w:val="24"/>
                <w:szCs w:val="24"/>
              </w:rPr>
            </w:pPr>
            <w:r>
              <w:rPr>
                <w:rFonts w:hint="eastAsia" w:ascii="Times New Roman" w:hAnsi="Times New Roman"/>
                <w:sz w:val="24"/>
                <w:szCs w:val="24"/>
              </w:rPr>
              <w:t>偏差率=100%×︱（投标评审价-评标基准价）︱/评标基准价</w:t>
            </w:r>
          </w:p>
          <w:p>
            <w:pPr>
              <w:spacing w:line="360" w:lineRule="auto"/>
              <w:jc w:val="left"/>
              <w:rPr>
                <w:rFonts w:ascii="Times New Roman" w:hAnsi="Times New Roman"/>
                <w:sz w:val="24"/>
                <w:szCs w:val="24"/>
              </w:rPr>
            </w:pPr>
            <w:r>
              <w:rPr>
                <w:rFonts w:hint="eastAsia" w:ascii="Times New Roman" w:hAnsi="Times New Roman"/>
                <w:sz w:val="24"/>
                <w:szCs w:val="24"/>
              </w:rPr>
              <w:t>注：偏差率百分数小数点后保留两位。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2127" w:type="dxa"/>
            <w:gridSpan w:val="2"/>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条款号</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评分</w:t>
            </w:r>
            <w:r>
              <w:rPr>
                <w:rFonts w:ascii="Times New Roman" w:hAnsi="Times New Roman"/>
                <w:b/>
                <w:sz w:val="24"/>
                <w:szCs w:val="24"/>
              </w:rPr>
              <w:t>因素</w:t>
            </w:r>
          </w:p>
        </w:tc>
        <w:tc>
          <w:tcPr>
            <w:tcW w:w="5240"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评分</w:t>
            </w:r>
            <w:r>
              <w:rPr>
                <w:rFonts w:ascii="Times New Roman" w:hAnsi="Times New Roman"/>
                <w:b/>
                <w:sz w:val="24"/>
                <w:szCs w:val="24"/>
              </w:rPr>
              <w:t>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rPr>
                <w:rFonts w:ascii="Times New Roman" w:hAnsi="Times New Roman"/>
                <w:sz w:val="24"/>
                <w:szCs w:val="24"/>
              </w:rPr>
            </w:pPr>
            <w:r>
              <w:rPr>
                <w:rFonts w:hint="eastAsia" w:ascii="Times New Roman" w:hAnsi="Times New Roman"/>
                <w:sz w:val="24"/>
                <w:szCs w:val="24"/>
              </w:rPr>
              <w:t>2.2.4(</w:t>
            </w:r>
            <w:r>
              <w:rPr>
                <w:rFonts w:ascii="Times New Roman" w:hAnsi="Times New Roman"/>
                <w:sz w:val="24"/>
                <w:szCs w:val="24"/>
              </w:rPr>
              <w:t>1</w:t>
            </w:r>
            <w:r>
              <w:rPr>
                <w:rFonts w:hint="eastAsia" w:ascii="Times New Roman" w:hAnsi="Times New Roman"/>
                <w:sz w:val="24"/>
                <w:szCs w:val="24"/>
              </w:rPr>
              <w:t>)</w:t>
            </w:r>
          </w:p>
        </w:tc>
        <w:tc>
          <w:tcPr>
            <w:tcW w:w="851" w:type="dxa"/>
            <w:vMerge w:val="restart"/>
            <w:tcBorders>
              <w:top w:val="single" w:color="auto" w:sz="2" w:space="0"/>
              <w:left w:val="single" w:color="auto" w:sz="2" w:space="0"/>
              <w:right w:val="single" w:color="auto" w:sz="2" w:space="0"/>
            </w:tcBorders>
            <w:vAlign w:val="center"/>
          </w:tcPr>
          <w:p>
            <w:pPr>
              <w:spacing w:line="360" w:lineRule="auto"/>
              <w:rPr>
                <w:rFonts w:ascii="Times New Roman" w:hAnsi="Times New Roman"/>
                <w:sz w:val="24"/>
                <w:szCs w:val="24"/>
              </w:rPr>
            </w:pPr>
            <w:r>
              <w:rPr>
                <w:rFonts w:ascii="Times New Roman" w:hAnsi="Times New Roman"/>
                <w:sz w:val="24"/>
                <w:szCs w:val="24"/>
              </w:rPr>
              <w:t>施工组织设计</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施工方案与技术措施</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质量管理体系与措施</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安全管理体系与措施</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环境保护管理体系与措施</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工程进度计划与措施</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资源配备计划</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建筑垃圾减排和资源化利用计划与措施</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绿色建材应用计划与措施</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color w:val="000000"/>
                <w:sz w:val="24"/>
                <w:szCs w:val="24"/>
              </w:rPr>
            </w:pPr>
            <w:r>
              <w:rPr>
                <w:rFonts w:hint="eastAsia" w:ascii="Times New Roman" w:hAnsi="Times New Roman"/>
                <w:sz w:val="24"/>
                <w:szCs w:val="24"/>
              </w:rPr>
              <w:t>……</w:t>
            </w:r>
          </w:p>
        </w:tc>
        <w:tc>
          <w:tcPr>
            <w:tcW w:w="5240" w:type="dxa"/>
            <w:vAlign w:val="center"/>
          </w:tcPr>
          <w:p>
            <w:pPr>
              <w:spacing w:line="360" w:lineRule="auto"/>
              <w:jc w:val="center"/>
              <w:rPr>
                <w:rFonts w:ascii="Times New Roman" w:hAnsi="Times New Roman"/>
                <w:color w:val="000000"/>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2.2.4(2)</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 管理 机构 评分 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项目经理任职资格与业绩</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技术负责人任职资格与业绩</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2.2.4(3)</w:t>
            </w:r>
          </w:p>
        </w:tc>
        <w:tc>
          <w:tcPr>
            <w:tcW w:w="8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 报价 评分 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偏差率</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以基准价为准，有效投标的评审价等于基准价的得满分，有效投标的评审价低于基准价的，每低1%扣0.5分，有效投标的评审价高于基准价的，每高1%扣1分，中间值用插入法进行计算，小数点后保留两位。</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hint="eastAsia" w:ascii="Times New Roman" w:hAnsi="Times New Roman"/>
                <w:sz w:val="24"/>
                <w:szCs w:val="24"/>
              </w:rPr>
              <w:t>。（招标人可根据《四川省人民政府办公厅关于深化改革创新促进招标投标市场规范健康发展的意见》（川办规〔2025〕8号）第（二十）条和《政府采购促进中小企业发展管理办法》（财库〔2020〕46号）第九条规定，增加相应评分奖励内容。）</w:t>
            </w:r>
          </w:p>
          <w:p>
            <w:pPr>
              <w:widowControl/>
              <w:autoSpaceDN w:val="0"/>
              <w:spacing w:line="360" w:lineRule="auto"/>
              <w:jc w:val="left"/>
              <w:rPr>
                <w:rFonts w:ascii="Times New Roman" w:hAnsi="Times New Roman"/>
                <w:sz w:val="24"/>
                <w:szCs w:val="24"/>
              </w:rPr>
            </w:pPr>
            <w:r>
              <w:rPr>
                <w:rFonts w:hint="eastAsia" w:ascii="Times New Roman" w:hAnsi="Times New Roman"/>
                <w:b/>
                <w:bCs/>
                <w:sz w:val="24"/>
              </w:rPr>
              <w:t>注</w:t>
            </w:r>
            <w:r>
              <w:rPr>
                <w:rFonts w:ascii="Times New Roman" w:hAnsi="Times New Roman"/>
                <w:b/>
                <w:bCs/>
                <w:sz w:val="24"/>
              </w:rPr>
              <w:t>1</w:t>
            </w:r>
            <w:r>
              <w:rPr>
                <w:rFonts w:hint="eastAsia" w:ascii="Times New Roman" w:hAnsi="Times New Roman"/>
                <w:b/>
                <w:bCs/>
                <w:sz w:val="24"/>
              </w:rPr>
              <w:t>：</w:t>
            </w:r>
            <w:r>
              <w:rPr>
                <w:rFonts w:hint="eastAsia" w:ascii="Times New Roman" w:hAnsi="Times New Roman"/>
                <w:sz w:val="24"/>
              </w:rPr>
              <w:t>如果存在对投标人投标报价进行评分奖励的情况，分情况进行：（1）评标系统具有相关功能的，评标委员会按照提示在系统中进行操作；（2）评标系统无相关功能的，由评标委员会在纸质评标报告上相应位置对评标报价得分和汇总得分进行手动修改，所有评标委员会成员签字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2.2.4(4)</w:t>
            </w:r>
          </w:p>
        </w:tc>
        <w:tc>
          <w:tcPr>
            <w:tcW w:w="8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其他 因素 评分 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24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3969" w:type="dxa"/>
            <w:gridSpan w:val="3"/>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条款号</w:t>
            </w:r>
          </w:p>
        </w:tc>
        <w:tc>
          <w:tcPr>
            <w:tcW w:w="5240"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w:t>
            </w:r>
          </w:p>
        </w:tc>
        <w:tc>
          <w:tcPr>
            <w:tcW w:w="2693" w:type="dxa"/>
            <w:gridSpan w:val="2"/>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评标程序</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详见本章附件A：评标详细程序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3.2.4</w:t>
            </w:r>
          </w:p>
        </w:tc>
        <w:tc>
          <w:tcPr>
            <w:tcW w:w="2693" w:type="dxa"/>
            <w:gridSpan w:val="2"/>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判断投标报价</w:t>
            </w:r>
          </w:p>
          <w:p>
            <w:pPr>
              <w:spacing w:line="360" w:lineRule="auto"/>
              <w:jc w:val="center"/>
              <w:rPr>
                <w:rFonts w:ascii="Times New Roman" w:hAnsi="Times New Roman"/>
                <w:sz w:val="24"/>
                <w:szCs w:val="24"/>
              </w:rPr>
            </w:pPr>
            <w:r>
              <w:rPr>
                <w:rFonts w:hint="eastAsia" w:ascii="Times New Roman" w:hAnsi="Times New Roman"/>
                <w:sz w:val="24"/>
                <w:szCs w:val="24"/>
              </w:rPr>
              <w:t>是否低于其成本</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详见本章附件B：投标人成本评审办法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补1</w:t>
            </w:r>
          </w:p>
        </w:tc>
        <w:tc>
          <w:tcPr>
            <w:tcW w:w="2693" w:type="dxa"/>
            <w:gridSpan w:val="2"/>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备选投标方案的评审</w:t>
            </w:r>
          </w:p>
        </w:tc>
        <w:tc>
          <w:tcPr>
            <w:tcW w:w="5240" w:type="dxa"/>
            <w:vAlign w:val="center"/>
          </w:tcPr>
          <w:p>
            <w:pPr>
              <w:spacing w:line="360" w:lineRule="auto"/>
              <w:rPr>
                <w:rFonts w:ascii="Times New Roman" w:hAnsi="Times New Roman"/>
                <w:sz w:val="24"/>
                <w:szCs w:val="24"/>
              </w:rPr>
            </w:pPr>
            <w:r>
              <w:rPr>
                <w:rFonts w:hint="eastAsia" w:ascii="Times New Roman" w:hAnsi="Times New Roman"/>
                <w:sz w:val="24"/>
                <w:szCs w:val="24"/>
              </w:rPr>
              <w:t>详见本章附件C：备选投标方案的评审和比较办法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说明</w:t>
            </w:r>
          </w:p>
        </w:tc>
        <w:tc>
          <w:tcPr>
            <w:tcW w:w="7933" w:type="dxa"/>
            <w:gridSpan w:val="3"/>
            <w:vAlign w:val="center"/>
          </w:tcPr>
          <w:p>
            <w:pPr>
              <w:spacing w:line="360" w:lineRule="auto"/>
              <w:jc w:val="left"/>
              <w:rPr>
                <w:rFonts w:ascii="Times New Roman" w:hAnsi="Times New Roman"/>
                <w:sz w:val="24"/>
                <w:szCs w:val="24"/>
              </w:rPr>
            </w:pPr>
            <w:r>
              <w:rPr>
                <w:rFonts w:hint="eastAsia" w:ascii="Times New Roman" w:hAnsi="Times New Roman"/>
                <w:sz w:val="24"/>
                <w:szCs w:val="24"/>
              </w:rPr>
              <w:t>条款号3及相应内容，不得与《省进一步要求》相抵触（本条为示范性内容，提倡招标人直接引用，但招标人如果允许递交备选投标方案的，应引用“补1：备选投标方案的评审”）</w:t>
            </w:r>
          </w:p>
        </w:tc>
      </w:tr>
    </w:tbl>
    <w:p>
      <w:pPr>
        <w:spacing w:line="360" w:lineRule="auto"/>
        <w:rPr>
          <w:rFonts w:ascii="Times New Roman" w:hAnsi="Times New Roman"/>
          <w:sz w:val="24"/>
        </w:rPr>
      </w:pPr>
      <w:r>
        <w:rPr>
          <w:rFonts w:hint="eastAsia" w:ascii="Times New Roman" w:hAnsi="Times New Roman"/>
          <w:sz w:val="24"/>
        </w:rPr>
        <w:t>注：</w:t>
      </w:r>
    </w:p>
    <w:p>
      <w:pPr>
        <w:spacing w:line="360" w:lineRule="auto"/>
        <w:ind w:firstLine="480" w:firstLineChars="200"/>
        <w:rPr>
          <w:rFonts w:ascii="Times New Roman" w:hAnsi="Times New Roman"/>
          <w:sz w:val="24"/>
        </w:rPr>
      </w:pPr>
      <w:r>
        <w:rPr>
          <w:rFonts w:hint="eastAsia" w:ascii="Times New Roman" w:hAnsi="Times New Roman"/>
          <w:sz w:val="24"/>
        </w:rPr>
        <w:t>（1）招标人应科学合理地设定评标办法，以保证足够的竞争性。</w:t>
      </w:r>
    </w:p>
    <w:p>
      <w:pPr>
        <w:spacing w:line="360" w:lineRule="auto"/>
        <w:ind w:firstLine="480" w:firstLineChars="200"/>
        <w:rPr>
          <w:rFonts w:ascii="Times New Roman" w:hAnsi="Times New Roman"/>
          <w:sz w:val="24"/>
        </w:rPr>
      </w:pPr>
      <w:r>
        <w:rPr>
          <w:rFonts w:hint="eastAsia" w:ascii="Times New Roman" w:hAnsi="Times New Roman"/>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或4年，或5年）的，个数不得超过1个，设定奖项年限为近6年及以上的，个数不得超过2个；评标办法中各类奖项加分总分值不得超过3分。</w:t>
      </w:r>
    </w:p>
    <w:p>
      <w:pPr>
        <w:spacing w:line="360" w:lineRule="auto"/>
        <w:ind w:firstLine="480" w:firstLineChars="200"/>
        <w:rPr>
          <w:rFonts w:ascii="Times New Roman" w:hAnsi="Times New Roman"/>
          <w:sz w:val="24"/>
        </w:rPr>
      </w:pPr>
      <w:r>
        <w:rPr>
          <w:rFonts w:hint="eastAsia" w:ascii="Times New Roman" w:hAnsi="Times New Roman"/>
          <w:sz w:val="24"/>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firstLineChars="200"/>
        <w:rPr>
          <w:rFonts w:ascii="Times New Roman" w:hAnsi="Times New Roman"/>
          <w:sz w:val="24"/>
        </w:rPr>
      </w:pPr>
      <w:r>
        <w:rPr>
          <w:rFonts w:hint="eastAsia" w:ascii="Times New Roman" w:hAnsi="Times New Roman"/>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rPr>
          <w:rFonts w:ascii="Times New Roman" w:hAnsi="Times New Roman"/>
          <w:sz w:val="24"/>
        </w:rPr>
      </w:pPr>
      <w:r>
        <w:rPr>
          <w:rFonts w:hint="eastAsia" w:ascii="Times New Roman" w:hAnsi="Times New Roman"/>
          <w:sz w:val="24"/>
        </w:rPr>
        <w:t xml:space="preserve">    （5）不得将施工员、质量员、安全员等现场管理人员岗位证书设定为加分条件，也不得将其他未列入国家职业资格目录的人员资格设定为加分条件。</w:t>
      </w:r>
    </w:p>
    <w:p>
      <w:pPr>
        <w:spacing w:line="360" w:lineRule="auto"/>
        <w:rPr>
          <w:rFonts w:ascii="Times New Roman" w:hAnsi="Times New Roman"/>
          <w:sz w:val="24"/>
        </w:rPr>
      </w:pPr>
      <w:r>
        <w:rPr>
          <w:rFonts w:ascii="Times New Roman" w:hAnsi="Times New Roman"/>
        </w:rPr>
        <w:t xml:space="preserve">    </w:t>
      </w:r>
      <w:r>
        <w:rPr>
          <w:rFonts w:hint="eastAsia" w:ascii="Times New Roman" w:hAnsi="Times New Roman"/>
        </w:rPr>
        <w:t xml:space="preserve"> </w:t>
      </w:r>
      <w:r>
        <w:rPr>
          <w:rFonts w:hint="eastAsia" w:ascii="Times New Roman" w:hAnsi="Times New Roman"/>
          <w:sz w:val="24"/>
        </w:rPr>
        <w:t>（6）评标委员会在评标过程中，如要求投标人澄清或说明的，评标委员会要求投标人在线澄清或说明的时间距投标人收到评标委员会通知的时间不得少于60分钟。</w:t>
      </w:r>
    </w:p>
    <w:p>
      <w:pPr>
        <w:spacing w:line="360" w:lineRule="auto"/>
        <w:rPr>
          <w:rFonts w:ascii="Times New Roman" w:hAnsi="Times New Roman"/>
          <w:sz w:val="24"/>
        </w:rPr>
      </w:pPr>
      <w:r>
        <w:rPr>
          <w:rFonts w:ascii="Times New Roman" w:hAnsi="Times New Roman"/>
        </w:rPr>
        <w:t xml:space="preserve">    </w:t>
      </w:r>
      <w:r>
        <w:rPr>
          <w:rFonts w:hint="eastAsia" w:ascii="Times New Roman" w:hAnsi="Times New Roman"/>
          <w:sz w:val="24"/>
        </w:rPr>
        <w:t>评标委员会认为投标人的澄清或说明不够明确，应再次要求投标人对不明确的内容进行澄清或说明，评标委员会要求投标人再次在线澄清或说明的时间距投标人收到评标委员会通知的时间不得少于30分钟。</w:t>
      </w:r>
    </w:p>
    <w:p>
      <w:pPr>
        <w:spacing w:line="360" w:lineRule="auto"/>
        <w:rPr>
          <w:rFonts w:ascii="Times New Roman" w:hAnsi="Times New Roman"/>
          <w:sz w:val="24"/>
        </w:rPr>
      </w:pPr>
      <w:r>
        <w:rPr>
          <w:rFonts w:ascii="Times New Roman" w:hAnsi="Times New Roman"/>
        </w:rPr>
        <w:t xml:space="preserve">    </w:t>
      </w:r>
      <w:r>
        <w:rPr>
          <w:rFonts w:hint="eastAsia" w:ascii="Times New Roman" w:hAnsi="Times New Roman"/>
          <w:sz w:val="24"/>
        </w:rPr>
        <w:t>投标人未在规定时间内作出澄清或说明的，或者评标委员会认为该投标人的两次澄清或说明都不符合评标委员会要求的，作否决投标处理。</w:t>
      </w:r>
    </w:p>
    <w:p>
      <w:pPr>
        <w:spacing w:line="360" w:lineRule="auto"/>
        <w:rPr>
          <w:rFonts w:ascii="Times New Roman" w:hAnsi="Times New Roman"/>
          <w:sz w:val="24"/>
        </w:rPr>
      </w:pPr>
      <w:r>
        <w:rPr>
          <w:rFonts w:ascii="Times New Roman" w:hAnsi="Times New Roman"/>
        </w:rPr>
        <w:t xml:space="preserve">    </w:t>
      </w:r>
      <w:r>
        <w:rPr>
          <w:rFonts w:hint="eastAsia" w:ascii="Times New Roman" w:hAnsi="Times New Roman"/>
          <w:sz w:val="24"/>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ind w:firstLine="480" w:firstLineChars="200"/>
        <w:rPr>
          <w:rFonts w:ascii="Times New Roman" w:hAnsi="Times New Roman"/>
          <w:sz w:val="24"/>
        </w:rPr>
      </w:pPr>
      <w:r>
        <w:rPr>
          <w:rFonts w:hint="eastAsia" w:ascii="Times New Roman" w:hAnsi="Times New Roman"/>
          <w:sz w:val="24"/>
        </w:rPr>
        <w:t>（8）投标文件暗标部分均不得出现可能泄露投标人单位及个人信息的文字、图片、图表等有关表述或者任何标记，否则评标委员会按无效投标文件处理，并在评标报告中载明按无效投标文件处理的具体原因。</w:t>
      </w:r>
    </w:p>
    <w:p>
      <w:pPr>
        <w:spacing w:line="360" w:lineRule="auto"/>
        <w:ind w:firstLine="480" w:firstLineChars="200"/>
        <w:rPr>
          <w:rFonts w:ascii="Times New Roman" w:hAnsi="Times New Roman"/>
          <w:sz w:val="24"/>
        </w:rPr>
      </w:pPr>
      <w:r>
        <w:rPr>
          <w:rFonts w:hint="eastAsia" w:ascii="Times New Roman" w:hAnsi="Times New Roman"/>
          <w:sz w:val="24"/>
        </w:rPr>
        <w:t>在评审暗标部分时，需要向投标人发出澄清的，</w:t>
      </w:r>
      <w:r>
        <w:rPr>
          <w:rFonts w:hint="eastAsia" w:ascii="宋体" w:hAnsi="宋体" w:cs="宋体"/>
          <w:sz w:val="24"/>
          <w:szCs w:val="24"/>
        </w:rPr>
        <w:t>应通过交易系统回复且</w:t>
      </w:r>
      <w:r>
        <w:rPr>
          <w:rFonts w:hint="eastAsia" w:ascii="宋体" w:hAnsi="宋体" w:cs="宋体"/>
          <w:sz w:val="24"/>
        </w:rPr>
        <w:t>无需加盖任何电子印章</w:t>
      </w:r>
      <w:r>
        <w:rPr>
          <w:rFonts w:hint="eastAsia" w:ascii="Times New Roman" w:hAnsi="Times New Roman"/>
          <w:sz w:val="24"/>
        </w:rPr>
        <w:t>，不得出现可能泄露投标人单位及个人信息的文字、图片、图表等有关表述或者任何标记，否则评标委员会按无效投标文件处理，并在评标报告中载明按无效投标文件处理的具体原因。</w:t>
      </w:r>
    </w:p>
    <w:p>
      <w:pPr>
        <w:spacing w:line="360" w:lineRule="auto"/>
        <w:ind w:firstLine="480" w:firstLineChars="200"/>
        <w:rPr>
          <w:rFonts w:ascii="Times New Roman" w:hAnsi="Times New Roman"/>
          <w:sz w:val="24"/>
        </w:rPr>
      </w:pPr>
    </w:p>
    <w:p>
      <w:pPr>
        <w:spacing w:line="360" w:lineRule="auto"/>
        <w:rPr>
          <w:rFonts w:ascii="Times New Roman" w:hAnsi="Times New Roman"/>
          <w:sz w:val="24"/>
        </w:rPr>
      </w:pPr>
      <w:r>
        <w:rPr>
          <w:rFonts w:ascii="Times New Roman" w:hAnsi="Times New Roman"/>
        </w:rPr>
        <w:t xml:space="preserve">    </w:t>
      </w:r>
      <w:r>
        <w:rPr>
          <w:rFonts w:hint="eastAsia" w:ascii="Times New Roman" w:hAnsi="Times New Roman"/>
        </w:rPr>
        <w:t>（9）</w:t>
      </w:r>
      <w:r>
        <w:rPr>
          <w:rFonts w:hint="eastAsia" w:ascii="Times New Roman" w:hAnsi="Times New Roman"/>
          <w:sz w:val="24"/>
        </w:rPr>
        <w:t>在评标结束后发现投标人串通投标或弄虚作假或有其他违法行为，查证属实的，取消其中标资格。</w:t>
      </w:r>
    </w:p>
    <w:p>
      <w:pPr>
        <w:spacing w:line="360" w:lineRule="auto"/>
        <w:rPr>
          <w:rFonts w:ascii="Times New Roman" w:hAnsi="Times New Roman"/>
        </w:rPr>
      </w:pPr>
      <w:r>
        <w:rPr>
          <w:rFonts w:ascii="Times New Roman" w:hAnsi="Times New Roman"/>
        </w:rPr>
        <w:t xml:space="preserve">   </w:t>
      </w:r>
    </w:p>
    <w:p>
      <w:pPr>
        <w:widowControl/>
        <w:jc w:val="left"/>
        <w:rPr>
          <w:rFonts w:ascii="Times New Roman" w:hAnsi="Times New Roman"/>
        </w:rPr>
      </w:pPr>
      <w:r>
        <w:rPr>
          <w:rFonts w:ascii="Times New Roman" w:hAnsi="Times New Roman"/>
        </w:rPr>
        <w:br w:type="page"/>
      </w:r>
    </w:p>
    <w:p>
      <w:pPr>
        <w:pStyle w:val="4"/>
        <w:rPr>
          <w:rFonts w:ascii="Times New Roman" w:hAnsi="Times New Roman"/>
          <w:sz w:val="24"/>
          <w:szCs w:val="24"/>
        </w:rPr>
      </w:pPr>
      <w:bookmarkStart w:id="65" w:name="_Toc256000060"/>
      <w:r>
        <w:rPr>
          <w:rFonts w:hint="eastAsia" w:ascii="Times New Roman" w:hAnsi="Times New Roman"/>
          <w:sz w:val="24"/>
          <w:szCs w:val="24"/>
        </w:rPr>
        <w:t>1.评标方法</w:t>
      </w:r>
      <w:bookmarkEnd w:id="65"/>
    </w:p>
    <w:p>
      <w:pPr>
        <w:spacing w:line="360" w:lineRule="auto"/>
        <w:ind w:firstLine="480"/>
        <w:rPr>
          <w:rFonts w:ascii="Times New Roman" w:hAnsi="Times New Roman"/>
          <w:sz w:val="24"/>
          <w:szCs w:val="24"/>
        </w:rPr>
      </w:pPr>
      <w:r>
        <w:rPr>
          <w:rFonts w:hint="eastAsia" w:ascii="Times New Roman" w:hAnsi="Times New Roman"/>
          <w:sz w:val="24"/>
          <w:szCs w:val="24"/>
        </w:rPr>
        <w:t>本次评标采用综合评估法。评标委员会对满足招标文件实质性要求的投标文件，按照本章第2.2款规定的评分标准进行打分，并按得分由高到低顺序推荐3个中标候选人，但投标报价低于其成本的除外。当有效投标为2人时，可推荐2人，不足2人时，评标委员会不推荐中标候选人，本次招标失败。综合评分相等时，以投标报价低的优先；投标报价也相等的，由评标委员会自行确定。</w:t>
      </w:r>
    </w:p>
    <w:p>
      <w:pPr>
        <w:spacing w:line="360" w:lineRule="auto"/>
        <w:ind w:firstLine="480"/>
        <w:rPr>
          <w:rFonts w:ascii="Times New Roman" w:hAnsi="Times New Roman"/>
          <w:sz w:val="24"/>
          <w:szCs w:val="24"/>
        </w:rPr>
      </w:pPr>
      <w:r>
        <w:rPr>
          <w:rFonts w:hint="eastAsia" w:ascii="Times New Roman" w:hAnsi="Times New Roman"/>
          <w:sz w:val="24"/>
          <w:szCs w:val="24"/>
        </w:rPr>
        <w:t>推荐的中标候选人不排序。评标委员会须对中标候选人逐一出具评审意见，相关评审意见应针对性阐述中标候选人投标文件的优点、不足、可能存在的风险等，不得泛泛而谈。</w:t>
      </w:r>
    </w:p>
    <w:p>
      <w:pPr>
        <w:pStyle w:val="4"/>
        <w:rPr>
          <w:rFonts w:ascii="Times New Roman" w:hAnsi="Times New Roman"/>
          <w:sz w:val="24"/>
          <w:szCs w:val="24"/>
        </w:rPr>
      </w:pPr>
      <w:bookmarkStart w:id="66" w:name="_Toc256000061"/>
      <w:r>
        <w:rPr>
          <w:rFonts w:hint="eastAsia" w:ascii="Times New Roman" w:hAnsi="Times New Roman"/>
          <w:sz w:val="24"/>
          <w:szCs w:val="24"/>
        </w:rPr>
        <w:t>2.评审标准</w:t>
      </w:r>
      <w:bookmarkEnd w:id="66"/>
    </w:p>
    <w:p>
      <w:pPr>
        <w:pStyle w:val="6"/>
        <w:spacing w:line="360" w:lineRule="auto"/>
        <w:rPr>
          <w:rFonts w:ascii="Times New Roman" w:hAnsi="Times New Roman"/>
          <w:sz w:val="24"/>
          <w:szCs w:val="24"/>
        </w:rPr>
      </w:pPr>
      <w:r>
        <w:rPr>
          <w:rFonts w:hint="eastAsia" w:ascii="Times New Roman" w:hAnsi="Times New Roman"/>
          <w:sz w:val="24"/>
          <w:szCs w:val="24"/>
        </w:rPr>
        <w:t>2.1初步评审标准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2.1.1形式评审标准：见评标办法前附表。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2.1.2资格评审标准：见评标办法前附表（适用于未进行资格预审的）。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2.1.2资格评审标准：见资格预审文件第三章“资格审查办法”详细审查标准（适用于已进行资格预审的）。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2.1.3响应性评审标准：见评标办法前附表。</w:t>
      </w:r>
    </w:p>
    <w:p>
      <w:pPr>
        <w:pStyle w:val="6"/>
        <w:spacing w:line="360" w:lineRule="auto"/>
        <w:rPr>
          <w:rFonts w:ascii="Times New Roman" w:hAnsi="Times New Roman"/>
          <w:sz w:val="24"/>
          <w:szCs w:val="24"/>
        </w:rPr>
      </w:pPr>
      <w:r>
        <w:rPr>
          <w:rFonts w:hint="eastAsia" w:ascii="Times New Roman" w:hAnsi="Times New Roman"/>
          <w:sz w:val="24"/>
          <w:szCs w:val="24"/>
        </w:rPr>
        <w:t>2.2分值构成与评分标准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2.2.1分值构成</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（1）施工组织设计：见评标办法前附表；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（2）项目管理机构：见评标办法前附表；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（3）投标报价：见评标办法前附表；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（4）其他评分因素：见评标办法前附表。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2.2.2评标基准价计算</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评标基准价计算方法：见评标办法前附表。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2.2.3投标报价的偏差率计算</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投标报价的偏差率计算公式：见评标办法前附表。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2.2.4评分标准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（1）施工组织设计评分标准：见评标办法前附表；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（2）项目管理机构评分标准：见评标办法前附表；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（3）投标报价评分标准：见评标办法前附表；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（4）其他因素评分标准：见评标办法前附表。</w:t>
      </w:r>
    </w:p>
    <w:p>
      <w:pPr>
        <w:pStyle w:val="4"/>
        <w:rPr>
          <w:rFonts w:ascii="Times New Roman" w:hAnsi="Times New Roman"/>
          <w:sz w:val="24"/>
          <w:szCs w:val="24"/>
        </w:rPr>
      </w:pPr>
      <w:bookmarkStart w:id="67" w:name="_Toc256000062"/>
      <w:r>
        <w:rPr>
          <w:rFonts w:hint="eastAsia" w:ascii="Times New Roman" w:hAnsi="Times New Roman"/>
          <w:sz w:val="24"/>
          <w:szCs w:val="24"/>
        </w:rPr>
        <w:t>3.评标程序</w:t>
      </w:r>
      <w:bookmarkEnd w:id="67"/>
    </w:p>
    <w:p>
      <w:pPr>
        <w:pStyle w:val="6"/>
        <w:spacing w:line="360" w:lineRule="auto"/>
        <w:rPr>
          <w:rFonts w:ascii="Times New Roman" w:hAnsi="Times New Roman"/>
          <w:sz w:val="24"/>
          <w:szCs w:val="24"/>
        </w:rPr>
      </w:pPr>
      <w:r>
        <w:rPr>
          <w:rFonts w:hint="eastAsia" w:ascii="Times New Roman" w:hAnsi="Times New Roman"/>
          <w:sz w:val="24"/>
          <w:szCs w:val="24"/>
        </w:rPr>
        <w:t>3.1初步评审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3.1.1评标委员会依据本章第2.1款规定的标准对投标文件进行初步评审。有一项不符合评审标准的，作否决投标处理。（适用于未进行资格预审的）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3.1.2评标委员会依据本章第2.1.1项、第2.1.3项规定的评审标准对投标文件进行初步评审。有一项不符合评审标准的，作否决投标处理。当投标人资格预审申请文件的内容发生重大变化时，评标委员会依据本章第2.1.2项规定的标准对其更新资料进行评审。（适用于已进行资格预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3.1.3投标人有以下情形之一的，其投标作否决投标处理：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（1）第二章“投标人须知前附表”第1.4.3项规定的任何一种情形的；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（2）串通投标或弄虚作假或有其他违法行为的；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（3）不按评标委员会要求澄清、说明或补正的。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3.1.4投标报价有算术错误的，评标委员会按以下原则对投标报价进行修正，修正的价格经投标人书面确认后具有约束力。投标人不接受修正价格的，其投标作否决投标处理。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（1）投标文件中的大写金额与小写金额不一致的，以大写金额为准；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（2）总价金额与依据单价计算出的结果不一致的，以单价金额为准修正总价，但单价金额小数点有明显错误的除外。</w:t>
      </w:r>
    </w:p>
    <w:p>
      <w:pPr>
        <w:pStyle w:val="6"/>
        <w:spacing w:line="360" w:lineRule="auto"/>
        <w:rPr>
          <w:rFonts w:ascii="Times New Roman" w:hAnsi="Times New Roman"/>
          <w:sz w:val="24"/>
          <w:szCs w:val="24"/>
        </w:rPr>
      </w:pPr>
      <w:r>
        <w:rPr>
          <w:rFonts w:hint="eastAsia" w:ascii="Times New Roman" w:hAnsi="Times New Roman"/>
          <w:sz w:val="24"/>
          <w:szCs w:val="24"/>
        </w:rPr>
        <w:t>3.2详细评审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3.2.1评标委员会按本章第2.2款规定的量化因素和分值进行打分，并计算出综合评估得分。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（1）按本章第2.2.4（1）目规定的评审因素和分值对施工组织设计计算出得分A；</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（2）按本章第2.2.4（2）目规定的评审因素和分值对项目管理机构计算出得分B；</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（3）按本章第2.2.4（3）目规定的评审因素和分值对投标报价计算出得分C；</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（4）按本章第2.2.4（4）目规定的评审因素和分值对其他部分计算出得分D。</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3.2.2评分分值计算保留小数点后两位，小数点后第三位“四舍五入”。</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3.2.3投标人得分=A+B+C+D。</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pStyle w:val="6"/>
        <w:spacing w:line="360" w:lineRule="auto"/>
        <w:rPr>
          <w:rFonts w:ascii="Times New Roman" w:hAnsi="Times New Roman"/>
          <w:sz w:val="24"/>
          <w:szCs w:val="24"/>
        </w:rPr>
      </w:pPr>
      <w:r>
        <w:rPr>
          <w:rFonts w:hint="eastAsia" w:ascii="Times New Roman" w:hAnsi="Times New Roman"/>
          <w:sz w:val="24"/>
          <w:szCs w:val="24"/>
        </w:rPr>
        <w:t>3.3投标文件的澄清和补正</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3.3.2澄清、说明和补正不得改变投标文件的实质性内容（算术性错误修正的除外）。投标人的书面澄清、说明和补正属于投标文件的组成部分。</w:t>
      </w:r>
    </w:p>
    <w:p>
      <w:pPr>
        <w:spacing w:line="360" w:lineRule="auto"/>
        <w:ind w:firstLine="480"/>
        <w:rPr>
          <w:rFonts w:ascii="Times New Roman" w:hAnsi="Times New Roman"/>
          <w:sz w:val="24"/>
          <w:szCs w:val="24"/>
        </w:rPr>
      </w:pPr>
      <w:r>
        <w:rPr>
          <w:rFonts w:hint="eastAsia" w:ascii="Times New Roman" w:hAnsi="Times New Roman"/>
          <w:sz w:val="24"/>
          <w:szCs w:val="24"/>
        </w:rPr>
        <w:t>3.3.3评标委员会对投标人提交的澄清、说明或补正有疑问的，可以要求投标人进一步澄清、说明或补正，直至满足评标委员会的要求。</w:t>
      </w:r>
    </w:p>
    <w:p>
      <w:pPr>
        <w:spacing w:line="360" w:lineRule="auto"/>
        <w:ind w:firstLine="480"/>
        <w:rPr>
          <w:rFonts w:ascii="Times New Roman" w:hAnsi="Times New Roman"/>
          <w:sz w:val="24"/>
          <w:szCs w:val="24"/>
        </w:rPr>
      </w:pPr>
      <w:r>
        <w:rPr>
          <w:rFonts w:hint="eastAsia" w:ascii="Times New Roman" w:hAnsi="Times New Roman"/>
          <w:sz w:val="24"/>
          <w:szCs w:val="24"/>
        </w:rPr>
        <w:t>3.3.4在评审暗标部分时，需要向投标人发出澄清的，</w:t>
      </w:r>
      <w:r>
        <w:rPr>
          <w:rFonts w:hint="eastAsia" w:ascii="宋体" w:hAnsi="宋体" w:cs="宋体"/>
          <w:color w:val="000000" w:themeColor="text1"/>
          <w:sz w:val="24"/>
          <w:szCs w:val="24"/>
          <w14:textFill>
            <w14:solidFill>
              <w14:schemeClr w14:val="tx1"/>
            </w14:solidFill>
          </w14:textFill>
        </w:rPr>
        <w:t>投标人的澄清回复内容应通过交易系统回复且无需加盖任何电子印章</w:t>
      </w:r>
      <w:r>
        <w:rPr>
          <w:rFonts w:hint="eastAsia" w:ascii="Times New Roman" w:hAnsi="Times New Roman"/>
          <w:sz w:val="24"/>
          <w:szCs w:val="24"/>
        </w:rPr>
        <w:t>，不得出现可能泄露投标人单位及个人信息的文字、图片、图表等有关表述或者任何标记，否则评标委员会对其作无效投标文件处理，并在评标报告中载明无效投标文件处理的具体原因。</w:t>
      </w:r>
    </w:p>
    <w:p>
      <w:pPr>
        <w:spacing w:line="360" w:lineRule="auto"/>
        <w:ind w:firstLine="480"/>
        <w:rPr>
          <w:rFonts w:ascii="Times New Roman" w:hAnsi="Times New Roman"/>
          <w:sz w:val="24"/>
          <w:szCs w:val="24"/>
        </w:rPr>
      </w:pPr>
    </w:p>
    <w:p>
      <w:pPr>
        <w:pStyle w:val="6"/>
        <w:spacing w:line="360" w:lineRule="auto"/>
        <w:rPr>
          <w:rFonts w:ascii="Times New Roman" w:hAnsi="Times New Roman"/>
          <w:sz w:val="24"/>
          <w:szCs w:val="24"/>
        </w:rPr>
      </w:pPr>
      <w:r>
        <w:rPr>
          <w:rFonts w:hint="eastAsia" w:ascii="Times New Roman" w:hAnsi="Times New Roman"/>
          <w:sz w:val="24"/>
          <w:szCs w:val="24"/>
        </w:rPr>
        <w:t>3.4评标结果</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3.4.1评标委员会按得分由高到低顺序推荐3个中标候选人，推荐的中标候选人不排序。当有效投标为2人时，可推荐2人，不足2人时，评标委员会不推荐中标候选人，本次招标失败。评标委员会须对中标候选人逐一出具评审意见，相关评审意见应针对性阐述中标候选人投标文件的优点、不足、可能存在的风险等，不得泛泛而谈。</w:t>
      </w:r>
    </w:p>
    <w:p>
      <w:pPr>
        <w:spacing w:line="360" w:lineRule="auto"/>
        <w:ind w:firstLine="480"/>
        <w:rPr>
          <w:rFonts w:ascii="Times New Roman" w:hAnsi="Times New Roman"/>
          <w:sz w:val="24"/>
          <w:szCs w:val="24"/>
        </w:rPr>
      </w:pPr>
      <w:r>
        <w:rPr>
          <w:rFonts w:hint="eastAsia" w:ascii="Times New Roman" w:hAnsi="Times New Roman"/>
          <w:sz w:val="24"/>
          <w:szCs w:val="24"/>
        </w:rPr>
        <w:t>3.4.2评标委员会完成评标后，应当向招标人提交书面评标报告。</w:t>
      </w:r>
    </w:p>
    <w:p>
      <w:pPr>
        <w:spacing w:line="360" w:lineRule="auto"/>
        <w:ind w:firstLine="480"/>
        <w:rPr>
          <w:rFonts w:ascii="Times New Roman" w:hAnsi="Times New Roman"/>
          <w:sz w:val="24"/>
          <w:szCs w:val="24"/>
        </w:rPr>
      </w:pPr>
    </w:p>
    <w:p>
      <w:pPr>
        <w:spacing w:line="360" w:lineRule="auto"/>
        <w:ind w:firstLine="480"/>
        <w:rPr>
          <w:rFonts w:ascii="Times New Roman" w:hAnsi="Times New Roman"/>
          <w:sz w:val="24"/>
          <w:szCs w:val="24"/>
        </w:rPr>
        <w:sectPr>
          <w:pgSz w:w="11906" w:h="16838"/>
          <w:pgMar w:top="1440" w:right="1800" w:bottom="1440" w:left="1800" w:header="851" w:footer="992" w:gutter="0"/>
          <w:cols w:space="720" w:num="1"/>
          <w:docGrid w:type="lines" w:linePitch="312" w:charSpace="0"/>
        </w:sectPr>
      </w:pPr>
    </w:p>
    <w:p>
      <w:pPr>
        <w:pStyle w:val="3"/>
        <w:rPr>
          <w:rFonts w:ascii="Times New Roman" w:hAnsi="Times New Roman"/>
          <w:sz w:val="24"/>
          <w:szCs w:val="24"/>
        </w:rPr>
      </w:pPr>
      <w:bookmarkStart w:id="68" w:name="_Toc256000063"/>
      <w:r>
        <w:rPr>
          <w:rFonts w:hint="eastAsia" w:ascii="Times New Roman" w:hAnsi="Times New Roman"/>
          <w:sz w:val="24"/>
          <w:szCs w:val="24"/>
        </w:rPr>
        <w:t>附件A:评标详细程序</w:t>
      </w:r>
      <w:bookmarkEnd w:id="68"/>
    </w:p>
    <w:p>
      <w:pPr>
        <w:spacing w:line="360" w:lineRule="auto"/>
        <w:jc w:val="center"/>
        <w:rPr>
          <w:rFonts w:ascii="Times New Roman" w:hAnsi="Times New Roman"/>
          <w:b/>
          <w:sz w:val="24"/>
          <w:szCs w:val="24"/>
        </w:rPr>
      </w:pPr>
      <w:r>
        <w:rPr>
          <w:rFonts w:hint="eastAsia" w:ascii="Times New Roman" w:hAnsi="Times New Roman"/>
          <w:b/>
          <w:sz w:val="24"/>
          <w:szCs w:val="24"/>
        </w:rPr>
        <w:t>评标详细程序</w:t>
      </w:r>
    </w:p>
    <w:p>
      <w:pPr>
        <w:pStyle w:val="4"/>
        <w:rPr>
          <w:rFonts w:ascii="Times New Roman" w:hAnsi="Times New Roman"/>
          <w:sz w:val="24"/>
          <w:szCs w:val="24"/>
        </w:rPr>
      </w:pPr>
      <w:bookmarkStart w:id="69" w:name="_Toc256000064"/>
      <w:r>
        <w:rPr>
          <w:rFonts w:hint="eastAsia" w:ascii="Times New Roman" w:hAnsi="Times New Roman"/>
          <w:sz w:val="24"/>
          <w:szCs w:val="24"/>
        </w:rPr>
        <w:t>A0.总  则</w:t>
      </w:r>
      <w:bookmarkEnd w:id="69"/>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本附件是本章“评标办法”的组成部分，是对本章第3条所规定的评标程序的进一些细化，评标委员会应当按照本附件所规定的详细程序开展并完成评标工作。</w:t>
      </w:r>
    </w:p>
    <w:p>
      <w:pPr>
        <w:pStyle w:val="4"/>
        <w:rPr>
          <w:rFonts w:ascii="Times New Roman" w:hAnsi="Times New Roman"/>
          <w:sz w:val="24"/>
          <w:szCs w:val="24"/>
        </w:rPr>
      </w:pPr>
      <w:bookmarkStart w:id="70" w:name="_Toc256000065"/>
      <w:r>
        <w:rPr>
          <w:rFonts w:hint="eastAsia" w:ascii="Times New Roman" w:hAnsi="Times New Roman"/>
          <w:sz w:val="24"/>
          <w:szCs w:val="24"/>
        </w:rPr>
        <w:t>A1.基本程序</w:t>
      </w:r>
      <w:bookmarkEnd w:id="70"/>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评标活动将按以下五个步骤进行：</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（1）评标准备；</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（2）初步评审；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（3）详细评审；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（4）澄清、说明或补正；</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（5）推荐中标候选人或者直接确定中标人及提交评标报告。</w:t>
      </w:r>
    </w:p>
    <w:p>
      <w:pPr>
        <w:pStyle w:val="4"/>
        <w:rPr>
          <w:rFonts w:ascii="Times New Roman" w:hAnsi="Times New Roman"/>
          <w:sz w:val="24"/>
          <w:szCs w:val="24"/>
        </w:rPr>
      </w:pPr>
      <w:bookmarkStart w:id="71" w:name="_Toc256000066"/>
      <w:r>
        <w:rPr>
          <w:rFonts w:hint="eastAsia" w:ascii="Times New Roman" w:hAnsi="Times New Roman"/>
          <w:sz w:val="24"/>
          <w:szCs w:val="24"/>
        </w:rPr>
        <w:t>A2.评标准备</w:t>
      </w:r>
      <w:bookmarkEnd w:id="71"/>
    </w:p>
    <w:p>
      <w:pPr>
        <w:pStyle w:val="6"/>
        <w:spacing w:line="360" w:lineRule="auto"/>
        <w:rPr>
          <w:rFonts w:ascii="Times New Roman" w:hAnsi="Times New Roman"/>
          <w:sz w:val="24"/>
          <w:szCs w:val="24"/>
        </w:rPr>
      </w:pPr>
      <w:r>
        <w:rPr>
          <w:rFonts w:hint="eastAsia" w:ascii="Times New Roman" w:hAnsi="Times New Roman"/>
          <w:sz w:val="24"/>
          <w:szCs w:val="24"/>
        </w:rPr>
        <w:t>A2.1评标委员会成员签到</w:t>
      </w:r>
    </w:p>
    <w:p>
      <w:pPr>
        <w:spacing w:line="360" w:lineRule="auto"/>
        <w:ind w:firstLine="480"/>
        <w:rPr>
          <w:rFonts w:ascii="Times New Roman" w:hAnsi="Times New Roman"/>
          <w:sz w:val="24"/>
          <w:szCs w:val="24"/>
        </w:rPr>
      </w:pPr>
      <w:r>
        <w:rPr>
          <w:rFonts w:hint="eastAsia" w:ascii="Times New Roman" w:hAnsi="Times New Roman"/>
          <w:sz w:val="24"/>
          <w:szCs w:val="24"/>
        </w:rPr>
        <w:t>评标委员会成员到达评标现场时应在签到表上签到以证明其出席。评标委员会签到表见附表A-1。</w:t>
      </w:r>
    </w:p>
    <w:p>
      <w:pPr>
        <w:pStyle w:val="6"/>
        <w:spacing w:line="360" w:lineRule="auto"/>
        <w:rPr>
          <w:rFonts w:ascii="Times New Roman" w:hAnsi="Times New Roman"/>
          <w:sz w:val="24"/>
          <w:szCs w:val="24"/>
        </w:rPr>
      </w:pPr>
      <w:r>
        <w:rPr>
          <w:rFonts w:hint="eastAsia" w:ascii="Times New Roman" w:hAnsi="Times New Roman"/>
          <w:sz w:val="24"/>
          <w:szCs w:val="24"/>
        </w:rPr>
        <w:t>A2.2评标委员会的分工</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pPr>
        <w:pStyle w:val="6"/>
        <w:spacing w:line="360" w:lineRule="auto"/>
        <w:rPr>
          <w:rFonts w:ascii="Times New Roman" w:hAnsi="Times New Roman"/>
          <w:sz w:val="24"/>
          <w:szCs w:val="24"/>
        </w:rPr>
      </w:pPr>
      <w:r>
        <w:rPr>
          <w:rFonts w:hint="eastAsia" w:ascii="Times New Roman" w:hAnsi="Times New Roman"/>
          <w:sz w:val="24"/>
          <w:szCs w:val="24"/>
        </w:rPr>
        <w:t>A2.3熟悉文件资料</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ind w:firstLine="480"/>
        <w:rPr>
          <w:rFonts w:ascii="Times New Roman" w:hAnsi="Times New Roman"/>
          <w:sz w:val="24"/>
          <w:szCs w:val="24"/>
        </w:rPr>
      </w:pPr>
      <w:r>
        <w:rPr>
          <w:rFonts w:hint="eastAsia" w:ascii="Times New Roman" w:hAnsi="Times New Roman"/>
          <w:sz w:val="24"/>
          <w:szCs w:val="24"/>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标底(如有)、工程所在地工程造价管理部门颁布的工程造价信息、定额(如作为计价依据时)、有关的法律、法规、规章、国家标准以及招标人或评标委员会认为必要的其他信息和数据。</w:t>
      </w:r>
    </w:p>
    <w:p>
      <w:pPr>
        <w:pStyle w:val="6"/>
        <w:rPr>
          <w:rFonts w:ascii="Times New Roman" w:hAnsi="Times New Roman"/>
          <w:sz w:val="24"/>
          <w:szCs w:val="24"/>
        </w:rPr>
      </w:pPr>
      <w:r>
        <w:rPr>
          <w:rFonts w:hint="eastAsia" w:ascii="Times New Roman" w:hAnsi="Times New Roman"/>
          <w:sz w:val="24"/>
          <w:szCs w:val="24"/>
        </w:rPr>
        <w:t>A2.4对投标文件进行基础性数据分析和整理工作(清标)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pStyle w:val="4"/>
        <w:rPr>
          <w:rFonts w:ascii="Times New Roman" w:hAnsi="Times New Roman"/>
          <w:sz w:val="24"/>
          <w:szCs w:val="24"/>
        </w:rPr>
      </w:pPr>
      <w:bookmarkStart w:id="72" w:name="_Toc256000067"/>
      <w:r>
        <w:rPr>
          <w:rFonts w:hint="eastAsia" w:ascii="Times New Roman" w:hAnsi="Times New Roman"/>
          <w:sz w:val="24"/>
          <w:szCs w:val="24"/>
        </w:rPr>
        <w:t>A3初步评审</w:t>
      </w:r>
      <w:bookmarkEnd w:id="72"/>
    </w:p>
    <w:p>
      <w:pPr>
        <w:pStyle w:val="6"/>
        <w:spacing w:line="360" w:lineRule="auto"/>
        <w:rPr>
          <w:rFonts w:ascii="Times New Roman" w:hAnsi="Times New Roman"/>
          <w:sz w:val="24"/>
          <w:szCs w:val="24"/>
        </w:rPr>
      </w:pPr>
      <w:r>
        <w:rPr>
          <w:rFonts w:hint="eastAsia" w:ascii="Times New Roman" w:hAnsi="Times New Roman"/>
          <w:sz w:val="24"/>
          <w:szCs w:val="24"/>
        </w:rPr>
        <w:t>A3.1形式评审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评标委员会根据评标办法前附表中规定的评审因素和评审标准，对投标人的投标文件进行形式评审，并使用附表A-2记录评审结果。</w:t>
      </w:r>
    </w:p>
    <w:p>
      <w:pPr>
        <w:pStyle w:val="6"/>
        <w:spacing w:line="360" w:lineRule="auto"/>
        <w:rPr>
          <w:rFonts w:ascii="Times New Roman" w:hAnsi="Times New Roman"/>
          <w:sz w:val="24"/>
          <w:szCs w:val="24"/>
        </w:rPr>
      </w:pPr>
      <w:r>
        <w:rPr>
          <w:rFonts w:hint="eastAsia" w:ascii="Times New Roman" w:hAnsi="Times New Roman"/>
          <w:sz w:val="24"/>
          <w:szCs w:val="24"/>
        </w:rPr>
        <w:t>A3.2资格评审</w:t>
      </w:r>
    </w:p>
    <w:p>
      <w:pPr>
        <w:spacing w:line="360" w:lineRule="auto"/>
        <w:rPr>
          <w:rFonts w:ascii="Times New Roman" w:hAnsi="Times New Roman"/>
          <w:b/>
          <w:sz w:val="24"/>
          <w:szCs w:val="24"/>
        </w:rPr>
      </w:pPr>
      <w:r>
        <w:rPr>
          <w:rFonts w:ascii="Times New Roman" w:hAnsi="Times New Roman"/>
          <w:sz w:val="24"/>
          <w:szCs w:val="24"/>
        </w:rPr>
        <w:t xml:space="preserve">  </w:t>
      </w:r>
      <w:r>
        <w:rPr>
          <w:rFonts w:hint="eastAsia" w:ascii="Times New Roman" w:hAnsi="Times New Roman"/>
          <w:sz w:val="24"/>
          <w:szCs w:val="24"/>
        </w:rPr>
        <w:t xml:space="preserve">  A3.2.1评标委员会根据评标办法前附表中规定的评审因素和评审标准，对投标人的投标文件进行资格评审，并使用附表A-3记录评审结果。（适用于未进行资格预审的）</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3.2.1当投标人资格预审申请文件的内容发生重大变化时，评标委员会依据资格预审文件中规定的标准和方法，对照投标人在资格预审阶段递交的资格预审文件中的资料以及在投标文件中更新的资料，对其更新的资料进行评审（适用于已进行资格预审的）。其中：</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(1)资格预审采用“合格制”的，投标文件中更新的资料应当符合资格预审文件中规定的审查标准，否则其投标作否决投标处理；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否决投标处理。</w:t>
      </w:r>
    </w:p>
    <w:p>
      <w:pPr>
        <w:pStyle w:val="6"/>
        <w:spacing w:line="360" w:lineRule="auto"/>
        <w:rPr>
          <w:rFonts w:ascii="Times New Roman" w:hAnsi="Times New Roman"/>
          <w:sz w:val="24"/>
          <w:szCs w:val="24"/>
        </w:rPr>
      </w:pPr>
      <w:r>
        <w:rPr>
          <w:rFonts w:hint="eastAsia" w:ascii="Times New Roman" w:hAnsi="Times New Roman"/>
          <w:sz w:val="24"/>
          <w:szCs w:val="24"/>
        </w:rPr>
        <w:t>A3.3响应性评审</w:t>
      </w:r>
    </w:p>
    <w:p>
      <w:pPr>
        <w:spacing w:line="360" w:lineRule="auto"/>
        <w:rPr>
          <w:rFonts w:ascii="Times New Roman" w:hAnsi="Times New Roman"/>
          <w:b/>
          <w:sz w:val="24"/>
          <w:szCs w:val="24"/>
        </w:rPr>
      </w:pPr>
      <w:r>
        <w:rPr>
          <w:rFonts w:ascii="Times New Roman" w:hAnsi="Times New Roman"/>
          <w:sz w:val="24"/>
          <w:szCs w:val="24"/>
        </w:rPr>
        <w:t xml:space="preserve">    A3.3.1</w:t>
      </w:r>
      <w:r>
        <w:rPr>
          <w:rFonts w:hint="eastAsia" w:ascii="Times New Roman" w:hAnsi="Times New Roman"/>
          <w:sz w:val="24"/>
          <w:szCs w:val="24"/>
        </w:rPr>
        <w:t>评标委员会根据评标办法前附表中规定的评审因素和评审标准，对投标人的投标文件进行响应性评审，并使用附表A-4记录评审结果。</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3.3.２投标人投标价格不得超出(不含等于)按照第二章“投标人须知”前附表第7.2.1款载明的招标控制价，凡投标人的投标价格超出招标控制价的，该投标人的投标文件不能通过响应性评审。(适用于设立招标控制价的情形)</w:t>
      </w:r>
    </w:p>
    <w:p>
      <w:pPr>
        <w:pStyle w:val="6"/>
        <w:spacing w:line="360" w:lineRule="auto"/>
        <w:rPr>
          <w:rFonts w:ascii="Times New Roman" w:hAnsi="Times New Roman"/>
          <w:sz w:val="24"/>
          <w:szCs w:val="24"/>
        </w:rPr>
      </w:pPr>
      <w:r>
        <w:rPr>
          <w:rFonts w:hint="eastAsia" w:ascii="Times New Roman" w:hAnsi="Times New Roman"/>
          <w:sz w:val="24"/>
          <w:szCs w:val="24"/>
        </w:rPr>
        <w:t>A3.4 判断投标是否为否决投标</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A3.4.1评标委员会在评标(包括初步评审和详细评审)过程中，依据本章第3.1.3项中规定的否决投标条件判断投标人的投标是否为否决投标。</w:t>
      </w:r>
    </w:p>
    <w:p>
      <w:pPr>
        <w:pStyle w:val="6"/>
        <w:spacing w:line="360" w:lineRule="auto"/>
        <w:rPr>
          <w:rFonts w:ascii="Times New Roman" w:hAnsi="Times New Roman"/>
          <w:sz w:val="24"/>
          <w:szCs w:val="24"/>
        </w:rPr>
      </w:pPr>
      <w:r>
        <w:rPr>
          <w:rFonts w:hint="eastAsia" w:ascii="Times New Roman" w:hAnsi="Times New Roman"/>
          <w:sz w:val="24"/>
          <w:szCs w:val="24"/>
        </w:rPr>
        <w:t>A3.5算术错误修正</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评标委员会依据本章中规定的相关原则对投标报价中存在的算术错误进行修正，并根据算术错误修正结果计算评标价。</w:t>
      </w:r>
    </w:p>
    <w:p>
      <w:pPr>
        <w:pStyle w:val="6"/>
        <w:spacing w:line="360" w:lineRule="auto"/>
        <w:rPr>
          <w:rFonts w:ascii="Times New Roman" w:hAnsi="Times New Roman"/>
          <w:sz w:val="24"/>
          <w:szCs w:val="24"/>
        </w:rPr>
      </w:pPr>
      <w:r>
        <w:rPr>
          <w:rFonts w:hint="eastAsia" w:ascii="Times New Roman" w:hAnsi="Times New Roman"/>
          <w:sz w:val="24"/>
          <w:szCs w:val="24"/>
        </w:rPr>
        <w:t>A3.6澄清、说明或补正</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在评审过程中，评标委员会应当就投标文件中不明确的内容要求投标人进行澄清、说明或者补正。投标人对此以书面形式予以澄清、说明或者补正。澄清、说明或补正根据本章第3.3款的规定执行。</w:t>
      </w:r>
    </w:p>
    <w:p>
      <w:pPr>
        <w:pStyle w:val="4"/>
        <w:rPr>
          <w:rFonts w:ascii="Times New Roman" w:hAnsi="Times New Roman"/>
          <w:sz w:val="24"/>
          <w:szCs w:val="24"/>
        </w:rPr>
      </w:pPr>
      <w:bookmarkStart w:id="73" w:name="_Toc256000068"/>
      <w:r>
        <w:rPr>
          <w:rFonts w:hint="eastAsia" w:ascii="Times New Roman" w:hAnsi="Times New Roman"/>
          <w:sz w:val="24"/>
          <w:szCs w:val="24"/>
        </w:rPr>
        <w:t>A4．详细评审</w:t>
      </w:r>
      <w:bookmarkEnd w:id="73"/>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只有通过了初步评审、被判定为合格的投标方可进入详细评审。</w:t>
      </w:r>
    </w:p>
    <w:p>
      <w:pPr>
        <w:pStyle w:val="6"/>
        <w:spacing w:line="360" w:lineRule="auto"/>
        <w:rPr>
          <w:rFonts w:ascii="Times New Roman" w:hAnsi="Times New Roman"/>
          <w:sz w:val="24"/>
          <w:szCs w:val="24"/>
        </w:rPr>
      </w:pPr>
      <w:r>
        <w:rPr>
          <w:rFonts w:hint="eastAsia" w:ascii="Times New Roman" w:hAnsi="Times New Roman"/>
          <w:sz w:val="24"/>
          <w:szCs w:val="24"/>
        </w:rPr>
        <w:t>A4.1详细评审的程序</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A4.1.1评标委员会按照本章第3.2款中规定的程序进行详细评审：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(1)对明显低于其他投标报价的投标报价，或者在设有标底时明显低于标底的投标报价，判断是否低于其个别成本；</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(2)施工组织设计评审和评分；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(3)项目管理机构评审和评分；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(4)投标报价评审和评分；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(5)其他因素评审和评分；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(6)汇总评分结果。</w:t>
      </w:r>
    </w:p>
    <w:p>
      <w:pPr>
        <w:pStyle w:val="6"/>
        <w:spacing w:line="360" w:lineRule="auto"/>
        <w:rPr>
          <w:rFonts w:ascii="Times New Roman" w:hAnsi="Times New Roman"/>
          <w:sz w:val="24"/>
          <w:szCs w:val="24"/>
        </w:rPr>
      </w:pPr>
      <w:r>
        <w:rPr>
          <w:rFonts w:hint="eastAsia" w:ascii="Times New Roman" w:hAnsi="Times New Roman"/>
          <w:sz w:val="24"/>
          <w:szCs w:val="24"/>
        </w:rPr>
        <w:t>A4.2  施工组织设计评审和评分</w:t>
      </w:r>
    </w:p>
    <w:p>
      <w:pPr>
        <w:spacing w:line="360" w:lineRule="auto"/>
        <w:rPr>
          <w:rFonts w:ascii="Times New Roman" w:hAnsi="Times New Roman"/>
          <w:sz w:val="24"/>
          <w:szCs w:val="24"/>
        </w:rPr>
      </w:pPr>
      <w:r>
        <w:rPr>
          <w:rFonts w:hint="eastAsia" w:ascii="Times New Roman" w:hAnsi="Times New Roman"/>
          <w:sz w:val="24"/>
          <w:szCs w:val="24"/>
        </w:rPr>
        <w:t xml:space="preserve">    A4.2.1按照评标办法前附表中规定的分值设定、各项评分因素、评分标准，对施工组织设计进行评审和评分，并使用附表A-5记录对施工组织设计的评分结果，施工组织设计的得分记录为A。</w:t>
      </w:r>
    </w:p>
    <w:p>
      <w:pPr>
        <w:pStyle w:val="6"/>
        <w:spacing w:line="360" w:lineRule="auto"/>
        <w:rPr>
          <w:rFonts w:ascii="Times New Roman" w:hAnsi="Times New Roman"/>
          <w:sz w:val="24"/>
          <w:szCs w:val="24"/>
        </w:rPr>
      </w:pPr>
      <w:r>
        <w:rPr>
          <w:rFonts w:hint="eastAsia" w:ascii="Times New Roman" w:hAnsi="Times New Roman"/>
          <w:sz w:val="24"/>
          <w:szCs w:val="24"/>
        </w:rPr>
        <w:t>A4．3项目管理机构评审和评分</w:t>
      </w:r>
    </w:p>
    <w:p>
      <w:pPr>
        <w:spacing w:line="360" w:lineRule="auto"/>
        <w:rPr>
          <w:rFonts w:ascii="Times New Roman" w:hAnsi="Times New Roman"/>
          <w:sz w:val="24"/>
          <w:szCs w:val="24"/>
        </w:rPr>
      </w:pPr>
      <w:r>
        <w:rPr>
          <w:rFonts w:hint="eastAsia" w:ascii="Times New Roman" w:hAnsi="Times New Roman"/>
          <w:sz w:val="24"/>
          <w:szCs w:val="24"/>
        </w:rPr>
        <w:t xml:space="preserve">    A4.3.1按照评标办法前附表中规定的分值设定、各项评分因素、评分标准，对项目管理机构进行评审和评分，并使用附表A-6记录对项目管理机构的评分结果，项目管理机构的得分记录为B。</w:t>
      </w:r>
    </w:p>
    <w:p>
      <w:pPr>
        <w:pStyle w:val="6"/>
        <w:spacing w:line="360" w:lineRule="auto"/>
        <w:rPr>
          <w:rFonts w:ascii="Times New Roman" w:hAnsi="Times New Roman"/>
          <w:sz w:val="24"/>
          <w:szCs w:val="24"/>
        </w:rPr>
      </w:pPr>
      <w:r>
        <w:rPr>
          <w:rFonts w:hint="eastAsia" w:ascii="Times New Roman" w:hAnsi="Times New Roman"/>
          <w:sz w:val="24"/>
          <w:szCs w:val="24"/>
        </w:rPr>
        <w:t>A4.4投标报价评审和评分(仅按投标报价进行评分)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A4.4.1按照评标办法前附表中规定的方法计算“评标基准价”。</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A4.4.2按照评标办法前附表中规定的方法，计算各个已通过了初步评审、施工组织设计评审和项目管理机构评审并且经过评审认定为不低于其成本的投标报价的“偏差率”。</w:t>
      </w:r>
    </w:p>
    <w:p>
      <w:pPr>
        <w:spacing w:line="360" w:lineRule="auto"/>
        <w:rPr>
          <w:rFonts w:ascii="Times New Roman" w:hAnsi="Times New Roman"/>
          <w:sz w:val="24"/>
          <w:szCs w:val="24"/>
        </w:rPr>
      </w:pPr>
      <w:r>
        <w:rPr>
          <w:rFonts w:hint="eastAsia" w:ascii="Times New Roman" w:hAnsi="Times New Roman"/>
          <w:sz w:val="24"/>
          <w:szCs w:val="24"/>
        </w:rPr>
        <w:t xml:space="preserve">    A4.4.3按照评标办法前附表中规定的评分标准，对照投标报价的偏差率，分别对各个投标报价进行评分，使用附表A-7记录对投标报价的评分结果，投标报价的得分记录为C。</w:t>
      </w:r>
    </w:p>
    <w:p>
      <w:pPr>
        <w:pStyle w:val="6"/>
        <w:spacing w:line="360" w:lineRule="auto"/>
        <w:rPr>
          <w:rFonts w:ascii="Times New Roman" w:hAnsi="Times New Roman"/>
          <w:sz w:val="24"/>
          <w:szCs w:val="24"/>
        </w:rPr>
      </w:pPr>
      <w:r>
        <w:rPr>
          <w:rFonts w:hint="eastAsia" w:ascii="Times New Roman" w:hAnsi="Times New Roman"/>
          <w:sz w:val="24"/>
          <w:szCs w:val="24"/>
        </w:rPr>
        <w:t>A4.5  其他因素的评审和评分</w:t>
      </w:r>
    </w:p>
    <w:p>
      <w:pPr>
        <w:spacing w:line="360" w:lineRule="auto"/>
        <w:rPr>
          <w:rFonts w:ascii="Times New Roman" w:hAnsi="Times New Roman"/>
          <w:sz w:val="24"/>
          <w:szCs w:val="24"/>
        </w:rPr>
      </w:pPr>
      <w:r>
        <w:rPr>
          <w:rFonts w:hint="eastAsia" w:ascii="Times New Roman" w:hAnsi="Times New Roman"/>
          <w:sz w:val="24"/>
          <w:szCs w:val="24"/>
        </w:rPr>
        <w:t xml:space="preserve">    根据评标办法前附表中规定的分值设定、各项评分因素和相应的评分标准，对其他因素(如果有)进行评审和评分，并使用附表A-8记录对其他因素的评分结果，其他因素的得分记录为D。</w:t>
      </w:r>
    </w:p>
    <w:p>
      <w:pPr>
        <w:pStyle w:val="6"/>
        <w:spacing w:line="360" w:lineRule="auto"/>
        <w:rPr>
          <w:rFonts w:ascii="Times New Roman" w:hAnsi="Times New Roman"/>
          <w:sz w:val="24"/>
          <w:szCs w:val="24"/>
        </w:rPr>
      </w:pPr>
      <w:r>
        <w:rPr>
          <w:rFonts w:hint="eastAsia" w:ascii="Times New Roman" w:hAnsi="Times New Roman"/>
          <w:sz w:val="24"/>
          <w:szCs w:val="24"/>
        </w:rPr>
        <w:t>A4.6  判断投标报价是否低于成本</w:t>
      </w:r>
    </w:p>
    <w:p>
      <w:pPr>
        <w:spacing w:line="360" w:lineRule="auto"/>
        <w:rPr>
          <w:rFonts w:ascii="Times New Roman" w:hAnsi="Times New Roman"/>
          <w:b/>
          <w:sz w:val="24"/>
          <w:szCs w:val="24"/>
        </w:rPr>
      </w:pPr>
      <w:r>
        <w:rPr>
          <w:rFonts w:ascii="Times New Roman" w:hAnsi="Times New Roman"/>
          <w:sz w:val="24"/>
          <w:szCs w:val="24"/>
        </w:rPr>
        <w:t xml:space="preserve">    </w:t>
      </w:r>
      <w:r>
        <w:rPr>
          <w:rFonts w:hint="eastAsia" w:ascii="Times New Roman" w:hAnsi="Times New Roman"/>
          <w:sz w:val="24"/>
          <w:szCs w:val="24"/>
        </w:rPr>
        <w:t>根据本章第3.2.4项的规定，评标委员会根据本章附件B中规定的程序、标准和方法，判断投标报价是否低于其成本。由评标委员会认定投标人以低于成本竞标的，其投标作否决投标处理。</w:t>
      </w:r>
    </w:p>
    <w:p>
      <w:pPr>
        <w:pStyle w:val="6"/>
        <w:spacing w:line="360" w:lineRule="auto"/>
        <w:rPr>
          <w:rFonts w:ascii="Times New Roman" w:hAnsi="Times New Roman"/>
          <w:sz w:val="24"/>
          <w:szCs w:val="24"/>
        </w:rPr>
      </w:pPr>
      <w:r>
        <w:rPr>
          <w:rFonts w:hint="eastAsia" w:ascii="Times New Roman" w:hAnsi="Times New Roman"/>
          <w:sz w:val="24"/>
          <w:szCs w:val="24"/>
        </w:rPr>
        <w:t>A4.7  澄清、说明或补正</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在详细评审过程中，评标委员会应当就投标文件中不明确的内容要求投标人进行澄清、说明或者补正。投标人对此以书面形式予以澄清、说明或者补正。澄清、说明或补正根据本章第3.3款的规定执行。</w:t>
      </w:r>
    </w:p>
    <w:p>
      <w:pPr>
        <w:pStyle w:val="6"/>
        <w:spacing w:line="360" w:lineRule="auto"/>
        <w:rPr>
          <w:rFonts w:ascii="Times New Roman" w:hAnsi="Times New Roman"/>
          <w:sz w:val="24"/>
          <w:szCs w:val="24"/>
        </w:rPr>
      </w:pPr>
      <w:r>
        <w:rPr>
          <w:rFonts w:hint="eastAsia" w:ascii="Times New Roman" w:hAnsi="Times New Roman"/>
          <w:sz w:val="24"/>
          <w:szCs w:val="24"/>
        </w:rPr>
        <w:t>A4.8  汇总评分结果</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A4.8.1评标委员会成员应按照附表A-9的格式填写详细评审评分汇总表。</w:t>
      </w:r>
    </w:p>
    <w:p>
      <w:pPr>
        <w:spacing w:line="360" w:lineRule="auto"/>
        <w:rPr>
          <w:rFonts w:ascii="Times New Roman" w:hAnsi="Times New Roman"/>
          <w:sz w:val="24"/>
          <w:szCs w:val="24"/>
        </w:rPr>
      </w:pPr>
      <w:r>
        <w:rPr>
          <w:rFonts w:hint="eastAsia" w:ascii="Times New Roman" w:hAnsi="Times New Roman"/>
          <w:sz w:val="24"/>
          <w:szCs w:val="24"/>
        </w:rPr>
        <w:t xml:space="preserve">    A4.8.2详细评审工作全部结束后，按照附表A-10的格式汇总各个评标委员会成员的详细评审评分结果，并按照详细评审最终得分由高至低的次序对投标人进行排序。</w:t>
      </w:r>
    </w:p>
    <w:p>
      <w:pPr>
        <w:pStyle w:val="4"/>
        <w:rPr>
          <w:rFonts w:ascii="Times New Roman" w:hAnsi="Times New Roman"/>
          <w:sz w:val="24"/>
          <w:szCs w:val="24"/>
        </w:rPr>
      </w:pPr>
      <w:bookmarkStart w:id="74" w:name="_Toc256000069"/>
      <w:r>
        <w:rPr>
          <w:rFonts w:hint="eastAsia" w:ascii="Times New Roman" w:hAnsi="Times New Roman"/>
          <w:sz w:val="24"/>
          <w:szCs w:val="24"/>
        </w:rPr>
        <w:t>A5.  推荐中标候选人或者直接确定中标人</w:t>
      </w:r>
      <w:bookmarkEnd w:id="74"/>
    </w:p>
    <w:p>
      <w:pPr>
        <w:pStyle w:val="6"/>
        <w:spacing w:line="360" w:lineRule="auto"/>
        <w:rPr>
          <w:rFonts w:ascii="Times New Roman" w:hAnsi="Times New Roman"/>
          <w:sz w:val="24"/>
          <w:szCs w:val="24"/>
        </w:rPr>
      </w:pPr>
      <w:r>
        <w:rPr>
          <w:rFonts w:hint="eastAsia" w:ascii="Times New Roman" w:hAnsi="Times New Roman"/>
          <w:sz w:val="24"/>
          <w:szCs w:val="24"/>
        </w:rPr>
        <w:t>A5.1推荐中标候选人</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A5.1.1除第二章“投标人须知”前附表第7.1.1款授权直接确定中标人外，评标委员会在推荐中标候选人时，应遵照以下原则:</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（1）评标委员会按照最终得分由高至低的次序排列，并根据第二章“投标人须知”前附表第7.1.1款规定的中标候选人数量，将排序在前的投标人推荐为中标候选人。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如果评标委员会根据本章的规定作否决投标处理后，有效投标不足三个，且少于第二章“投标人须知”前附表第7.1.1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A5.1.2投标人数量少于三个或者所有投标被否决的，招标人应当依法重新招标。</w:t>
      </w:r>
    </w:p>
    <w:p>
      <w:pPr>
        <w:pStyle w:val="6"/>
        <w:spacing w:line="360" w:lineRule="auto"/>
        <w:rPr>
          <w:rFonts w:ascii="Times New Roman" w:hAnsi="Times New Roman"/>
          <w:sz w:val="24"/>
          <w:szCs w:val="24"/>
        </w:rPr>
      </w:pPr>
      <w:r>
        <w:rPr>
          <w:rFonts w:hint="eastAsia" w:ascii="Times New Roman" w:hAnsi="Times New Roman"/>
          <w:sz w:val="24"/>
          <w:szCs w:val="24"/>
        </w:rPr>
        <w:t>A5.2直接确定中标人</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第二章“投标人须知”前附表授权评标委员会直接确定中标人的，评标委员会按照最终得分由高至低的次序排列，并确定排名第一的投标人为中标人。</w:t>
      </w:r>
    </w:p>
    <w:p>
      <w:pPr>
        <w:pStyle w:val="6"/>
        <w:spacing w:line="360" w:lineRule="auto"/>
        <w:rPr>
          <w:rFonts w:ascii="Times New Roman" w:hAnsi="Times New Roman"/>
          <w:sz w:val="24"/>
          <w:szCs w:val="24"/>
        </w:rPr>
      </w:pPr>
      <w:r>
        <w:rPr>
          <w:rFonts w:hint="eastAsia" w:ascii="Times New Roman" w:hAnsi="Times New Roman"/>
          <w:sz w:val="24"/>
          <w:szCs w:val="24"/>
        </w:rPr>
        <w:t>A5.3编制评标报告</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评标委员会根据本章第3.4.2项的规定向招标人提交评标报告。评标报告应当由全体评标委员会成员签字，并于评标结束时抄送有关行政监督部门。评标报告应当包括以下内容：</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（1）基本情况和数据表；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（2）评标委员会成员名单；</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（3）开标记录；</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（4）符合要求的投标一览表；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（5）否决投标情况说明；</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（6）评标标准、评标方法或者评标因素一览表；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（7）经评审的价格一览表(包括评标委员会在评标过程中所形成的所有记载评标结果、结论的表格、说明、记录等文件)；</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（8）经评审的投标人排序；</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（9）推荐的中标候选人名单(如果第二章“投标人须知”前附表授权评标委员会直接确定中标人，则为“确定的中标人”)与签订合同前要处理的事宜；</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（10）澄清、说明、补正事项纪要。</w:t>
      </w:r>
    </w:p>
    <w:p>
      <w:pPr>
        <w:pStyle w:val="4"/>
        <w:rPr>
          <w:rFonts w:ascii="Times New Roman" w:hAnsi="Times New Roman"/>
          <w:sz w:val="24"/>
          <w:szCs w:val="24"/>
        </w:rPr>
      </w:pPr>
      <w:bookmarkStart w:id="75" w:name="_Toc256000070"/>
      <w:r>
        <w:rPr>
          <w:rFonts w:hint="eastAsia" w:ascii="Times New Roman" w:hAnsi="Times New Roman"/>
          <w:sz w:val="24"/>
          <w:szCs w:val="24"/>
        </w:rPr>
        <w:t>A6．特殊情况的处置程序</w:t>
      </w:r>
      <w:bookmarkEnd w:id="75"/>
    </w:p>
    <w:p>
      <w:pPr>
        <w:pStyle w:val="6"/>
        <w:spacing w:line="360" w:lineRule="auto"/>
        <w:rPr>
          <w:rFonts w:ascii="Times New Roman" w:hAnsi="Times New Roman"/>
          <w:sz w:val="24"/>
          <w:szCs w:val="24"/>
        </w:rPr>
      </w:pPr>
      <w:r>
        <w:rPr>
          <w:rFonts w:hint="eastAsia" w:ascii="Times New Roman" w:hAnsi="Times New Roman"/>
          <w:sz w:val="24"/>
          <w:szCs w:val="24"/>
        </w:rPr>
        <w:t>A6.1关于评标活动暂停</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A6.1.1评标委员会应当执行连续评标的原则，按评标办法中规定的程序、内容、方法、标准完成全部评标工作。只有发生不可抗力导致评标工作无法继续时，评标活动方可暂停。</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A6.1.2发生评标暂停情况时，评标委员会应当封存全部投标文件和评标记录，待不可抗力的影响结束且具备继续评标的条件时，由原评标委员会继续评标。</w:t>
      </w:r>
    </w:p>
    <w:p>
      <w:pPr>
        <w:pStyle w:val="6"/>
        <w:spacing w:line="360" w:lineRule="auto"/>
        <w:rPr>
          <w:rFonts w:ascii="Times New Roman" w:hAnsi="Times New Roman"/>
          <w:sz w:val="24"/>
          <w:szCs w:val="24"/>
        </w:rPr>
      </w:pPr>
      <w:r>
        <w:rPr>
          <w:rFonts w:hint="eastAsia" w:ascii="Times New Roman" w:hAnsi="Times New Roman"/>
          <w:sz w:val="24"/>
          <w:szCs w:val="24"/>
        </w:rPr>
        <w:t>A6.2关于评标中途更换评委</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A6.2.1除非发生下列情况之一，评标委员会成员不得在评标中途更换：</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（1）因不可抗拒的客观原因，不能到场或需在评标中途退出评标活动。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（2）根据法律法规规定，某个或某几个评标委员会成员需要回避。</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A6.2.2退出评标的评标委员会成员，其已完成的评标行为无效。由招标人根据本招标文件规定的评标委员会成员生产方式另行确定替代者进行评标。</w:t>
      </w:r>
    </w:p>
    <w:p>
      <w:pPr>
        <w:pStyle w:val="6"/>
        <w:spacing w:line="360" w:lineRule="auto"/>
        <w:rPr>
          <w:rFonts w:ascii="Times New Roman" w:hAnsi="Times New Roman"/>
          <w:sz w:val="24"/>
          <w:szCs w:val="24"/>
        </w:rPr>
      </w:pPr>
      <w:r>
        <w:rPr>
          <w:rFonts w:hint="eastAsia" w:ascii="Times New Roman" w:hAnsi="Times New Roman"/>
          <w:sz w:val="24"/>
          <w:szCs w:val="24"/>
        </w:rPr>
        <w:t>A6.3记名投票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在任何评标环节中，需评标委员会就某项定性的评审结论做出表决的，由评标委员会全体成员按照少数服从多数的原则，以记名投票方式表决。</w:t>
      </w:r>
    </w:p>
    <w:p>
      <w:pPr>
        <w:pStyle w:val="4"/>
        <w:rPr>
          <w:rFonts w:ascii="Times New Roman" w:hAnsi="Times New Roman"/>
          <w:sz w:val="24"/>
          <w:szCs w:val="24"/>
        </w:rPr>
      </w:pPr>
      <w:bookmarkStart w:id="76" w:name="_Toc256000071"/>
      <w:r>
        <w:rPr>
          <w:rFonts w:hint="eastAsia" w:ascii="Times New Roman" w:hAnsi="Times New Roman"/>
          <w:sz w:val="24"/>
          <w:szCs w:val="24"/>
        </w:rPr>
        <w:t>A7.补充条款</w:t>
      </w:r>
      <w:bookmarkEnd w:id="76"/>
    </w:p>
    <w:p>
      <w:pPr>
        <w:spacing w:line="360" w:lineRule="auto"/>
        <w:rPr>
          <w:rFonts w:ascii="Times New Roman" w:hAnsi="Times New Roman"/>
          <w:sz w:val="24"/>
          <w:szCs w:val="24"/>
        </w:rPr>
      </w:pPr>
    </w:p>
    <w:p>
      <w:pPr>
        <w:pStyle w:val="3"/>
        <w:rPr>
          <w:rFonts w:ascii="Times New Roman" w:hAnsi="Times New Roman"/>
          <w:sz w:val="24"/>
          <w:szCs w:val="24"/>
        </w:rPr>
        <w:sectPr>
          <w:pgSz w:w="11906" w:h="16838"/>
          <w:pgMar w:top="1440" w:right="1800" w:bottom="1440" w:left="1800" w:header="851" w:footer="992" w:gutter="0"/>
          <w:cols w:space="720" w:num="1"/>
          <w:docGrid w:type="lines" w:linePitch="312" w:charSpace="0"/>
        </w:sectPr>
      </w:pPr>
      <w:bookmarkStart w:id="77" w:name="_Toc256000072"/>
    </w:p>
    <w:p>
      <w:pPr>
        <w:pStyle w:val="3"/>
        <w:rPr>
          <w:rFonts w:ascii="Times New Roman" w:hAnsi="Times New Roman"/>
          <w:sz w:val="24"/>
          <w:szCs w:val="24"/>
        </w:rPr>
      </w:pPr>
      <w:r>
        <w:rPr>
          <w:rFonts w:hint="eastAsia" w:ascii="Times New Roman" w:hAnsi="Times New Roman"/>
          <w:sz w:val="24"/>
          <w:szCs w:val="24"/>
        </w:rPr>
        <w:t>附件B：投标人成本评审办法</w:t>
      </w:r>
      <w:bookmarkEnd w:id="77"/>
    </w:p>
    <w:p>
      <w:pPr>
        <w:spacing w:line="360" w:lineRule="auto"/>
        <w:jc w:val="center"/>
        <w:rPr>
          <w:rFonts w:ascii="Times New Roman" w:hAnsi="Times New Roman"/>
          <w:b/>
          <w:sz w:val="24"/>
          <w:szCs w:val="24"/>
        </w:rPr>
      </w:pPr>
      <w:r>
        <w:rPr>
          <w:rFonts w:hint="eastAsia" w:ascii="Times New Roman" w:hAnsi="Times New Roman"/>
          <w:b/>
          <w:sz w:val="24"/>
          <w:szCs w:val="24"/>
        </w:rPr>
        <w:t>投标人成本评审办法</w:t>
      </w:r>
    </w:p>
    <w:p>
      <w:pPr>
        <w:pStyle w:val="4"/>
        <w:rPr>
          <w:rFonts w:ascii="Times New Roman" w:hAnsi="Times New Roman"/>
          <w:sz w:val="24"/>
          <w:szCs w:val="24"/>
        </w:rPr>
      </w:pPr>
      <w:bookmarkStart w:id="78" w:name="_Toc256000073"/>
      <w:r>
        <w:rPr>
          <w:rFonts w:hint="eastAsia" w:ascii="Times New Roman" w:hAnsi="Times New Roman"/>
          <w:sz w:val="24"/>
          <w:szCs w:val="24"/>
        </w:rPr>
        <w:t>B0.总则</w:t>
      </w:r>
      <w:bookmarkEnd w:id="78"/>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本附件是本章“评标办法”的组成部分，评标委员会按照本章第3.2.4项的规定，对投标人投标报价是否低于其成本进行评审和判断时，适用本附件所规定的办法。</w:t>
      </w:r>
    </w:p>
    <w:p>
      <w:pPr>
        <w:pStyle w:val="4"/>
        <w:rPr>
          <w:rFonts w:ascii="Times New Roman" w:hAnsi="Times New Roman"/>
        </w:rPr>
      </w:pPr>
      <w:bookmarkStart w:id="79" w:name="_Toc256000074"/>
      <w:r>
        <w:rPr>
          <w:rFonts w:hint="eastAsia" w:ascii="Times New Roman" w:hAnsi="Times New Roman"/>
          <w:sz w:val="24"/>
          <w:szCs w:val="24"/>
        </w:rPr>
        <w:t>B1.评审程序</w:t>
      </w:r>
      <w:bookmarkEnd w:id="79"/>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投标报价评审按本章前附表规定的办法。</w:t>
      </w:r>
    </w:p>
    <w:p>
      <w:pPr>
        <w:rPr>
          <w:rFonts w:ascii="Times New Roman" w:hAnsi="Times New Roman"/>
        </w:rPr>
      </w:pPr>
      <w:bookmarkStart w:id="80" w:name="_Toc256000075"/>
    </w:p>
    <w:p>
      <w:pPr>
        <w:pStyle w:val="3"/>
        <w:rPr>
          <w:rFonts w:ascii="Times New Roman" w:hAnsi="Times New Roman"/>
          <w:sz w:val="24"/>
          <w:szCs w:val="24"/>
        </w:rPr>
        <w:sectPr>
          <w:pgSz w:w="11906" w:h="16838"/>
          <w:pgMar w:top="1440" w:right="1800" w:bottom="1440" w:left="1800" w:header="851" w:footer="992" w:gutter="0"/>
          <w:cols w:space="720" w:num="1"/>
          <w:docGrid w:type="lines" w:linePitch="312" w:charSpace="0"/>
        </w:sectPr>
      </w:pPr>
    </w:p>
    <w:p>
      <w:pPr>
        <w:pStyle w:val="3"/>
        <w:rPr>
          <w:rFonts w:ascii="Times New Roman" w:hAnsi="Times New Roman"/>
          <w:sz w:val="24"/>
          <w:szCs w:val="24"/>
        </w:rPr>
      </w:pPr>
      <w:r>
        <w:rPr>
          <w:rFonts w:hint="eastAsia" w:ascii="Times New Roman" w:hAnsi="Times New Roman"/>
          <w:sz w:val="24"/>
          <w:szCs w:val="24"/>
        </w:rPr>
        <w:t>附件C：备选投标方案的评审方法</w:t>
      </w:r>
      <w:bookmarkEnd w:id="80"/>
    </w:p>
    <w:p>
      <w:pPr>
        <w:spacing w:line="360" w:lineRule="auto"/>
        <w:jc w:val="center"/>
        <w:rPr>
          <w:rFonts w:ascii="Times New Roman" w:hAnsi="Times New Roman"/>
          <w:b/>
          <w:sz w:val="24"/>
          <w:szCs w:val="24"/>
        </w:rPr>
      </w:pPr>
      <w:r>
        <w:rPr>
          <w:rFonts w:hint="eastAsia" w:ascii="Times New Roman" w:hAnsi="Times New Roman"/>
          <w:b/>
          <w:sz w:val="24"/>
          <w:szCs w:val="24"/>
        </w:rPr>
        <w:t>备选投标方案的评审方法</w:t>
      </w:r>
    </w:p>
    <w:p>
      <w:pPr>
        <w:pStyle w:val="4"/>
        <w:rPr>
          <w:rFonts w:ascii="Times New Roman" w:hAnsi="Times New Roman"/>
          <w:sz w:val="24"/>
          <w:szCs w:val="24"/>
        </w:rPr>
      </w:pPr>
      <w:bookmarkStart w:id="81" w:name="_Toc256000076"/>
      <w:r>
        <w:rPr>
          <w:rFonts w:hint="eastAsia" w:ascii="Times New Roman" w:hAnsi="Times New Roman"/>
          <w:sz w:val="24"/>
          <w:szCs w:val="24"/>
        </w:rPr>
        <w:t>C0.总  则</w:t>
      </w:r>
      <w:bookmarkEnd w:id="81"/>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本附件是本章“评标办法”的组成部分。当第二章“投标人须知”第3.6.1款中规定允许投标人递交备选投标方案时，评标委员会应当按照本附件所规定的办法对排名第一的中标候选人或者根据招标人授权直接确定的中标人所递交的备选投标方案进行评审和比较。</w:t>
      </w:r>
    </w:p>
    <w:p>
      <w:pPr>
        <w:pStyle w:val="4"/>
        <w:rPr>
          <w:rFonts w:ascii="Times New Roman" w:hAnsi="Times New Roman"/>
          <w:sz w:val="24"/>
          <w:szCs w:val="24"/>
        </w:rPr>
      </w:pPr>
      <w:bookmarkStart w:id="82" w:name="_Toc256000077"/>
      <w:r>
        <w:rPr>
          <w:rFonts w:hint="eastAsia" w:ascii="Times New Roman" w:hAnsi="Times New Roman"/>
          <w:sz w:val="24"/>
          <w:szCs w:val="24"/>
        </w:rPr>
        <w:t>C1.备选投标方案的评审规定</w:t>
      </w:r>
      <w:bookmarkEnd w:id="82"/>
    </w:p>
    <w:p>
      <w:pPr>
        <w:pStyle w:val="6"/>
        <w:spacing w:line="360" w:lineRule="auto"/>
        <w:rPr>
          <w:rFonts w:ascii="Times New Roman" w:hAnsi="Times New Roman"/>
          <w:sz w:val="24"/>
          <w:szCs w:val="24"/>
        </w:rPr>
      </w:pPr>
      <w:r>
        <w:rPr>
          <w:rFonts w:hint="eastAsia" w:ascii="Times New Roman" w:hAnsi="Times New Roman"/>
          <w:sz w:val="24"/>
          <w:szCs w:val="24"/>
        </w:rPr>
        <w:t>C1.1必须投递了正选投标方案</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按照第二章“投标人须知”第3.6.1款中规定投递备选投标方案的投标人，必须按照招标文件中规定的要求和条件编制并投递了正选投标方案，否则其投标作否决投标处理。</w:t>
      </w:r>
    </w:p>
    <w:p>
      <w:pPr>
        <w:pStyle w:val="6"/>
        <w:spacing w:line="360" w:lineRule="auto"/>
        <w:rPr>
          <w:rFonts w:ascii="Times New Roman" w:hAnsi="Times New Roman"/>
          <w:sz w:val="24"/>
          <w:szCs w:val="24"/>
        </w:rPr>
      </w:pPr>
      <w:r>
        <w:rPr>
          <w:rFonts w:hint="eastAsia" w:ascii="Times New Roman" w:hAnsi="Times New Roman"/>
          <w:sz w:val="24"/>
          <w:szCs w:val="24"/>
        </w:rPr>
        <w:t>C1.2只对中标人或中标候选人的备选投标方案进行评审</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只有中标人或中标候选人的备选投标方案才会被评标委员会评审。</w:t>
      </w:r>
    </w:p>
    <w:p>
      <w:pPr>
        <w:pStyle w:val="4"/>
        <w:rPr>
          <w:rFonts w:ascii="Times New Roman" w:hAnsi="Times New Roman"/>
          <w:sz w:val="24"/>
          <w:szCs w:val="24"/>
        </w:rPr>
      </w:pPr>
      <w:bookmarkStart w:id="83" w:name="_Toc256000078"/>
      <w:r>
        <w:rPr>
          <w:rFonts w:hint="eastAsia" w:ascii="Times New Roman" w:hAnsi="Times New Roman"/>
          <w:sz w:val="24"/>
          <w:szCs w:val="24"/>
        </w:rPr>
        <w:t>C2.备选投标方案的评审程序、方法和标准</w:t>
      </w:r>
      <w:bookmarkEnd w:id="83"/>
    </w:p>
    <w:p>
      <w:pPr>
        <w:pStyle w:val="6"/>
        <w:spacing w:line="360" w:lineRule="auto"/>
        <w:rPr>
          <w:rFonts w:ascii="Times New Roman" w:hAnsi="Times New Roman"/>
          <w:sz w:val="24"/>
          <w:szCs w:val="24"/>
        </w:rPr>
      </w:pPr>
      <w:r>
        <w:rPr>
          <w:rFonts w:hint="eastAsia" w:ascii="Times New Roman" w:hAnsi="Times New Roman"/>
          <w:sz w:val="24"/>
          <w:szCs w:val="24"/>
        </w:rPr>
        <w:t>C2.1适用的评审程序、方法和标准</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pPr>
        <w:pStyle w:val="6"/>
        <w:spacing w:line="360" w:lineRule="auto"/>
        <w:rPr>
          <w:rFonts w:ascii="Times New Roman" w:hAnsi="Times New Roman"/>
          <w:sz w:val="24"/>
          <w:szCs w:val="24"/>
        </w:rPr>
      </w:pPr>
      <w:r>
        <w:rPr>
          <w:rFonts w:hint="eastAsia" w:ascii="Times New Roman" w:hAnsi="Times New Roman"/>
          <w:sz w:val="24"/>
          <w:szCs w:val="24"/>
        </w:rPr>
        <w:t>C2.2基本的评审程序和方法</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对备选投标方案的评审，按以下程序和方法进行：</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（2）判断备选投标方案的可行性，不可行的备选投标方案应当被宣布为不被接受。</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pPr>
        <w:pStyle w:val="4"/>
        <w:rPr>
          <w:rFonts w:ascii="Times New Roman" w:hAnsi="Times New Roman"/>
          <w:sz w:val="24"/>
          <w:szCs w:val="24"/>
        </w:rPr>
      </w:pPr>
      <w:bookmarkStart w:id="84" w:name="_Toc256000079"/>
      <w:r>
        <w:rPr>
          <w:rFonts w:hint="eastAsia" w:ascii="Times New Roman" w:hAnsi="Times New Roman"/>
          <w:sz w:val="24"/>
          <w:szCs w:val="24"/>
        </w:rPr>
        <w:t>C3.备选投标方案的评审结果</w:t>
      </w:r>
      <w:bookmarkEnd w:id="84"/>
    </w:p>
    <w:p>
      <w:pPr>
        <w:pStyle w:val="6"/>
        <w:spacing w:line="360" w:lineRule="auto"/>
        <w:rPr>
          <w:rFonts w:ascii="Times New Roman" w:hAnsi="Times New Roman"/>
          <w:sz w:val="24"/>
          <w:szCs w:val="24"/>
        </w:rPr>
      </w:pPr>
      <w:r>
        <w:rPr>
          <w:rFonts w:hint="eastAsia" w:ascii="Times New Roman" w:hAnsi="Times New Roman"/>
          <w:sz w:val="24"/>
          <w:szCs w:val="24"/>
        </w:rPr>
        <w:t>C3.1备选投标方案的评审报告</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评标委员会应当出具备选投标方案评审报告，备选投标方案评审报告中应当包括：</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（1）备选投标方案与正选投标方案的主要偏差；</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（2）备选投标方案的科学性与合理性分析；</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（3）备选投标方案对招标人的有利性分析；</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（4）备选投标方案是否可以被采纳。</w:t>
      </w:r>
    </w:p>
    <w:p>
      <w:pPr>
        <w:pStyle w:val="6"/>
        <w:spacing w:line="360" w:lineRule="auto"/>
        <w:rPr>
          <w:rFonts w:ascii="Times New Roman" w:hAnsi="Times New Roman"/>
          <w:sz w:val="24"/>
          <w:szCs w:val="24"/>
        </w:rPr>
      </w:pPr>
      <w:r>
        <w:rPr>
          <w:rFonts w:hint="eastAsia" w:ascii="Times New Roman" w:hAnsi="Times New Roman"/>
          <w:sz w:val="24"/>
          <w:szCs w:val="24"/>
        </w:rPr>
        <w:t>C3.2评审结论</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pPr>
        <w:pStyle w:val="4"/>
        <w:rPr>
          <w:rFonts w:ascii="Times New Roman" w:hAnsi="Times New Roman"/>
          <w:sz w:val="24"/>
          <w:szCs w:val="24"/>
        </w:rPr>
        <w:sectPr>
          <w:pgSz w:w="11906" w:h="16838"/>
          <w:pgMar w:top="1440" w:right="1800" w:bottom="1440" w:left="1800" w:header="851" w:footer="992" w:gutter="0"/>
          <w:cols w:space="720" w:num="1"/>
          <w:docGrid w:type="lines" w:linePitch="312" w:charSpace="0"/>
        </w:sectPr>
      </w:pPr>
      <w:bookmarkStart w:id="85" w:name="_Toc256000080"/>
      <w:r>
        <w:rPr>
          <w:rFonts w:hint="eastAsia" w:ascii="Times New Roman" w:hAnsi="Times New Roman"/>
          <w:sz w:val="24"/>
          <w:szCs w:val="24"/>
        </w:rPr>
        <w:t>C4.补充条款</w:t>
      </w:r>
      <w:bookmarkEnd w:id="85"/>
    </w:p>
    <w:p>
      <w:pPr>
        <w:pStyle w:val="3"/>
        <w:rPr>
          <w:rFonts w:ascii="Times New Roman" w:hAnsi="Times New Roman"/>
          <w:sz w:val="24"/>
          <w:szCs w:val="24"/>
        </w:rPr>
      </w:pPr>
      <w:r>
        <w:rPr>
          <w:rFonts w:hint="eastAsia" w:ascii="Times New Roman" w:hAnsi="Times New Roman"/>
          <w:sz w:val="24"/>
          <w:szCs w:val="24"/>
        </w:rPr>
        <w:t>附表A-1：评标委员会签到表</w:t>
      </w:r>
    </w:p>
    <w:p>
      <w:pPr>
        <w:spacing w:line="360" w:lineRule="auto"/>
        <w:jc w:val="center"/>
        <w:rPr>
          <w:rFonts w:ascii="Times New Roman" w:hAnsi="Times New Roman"/>
          <w:b/>
          <w:sz w:val="24"/>
          <w:szCs w:val="24"/>
        </w:rPr>
      </w:pPr>
      <w:r>
        <w:rPr>
          <w:rFonts w:hint="eastAsia" w:ascii="Times New Roman" w:hAnsi="Times New Roman"/>
          <w:b/>
          <w:sz w:val="24"/>
          <w:szCs w:val="24"/>
        </w:rPr>
        <w:t>评标委员会签到表</w:t>
      </w: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(项目名称)</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 xml:space="preserve">标段 </w:t>
      </w:r>
      <w:r>
        <w:rPr>
          <w:rFonts w:ascii="Times New Roman" w:hAnsi="Times New Roman"/>
          <w:sz w:val="24"/>
          <w:szCs w:val="24"/>
        </w:rPr>
        <w:t xml:space="preserve">    </w:t>
      </w:r>
      <w:r>
        <w:rPr>
          <w:rFonts w:hint="eastAsia" w:ascii="Times New Roman" w:hAnsi="Times New Roman"/>
          <w:sz w:val="24"/>
          <w:szCs w:val="24"/>
        </w:rPr>
        <w:t>评标时间：   年    月    日</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2481"/>
        <w:gridCol w:w="51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6" w:hRule="atLeast"/>
          <w:jc w:val="center"/>
        </w:trPr>
        <w:tc>
          <w:tcPr>
            <w:tcW w:w="92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248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姓名</w:t>
            </w:r>
          </w:p>
        </w:tc>
        <w:tc>
          <w:tcPr>
            <w:tcW w:w="5103"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工作单位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103"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2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103"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103"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4</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103"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2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5</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103"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103"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pStyle w:val="3"/>
        <w:rPr>
          <w:rFonts w:ascii="Times New Roman" w:hAnsi="Times New Roman"/>
          <w:sz w:val="24"/>
          <w:szCs w:val="24"/>
        </w:rPr>
      </w:pPr>
      <w:r>
        <w:rPr>
          <w:rFonts w:hint="eastAsia" w:ascii="Times New Roman" w:hAnsi="Times New Roman"/>
          <w:sz w:val="24"/>
          <w:szCs w:val="24"/>
        </w:rPr>
        <w:t>附表A-2：形式评审记录表</w:t>
      </w:r>
    </w:p>
    <w:p>
      <w:pPr>
        <w:spacing w:line="360" w:lineRule="auto"/>
        <w:jc w:val="center"/>
        <w:rPr>
          <w:rFonts w:ascii="Times New Roman" w:hAnsi="Times New Roman"/>
          <w:b/>
          <w:sz w:val="24"/>
          <w:szCs w:val="24"/>
        </w:rPr>
      </w:pPr>
      <w:r>
        <w:rPr>
          <w:rFonts w:hint="eastAsia" w:ascii="Times New Roman" w:hAnsi="Times New Roman"/>
          <w:b/>
          <w:sz w:val="24"/>
          <w:szCs w:val="24"/>
        </w:rPr>
        <w:t>形式评审记录表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(项目名称)</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hint="eastAsia" w:ascii="Times New Roman" w:hAnsi="Times New Roman"/>
          <w:sz w:val="24"/>
          <w:szCs w:val="24"/>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5"/>
        <w:gridCol w:w="1806"/>
        <w:gridCol w:w="610"/>
        <w:gridCol w:w="567"/>
        <w:gridCol w:w="708"/>
        <w:gridCol w:w="469"/>
        <w:gridCol w:w="704"/>
        <w:gridCol w:w="704"/>
        <w:gridCol w:w="704"/>
        <w:gridCol w:w="704"/>
        <w:gridCol w:w="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806"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评审因素</w:t>
            </w:r>
          </w:p>
        </w:tc>
        <w:tc>
          <w:tcPr>
            <w:tcW w:w="5871" w:type="dxa"/>
            <w:gridSpan w:val="9"/>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Merge w:val="continue"/>
            <w:vAlign w:val="center"/>
          </w:tcPr>
          <w:p>
            <w:pPr>
              <w:rPr>
                <w:rFonts w:ascii="Times New Roman" w:hAnsi="Times New Roman"/>
              </w:rPr>
            </w:pPr>
          </w:p>
        </w:tc>
        <w:tc>
          <w:tcPr>
            <w:tcW w:w="180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1"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1"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5" w:type="dxa"/>
            <w:vAlign w:val="center"/>
          </w:tcPr>
          <w:p>
            <w:pPr>
              <w:spacing w:line="360" w:lineRule="auto"/>
              <w:jc w:val="center"/>
              <w:rPr>
                <w:rFonts w:ascii="Times New Roman" w:hAnsi="Times New Roman"/>
                <w:sz w:val="24"/>
                <w:szCs w:val="24"/>
              </w:rPr>
            </w:pPr>
            <w:r>
              <w:rPr>
                <w:rFonts w:ascii="Times New Roman" w:hAnsi="Times New Roman"/>
                <w:sz w:val="24"/>
                <w:szCs w:val="24"/>
              </w:rPr>
              <w:t>2</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投标文件格式</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1"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签字</w:t>
            </w:r>
            <w:r>
              <w:rPr>
                <w:rFonts w:ascii="Times New Roman" w:hAnsi="Times New Roman"/>
                <w:sz w:val="24"/>
                <w:szCs w:val="24"/>
              </w:rPr>
              <w:t>、盖章</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1"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4</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联合体投标人</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1"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5</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报价唯一</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1"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6</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备选</w:t>
            </w:r>
            <w:r>
              <w:rPr>
                <w:rFonts w:ascii="Times New Roman" w:hAnsi="Times New Roman"/>
                <w:sz w:val="24"/>
                <w:szCs w:val="24"/>
              </w:rPr>
              <w:t>投标方案</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1"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rPr>
            </w:pPr>
            <w:r>
              <w:rPr>
                <w:rFonts w:ascii="Times New Roman" w:hAnsi="Times New Roman"/>
                <w:sz w:val="24"/>
                <w:szCs w:val="24"/>
              </w:rPr>
              <w:t>7</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01"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rPr>
        <w:t xml:space="preserve">评标委员会全体成员签名： </w:t>
      </w:r>
      <w:r>
        <w:rPr>
          <w:rFonts w:ascii="Times New Roman" w:hAnsi="Times New Roman"/>
          <w:sz w:val="24"/>
          <w:szCs w:val="24"/>
        </w:rPr>
        <w:t xml:space="preserve">                   </w:t>
      </w:r>
      <w:r>
        <w:rPr>
          <w:rFonts w:hint="eastAsia" w:ascii="Times New Roman" w:hAnsi="Times New Roman"/>
          <w:sz w:val="24"/>
          <w:szCs w:val="24"/>
        </w:rPr>
        <w:t>日期：    年    月    日</w:t>
      </w:r>
    </w:p>
    <w:p>
      <w:pPr>
        <w:spacing w:line="360" w:lineRule="auto"/>
        <w:rPr>
          <w:rFonts w:ascii="Times New Roman" w:hAnsi="Times New Roman"/>
          <w:b/>
          <w:sz w:val="24"/>
          <w:szCs w:val="24"/>
        </w:rPr>
      </w:pPr>
    </w:p>
    <w:p>
      <w:pPr>
        <w:widowControl/>
        <w:jc w:val="left"/>
        <w:rPr>
          <w:rFonts w:ascii="Times New Roman" w:hAnsi="Times New Roman"/>
          <w:b/>
          <w:sz w:val="24"/>
          <w:szCs w:val="24"/>
        </w:rPr>
      </w:pPr>
      <w:r>
        <w:rPr>
          <w:rFonts w:ascii="Times New Roman" w:hAnsi="Times New Roman"/>
          <w:b/>
          <w:sz w:val="24"/>
          <w:szCs w:val="24"/>
        </w:rPr>
        <w:br w:type="page"/>
      </w:r>
    </w:p>
    <w:p>
      <w:pPr>
        <w:pStyle w:val="3"/>
        <w:rPr>
          <w:rFonts w:ascii="Times New Roman" w:hAnsi="Times New Roman"/>
          <w:sz w:val="24"/>
          <w:szCs w:val="24"/>
        </w:rPr>
      </w:pPr>
      <w:r>
        <w:rPr>
          <w:rFonts w:hint="eastAsia" w:ascii="Times New Roman" w:hAnsi="Times New Roman"/>
          <w:sz w:val="24"/>
          <w:szCs w:val="24"/>
        </w:rPr>
        <w:t>附表A-3：资格评审记录表</w:t>
      </w:r>
    </w:p>
    <w:p>
      <w:pPr>
        <w:spacing w:line="360" w:lineRule="auto"/>
        <w:jc w:val="center"/>
        <w:rPr>
          <w:rFonts w:ascii="Times New Roman" w:hAnsi="Times New Roman"/>
          <w:b/>
          <w:sz w:val="24"/>
          <w:szCs w:val="24"/>
        </w:rPr>
      </w:pPr>
      <w:r>
        <w:rPr>
          <w:rFonts w:hint="eastAsia" w:ascii="Times New Roman" w:hAnsi="Times New Roman"/>
          <w:b/>
          <w:sz w:val="24"/>
          <w:szCs w:val="24"/>
        </w:rPr>
        <w:t>资格评审记录表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(项目名称)</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hint="eastAsia" w:ascii="Times New Roman" w:hAnsi="Times New Roman"/>
          <w:sz w:val="24"/>
          <w:szCs w:val="24"/>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7"/>
        <w:gridCol w:w="1669"/>
        <w:gridCol w:w="453"/>
        <w:gridCol w:w="619"/>
        <w:gridCol w:w="724"/>
        <w:gridCol w:w="724"/>
        <w:gridCol w:w="724"/>
        <w:gridCol w:w="724"/>
        <w:gridCol w:w="724"/>
        <w:gridCol w:w="727"/>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669"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评审因素</w:t>
            </w:r>
          </w:p>
        </w:tc>
        <w:tc>
          <w:tcPr>
            <w:tcW w:w="5419" w:type="dxa"/>
            <w:gridSpan w:val="8"/>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投标人名称及评审意见</w:t>
            </w: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Merge w:val="continue"/>
            <w:vAlign w:val="center"/>
          </w:tcPr>
          <w:p>
            <w:pPr>
              <w:rPr>
                <w:rFonts w:ascii="Times New Roman" w:hAnsi="Times New Roman"/>
              </w:rPr>
            </w:pPr>
          </w:p>
        </w:tc>
        <w:tc>
          <w:tcPr>
            <w:tcW w:w="1669"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营业执照</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安全生产许可证</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资质等级</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4</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财务状况</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5</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类似项目业绩</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6</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信誉</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7</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项目经理</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技术负责人</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9</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其他要求</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10</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联合体投标人</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11</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投标要求</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12</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r>
        <w:rPr>
          <w:rFonts w:hint="eastAsia" w:ascii="Times New Roman" w:hAnsi="Times New Roman"/>
          <w:sz w:val="24"/>
          <w:szCs w:val="24"/>
        </w:rPr>
        <w:t xml:space="preserve">评标委员会全体成员签名： </w:t>
      </w: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ind w:firstLine="2640" w:firstLineChars="1100"/>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日期：      年    月    日</w:t>
      </w:r>
    </w:p>
    <w:p>
      <w:pPr>
        <w:pStyle w:val="3"/>
        <w:rPr>
          <w:rFonts w:ascii="Times New Roman" w:hAnsi="Times New Roman"/>
          <w:sz w:val="24"/>
          <w:szCs w:val="24"/>
        </w:rPr>
      </w:pPr>
      <w:r>
        <w:rPr>
          <w:rFonts w:hint="eastAsia" w:ascii="Times New Roman" w:hAnsi="Times New Roman"/>
          <w:sz w:val="24"/>
          <w:szCs w:val="24"/>
        </w:rPr>
        <w:t xml:space="preserve"> </w:t>
      </w:r>
    </w:p>
    <w:p>
      <w:pPr>
        <w:pStyle w:val="3"/>
        <w:rPr>
          <w:rFonts w:ascii="Times New Roman" w:hAnsi="Times New Roman"/>
          <w:sz w:val="24"/>
          <w:szCs w:val="24"/>
        </w:rPr>
      </w:pPr>
    </w:p>
    <w:p>
      <w:pPr>
        <w:pStyle w:val="3"/>
        <w:rPr>
          <w:rFonts w:ascii="Times New Roman" w:hAnsi="Times New Roman"/>
          <w:sz w:val="24"/>
          <w:szCs w:val="24"/>
        </w:rPr>
      </w:pPr>
    </w:p>
    <w:p>
      <w:pPr>
        <w:pStyle w:val="3"/>
        <w:rPr>
          <w:rFonts w:ascii="Times New Roman" w:hAnsi="Times New Roman"/>
          <w:sz w:val="24"/>
          <w:szCs w:val="24"/>
        </w:rPr>
      </w:pPr>
    </w:p>
    <w:p>
      <w:pPr>
        <w:pStyle w:val="3"/>
        <w:rPr>
          <w:rFonts w:ascii="Times New Roman" w:hAnsi="Times New Roman"/>
          <w:sz w:val="24"/>
          <w:szCs w:val="24"/>
        </w:rPr>
      </w:pPr>
      <w:r>
        <w:rPr>
          <w:rFonts w:hint="eastAsia" w:ascii="Times New Roman" w:hAnsi="Times New Roman"/>
          <w:sz w:val="24"/>
          <w:szCs w:val="24"/>
        </w:rPr>
        <w:t>附表A-4：响应性评审记录表</w:t>
      </w:r>
    </w:p>
    <w:p>
      <w:pPr>
        <w:spacing w:line="360" w:lineRule="auto"/>
        <w:jc w:val="center"/>
        <w:rPr>
          <w:rFonts w:ascii="Times New Roman" w:hAnsi="Times New Roman"/>
          <w:b/>
          <w:sz w:val="24"/>
          <w:szCs w:val="24"/>
        </w:rPr>
      </w:pPr>
      <w:r>
        <w:rPr>
          <w:rFonts w:hint="eastAsia" w:ascii="Times New Roman" w:hAnsi="Times New Roman"/>
          <w:b/>
          <w:sz w:val="24"/>
          <w:szCs w:val="24"/>
        </w:rPr>
        <w:t>响应性评审记录表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(项目名称)</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hint="eastAsia" w:ascii="Times New Roman" w:hAnsi="Times New Roman"/>
          <w:sz w:val="24"/>
          <w:szCs w:val="24"/>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1651"/>
        <w:gridCol w:w="567"/>
        <w:gridCol w:w="616"/>
        <w:gridCol w:w="724"/>
        <w:gridCol w:w="724"/>
        <w:gridCol w:w="724"/>
        <w:gridCol w:w="724"/>
        <w:gridCol w:w="724"/>
        <w:gridCol w:w="724"/>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651"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评审因素</w:t>
            </w:r>
          </w:p>
        </w:tc>
        <w:tc>
          <w:tcPr>
            <w:tcW w:w="6254" w:type="dxa"/>
            <w:gridSpan w:val="9"/>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continue"/>
            <w:vAlign w:val="center"/>
          </w:tcPr>
          <w:p>
            <w:pPr>
              <w:rPr>
                <w:rFonts w:ascii="Times New Roman" w:hAnsi="Times New Roman"/>
              </w:rPr>
            </w:pPr>
          </w:p>
        </w:tc>
        <w:tc>
          <w:tcPr>
            <w:tcW w:w="16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投标内容</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工期</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工程质量</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4</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投标有效期</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5</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投标保证金</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6</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权利义务</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7</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已标价工程量清单</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8</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技术标准和要求</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9</w:t>
            </w:r>
          </w:p>
        </w:tc>
        <w:tc>
          <w:tcPr>
            <w:tcW w:w="1651" w:type="dxa"/>
            <w:tcBorders>
              <w:top w:val="single" w:color="auto" w:sz="2" w:space="0"/>
              <w:left w:val="single" w:color="auto" w:sz="2" w:space="0"/>
              <w:right w:val="single" w:color="auto" w:sz="2" w:space="0"/>
            </w:tcBorders>
          </w:tcPr>
          <w:p>
            <w:pPr>
              <w:spacing w:line="360" w:lineRule="auto"/>
              <w:jc w:val="center"/>
              <w:rPr>
                <w:rFonts w:ascii="Times New Roman" w:hAnsi="Times New Roman"/>
                <w:sz w:val="24"/>
                <w:szCs w:val="24"/>
              </w:rPr>
            </w:pPr>
            <w:r>
              <w:rPr>
                <w:rFonts w:hint="eastAsia" w:ascii="Times New Roman" w:hAnsi="Times New Roman"/>
              </w:rPr>
              <w:t>分包计划</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10</w:t>
            </w:r>
          </w:p>
        </w:tc>
        <w:tc>
          <w:tcPr>
            <w:tcW w:w="1651" w:type="dxa"/>
            <w:tcBorders>
              <w:top w:val="single" w:color="auto" w:sz="2" w:space="0"/>
              <w:left w:val="single" w:color="auto" w:sz="2" w:space="0"/>
              <w:right w:val="single" w:color="auto" w:sz="2" w:space="0"/>
            </w:tcBorders>
          </w:tcPr>
          <w:p>
            <w:pPr>
              <w:spacing w:line="360" w:lineRule="auto"/>
              <w:jc w:val="center"/>
              <w:rPr>
                <w:rFonts w:ascii="Times New Roman" w:hAnsi="Times New Roman"/>
                <w:sz w:val="24"/>
                <w:szCs w:val="24"/>
              </w:rPr>
            </w:pPr>
            <w:r>
              <w:rPr>
                <w:rFonts w:hint="eastAsia" w:ascii="Times New Roman" w:hAnsi="Times New Roman"/>
              </w:rPr>
              <w:t>最高限价</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11</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27"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r>
        <w:rPr>
          <w:rFonts w:hint="eastAsia" w:ascii="Times New Roman" w:hAnsi="Times New Roman"/>
          <w:sz w:val="24"/>
          <w:szCs w:val="24"/>
        </w:rPr>
        <w:t xml:space="preserve">评标委员会全体成员签名： </w:t>
      </w:r>
      <w:r>
        <w:rPr>
          <w:rFonts w:ascii="Times New Roman" w:hAnsi="Times New Roman"/>
          <w:sz w:val="24"/>
          <w:szCs w:val="24"/>
        </w:rPr>
        <w:t xml:space="preserve">                 </w:t>
      </w:r>
    </w:p>
    <w:p>
      <w:pPr>
        <w:spacing w:line="360" w:lineRule="auto"/>
        <w:ind w:firstLine="3720" w:firstLineChars="1550"/>
        <w:rPr>
          <w:rFonts w:ascii="Times New Roman" w:hAnsi="Times New Roman"/>
          <w:sz w:val="24"/>
          <w:szCs w:val="24"/>
        </w:rPr>
      </w:pPr>
    </w:p>
    <w:p>
      <w:pPr>
        <w:spacing w:line="360" w:lineRule="auto"/>
        <w:ind w:firstLine="4920" w:firstLineChars="2050"/>
        <w:rPr>
          <w:rFonts w:ascii="Times New Roman" w:hAnsi="Times New Roman"/>
          <w:sz w:val="24"/>
          <w:szCs w:val="24"/>
        </w:rPr>
      </w:pPr>
      <w:r>
        <w:rPr>
          <w:rFonts w:hint="eastAsia" w:ascii="Times New Roman" w:hAnsi="Times New Roman"/>
          <w:sz w:val="24"/>
          <w:szCs w:val="24"/>
        </w:rPr>
        <w:t>日期：      年    月    日</w:t>
      </w:r>
    </w:p>
    <w:p>
      <w:pPr>
        <w:spacing w:line="360" w:lineRule="auto"/>
        <w:rPr>
          <w:rFonts w:ascii="Times New Roman" w:hAnsi="Times New Roman"/>
          <w:b/>
          <w:sz w:val="24"/>
          <w:szCs w:val="24"/>
        </w:rPr>
      </w:pPr>
    </w:p>
    <w:p>
      <w:pPr>
        <w:pStyle w:val="3"/>
        <w:rPr>
          <w:rFonts w:ascii="Times New Roman" w:hAnsi="Times New Roman"/>
          <w:sz w:val="24"/>
          <w:szCs w:val="24"/>
        </w:rPr>
      </w:pPr>
      <w:r>
        <w:rPr>
          <w:rFonts w:hint="eastAsia" w:ascii="Times New Roman" w:hAnsi="Times New Roman"/>
          <w:sz w:val="24"/>
          <w:szCs w:val="24"/>
        </w:rPr>
        <w:t>附表A-5：施工组织设计评审记录表</w:t>
      </w:r>
    </w:p>
    <w:p>
      <w:pPr>
        <w:spacing w:line="360" w:lineRule="auto"/>
        <w:jc w:val="center"/>
        <w:rPr>
          <w:rFonts w:ascii="Times New Roman" w:hAnsi="Times New Roman"/>
          <w:b/>
          <w:sz w:val="24"/>
          <w:szCs w:val="24"/>
        </w:rPr>
      </w:pPr>
      <w:r>
        <w:rPr>
          <w:rFonts w:hint="eastAsia" w:ascii="Times New Roman" w:hAnsi="Times New Roman"/>
          <w:b/>
          <w:sz w:val="24"/>
          <w:szCs w:val="24"/>
        </w:rPr>
        <w:t>施工组织设计评审记录表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(项目名称)</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hint="eastAsia" w:ascii="Times New Roman" w:hAnsi="Times New Roman"/>
          <w:sz w:val="24"/>
          <w:szCs w:val="24"/>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4"/>
        <w:gridCol w:w="1643"/>
        <w:gridCol w:w="910"/>
        <w:gridCol w:w="521"/>
        <w:gridCol w:w="691"/>
        <w:gridCol w:w="691"/>
        <w:gridCol w:w="691"/>
        <w:gridCol w:w="691"/>
        <w:gridCol w:w="691"/>
        <w:gridCol w:w="691"/>
        <w:gridCol w:w="6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643"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评分项目</w:t>
            </w:r>
          </w:p>
        </w:tc>
        <w:tc>
          <w:tcPr>
            <w:tcW w:w="910"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标准分</w:t>
            </w:r>
          </w:p>
        </w:tc>
        <w:tc>
          <w:tcPr>
            <w:tcW w:w="5355" w:type="dxa"/>
            <w:gridSpan w:val="8"/>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Merge w:val="continue"/>
            <w:vAlign w:val="center"/>
          </w:tcPr>
          <w:p>
            <w:pPr>
              <w:rPr>
                <w:rFonts w:ascii="Times New Roman" w:hAnsi="Times New Roman"/>
              </w:rPr>
            </w:pPr>
          </w:p>
        </w:tc>
        <w:tc>
          <w:tcPr>
            <w:tcW w:w="1643"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740"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52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68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rPr>
            </w:pPr>
            <w:r>
              <w:rPr>
                <w:rFonts w:hint="eastAsia" w:ascii="Times New Roman" w:hAnsi="Times New Roman"/>
                <w:sz w:val="24"/>
                <w:szCs w:val="24"/>
              </w:rPr>
              <w:t>1</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r>
              <w:rPr>
                <w:rFonts w:hint="eastAsia" w:ascii="Times New Roman" w:hAnsi="Times New Roman"/>
                <w:sz w:val="24"/>
                <w:szCs w:val="24"/>
              </w:rPr>
              <w:t>内容完整性和编制水平</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4" w:type="dxa"/>
            <w:vAlign w:val="center"/>
          </w:tcPr>
          <w:p>
            <w:pPr>
              <w:spacing w:line="440" w:lineRule="exact"/>
              <w:jc w:val="center"/>
              <w:rPr>
                <w:rFonts w:ascii="Times New Roman" w:hAnsi="Times New Roman"/>
                <w:sz w:val="24"/>
                <w:szCs w:val="24"/>
              </w:rPr>
            </w:pPr>
            <w:r>
              <w:rPr>
                <w:rFonts w:hint="eastAsia" w:ascii="Times New Roman" w:hAnsi="Times New Roman"/>
                <w:sz w:val="24"/>
                <w:szCs w:val="24"/>
              </w:rPr>
              <w:t>2</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r>
              <w:rPr>
                <w:rFonts w:hint="eastAsia" w:ascii="Times New Roman" w:hAnsi="Times New Roman"/>
                <w:sz w:val="24"/>
                <w:szCs w:val="24"/>
              </w:rPr>
              <w:t>施工方案与技术措施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rPr>
            </w:pPr>
            <w:r>
              <w:rPr>
                <w:rFonts w:hint="eastAsia" w:ascii="Times New Roman" w:hAnsi="Times New Roman"/>
                <w:sz w:val="24"/>
                <w:szCs w:val="24"/>
              </w:rPr>
              <w:t>3</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r>
              <w:rPr>
                <w:rFonts w:hint="eastAsia" w:ascii="Times New Roman" w:hAnsi="Times New Roman"/>
                <w:sz w:val="24"/>
                <w:szCs w:val="24"/>
              </w:rPr>
              <w:t>质量管理体系与措施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rPr>
            </w:pPr>
            <w:r>
              <w:rPr>
                <w:rFonts w:hint="eastAsia" w:ascii="Times New Roman" w:hAnsi="Times New Roman"/>
                <w:sz w:val="24"/>
                <w:szCs w:val="24"/>
              </w:rPr>
              <w:t>4</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r>
              <w:rPr>
                <w:rFonts w:hint="eastAsia" w:ascii="Times New Roman" w:hAnsi="Times New Roman"/>
                <w:sz w:val="24"/>
                <w:szCs w:val="24"/>
              </w:rPr>
              <w:t>安全管理体系与措施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rPr>
            </w:pPr>
            <w:r>
              <w:rPr>
                <w:rFonts w:hint="eastAsia" w:ascii="Times New Roman" w:hAnsi="Times New Roman"/>
                <w:sz w:val="24"/>
                <w:szCs w:val="24"/>
              </w:rPr>
              <w:t>5</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r>
              <w:rPr>
                <w:rFonts w:hint="eastAsia" w:ascii="Times New Roman" w:hAnsi="Times New Roman"/>
                <w:sz w:val="24"/>
                <w:szCs w:val="24"/>
              </w:rPr>
              <w:t>环境保护管理体系与措施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4" w:type="dxa"/>
            <w:vAlign w:val="center"/>
          </w:tcPr>
          <w:p>
            <w:pPr>
              <w:spacing w:line="440" w:lineRule="exact"/>
              <w:jc w:val="center"/>
              <w:rPr>
                <w:rFonts w:ascii="Times New Roman" w:hAnsi="Times New Roman"/>
                <w:sz w:val="24"/>
                <w:szCs w:val="24"/>
              </w:rPr>
            </w:pPr>
            <w:r>
              <w:rPr>
                <w:rFonts w:hint="eastAsia" w:ascii="Times New Roman" w:hAnsi="Times New Roman"/>
                <w:sz w:val="24"/>
                <w:szCs w:val="24"/>
              </w:rPr>
              <w:t>6</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r>
              <w:rPr>
                <w:rFonts w:hint="eastAsia" w:ascii="Times New Roman" w:hAnsi="Times New Roman"/>
                <w:sz w:val="24"/>
                <w:szCs w:val="24"/>
              </w:rPr>
              <w:t>工程进度计划与措施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rPr>
            </w:pPr>
            <w:r>
              <w:rPr>
                <w:rFonts w:hint="eastAsia" w:ascii="Times New Roman" w:hAnsi="Times New Roman"/>
                <w:sz w:val="24"/>
                <w:szCs w:val="24"/>
              </w:rPr>
              <w:t>7</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r>
              <w:rPr>
                <w:rFonts w:hint="eastAsia" w:ascii="Times New Roman" w:hAnsi="Times New Roman"/>
                <w:sz w:val="24"/>
                <w:szCs w:val="24"/>
              </w:rPr>
              <w:t>资源配备计划</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rPr>
            </w:pPr>
            <w:r>
              <w:rPr>
                <w:rFonts w:hint="eastAsia" w:ascii="Times New Roman" w:hAnsi="Times New Roman"/>
                <w:sz w:val="24"/>
                <w:szCs w:val="24"/>
              </w:rPr>
              <w:t>8</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r>
              <w:rPr>
                <w:rFonts w:hint="eastAsia" w:ascii="Times New Roman" w:hAnsi="Times New Roman"/>
                <w:sz w:val="24"/>
                <w:szCs w:val="24"/>
              </w:rPr>
              <w:t>……</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67" w:type="dxa"/>
            <w:gridSpan w:val="3"/>
            <w:vAlign w:val="center"/>
          </w:tcPr>
          <w:p>
            <w:pPr>
              <w:spacing w:line="440" w:lineRule="exact"/>
              <w:jc w:val="center"/>
              <w:rPr>
                <w:rFonts w:ascii="Times New Roman" w:hAnsi="Times New Roman"/>
                <w:szCs w:val="21"/>
              </w:rPr>
            </w:pPr>
            <w:r>
              <w:rPr>
                <w:rFonts w:hint="eastAsia" w:ascii="Times New Roman" w:hAnsi="Times New Roman"/>
                <w:szCs w:val="21"/>
              </w:rPr>
              <w:t>施工组织设计得分合计A(满分)</w:t>
            </w: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rPr>
            </w:pPr>
          </w:p>
        </w:tc>
        <w:tc>
          <w:tcPr>
            <w:tcW w:w="688" w:type="dxa"/>
            <w:vAlign w:val="center"/>
          </w:tcPr>
          <w:p>
            <w:pPr>
              <w:spacing w:line="440" w:lineRule="exact"/>
              <w:jc w:val="center"/>
              <w:rPr>
                <w:rFonts w:ascii="Times New Roman" w:hAnsi="Times New Roman"/>
                <w:sz w:val="24"/>
                <w:szCs w:val="24"/>
              </w:rPr>
            </w:pPr>
          </w:p>
        </w:tc>
      </w:tr>
    </w:tbl>
    <w:p>
      <w:pPr>
        <w:spacing w:line="360" w:lineRule="auto"/>
        <w:rPr>
          <w:rFonts w:ascii="Times New Roman" w:hAnsi="Times New Roman"/>
          <w:sz w:val="24"/>
          <w:szCs w:val="24"/>
        </w:rPr>
      </w:pPr>
      <w:r>
        <w:rPr>
          <w:rFonts w:hint="eastAsia" w:ascii="Times New Roman" w:hAnsi="Times New Roman"/>
          <w:sz w:val="24"/>
          <w:szCs w:val="24"/>
        </w:rPr>
        <w:t>评标委员会成员签名：</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ind w:firstLine="2160" w:firstLineChars="900"/>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日期：   　　 年    月　  日</w:t>
      </w:r>
      <w:r>
        <w:rPr>
          <w:rFonts w:ascii="Times New Roman" w:hAnsi="Times New Roman"/>
          <w:b/>
          <w:sz w:val="24"/>
          <w:szCs w:val="24"/>
        </w:rPr>
        <w:br w:type="page"/>
      </w:r>
    </w:p>
    <w:p>
      <w:pPr>
        <w:pStyle w:val="3"/>
        <w:rPr>
          <w:rFonts w:ascii="Times New Roman" w:hAnsi="Times New Roman"/>
          <w:sz w:val="24"/>
          <w:szCs w:val="24"/>
        </w:rPr>
      </w:pPr>
      <w:r>
        <w:rPr>
          <w:rFonts w:hint="eastAsia" w:ascii="Times New Roman" w:hAnsi="Times New Roman"/>
          <w:sz w:val="24"/>
          <w:szCs w:val="24"/>
        </w:rPr>
        <w:t>附表A-6：项目管理机构评审记录表</w:t>
      </w:r>
    </w:p>
    <w:p>
      <w:pPr>
        <w:spacing w:line="360" w:lineRule="auto"/>
        <w:jc w:val="center"/>
        <w:rPr>
          <w:rFonts w:ascii="Times New Roman" w:hAnsi="Times New Roman"/>
          <w:b/>
          <w:sz w:val="24"/>
          <w:szCs w:val="24"/>
        </w:rPr>
      </w:pPr>
      <w:r>
        <w:rPr>
          <w:rFonts w:hint="eastAsia" w:ascii="Times New Roman" w:hAnsi="Times New Roman"/>
          <w:b/>
          <w:sz w:val="24"/>
          <w:szCs w:val="24"/>
        </w:rPr>
        <w:t>项目管理机构评审记录表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 xml:space="preserve">(项目名称) </w:t>
      </w:r>
      <w:r>
        <w:rPr>
          <w:rFonts w:ascii="Times New Roman" w:hAnsi="Times New Roman"/>
          <w:sz w:val="24"/>
          <w:szCs w:val="24"/>
          <w:u w:val="single"/>
        </w:rPr>
        <w:t xml:space="preserve">  </w:t>
      </w:r>
      <w:r>
        <w:rPr>
          <w:rFonts w:hint="eastAsia" w:ascii="Times New Roman" w:hAnsi="Times New Roman"/>
          <w:sz w:val="24"/>
          <w:szCs w:val="24"/>
        </w:rPr>
        <w:t>施工</w:t>
      </w:r>
      <w:r>
        <w:rPr>
          <w:rFonts w:ascii="Times New Roman" w:hAnsi="Times New Roman"/>
          <w:sz w:val="24"/>
          <w:szCs w:val="24"/>
          <w:u w:val="single"/>
        </w:rPr>
        <w:t xml:space="preserve">   </w:t>
      </w:r>
      <w:r>
        <w:rPr>
          <w:rFonts w:hint="eastAsia" w:ascii="Times New Roman" w:hAnsi="Times New Roman"/>
          <w:sz w:val="24"/>
          <w:szCs w:val="24"/>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0"/>
        <w:gridCol w:w="1874"/>
        <w:gridCol w:w="746"/>
        <w:gridCol w:w="746"/>
        <w:gridCol w:w="746"/>
        <w:gridCol w:w="746"/>
        <w:gridCol w:w="746"/>
        <w:gridCol w:w="746"/>
        <w:gridCol w:w="746"/>
        <w:gridCol w:w="7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874"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评分项目</w:t>
            </w:r>
          </w:p>
        </w:tc>
        <w:tc>
          <w:tcPr>
            <w:tcW w:w="746"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标准分</w:t>
            </w:r>
          </w:p>
        </w:tc>
        <w:tc>
          <w:tcPr>
            <w:tcW w:w="5222" w:type="dxa"/>
            <w:gridSpan w:val="7"/>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Merge w:val="continue"/>
            <w:vAlign w:val="center"/>
          </w:tcPr>
          <w:p>
            <w:pPr>
              <w:rPr>
                <w:rFonts w:ascii="Times New Roman" w:hAnsi="Times New Roman"/>
              </w:rPr>
            </w:pPr>
          </w:p>
        </w:tc>
        <w:tc>
          <w:tcPr>
            <w:tcW w:w="1874"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74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w:t>
            </w:r>
          </w:p>
        </w:tc>
        <w:tc>
          <w:tcPr>
            <w:tcW w:w="18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项目经理任职资格与业绩</w:t>
            </w: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8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p>
        </w:tc>
        <w:tc>
          <w:tcPr>
            <w:tcW w:w="18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技术负责人任职资格与业绩</w:t>
            </w: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w:t>
            </w:r>
          </w:p>
        </w:tc>
        <w:tc>
          <w:tcPr>
            <w:tcW w:w="18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300" w:type="dxa"/>
            <w:gridSpan w:val="3"/>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项目管理机构得分合计B(满分)</w:t>
            </w: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rPr>
        <w:t xml:space="preserve">评标委员会成员签名： </w:t>
      </w: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ind w:firstLine="5160" w:firstLineChars="2150"/>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日期：    年    月  日</w:t>
      </w:r>
    </w:p>
    <w:p>
      <w:pPr>
        <w:spacing w:line="360" w:lineRule="auto"/>
        <w:rPr>
          <w:rFonts w:ascii="Times New Roman" w:hAnsi="Times New Roman"/>
          <w:b/>
          <w:sz w:val="24"/>
          <w:szCs w:val="24"/>
        </w:rPr>
      </w:pPr>
    </w:p>
    <w:p>
      <w:pPr>
        <w:widowControl/>
        <w:jc w:val="left"/>
        <w:rPr>
          <w:rFonts w:ascii="Times New Roman" w:hAnsi="Times New Roman"/>
          <w:b/>
          <w:sz w:val="24"/>
          <w:szCs w:val="24"/>
        </w:rPr>
      </w:pPr>
      <w:r>
        <w:rPr>
          <w:rFonts w:ascii="Times New Roman" w:hAnsi="Times New Roman"/>
          <w:b/>
          <w:sz w:val="24"/>
          <w:szCs w:val="24"/>
        </w:rPr>
        <w:br w:type="page"/>
      </w:r>
    </w:p>
    <w:p>
      <w:pPr>
        <w:pStyle w:val="3"/>
        <w:rPr>
          <w:rFonts w:ascii="Times New Roman" w:hAnsi="Times New Roman"/>
          <w:sz w:val="24"/>
          <w:szCs w:val="24"/>
        </w:rPr>
      </w:pPr>
      <w:r>
        <w:rPr>
          <w:rFonts w:hint="eastAsia" w:ascii="Times New Roman" w:hAnsi="Times New Roman"/>
          <w:sz w:val="24"/>
          <w:szCs w:val="24"/>
        </w:rPr>
        <w:t>附表A-7：投标报价评分记录表</w:t>
      </w:r>
    </w:p>
    <w:p>
      <w:pPr>
        <w:spacing w:line="360" w:lineRule="auto"/>
        <w:jc w:val="center"/>
        <w:rPr>
          <w:rFonts w:ascii="Times New Roman" w:hAnsi="Times New Roman"/>
          <w:b/>
          <w:sz w:val="24"/>
          <w:szCs w:val="24"/>
        </w:rPr>
      </w:pPr>
      <w:r>
        <w:rPr>
          <w:rFonts w:hint="eastAsia" w:ascii="Times New Roman" w:hAnsi="Times New Roman"/>
          <w:b/>
          <w:sz w:val="24"/>
          <w:szCs w:val="24"/>
        </w:rPr>
        <w:t>投标报价评分记录表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 xml:space="preserve">(项目名称) </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标段                      单位：人民币元</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53"/>
        <w:gridCol w:w="1024"/>
        <w:gridCol w:w="1024"/>
        <w:gridCol w:w="1024"/>
        <w:gridCol w:w="1024"/>
        <w:gridCol w:w="1024"/>
        <w:gridCol w:w="1024"/>
        <w:gridCol w:w="10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w:t>
            </w:r>
          </w:p>
        </w:tc>
        <w:tc>
          <w:tcPr>
            <w:tcW w:w="7169" w:type="dxa"/>
            <w:gridSpan w:val="7"/>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Merge w:val="continue"/>
            <w:vAlign w:val="center"/>
          </w:tcPr>
          <w:p>
            <w:pPr>
              <w:rPr>
                <w:rFonts w:ascii="Times New Roman" w:hAnsi="Times New Roman"/>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5"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投标报价</w:t>
            </w: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5"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353"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偏差率</w:t>
            </w: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5"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投标报价得分C</w:t>
            </w:r>
          </w:p>
          <w:p>
            <w:pPr>
              <w:spacing w:line="360" w:lineRule="auto"/>
              <w:jc w:val="center"/>
              <w:rPr>
                <w:rFonts w:ascii="Times New Roman" w:hAnsi="Times New Roman"/>
                <w:sz w:val="24"/>
                <w:szCs w:val="24"/>
              </w:rPr>
            </w:pPr>
            <w:r>
              <w:rPr>
                <w:rFonts w:hint="eastAsia" w:ascii="Times New Roman" w:hAnsi="Times New Roman"/>
                <w:sz w:val="24"/>
                <w:szCs w:val="24"/>
              </w:rPr>
              <w:t>(满分)</w:t>
            </w: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25"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基准价</w:t>
            </w:r>
          </w:p>
        </w:tc>
        <w:tc>
          <w:tcPr>
            <w:tcW w:w="7169" w:type="dxa"/>
            <w:gridSpan w:val="7"/>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r>
        <w:rPr>
          <w:rFonts w:hint="eastAsia" w:ascii="Times New Roman" w:hAnsi="Times New Roman"/>
          <w:sz w:val="24"/>
          <w:szCs w:val="24"/>
        </w:rPr>
        <w:t xml:space="preserve">评标委员会成员签名： </w:t>
      </w: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ind w:firstLine="5520" w:firstLineChars="2300"/>
        <w:rPr>
          <w:rFonts w:ascii="Times New Roman" w:hAnsi="Times New Roman"/>
          <w:sz w:val="24"/>
          <w:szCs w:val="24"/>
        </w:rPr>
      </w:pPr>
      <w:r>
        <w:rPr>
          <w:rFonts w:hint="eastAsia" w:ascii="Times New Roman" w:hAnsi="Times New Roman"/>
          <w:sz w:val="24"/>
          <w:szCs w:val="24"/>
        </w:rPr>
        <w:t>日期：    年  月  日</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pStyle w:val="3"/>
        <w:rPr>
          <w:rFonts w:ascii="Times New Roman" w:hAnsi="Times New Roman"/>
          <w:sz w:val="24"/>
          <w:szCs w:val="24"/>
        </w:rPr>
      </w:pPr>
      <w:r>
        <w:rPr>
          <w:rFonts w:hint="eastAsia" w:ascii="Times New Roman" w:hAnsi="Times New Roman"/>
          <w:sz w:val="24"/>
          <w:szCs w:val="24"/>
        </w:rPr>
        <w:t>附表A-8：其他因素评审记录表</w:t>
      </w:r>
    </w:p>
    <w:p>
      <w:pPr>
        <w:spacing w:line="360" w:lineRule="auto"/>
        <w:jc w:val="center"/>
        <w:rPr>
          <w:rFonts w:ascii="Times New Roman" w:hAnsi="Times New Roman"/>
          <w:b/>
          <w:sz w:val="24"/>
          <w:szCs w:val="24"/>
        </w:rPr>
      </w:pPr>
      <w:r>
        <w:rPr>
          <w:rFonts w:hint="eastAsia" w:ascii="Times New Roman" w:hAnsi="Times New Roman"/>
          <w:b/>
          <w:sz w:val="24"/>
          <w:szCs w:val="24"/>
        </w:rPr>
        <w:t>其他因素评审记录表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(项目名称)</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hint="eastAsia" w:ascii="Times New Roman" w:hAnsi="Times New Roman"/>
          <w:sz w:val="24"/>
          <w:szCs w:val="24"/>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540"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评分项目</w:t>
            </w:r>
          </w:p>
        </w:tc>
        <w:tc>
          <w:tcPr>
            <w:tcW w:w="852"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标准分</w:t>
            </w:r>
          </w:p>
        </w:tc>
        <w:tc>
          <w:tcPr>
            <w:tcW w:w="5221" w:type="dxa"/>
            <w:gridSpan w:val="7"/>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continue"/>
            <w:vAlign w:val="center"/>
          </w:tcPr>
          <w:p>
            <w:pPr>
              <w:rPr>
                <w:rFonts w:ascii="Times New Roman" w:hAnsi="Times New Roman"/>
              </w:rPr>
            </w:pPr>
          </w:p>
        </w:tc>
        <w:tc>
          <w:tcPr>
            <w:tcW w:w="1540"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852"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pPr>
              <w:spacing w:line="360" w:lineRule="auto"/>
              <w:jc w:val="center"/>
              <w:rPr>
                <w:rFonts w:ascii="Times New Roman" w:hAnsi="Times New Roman"/>
                <w:sz w:val="24"/>
                <w:szCs w:val="24"/>
              </w:rPr>
            </w:pPr>
          </w:p>
        </w:tc>
        <w:tc>
          <w:tcPr>
            <w:tcW w:w="154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9" w:type="dxa"/>
            <w:vAlign w:val="center"/>
          </w:tcPr>
          <w:p>
            <w:pPr>
              <w:spacing w:line="360" w:lineRule="auto"/>
              <w:jc w:val="center"/>
              <w:rPr>
                <w:rFonts w:ascii="Times New Roman" w:hAnsi="Times New Roman"/>
                <w:sz w:val="24"/>
                <w:szCs w:val="24"/>
              </w:rPr>
            </w:pPr>
          </w:p>
        </w:tc>
        <w:tc>
          <w:tcPr>
            <w:tcW w:w="154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pPr>
              <w:spacing w:line="360" w:lineRule="auto"/>
              <w:jc w:val="center"/>
              <w:rPr>
                <w:rFonts w:ascii="Times New Roman" w:hAnsi="Times New Roman"/>
                <w:sz w:val="24"/>
                <w:szCs w:val="24"/>
              </w:rPr>
            </w:pPr>
          </w:p>
        </w:tc>
        <w:tc>
          <w:tcPr>
            <w:tcW w:w="154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pPr>
              <w:spacing w:line="360" w:lineRule="auto"/>
              <w:jc w:val="center"/>
              <w:rPr>
                <w:rFonts w:ascii="Times New Roman" w:hAnsi="Times New Roman"/>
                <w:sz w:val="24"/>
                <w:szCs w:val="24"/>
              </w:rPr>
            </w:pPr>
          </w:p>
        </w:tc>
        <w:tc>
          <w:tcPr>
            <w:tcW w:w="154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49"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其他因素得分合计D(满分)</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748"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r>
        <w:rPr>
          <w:rFonts w:hint="eastAsia" w:ascii="Times New Roman" w:hAnsi="Times New Roman"/>
          <w:sz w:val="24"/>
          <w:szCs w:val="24"/>
        </w:rPr>
        <w:t xml:space="preserve">评标委员会成员签名：                            </w:t>
      </w:r>
    </w:p>
    <w:p>
      <w:pPr>
        <w:spacing w:line="360" w:lineRule="auto"/>
        <w:rPr>
          <w:rFonts w:ascii="Times New Roman" w:hAnsi="Times New Roman"/>
          <w:sz w:val="24"/>
          <w:szCs w:val="24"/>
        </w:rPr>
      </w:pPr>
    </w:p>
    <w:p>
      <w:pPr>
        <w:spacing w:line="360" w:lineRule="auto"/>
        <w:ind w:firstLine="5760" w:firstLineChars="2400"/>
        <w:rPr>
          <w:rFonts w:ascii="Times New Roman" w:hAnsi="Times New Roman"/>
          <w:sz w:val="24"/>
          <w:szCs w:val="24"/>
        </w:rPr>
      </w:pPr>
      <w:r>
        <w:rPr>
          <w:rFonts w:hint="eastAsia" w:ascii="Times New Roman" w:hAnsi="Times New Roman"/>
          <w:sz w:val="24"/>
          <w:szCs w:val="24"/>
        </w:rPr>
        <w:t>日期：    年  月  日</w:t>
      </w:r>
    </w:p>
    <w:p>
      <w:pPr>
        <w:spacing w:line="360" w:lineRule="auto"/>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pStyle w:val="3"/>
        <w:rPr>
          <w:rFonts w:ascii="Times New Roman" w:hAnsi="Times New Roman"/>
          <w:sz w:val="24"/>
          <w:szCs w:val="24"/>
        </w:rPr>
      </w:pPr>
      <w:r>
        <w:rPr>
          <w:rFonts w:hint="eastAsia" w:ascii="Times New Roman" w:hAnsi="Times New Roman"/>
          <w:sz w:val="24"/>
          <w:szCs w:val="24"/>
        </w:rPr>
        <w:t>附表A-9：详细评审评分汇总表</w:t>
      </w:r>
    </w:p>
    <w:p>
      <w:pPr>
        <w:spacing w:line="360" w:lineRule="auto"/>
        <w:jc w:val="center"/>
        <w:rPr>
          <w:rFonts w:ascii="Times New Roman" w:hAnsi="Times New Roman"/>
          <w:b/>
          <w:sz w:val="24"/>
          <w:szCs w:val="24"/>
        </w:rPr>
      </w:pPr>
      <w:r>
        <w:rPr>
          <w:rFonts w:hint="eastAsia" w:ascii="Times New Roman" w:hAnsi="Times New Roman"/>
          <w:b/>
          <w:sz w:val="24"/>
          <w:szCs w:val="24"/>
        </w:rPr>
        <w:t>详细评审评分汇总表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(项目名称)</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hint="eastAsia" w:ascii="Times New Roman" w:hAnsi="Times New Roman"/>
          <w:sz w:val="24"/>
          <w:szCs w:val="24"/>
        </w:rPr>
        <w:t>标段</w:t>
      </w:r>
    </w:p>
    <w:tbl>
      <w:tblPr>
        <w:tblStyle w:val="35"/>
        <w:tblW w:w="88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5"/>
        <w:gridCol w:w="1474"/>
        <w:gridCol w:w="1003"/>
        <w:gridCol w:w="854"/>
        <w:gridCol w:w="854"/>
        <w:gridCol w:w="854"/>
        <w:gridCol w:w="974"/>
        <w:gridCol w:w="856"/>
        <w:gridCol w:w="974"/>
        <w:gridCol w:w="5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474"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评分项目</w:t>
            </w:r>
          </w:p>
        </w:tc>
        <w:tc>
          <w:tcPr>
            <w:tcW w:w="1003"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分值代码</w:t>
            </w:r>
          </w:p>
        </w:tc>
        <w:tc>
          <w:tcPr>
            <w:tcW w:w="5930" w:type="dxa"/>
            <w:gridSpan w:val="7"/>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continue"/>
            <w:vAlign w:val="center"/>
          </w:tcPr>
          <w:p>
            <w:pPr>
              <w:rPr>
                <w:rFonts w:ascii="Times New Roman" w:hAnsi="Times New Roman"/>
              </w:rPr>
            </w:pPr>
          </w:p>
        </w:tc>
        <w:tc>
          <w:tcPr>
            <w:tcW w:w="1474"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003"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1</w:t>
            </w:r>
          </w:p>
        </w:tc>
        <w:tc>
          <w:tcPr>
            <w:tcW w:w="14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施工组织设计</w:t>
            </w:r>
          </w:p>
        </w:tc>
        <w:tc>
          <w:tcPr>
            <w:tcW w:w="100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A</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p>
        </w:tc>
        <w:tc>
          <w:tcPr>
            <w:tcW w:w="14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项目管理机构</w:t>
            </w:r>
          </w:p>
        </w:tc>
        <w:tc>
          <w:tcPr>
            <w:tcW w:w="100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B</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3</w:t>
            </w:r>
          </w:p>
        </w:tc>
        <w:tc>
          <w:tcPr>
            <w:tcW w:w="14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投标报价</w:t>
            </w:r>
          </w:p>
        </w:tc>
        <w:tc>
          <w:tcPr>
            <w:tcW w:w="100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C</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4</w:t>
            </w:r>
          </w:p>
        </w:tc>
        <w:tc>
          <w:tcPr>
            <w:tcW w:w="14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其他因素</w:t>
            </w:r>
          </w:p>
        </w:tc>
        <w:tc>
          <w:tcPr>
            <w:tcW w:w="100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D</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4"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92" w:type="dxa"/>
            <w:gridSpan w:val="3"/>
            <w:vAlign w:val="center"/>
          </w:tcPr>
          <w:p>
            <w:pPr>
              <w:spacing w:line="360" w:lineRule="auto"/>
              <w:jc w:val="center"/>
              <w:rPr>
                <w:rFonts w:ascii="Times New Roman" w:hAnsi="Times New Roman"/>
                <w:sz w:val="24"/>
                <w:szCs w:val="24"/>
              </w:rPr>
            </w:pPr>
            <w:r>
              <w:rPr>
                <w:rFonts w:hint="eastAsia" w:ascii="Times New Roman" w:hAnsi="Times New Roman"/>
                <w:sz w:val="24"/>
                <w:szCs w:val="24"/>
              </w:rPr>
              <w:t>详细评审得分合计</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564"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r>
        <w:rPr>
          <w:rFonts w:hint="eastAsia" w:ascii="Times New Roman" w:hAnsi="Times New Roman"/>
          <w:sz w:val="24"/>
          <w:szCs w:val="24"/>
        </w:rPr>
        <w:t xml:space="preserve">评标委员会成员签名：                           </w:t>
      </w:r>
    </w:p>
    <w:p>
      <w:pPr>
        <w:spacing w:line="360" w:lineRule="auto"/>
        <w:rPr>
          <w:rFonts w:ascii="Times New Roman" w:hAnsi="Times New Roman"/>
          <w:sz w:val="24"/>
          <w:szCs w:val="24"/>
        </w:rPr>
      </w:pPr>
    </w:p>
    <w:p>
      <w:pPr>
        <w:spacing w:line="360" w:lineRule="auto"/>
        <w:ind w:firstLine="5520" w:firstLineChars="2300"/>
        <w:rPr>
          <w:rFonts w:ascii="Times New Roman" w:hAnsi="Times New Roman"/>
          <w:sz w:val="24"/>
          <w:szCs w:val="24"/>
        </w:rPr>
      </w:pPr>
    </w:p>
    <w:p>
      <w:pPr>
        <w:spacing w:line="360" w:lineRule="auto"/>
        <w:ind w:firstLine="5520" w:firstLineChars="2300"/>
        <w:rPr>
          <w:rFonts w:ascii="Times New Roman" w:hAnsi="Times New Roman"/>
          <w:sz w:val="24"/>
          <w:szCs w:val="24"/>
        </w:rPr>
      </w:pPr>
      <w:r>
        <w:rPr>
          <w:rFonts w:hint="eastAsia" w:ascii="Times New Roman" w:hAnsi="Times New Roman"/>
          <w:sz w:val="24"/>
          <w:szCs w:val="24"/>
        </w:rPr>
        <w:t>日期：    年   月  日</w:t>
      </w:r>
    </w:p>
    <w:p>
      <w:pPr>
        <w:spacing w:line="360" w:lineRule="auto"/>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pStyle w:val="3"/>
        <w:rPr>
          <w:rFonts w:ascii="Times New Roman" w:hAnsi="Times New Roman"/>
          <w:sz w:val="24"/>
          <w:szCs w:val="24"/>
        </w:rPr>
      </w:pPr>
      <w:r>
        <w:rPr>
          <w:rFonts w:hint="eastAsia" w:ascii="Times New Roman" w:hAnsi="Times New Roman"/>
          <w:sz w:val="24"/>
          <w:szCs w:val="24"/>
        </w:rPr>
        <w:t>附表A-10：评标结果汇总表</w:t>
      </w:r>
    </w:p>
    <w:p>
      <w:pPr>
        <w:spacing w:line="360" w:lineRule="auto"/>
        <w:jc w:val="center"/>
        <w:rPr>
          <w:rFonts w:ascii="Times New Roman" w:hAnsi="Times New Roman"/>
          <w:b/>
          <w:sz w:val="24"/>
          <w:szCs w:val="24"/>
        </w:rPr>
      </w:pPr>
      <w:r>
        <w:rPr>
          <w:rFonts w:hint="eastAsia" w:ascii="Times New Roman" w:hAnsi="Times New Roman"/>
          <w:b/>
          <w:sz w:val="24"/>
          <w:szCs w:val="24"/>
        </w:rPr>
        <w:t>评标结果汇总表</w:t>
      </w:r>
    </w:p>
    <w:p>
      <w:pPr>
        <w:spacing w:line="360" w:lineRule="auto"/>
        <w:rPr>
          <w:rFonts w:ascii="Times New Roman" w:hAnsi="Times New Roman"/>
          <w:sz w:val="24"/>
          <w:szCs w:val="24"/>
        </w:rPr>
      </w:pPr>
      <w:r>
        <w:rPr>
          <w:rFonts w:hint="eastAsia" w:ascii="Times New Roman" w:hAnsi="Times New Roman"/>
          <w:sz w:val="24"/>
          <w:szCs w:val="24"/>
        </w:rPr>
        <w:t>工程名称：</w:t>
      </w:r>
      <w:r>
        <w:rPr>
          <w:rFonts w:hint="eastAsia" w:ascii="Times New Roman" w:hAnsi="Times New Roman"/>
          <w:sz w:val="24"/>
          <w:szCs w:val="24"/>
          <w:u w:val="single"/>
        </w:rPr>
        <w:t>(项目名称)</w:t>
      </w:r>
      <w:r>
        <w:rPr>
          <w:rFonts w:ascii="Times New Roman" w:hAnsi="Times New Roman"/>
          <w:sz w:val="24"/>
          <w:szCs w:val="24"/>
          <w:u w:val="single"/>
        </w:rPr>
        <w:t xml:space="preserve">   </w:t>
      </w:r>
      <w:r>
        <w:rPr>
          <w:rFonts w:hint="eastAsia" w:ascii="Times New Roman" w:hAnsi="Times New Roman"/>
          <w:sz w:val="24"/>
          <w:szCs w:val="24"/>
        </w:rPr>
        <w:t>施工</w:t>
      </w:r>
      <w:r>
        <w:rPr>
          <w:rFonts w:hint="eastAsia" w:ascii="Times New Roman" w:hAnsi="Times New Roman"/>
          <w:sz w:val="24"/>
          <w:szCs w:val="24"/>
          <w:u w:val="single"/>
        </w:rPr>
        <w:t xml:space="preserve">   </w:t>
      </w:r>
      <w:r>
        <w:rPr>
          <w:rFonts w:hint="eastAsia" w:ascii="Times New Roman" w:hAnsi="Times New Roman"/>
          <w:sz w:val="24"/>
          <w:szCs w:val="24"/>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991"/>
        <w:gridCol w:w="1019"/>
        <w:gridCol w:w="1019"/>
        <w:gridCol w:w="1019"/>
        <w:gridCol w:w="1019"/>
        <w:gridCol w:w="1019"/>
        <w:gridCol w:w="10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评委序号和姓名</w:t>
            </w:r>
          </w:p>
        </w:tc>
        <w:tc>
          <w:tcPr>
            <w:tcW w:w="7104" w:type="dxa"/>
            <w:gridSpan w:val="7"/>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投标人名称(或代码)及其得分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Merge w:val="continue"/>
            <w:vAlign w:val="center"/>
          </w:tcPr>
          <w:p>
            <w:pPr>
              <w:rPr>
                <w:rFonts w:ascii="Times New Roman" w:hAnsi="Times New Roman"/>
              </w:rPr>
            </w:pP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rPr>
            </w:pPr>
            <w:r>
              <w:rPr>
                <w:rFonts w:hint="eastAsia" w:ascii="Times New Roman" w:hAnsi="Times New Roman"/>
                <w:sz w:val="24"/>
                <w:szCs w:val="24"/>
              </w:rPr>
              <w:t>1:</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pPr>
              <w:spacing w:line="360" w:lineRule="auto"/>
              <w:rPr>
                <w:rFonts w:ascii="Times New Roman" w:hAnsi="Times New Roman"/>
                <w:sz w:val="24"/>
                <w:szCs w:val="24"/>
              </w:rPr>
            </w:pPr>
            <w:r>
              <w:rPr>
                <w:rFonts w:hint="eastAsia" w:ascii="Times New Roman" w:hAnsi="Times New Roman"/>
                <w:sz w:val="24"/>
                <w:szCs w:val="24"/>
              </w:rPr>
              <w:t>2:</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rPr>
            </w:pPr>
            <w:r>
              <w:rPr>
                <w:rFonts w:hint="eastAsia" w:ascii="Times New Roman" w:hAnsi="Times New Roman"/>
                <w:sz w:val="24"/>
                <w:szCs w:val="24"/>
              </w:rPr>
              <w:t>3:</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rPr>
            </w:pPr>
            <w:r>
              <w:rPr>
                <w:rFonts w:hint="eastAsia" w:ascii="Times New Roman" w:hAnsi="Times New Roman"/>
                <w:sz w:val="24"/>
                <w:szCs w:val="24"/>
              </w:rPr>
              <w:t>4:</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rPr>
            </w:pPr>
            <w:r>
              <w:rPr>
                <w:rFonts w:hint="eastAsia" w:ascii="Times New Roman" w:hAnsi="Times New Roman"/>
                <w:sz w:val="24"/>
                <w:szCs w:val="24"/>
              </w:rPr>
              <w:t>5:</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pPr>
              <w:spacing w:line="360" w:lineRule="auto"/>
              <w:rPr>
                <w:rFonts w:ascii="Times New Roman" w:hAnsi="Times New Roman"/>
                <w:sz w:val="24"/>
                <w:szCs w:val="24"/>
              </w:rPr>
            </w:pPr>
            <w:r>
              <w:rPr>
                <w:rFonts w:hint="eastAsia" w:ascii="Times New Roman" w:hAnsi="Times New Roman"/>
                <w:sz w:val="24"/>
                <w:szCs w:val="24"/>
              </w:rPr>
              <w:t>6:</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rPr>
            </w:pPr>
            <w:r>
              <w:rPr>
                <w:rFonts w:hint="eastAsia" w:ascii="Times New Roman" w:hAnsi="Times New Roman"/>
                <w:sz w:val="24"/>
                <w:szCs w:val="24"/>
              </w:rPr>
              <w:t>7:</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各评委评分合计</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各评委评分平均值</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投标人最终排名次序</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018"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r>
        <w:rPr>
          <w:rFonts w:hint="eastAsia" w:ascii="Times New Roman" w:hAnsi="Times New Roman"/>
          <w:sz w:val="24"/>
          <w:szCs w:val="24"/>
        </w:rPr>
        <w:t xml:space="preserve">评标委员会全体成员签名：                    </w:t>
      </w:r>
    </w:p>
    <w:p>
      <w:pPr>
        <w:spacing w:line="360" w:lineRule="auto"/>
        <w:rPr>
          <w:rFonts w:ascii="Times New Roman" w:hAnsi="Times New Roman"/>
          <w:sz w:val="24"/>
          <w:szCs w:val="24"/>
        </w:rPr>
      </w:pPr>
    </w:p>
    <w:p>
      <w:pPr>
        <w:spacing w:line="360" w:lineRule="auto"/>
        <w:ind w:firstLine="5760" w:firstLineChars="2400"/>
        <w:rPr>
          <w:rFonts w:ascii="Times New Roman" w:hAnsi="Times New Roman"/>
          <w:sz w:val="24"/>
          <w:szCs w:val="24"/>
        </w:rPr>
      </w:pPr>
      <w:r>
        <w:rPr>
          <w:rFonts w:hint="eastAsia" w:ascii="Times New Roman" w:hAnsi="Times New Roman"/>
          <w:sz w:val="24"/>
          <w:szCs w:val="24"/>
        </w:rPr>
        <w:t xml:space="preserve"> 日期：  年  月  日</w:t>
      </w:r>
    </w:p>
    <w:p>
      <w:pPr>
        <w:rPr>
          <w:rFonts w:ascii="Times New Roman" w:hAnsi="Times New Roman"/>
        </w:rPr>
      </w:pPr>
      <w:r>
        <w:rPr>
          <w:rFonts w:ascii="Times New Roman" w:hAnsi="Times New Roman"/>
        </w:rPr>
        <w:br w:type="page"/>
      </w:r>
    </w:p>
    <w:p>
      <w:pPr>
        <w:pStyle w:val="63"/>
        <w:jc w:val="center"/>
        <w:rPr>
          <w:rFonts w:ascii="宋体" w:hAnsi="宋体"/>
          <w:b w:val="0"/>
        </w:rPr>
      </w:pPr>
      <w:r>
        <w:rPr>
          <w:rFonts w:hint="eastAsia" w:ascii="宋体" w:hAnsi="宋体"/>
          <w:sz w:val="32"/>
          <w:szCs w:val="32"/>
        </w:rPr>
        <w:t xml:space="preserve">□ </w:t>
      </w:r>
      <w:r>
        <w:rPr>
          <w:rFonts w:ascii="宋体" w:hAnsi="宋体"/>
          <w:sz w:val="32"/>
          <w:szCs w:val="32"/>
        </w:rPr>
        <w:t>第三章</w:t>
      </w:r>
      <w:r>
        <w:rPr>
          <w:rFonts w:hint="eastAsia" w:ascii="宋体" w:hAnsi="宋体"/>
          <w:sz w:val="24"/>
          <w:szCs w:val="24"/>
        </w:rPr>
        <w:t xml:space="preserve"> </w:t>
      </w:r>
      <w:r>
        <w:rPr>
          <w:rFonts w:hint="eastAsia" w:ascii="宋体" w:hAnsi="宋体"/>
          <w:sz w:val="32"/>
          <w:szCs w:val="32"/>
        </w:rPr>
        <w:t>评标办法（经评审的最低投标价法）</w:t>
      </w:r>
    </w:p>
    <w:p>
      <w:pPr>
        <w:spacing w:line="36" w:lineRule="auto"/>
        <w:rPr>
          <w:rFonts w:ascii="宋体" w:hAnsi="宋体"/>
          <w:sz w:val="27"/>
        </w:rPr>
      </w:pPr>
    </w:p>
    <w:p>
      <w:pPr>
        <w:pStyle w:val="4"/>
        <w:jc w:val="center"/>
        <w:rPr>
          <w:rFonts w:ascii="宋体" w:hAnsi="宋体"/>
          <w:sz w:val="24"/>
          <w:szCs w:val="24"/>
        </w:rPr>
      </w:pPr>
      <w:r>
        <w:rPr>
          <w:rFonts w:hint="eastAsia" w:ascii="宋体" w:hAnsi="宋体"/>
          <w:sz w:val="24"/>
          <w:szCs w:val="24"/>
        </w:rPr>
        <w:t>评标办法前附表</w:t>
      </w:r>
    </w:p>
    <w:tbl>
      <w:tblPr>
        <w:tblStyle w:val="35"/>
        <w:tblW w:w="92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42"/>
        <w:gridCol w:w="851"/>
        <w:gridCol w:w="1842"/>
        <w:gridCol w:w="2620"/>
        <w:gridCol w:w="26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3"/>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条款号</w:t>
            </w:r>
          </w:p>
        </w:tc>
        <w:tc>
          <w:tcPr>
            <w:tcW w:w="1842" w:type="dxa"/>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评审因素</w:t>
            </w:r>
          </w:p>
        </w:tc>
        <w:tc>
          <w:tcPr>
            <w:tcW w:w="5240" w:type="dxa"/>
            <w:gridSpan w:val="2"/>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评审标准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1" w:hRule="atLeast"/>
          <w:jc w:val="center"/>
        </w:trPr>
        <w:tc>
          <w:tcPr>
            <w:tcW w:w="1276" w:type="dxa"/>
            <w:gridSpan w:val="2"/>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w:t>
            </w:r>
            <w:r>
              <w:rPr>
                <w:rFonts w:hint="eastAsia" w:ascii="Times New Roman" w:hAnsi="Times New Roman"/>
                <w:sz w:val="24"/>
                <w:szCs w:val="24"/>
              </w:rPr>
              <w:t>1</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形式评审标准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投标人名称</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与营业执照、资质证书、安全生产许可证一致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4"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投标文件格式</w:t>
            </w:r>
          </w:p>
        </w:tc>
        <w:tc>
          <w:tcPr>
            <w:tcW w:w="5240" w:type="dxa"/>
            <w:gridSpan w:val="2"/>
            <w:vAlign w:val="center"/>
          </w:tcPr>
          <w:p>
            <w:pPr>
              <w:pStyle w:val="71"/>
              <w:tabs>
                <w:tab w:val="right" w:leader="dot" w:pos="9072"/>
              </w:tabs>
              <w:spacing w:line="360" w:lineRule="auto"/>
              <w:jc w:val="both"/>
              <w:rPr>
                <w:rFonts w:ascii="Times New Roman" w:hAnsi="Times New Roman"/>
                <w:sz w:val="24"/>
                <w:szCs w:val="24"/>
              </w:rPr>
            </w:pPr>
            <w:r>
              <w:rPr>
                <w:rFonts w:hint="eastAsia" w:ascii="Times New Roman" w:hAnsi="Times New Roman" w:cs="Times New Roman"/>
                <w:kern w:val="2"/>
                <w:sz w:val="24"/>
                <w:szCs w:val="24"/>
              </w:rPr>
              <w:t>符合第八章“投标文件格式”的要求和符合第二章“投标人须知”第3.7.1项和第5.2.1项要求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签字、盖章</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符合第二章“投标人须知”第3.7.2项要求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联合体投标人</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提交联合体协议书，并明确联合体牵头人（如有）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报价唯一</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只能有一个报价，即符合第二章“投标人须知”第8.1.4项要求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备选投标</w:t>
            </w:r>
          </w:p>
          <w:p>
            <w:pPr>
              <w:spacing w:line="360" w:lineRule="auto"/>
              <w:jc w:val="center"/>
              <w:rPr>
                <w:rFonts w:ascii="Times New Roman" w:hAnsi="Times New Roman"/>
                <w:sz w:val="24"/>
                <w:szCs w:val="24"/>
              </w:rPr>
            </w:pPr>
            <w:r>
              <w:rPr>
                <w:rFonts w:hint="eastAsia" w:ascii="Times New Roman" w:hAnsi="Times New Roman"/>
                <w:sz w:val="24"/>
                <w:szCs w:val="24"/>
              </w:rPr>
              <w:t>方案</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除招标文件明确允许提交备选投标方案外，投标人不得提交备选投标方案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240"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.1.2</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资格评审标准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营业执照</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具备有效的营业执照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安全生产</w:t>
            </w:r>
          </w:p>
          <w:p>
            <w:pPr>
              <w:spacing w:line="360" w:lineRule="auto"/>
              <w:jc w:val="center"/>
              <w:rPr>
                <w:rFonts w:ascii="Times New Roman" w:hAnsi="Times New Roman"/>
                <w:sz w:val="24"/>
                <w:szCs w:val="24"/>
              </w:rPr>
            </w:pPr>
            <w:r>
              <w:rPr>
                <w:rFonts w:hint="eastAsia" w:ascii="Times New Roman" w:hAnsi="Times New Roman"/>
                <w:sz w:val="24"/>
                <w:szCs w:val="24"/>
              </w:rPr>
              <w:t>许可证</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具备有效的安全生产许可证（园林绿化、电梯安装等不实行安全生产许可的除外）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资质等级</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财务状况</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类似项目业绩</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信誉</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项目经理</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技术负责人</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其他要求</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联合体投标人</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符合第二章“投标人须知”第1.4.2项规定（如有）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投标要求</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不存在本章第</w:t>
            </w:r>
            <w:r>
              <w:rPr>
                <w:rFonts w:ascii="Times New Roman" w:hAnsi="Times New Roman"/>
                <w:color w:val="000000"/>
                <w:sz w:val="24"/>
                <w:szCs w:val="24"/>
              </w:rPr>
              <w:t xml:space="preserve"> </w:t>
            </w:r>
            <w:r>
              <w:rPr>
                <w:rFonts w:hint="eastAsia" w:ascii="Times New Roman" w:hAnsi="Times New Roman"/>
                <w:color w:val="000000"/>
                <w:sz w:val="24"/>
                <w:szCs w:val="24"/>
              </w:rPr>
              <w:t>3.2.3</w:t>
            </w:r>
            <w:r>
              <w:rPr>
                <w:rFonts w:hint="eastAsia" w:ascii="Times New Roman" w:hAnsi="Times New Roman"/>
                <w:sz w:val="24"/>
                <w:szCs w:val="24"/>
              </w:rPr>
              <w:t>项任何一种情形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240"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restart"/>
            <w:vAlign w:val="center"/>
          </w:tcPr>
          <w:p>
            <w:pPr>
              <w:spacing w:line="360" w:lineRule="auto"/>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.1.3</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响应性评审标准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投标内容</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符合第二章“投标人须知”第1.3.1项规定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工期</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符合第二章“投标人须知”第1.3.2项规定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工程质量</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符合第二章“投标人须知”第1.3.3项规定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投标有效期</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符合第二章“投标人须知”第3.2.1项规定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投标保证金</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符合第二章“投标人须知”第3.3.1项规定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权利义务</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符合第四章“合同条款及格式”规定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已标价</w:t>
            </w:r>
          </w:p>
          <w:p>
            <w:pPr>
              <w:spacing w:line="360" w:lineRule="auto"/>
              <w:jc w:val="center"/>
              <w:rPr>
                <w:rFonts w:ascii="Times New Roman" w:hAnsi="Times New Roman"/>
                <w:sz w:val="24"/>
                <w:szCs w:val="24"/>
              </w:rPr>
            </w:pPr>
            <w:r>
              <w:rPr>
                <w:rFonts w:hint="eastAsia" w:ascii="Times New Roman" w:hAnsi="Times New Roman"/>
                <w:sz w:val="24"/>
                <w:szCs w:val="24"/>
              </w:rPr>
              <w:t>工程量清单</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符合第五章“工程量清单”给出的范围及数量以及“说明”中对投标人的要求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技术标准</w:t>
            </w:r>
          </w:p>
          <w:p>
            <w:pPr>
              <w:spacing w:line="360" w:lineRule="auto"/>
              <w:jc w:val="center"/>
              <w:rPr>
                <w:rFonts w:ascii="Times New Roman" w:hAnsi="Times New Roman"/>
                <w:sz w:val="24"/>
                <w:szCs w:val="24"/>
              </w:rPr>
            </w:pPr>
            <w:r>
              <w:rPr>
                <w:rFonts w:hint="eastAsia" w:ascii="Times New Roman" w:hAnsi="Times New Roman"/>
                <w:sz w:val="24"/>
                <w:szCs w:val="24"/>
              </w:rPr>
              <w:t>和要求</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符合第七章“技术标准和要求”规定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分包计划</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符合第二章“投标人须知”第1.7.1款规定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最高限价</w:t>
            </w:r>
          </w:p>
        </w:tc>
        <w:tc>
          <w:tcPr>
            <w:tcW w:w="5240" w:type="dxa"/>
            <w:gridSpan w:val="2"/>
            <w:vAlign w:val="center"/>
          </w:tcPr>
          <w:p>
            <w:pPr>
              <w:spacing w:line="360" w:lineRule="auto"/>
              <w:rPr>
                <w:rFonts w:ascii="Times New Roman" w:hAnsi="Times New Roman"/>
                <w:sz w:val="24"/>
                <w:szCs w:val="24"/>
              </w:rPr>
            </w:pPr>
            <w:r>
              <w:rPr>
                <w:rFonts w:hint="eastAsia" w:ascii="Times New Roman" w:hAnsi="Times New Roman"/>
                <w:sz w:val="24"/>
                <w:szCs w:val="24"/>
              </w:rPr>
              <w:t>投标报价（修正价）不得超过第二章“投标人须知”7.2.1项规定的最高限价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rPr>
                <w:rFonts w:ascii="Times New Roman" w:hAnsi="Times New Roman"/>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5240"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restart"/>
            <w:vAlign w:val="center"/>
          </w:tcPr>
          <w:p>
            <w:pPr>
              <w:spacing w:line="360" w:lineRule="auto"/>
              <w:jc w:val="center"/>
              <w:rPr>
                <w:rFonts w:ascii="宋体" w:hAnsi="宋体"/>
                <w:sz w:val="24"/>
                <w:szCs w:val="24"/>
              </w:rPr>
            </w:pPr>
            <w:r>
              <w:rPr>
                <w:rFonts w:hint="eastAsia" w:ascii="宋体" w:hAnsi="宋体"/>
                <w:sz w:val="24"/>
                <w:szCs w:val="24"/>
              </w:rPr>
              <w:t>2.1.4</w:t>
            </w:r>
          </w:p>
        </w:tc>
        <w:tc>
          <w:tcPr>
            <w:tcW w:w="851" w:type="dxa"/>
            <w:vMerge w:val="restart"/>
            <w:vAlign w:val="center"/>
          </w:tcPr>
          <w:p>
            <w:pPr>
              <w:spacing w:line="360" w:lineRule="auto"/>
              <w:jc w:val="center"/>
              <w:rPr>
                <w:rFonts w:ascii="宋体" w:hAnsi="宋体"/>
                <w:sz w:val="24"/>
                <w:szCs w:val="24"/>
              </w:rPr>
            </w:pPr>
            <w:r>
              <w:rPr>
                <w:rFonts w:hint="eastAsia" w:ascii="宋体" w:hAnsi="宋体"/>
                <w:sz w:val="24"/>
                <w:szCs w:val="24"/>
              </w:rPr>
              <w:t>施工</w:t>
            </w:r>
            <w:r>
              <w:rPr>
                <w:rFonts w:ascii="宋体" w:hAnsi="宋体"/>
                <w:sz w:val="24"/>
                <w:szCs w:val="24"/>
              </w:rPr>
              <w:t>组织设计</w:t>
            </w: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施工方案与技术措施</w:t>
            </w:r>
          </w:p>
        </w:tc>
        <w:tc>
          <w:tcPr>
            <w:tcW w:w="5240" w:type="dxa"/>
            <w:gridSpan w:val="2"/>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spacing w:line="360" w:lineRule="auto"/>
              <w:rPr>
                <w:rFonts w:ascii="宋体" w:hAnsi="宋体"/>
                <w:sz w:val="24"/>
                <w:szCs w:val="24"/>
              </w:rPr>
            </w:pPr>
          </w:p>
        </w:tc>
        <w:tc>
          <w:tcPr>
            <w:tcW w:w="851" w:type="dxa"/>
            <w:vMerge w:val="continue"/>
            <w:vAlign w:val="center"/>
          </w:tcPr>
          <w:p>
            <w:pPr>
              <w:spacing w:line="360" w:lineRule="auto"/>
              <w:rPr>
                <w:rFonts w:ascii="宋体" w:hAnsi="宋体"/>
                <w:sz w:val="24"/>
                <w:szCs w:val="24"/>
              </w:rPr>
            </w:pP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质量管理体系与措施</w:t>
            </w:r>
          </w:p>
        </w:tc>
        <w:tc>
          <w:tcPr>
            <w:tcW w:w="5240" w:type="dxa"/>
            <w:gridSpan w:val="2"/>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spacing w:line="360" w:lineRule="auto"/>
              <w:rPr>
                <w:rFonts w:ascii="宋体" w:hAnsi="宋体"/>
                <w:sz w:val="24"/>
                <w:szCs w:val="24"/>
              </w:rPr>
            </w:pPr>
          </w:p>
        </w:tc>
        <w:tc>
          <w:tcPr>
            <w:tcW w:w="851" w:type="dxa"/>
            <w:vMerge w:val="continue"/>
            <w:vAlign w:val="center"/>
          </w:tcPr>
          <w:p>
            <w:pPr>
              <w:spacing w:line="360" w:lineRule="auto"/>
              <w:rPr>
                <w:rFonts w:ascii="宋体" w:hAnsi="宋体"/>
                <w:sz w:val="24"/>
                <w:szCs w:val="24"/>
              </w:rPr>
            </w:pP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安全管理体系与措施</w:t>
            </w:r>
          </w:p>
        </w:tc>
        <w:tc>
          <w:tcPr>
            <w:tcW w:w="5240" w:type="dxa"/>
            <w:gridSpan w:val="2"/>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spacing w:line="360" w:lineRule="auto"/>
              <w:rPr>
                <w:rFonts w:ascii="宋体" w:hAnsi="宋体"/>
                <w:sz w:val="24"/>
                <w:szCs w:val="24"/>
              </w:rPr>
            </w:pPr>
          </w:p>
        </w:tc>
        <w:tc>
          <w:tcPr>
            <w:tcW w:w="851" w:type="dxa"/>
            <w:vMerge w:val="continue"/>
            <w:vAlign w:val="center"/>
          </w:tcPr>
          <w:p>
            <w:pPr>
              <w:spacing w:line="360" w:lineRule="auto"/>
              <w:rPr>
                <w:rFonts w:ascii="宋体" w:hAnsi="宋体"/>
                <w:sz w:val="24"/>
                <w:szCs w:val="24"/>
              </w:rPr>
            </w:pP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环境保护管理体系与措施</w:t>
            </w:r>
          </w:p>
        </w:tc>
        <w:tc>
          <w:tcPr>
            <w:tcW w:w="5240" w:type="dxa"/>
            <w:gridSpan w:val="2"/>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spacing w:line="360" w:lineRule="auto"/>
              <w:rPr>
                <w:rFonts w:ascii="宋体" w:hAnsi="宋体"/>
                <w:sz w:val="24"/>
                <w:szCs w:val="24"/>
              </w:rPr>
            </w:pPr>
          </w:p>
        </w:tc>
        <w:tc>
          <w:tcPr>
            <w:tcW w:w="851" w:type="dxa"/>
            <w:vMerge w:val="continue"/>
            <w:vAlign w:val="center"/>
          </w:tcPr>
          <w:p>
            <w:pPr>
              <w:spacing w:line="360" w:lineRule="auto"/>
              <w:rPr>
                <w:rFonts w:ascii="宋体" w:hAnsi="宋体"/>
                <w:sz w:val="24"/>
                <w:szCs w:val="24"/>
              </w:rPr>
            </w:pP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工程进度计划与措施</w:t>
            </w:r>
          </w:p>
        </w:tc>
        <w:tc>
          <w:tcPr>
            <w:tcW w:w="5240" w:type="dxa"/>
            <w:gridSpan w:val="2"/>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spacing w:line="360" w:lineRule="auto"/>
              <w:rPr>
                <w:rFonts w:ascii="宋体" w:hAnsi="宋体"/>
                <w:sz w:val="24"/>
                <w:szCs w:val="24"/>
              </w:rPr>
            </w:pPr>
          </w:p>
        </w:tc>
        <w:tc>
          <w:tcPr>
            <w:tcW w:w="851" w:type="dxa"/>
            <w:vMerge w:val="continue"/>
            <w:vAlign w:val="center"/>
          </w:tcPr>
          <w:p>
            <w:pPr>
              <w:spacing w:line="360" w:lineRule="auto"/>
              <w:rPr>
                <w:rFonts w:ascii="宋体" w:hAnsi="宋体"/>
                <w:sz w:val="24"/>
                <w:szCs w:val="24"/>
              </w:rPr>
            </w:pP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资源配备计划</w:t>
            </w:r>
          </w:p>
        </w:tc>
        <w:tc>
          <w:tcPr>
            <w:tcW w:w="5240" w:type="dxa"/>
            <w:gridSpan w:val="2"/>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spacing w:line="360" w:lineRule="auto"/>
              <w:rPr>
                <w:rFonts w:ascii="宋体" w:hAnsi="宋体"/>
                <w:sz w:val="24"/>
                <w:szCs w:val="24"/>
              </w:rPr>
            </w:pPr>
          </w:p>
        </w:tc>
        <w:tc>
          <w:tcPr>
            <w:tcW w:w="851" w:type="dxa"/>
            <w:vMerge w:val="continue"/>
            <w:vAlign w:val="center"/>
          </w:tcPr>
          <w:p>
            <w:pPr>
              <w:spacing w:line="360" w:lineRule="auto"/>
              <w:rPr>
                <w:rFonts w:ascii="宋体" w:hAnsi="宋体"/>
                <w:sz w:val="24"/>
                <w:szCs w:val="24"/>
              </w:rPr>
            </w:pP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建筑垃圾减排和资源化利用计划与措施</w:t>
            </w:r>
          </w:p>
        </w:tc>
        <w:tc>
          <w:tcPr>
            <w:tcW w:w="5240" w:type="dxa"/>
            <w:gridSpan w:val="2"/>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spacing w:line="360" w:lineRule="auto"/>
              <w:rPr>
                <w:rFonts w:ascii="宋体" w:hAnsi="宋体"/>
                <w:sz w:val="24"/>
                <w:szCs w:val="24"/>
              </w:rPr>
            </w:pPr>
          </w:p>
        </w:tc>
        <w:tc>
          <w:tcPr>
            <w:tcW w:w="851" w:type="dxa"/>
            <w:vMerge w:val="continue"/>
            <w:vAlign w:val="center"/>
          </w:tcPr>
          <w:p>
            <w:pPr>
              <w:spacing w:line="360" w:lineRule="auto"/>
              <w:rPr>
                <w:rFonts w:ascii="宋体" w:hAnsi="宋体"/>
                <w:sz w:val="24"/>
                <w:szCs w:val="24"/>
              </w:rPr>
            </w:pPr>
          </w:p>
        </w:tc>
        <w:tc>
          <w:tcPr>
            <w:tcW w:w="1842" w:type="dxa"/>
            <w:vAlign w:val="center"/>
          </w:tcPr>
          <w:p>
            <w:pPr>
              <w:rPr>
                <w:sz w:val="32"/>
                <w:szCs w:val="32"/>
              </w:rPr>
            </w:pPr>
            <w:r>
              <w:rPr>
                <w:rFonts w:ascii="宋体" w:hAnsi="宋体"/>
                <w:sz w:val="24"/>
                <w:szCs w:val="24"/>
              </w:rPr>
              <w:t>绿色建材应用计划与措施</w:t>
            </w:r>
          </w:p>
        </w:tc>
        <w:tc>
          <w:tcPr>
            <w:tcW w:w="5240" w:type="dxa"/>
            <w:gridSpan w:val="2"/>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continue"/>
            <w:vAlign w:val="center"/>
          </w:tcPr>
          <w:p>
            <w:pPr>
              <w:spacing w:line="360" w:lineRule="auto"/>
              <w:rPr>
                <w:rFonts w:ascii="宋体" w:hAnsi="宋体"/>
                <w:sz w:val="24"/>
                <w:szCs w:val="24"/>
              </w:rPr>
            </w:pPr>
          </w:p>
        </w:tc>
        <w:tc>
          <w:tcPr>
            <w:tcW w:w="851" w:type="dxa"/>
            <w:vMerge w:val="continue"/>
            <w:vAlign w:val="center"/>
          </w:tcPr>
          <w:p>
            <w:pPr>
              <w:spacing w:line="360" w:lineRule="auto"/>
              <w:rPr>
                <w:rFonts w:ascii="宋体" w:hAnsi="宋体"/>
                <w:sz w:val="24"/>
                <w:szCs w:val="24"/>
              </w:rPr>
            </w:pP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5240" w:type="dxa"/>
            <w:gridSpan w:val="2"/>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6" w:type="dxa"/>
            <w:gridSpan w:val="2"/>
            <w:vMerge w:val="restart"/>
            <w:vAlign w:val="center"/>
          </w:tcPr>
          <w:p>
            <w:pPr>
              <w:spacing w:line="360" w:lineRule="auto"/>
              <w:jc w:val="center"/>
              <w:rPr>
                <w:rFonts w:ascii="宋体" w:hAnsi="宋体"/>
                <w:sz w:val="24"/>
                <w:szCs w:val="24"/>
              </w:rPr>
            </w:pPr>
            <w:r>
              <w:rPr>
                <w:rFonts w:hint="eastAsia" w:ascii="宋体" w:hAnsi="宋体"/>
                <w:sz w:val="24"/>
                <w:szCs w:val="24"/>
              </w:rPr>
              <w:t>2.2</w:t>
            </w:r>
          </w:p>
        </w:tc>
        <w:tc>
          <w:tcPr>
            <w:tcW w:w="851" w:type="dxa"/>
            <w:vAlign w:val="center"/>
          </w:tcPr>
          <w:p>
            <w:pPr>
              <w:spacing w:line="360" w:lineRule="auto"/>
              <w:jc w:val="center"/>
              <w:rPr>
                <w:rFonts w:ascii="宋体" w:hAnsi="宋体"/>
                <w:sz w:val="24"/>
                <w:szCs w:val="24"/>
              </w:rPr>
            </w:pPr>
            <w:r>
              <w:rPr>
                <w:rFonts w:hint="eastAsia" w:ascii="宋体" w:hAnsi="宋体"/>
                <w:sz w:val="24"/>
                <w:szCs w:val="24"/>
              </w:rPr>
              <w:t>2.2.1</w:t>
            </w:r>
          </w:p>
        </w:tc>
        <w:tc>
          <w:tcPr>
            <w:tcW w:w="1842" w:type="dxa"/>
            <w:vAlign w:val="center"/>
          </w:tcPr>
          <w:p>
            <w:pPr>
              <w:spacing w:line="360" w:lineRule="auto"/>
              <w:jc w:val="center"/>
              <w:rPr>
                <w:rFonts w:ascii="宋体" w:hAnsi="宋体"/>
                <w:sz w:val="24"/>
                <w:szCs w:val="24"/>
              </w:rPr>
            </w:pPr>
            <w:r>
              <w:rPr>
                <w:rFonts w:hint="eastAsia" w:ascii="宋体" w:hAnsi="宋体"/>
                <w:sz w:val="24"/>
                <w:szCs w:val="24"/>
              </w:rPr>
              <w:t>投标报价（含</w:t>
            </w:r>
          </w:p>
          <w:p>
            <w:pPr>
              <w:spacing w:line="360" w:lineRule="auto"/>
              <w:jc w:val="center"/>
              <w:rPr>
                <w:rFonts w:ascii="宋体" w:hAnsi="宋体"/>
                <w:sz w:val="24"/>
                <w:szCs w:val="24"/>
              </w:rPr>
            </w:pPr>
            <w:r>
              <w:rPr>
                <w:rFonts w:hint="eastAsia" w:ascii="宋体" w:hAnsi="宋体"/>
                <w:sz w:val="24"/>
                <w:szCs w:val="24"/>
              </w:rPr>
              <w:t>成本）评审</w:t>
            </w:r>
          </w:p>
        </w:tc>
        <w:tc>
          <w:tcPr>
            <w:tcW w:w="5240" w:type="dxa"/>
            <w:gridSpan w:val="2"/>
            <w:vAlign w:val="center"/>
          </w:tcPr>
          <w:p>
            <w:pPr>
              <w:spacing w:line="360" w:lineRule="auto"/>
              <w:rPr>
                <w:rFonts w:ascii="宋体" w:hAnsi="宋体"/>
                <w:sz w:val="24"/>
                <w:szCs w:val="24"/>
              </w:rPr>
            </w:pPr>
            <w:r>
              <w:rPr>
                <w:rFonts w:hint="eastAsia" w:ascii="宋体" w:hAnsi="宋体"/>
                <w:sz w:val="24"/>
                <w:szCs w:val="24"/>
              </w:rPr>
              <w:t>投标报价（含成本）的评审按照《四川省房屋建筑和市政工程工程量清单招标投标报价评审办法》（川建行规〔2021〕3号）、《关于印发&lt;四川省房屋建筑和市政工程工程量清单招标投标报价评审办法答疑&gt;的通知》（川建造价发〔2021〕65号）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jc w:val="center"/>
              <w:rPr>
                <w:rFonts w:ascii="宋体" w:hAnsi="宋体"/>
                <w:sz w:val="24"/>
                <w:szCs w:val="24"/>
              </w:rPr>
            </w:pPr>
          </w:p>
        </w:tc>
        <w:tc>
          <w:tcPr>
            <w:tcW w:w="993" w:type="dxa"/>
            <w:gridSpan w:val="2"/>
            <w:vMerge w:val="restart"/>
            <w:vAlign w:val="center"/>
          </w:tcPr>
          <w:p>
            <w:pPr>
              <w:spacing w:line="360" w:lineRule="auto"/>
              <w:jc w:val="center"/>
              <w:rPr>
                <w:rFonts w:ascii="宋体" w:hAnsi="宋体"/>
                <w:sz w:val="24"/>
                <w:szCs w:val="24"/>
              </w:rPr>
            </w:pPr>
            <w:r>
              <w:rPr>
                <w:rFonts w:hint="eastAsia" w:ascii="宋体" w:hAnsi="宋体"/>
                <w:sz w:val="24"/>
                <w:szCs w:val="24"/>
              </w:rPr>
              <w:t>2.2.2</w:t>
            </w:r>
          </w:p>
        </w:tc>
        <w:tc>
          <w:tcPr>
            <w:tcW w:w="1842" w:type="dxa"/>
            <w:vMerge w:val="restart"/>
            <w:vAlign w:val="center"/>
          </w:tcPr>
          <w:p>
            <w:pPr>
              <w:spacing w:line="360" w:lineRule="auto"/>
              <w:jc w:val="center"/>
              <w:rPr>
                <w:rFonts w:ascii="宋体" w:hAnsi="宋体"/>
                <w:sz w:val="24"/>
                <w:szCs w:val="24"/>
              </w:rPr>
            </w:pPr>
            <w:r>
              <w:rPr>
                <w:rFonts w:hint="eastAsia" w:ascii="宋体" w:hAnsi="宋体"/>
                <w:sz w:val="24"/>
                <w:szCs w:val="24"/>
              </w:rPr>
              <w:t>价格折算</w:t>
            </w:r>
          </w:p>
        </w:tc>
        <w:tc>
          <w:tcPr>
            <w:tcW w:w="2620" w:type="dxa"/>
            <w:vAlign w:val="center"/>
          </w:tcPr>
          <w:p>
            <w:pPr>
              <w:spacing w:line="360" w:lineRule="auto"/>
              <w:jc w:val="center"/>
              <w:rPr>
                <w:rFonts w:ascii="宋体" w:hAnsi="宋体"/>
                <w:b/>
                <w:sz w:val="24"/>
                <w:szCs w:val="24"/>
              </w:rPr>
            </w:pPr>
            <w:r>
              <w:rPr>
                <w:rFonts w:hint="eastAsia" w:ascii="宋体" w:hAnsi="宋体"/>
                <w:b/>
                <w:sz w:val="24"/>
                <w:szCs w:val="24"/>
              </w:rPr>
              <w:t>量化</w:t>
            </w:r>
            <w:r>
              <w:rPr>
                <w:rFonts w:ascii="宋体" w:hAnsi="宋体"/>
                <w:b/>
                <w:sz w:val="24"/>
                <w:szCs w:val="24"/>
              </w:rPr>
              <w:t>因素</w:t>
            </w:r>
          </w:p>
        </w:tc>
        <w:tc>
          <w:tcPr>
            <w:tcW w:w="2620" w:type="dxa"/>
            <w:vAlign w:val="center"/>
          </w:tcPr>
          <w:p>
            <w:pPr>
              <w:spacing w:line="360" w:lineRule="auto"/>
              <w:jc w:val="center"/>
              <w:rPr>
                <w:rFonts w:ascii="宋体" w:hAnsi="宋体"/>
                <w:b/>
                <w:sz w:val="24"/>
                <w:szCs w:val="24"/>
              </w:rPr>
            </w:pPr>
            <w:r>
              <w:rPr>
                <w:rFonts w:hint="eastAsia" w:ascii="宋体" w:hAnsi="宋体"/>
                <w:b/>
                <w:sz w:val="24"/>
                <w:szCs w:val="24"/>
              </w:rPr>
              <w:t>量化</w:t>
            </w:r>
            <w:r>
              <w:rPr>
                <w:rFonts w:ascii="宋体" w:hAnsi="宋体"/>
                <w:b/>
                <w:sz w:val="24"/>
                <w:szCs w:val="24"/>
              </w:rPr>
              <w:t>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jc w:val="center"/>
              <w:rPr>
                <w:rFonts w:ascii="宋体" w:hAnsi="宋体"/>
                <w:sz w:val="24"/>
                <w:szCs w:val="24"/>
              </w:rPr>
            </w:pPr>
          </w:p>
        </w:tc>
        <w:tc>
          <w:tcPr>
            <w:tcW w:w="993" w:type="dxa"/>
            <w:gridSpan w:val="2"/>
            <w:vMerge w:val="continue"/>
            <w:vAlign w:val="center"/>
          </w:tcPr>
          <w:p>
            <w:pPr>
              <w:spacing w:line="360" w:lineRule="auto"/>
              <w:jc w:val="center"/>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单价</w:t>
            </w:r>
            <w:r>
              <w:rPr>
                <w:rFonts w:ascii="宋体" w:hAnsi="宋体"/>
                <w:sz w:val="24"/>
                <w:szCs w:val="24"/>
              </w:rPr>
              <w:t>遗漏</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jc w:val="center"/>
              <w:rPr>
                <w:rFonts w:ascii="宋体" w:hAnsi="宋体"/>
                <w:sz w:val="24"/>
                <w:szCs w:val="24"/>
              </w:rPr>
            </w:pPr>
          </w:p>
        </w:tc>
        <w:tc>
          <w:tcPr>
            <w:tcW w:w="993" w:type="dxa"/>
            <w:gridSpan w:val="2"/>
            <w:vMerge w:val="continue"/>
            <w:vAlign w:val="center"/>
          </w:tcPr>
          <w:p>
            <w:pPr>
              <w:spacing w:line="360" w:lineRule="auto"/>
              <w:jc w:val="center"/>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付款</w:t>
            </w:r>
            <w:r>
              <w:rPr>
                <w:rFonts w:ascii="宋体" w:hAnsi="宋体"/>
                <w:sz w:val="24"/>
                <w:szCs w:val="24"/>
              </w:rPr>
              <w:t>条件</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jc w:val="center"/>
              <w:rPr>
                <w:rFonts w:ascii="宋体" w:hAnsi="宋体"/>
                <w:sz w:val="24"/>
                <w:szCs w:val="24"/>
              </w:rPr>
            </w:pPr>
          </w:p>
        </w:tc>
        <w:tc>
          <w:tcPr>
            <w:tcW w:w="993" w:type="dxa"/>
            <w:gridSpan w:val="2"/>
            <w:vMerge w:val="continue"/>
            <w:vAlign w:val="center"/>
          </w:tcPr>
          <w:p>
            <w:pPr>
              <w:spacing w:line="360" w:lineRule="auto"/>
              <w:jc w:val="center"/>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不平衡</w:t>
            </w:r>
            <w:r>
              <w:rPr>
                <w:rFonts w:ascii="宋体" w:hAnsi="宋体"/>
                <w:sz w:val="24"/>
                <w:szCs w:val="24"/>
              </w:rPr>
              <w:t>报价</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jc w:val="center"/>
              <w:rPr>
                <w:rFonts w:ascii="宋体" w:hAnsi="宋体"/>
                <w:sz w:val="24"/>
                <w:szCs w:val="24"/>
              </w:rPr>
            </w:pPr>
          </w:p>
        </w:tc>
        <w:tc>
          <w:tcPr>
            <w:tcW w:w="993" w:type="dxa"/>
            <w:gridSpan w:val="2"/>
            <w:vMerge w:val="continue"/>
            <w:vAlign w:val="center"/>
          </w:tcPr>
          <w:p>
            <w:pPr>
              <w:spacing w:line="360" w:lineRule="auto"/>
              <w:jc w:val="center"/>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jc w:val="center"/>
              <w:rPr>
                <w:rFonts w:ascii="宋体" w:hAnsi="宋体"/>
                <w:sz w:val="24"/>
                <w:szCs w:val="24"/>
              </w:rPr>
            </w:pPr>
          </w:p>
        </w:tc>
        <w:tc>
          <w:tcPr>
            <w:tcW w:w="993" w:type="dxa"/>
            <w:gridSpan w:val="2"/>
            <w:vMerge w:val="restart"/>
            <w:vAlign w:val="center"/>
          </w:tcPr>
          <w:p>
            <w:pPr>
              <w:spacing w:line="360" w:lineRule="auto"/>
              <w:jc w:val="center"/>
              <w:rPr>
                <w:rFonts w:ascii="宋体" w:hAnsi="宋体"/>
                <w:sz w:val="24"/>
                <w:szCs w:val="24"/>
              </w:rPr>
            </w:pPr>
            <w:r>
              <w:rPr>
                <w:rFonts w:hint="eastAsia" w:ascii="宋体" w:hAnsi="宋体"/>
                <w:sz w:val="24"/>
                <w:szCs w:val="24"/>
              </w:rPr>
              <w:t>2.2.3</w:t>
            </w:r>
          </w:p>
        </w:tc>
        <w:tc>
          <w:tcPr>
            <w:tcW w:w="1842" w:type="dxa"/>
            <w:vMerge w:val="restart"/>
            <w:vAlign w:val="center"/>
          </w:tcPr>
          <w:p>
            <w:pPr>
              <w:spacing w:line="360" w:lineRule="auto"/>
              <w:jc w:val="center"/>
              <w:rPr>
                <w:rFonts w:ascii="宋体" w:hAnsi="宋体"/>
                <w:sz w:val="24"/>
                <w:szCs w:val="24"/>
              </w:rPr>
            </w:pPr>
            <w:r>
              <w:rPr>
                <w:rFonts w:hint="eastAsia" w:ascii="宋体" w:hAnsi="宋体"/>
                <w:sz w:val="24"/>
                <w:szCs w:val="24"/>
              </w:rPr>
              <w:t>投标报价评审参数</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单价遗漏项总价最高百分比</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rPr>
                <w:rFonts w:ascii="宋体" w:hAnsi="宋体"/>
                <w:sz w:val="24"/>
                <w:szCs w:val="24"/>
              </w:rPr>
            </w:pPr>
          </w:p>
        </w:tc>
        <w:tc>
          <w:tcPr>
            <w:tcW w:w="993" w:type="dxa"/>
            <w:gridSpan w:val="2"/>
            <w:vMerge w:val="continue"/>
            <w:vAlign w:val="center"/>
          </w:tcPr>
          <w:p>
            <w:pPr>
              <w:spacing w:line="360" w:lineRule="auto"/>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第一类分部分项为不平衡报价百分比</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rPr>
                <w:rFonts w:ascii="宋体" w:hAnsi="宋体"/>
                <w:sz w:val="24"/>
                <w:szCs w:val="24"/>
              </w:rPr>
            </w:pPr>
          </w:p>
        </w:tc>
        <w:tc>
          <w:tcPr>
            <w:tcW w:w="993" w:type="dxa"/>
            <w:gridSpan w:val="2"/>
            <w:vMerge w:val="continue"/>
            <w:vAlign w:val="center"/>
          </w:tcPr>
          <w:p>
            <w:pPr>
              <w:spacing w:line="360" w:lineRule="auto"/>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第二类分部分项为不平衡报价百分比</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rPr>
                <w:rFonts w:ascii="宋体" w:hAnsi="宋体"/>
                <w:sz w:val="24"/>
                <w:szCs w:val="24"/>
              </w:rPr>
            </w:pPr>
          </w:p>
        </w:tc>
        <w:tc>
          <w:tcPr>
            <w:tcW w:w="993" w:type="dxa"/>
            <w:gridSpan w:val="2"/>
            <w:vMerge w:val="continue"/>
            <w:vAlign w:val="center"/>
          </w:tcPr>
          <w:p>
            <w:pPr>
              <w:spacing w:line="360" w:lineRule="auto"/>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措施项目为不平衡报价百分比</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Merge w:val="continue"/>
            <w:vAlign w:val="center"/>
          </w:tcPr>
          <w:p>
            <w:pPr>
              <w:spacing w:line="360" w:lineRule="auto"/>
              <w:rPr>
                <w:rFonts w:ascii="宋体" w:hAnsi="宋体"/>
                <w:sz w:val="24"/>
                <w:szCs w:val="24"/>
              </w:rPr>
            </w:pPr>
          </w:p>
        </w:tc>
        <w:tc>
          <w:tcPr>
            <w:tcW w:w="993" w:type="dxa"/>
            <w:gridSpan w:val="2"/>
            <w:vMerge w:val="continue"/>
            <w:vAlign w:val="center"/>
          </w:tcPr>
          <w:p>
            <w:pPr>
              <w:spacing w:line="360" w:lineRule="auto"/>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不平衡报价总价最高百分比</w:t>
            </w:r>
          </w:p>
        </w:tc>
        <w:tc>
          <w:tcPr>
            <w:tcW w:w="2620" w:type="dxa"/>
            <w:vAlign w:val="center"/>
          </w:tcPr>
          <w:p>
            <w:pPr>
              <w:spacing w:line="360" w:lineRule="auto"/>
              <w:jc w:val="center"/>
              <w:rPr>
                <w:rFonts w:ascii="宋体" w:hAnsi="宋体"/>
                <w:sz w:val="24"/>
                <w:szCs w:val="24"/>
              </w:rPr>
            </w:pP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2" w:hRule="atLeast"/>
          <w:jc w:val="center"/>
        </w:trPr>
        <w:tc>
          <w:tcPr>
            <w:tcW w:w="1134" w:type="dxa"/>
            <w:vMerge w:val="continue"/>
            <w:vAlign w:val="center"/>
          </w:tcPr>
          <w:p>
            <w:pPr>
              <w:spacing w:line="360" w:lineRule="auto"/>
              <w:rPr>
                <w:rFonts w:ascii="宋体" w:hAnsi="宋体"/>
                <w:sz w:val="24"/>
                <w:szCs w:val="24"/>
              </w:rPr>
            </w:pPr>
          </w:p>
        </w:tc>
        <w:tc>
          <w:tcPr>
            <w:tcW w:w="993" w:type="dxa"/>
            <w:gridSpan w:val="2"/>
            <w:vMerge w:val="continue"/>
            <w:vAlign w:val="center"/>
          </w:tcPr>
          <w:p>
            <w:pPr>
              <w:spacing w:line="360" w:lineRule="auto"/>
              <w:rPr>
                <w:rFonts w:ascii="宋体" w:hAnsi="宋体"/>
                <w:sz w:val="24"/>
                <w:szCs w:val="24"/>
              </w:rPr>
            </w:pPr>
          </w:p>
        </w:tc>
        <w:tc>
          <w:tcPr>
            <w:tcW w:w="1842" w:type="dxa"/>
            <w:vMerge w:val="continue"/>
            <w:vAlign w:val="center"/>
          </w:tcPr>
          <w:p>
            <w:pPr>
              <w:spacing w:line="360" w:lineRule="auto"/>
              <w:jc w:val="center"/>
              <w:rPr>
                <w:rFonts w:ascii="宋体" w:hAnsi="宋体"/>
                <w:sz w:val="24"/>
                <w:szCs w:val="24"/>
              </w:rPr>
            </w:pPr>
          </w:p>
        </w:tc>
        <w:tc>
          <w:tcPr>
            <w:tcW w:w="2620" w:type="dxa"/>
            <w:vAlign w:val="center"/>
          </w:tcPr>
          <w:p>
            <w:pPr>
              <w:spacing w:line="360" w:lineRule="auto"/>
              <w:jc w:val="center"/>
              <w:rPr>
                <w:rFonts w:ascii="宋体" w:hAnsi="宋体"/>
                <w:sz w:val="24"/>
                <w:szCs w:val="24"/>
                <w:u w:val="single"/>
              </w:rPr>
            </w:pPr>
            <w:r>
              <w:rPr>
                <w:rFonts w:hint="eastAsia" w:ascii="宋体" w:hAnsi="宋体"/>
                <w:sz w:val="24"/>
                <w:szCs w:val="24"/>
              </w:rPr>
              <w:t>总承包服务费计取方式</w:t>
            </w:r>
          </w:p>
        </w:tc>
        <w:tc>
          <w:tcPr>
            <w:tcW w:w="2620" w:type="dxa"/>
            <w:vAlign w:val="center"/>
          </w:tcPr>
          <w:p>
            <w:pPr>
              <w:spacing w:line="360" w:lineRule="auto"/>
              <w:jc w:val="left"/>
              <w:rPr>
                <w:rFonts w:ascii="宋体" w:hAnsi="宋体"/>
                <w:sz w:val="24"/>
                <w:szCs w:val="24"/>
                <w:u w:val="single"/>
              </w:rPr>
            </w:pPr>
            <w:r>
              <w:rPr>
                <w:rFonts w:hint="eastAsia" w:ascii="宋体" w:hAnsi="宋体"/>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Align w:val="center"/>
          </w:tcPr>
          <w:p>
            <w:pPr>
              <w:spacing w:line="360" w:lineRule="auto"/>
              <w:jc w:val="center"/>
              <w:rPr>
                <w:rFonts w:ascii="宋体" w:hAnsi="宋体"/>
                <w:sz w:val="24"/>
                <w:szCs w:val="24"/>
              </w:rPr>
            </w:pPr>
            <w:r>
              <w:rPr>
                <w:rFonts w:hint="eastAsia" w:ascii="宋体" w:hAnsi="宋体"/>
                <w:sz w:val="24"/>
                <w:szCs w:val="24"/>
              </w:rPr>
              <w:t>备注</w:t>
            </w:r>
          </w:p>
        </w:tc>
        <w:tc>
          <w:tcPr>
            <w:tcW w:w="8075" w:type="dxa"/>
            <w:gridSpan w:val="5"/>
            <w:vAlign w:val="center"/>
          </w:tcPr>
          <w:p>
            <w:pPr>
              <w:spacing w:line="360" w:lineRule="auto"/>
              <w:jc w:val="left"/>
              <w:rPr>
                <w:rFonts w:ascii="宋体" w:hAnsi="宋体"/>
                <w:sz w:val="24"/>
                <w:szCs w:val="24"/>
              </w:rPr>
            </w:pPr>
            <w:r>
              <w:rPr>
                <w:rFonts w:hint="eastAsia" w:ascii="宋体" w:hAnsi="宋体"/>
                <w:sz w:val="24"/>
                <w:szCs w:val="24"/>
              </w:rPr>
              <w:t>1、对符合招标文件规定的技术标准，满足招标文件实质性要求的投标，在其投标报价的基础上，依据招标文件规定的量化因素和量化标准，按照投标文件相应部分对招标人有利或不利的原则，在其投标报价（有修正的，以修正价为准）上扣减或增加一定金额进行价格折算。</w:t>
            </w:r>
          </w:p>
          <w:p>
            <w:pPr>
              <w:spacing w:line="360" w:lineRule="auto"/>
              <w:jc w:val="left"/>
              <w:rPr>
                <w:rFonts w:ascii="宋体" w:hAnsi="宋体"/>
                <w:sz w:val="24"/>
                <w:szCs w:val="24"/>
              </w:rPr>
            </w:pPr>
            <w:r>
              <w:rPr>
                <w:rFonts w:hint="eastAsia" w:ascii="宋体" w:hAnsi="宋体"/>
                <w:sz w:val="24"/>
                <w:szCs w:val="24"/>
              </w:rPr>
              <w:t>2、招标人应根据招标项目具体特点和实际需要设置量化因素及量化标准，但量化因素及量化标准的设置不得违反法律、行政法规的强制性规定，应体现公平、公正、科学、择优的原则。</w:t>
            </w:r>
          </w:p>
          <w:p>
            <w:pPr>
              <w:spacing w:line="360" w:lineRule="auto"/>
              <w:jc w:val="left"/>
              <w:rPr>
                <w:rFonts w:ascii="宋体" w:hAnsi="宋体"/>
                <w:sz w:val="24"/>
                <w:szCs w:val="24"/>
              </w:rPr>
            </w:pPr>
            <w:r>
              <w:rPr>
                <w:rFonts w:hint="eastAsia" w:ascii="宋体" w:hAnsi="宋体"/>
                <w:sz w:val="24"/>
                <w:szCs w:val="24"/>
              </w:rPr>
              <w:t>3、本款规定的量化因素（加或减）不得超过投标人报价（有修正的，以修正价为准）上下10%的幅度。对某投标人的报价量化折算时，超过10%上下幅度的，以正负10%计算评标价。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1" w:hRule="atLeast"/>
          <w:jc w:val="center"/>
        </w:trPr>
        <w:tc>
          <w:tcPr>
            <w:tcW w:w="3969" w:type="dxa"/>
            <w:gridSpan w:val="4"/>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5240" w:type="dxa"/>
            <w:gridSpan w:val="2"/>
            <w:vAlign w:val="center"/>
          </w:tcPr>
          <w:p>
            <w:pPr>
              <w:spacing w:line="360" w:lineRule="auto"/>
              <w:jc w:val="center"/>
              <w:rPr>
                <w:rFonts w:ascii="宋体" w:hAnsi="宋体"/>
                <w:b/>
                <w:sz w:val="24"/>
                <w:szCs w:val="24"/>
              </w:rPr>
            </w:pPr>
            <w:r>
              <w:rPr>
                <w:rFonts w:hint="eastAsia" w:ascii="宋体" w:hAnsi="宋体"/>
                <w:b/>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2835" w:type="dxa"/>
            <w:gridSpan w:val="3"/>
          </w:tcPr>
          <w:p>
            <w:pPr>
              <w:spacing w:line="360" w:lineRule="auto"/>
              <w:jc w:val="center"/>
              <w:rPr>
                <w:rFonts w:ascii="宋体" w:hAnsi="宋体"/>
                <w:sz w:val="24"/>
                <w:szCs w:val="24"/>
              </w:rPr>
            </w:pPr>
            <w:r>
              <w:rPr>
                <w:rFonts w:hint="eastAsia" w:ascii="宋体" w:hAnsi="宋体"/>
                <w:sz w:val="24"/>
                <w:szCs w:val="24"/>
              </w:rPr>
              <w:t>评标程序</w:t>
            </w:r>
          </w:p>
        </w:tc>
        <w:tc>
          <w:tcPr>
            <w:tcW w:w="5240" w:type="dxa"/>
            <w:gridSpan w:val="2"/>
          </w:tcPr>
          <w:p>
            <w:pPr>
              <w:spacing w:line="360" w:lineRule="auto"/>
              <w:rPr>
                <w:rFonts w:ascii="宋体" w:hAnsi="宋体"/>
                <w:sz w:val="24"/>
                <w:szCs w:val="24"/>
              </w:rPr>
            </w:pPr>
            <w:r>
              <w:rPr>
                <w:rFonts w:hint="eastAsia" w:ascii="宋体" w:hAnsi="宋体"/>
                <w:sz w:val="24"/>
                <w:szCs w:val="24"/>
              </w:rPr>
              <w:t>详见本章附件A：评标详细程序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Align w:val="center"/>
          </w:tcPr>
          <w:p>
            <w:pPr>
              <w:spacing w:line="360" w:lineRule="auto"/>
              <w:jc w:val="center"/>
              <w:rPr>
                <w:rFonts w:ascii="宋体" w:hAnsi="宋体"/>
                <w:sz w:val="24"/>
                <w:szCs w:val="24"/>
              </w:rPr>
            </w:pPr>
            <w:r>
              <w:rPr>
                <w:rFonts w:hint="eastAsia" w:ascii="宋体" w:hAnsi="宋体"/>
                <w:sz w:val="24"/>
                <w:szCs w:val="24"/>
              </w:rPr>
              <w:t>3.2.1</w:t>
            </w:r>
          </w:p>
        </w:tc>
        <w:tc>
          <w:tcPr>
            <w:tcW w:w="2835" w:type="dxa"/>
            <w:gridSpan w:val="3"/>
          </w:tcPr>
          <w:p>
            <w:pPr>
              <w:spacing w:line="360" w:lineRule="auto"/>
              <w:jc w:val="center"/>
              <w:rPr>
                <w:rFonts w:ascii="宋体" w:hAnsi="宋体"/>
                <w:sz w:val="24"/>
                <w:szCs w:val="24"/>
              </w:rPr>
            </w:pPr>
            <w:r>
              <w:rPr>
                <w:rFonts w:hint="eastAsia" w:ascii="宋体" w:hAnsi="宋体"/>
                <w:sz w:val="24"/>
                <w:szCs w:val="24"/>
              </w:rPr>
              <w:t>价格折算</w:t>
            </w:r>
          </w:p>
        </w:tc>
        <w:tc>
          <w:tcPr>
            <w:tcW w:w="5240" w:type="dxa"/>
            <w:gridSpan w:val="2"/>
          </w:tcPr>
          <w:p>
            <w:pPr>
              <w:spacing w:line="360" w:lineRule="auto"/>
              <w:rPr>
                <w:rFonts w:ascii="宋体" w:hAnsi="宋体"/>
                <w:sz w:val="24"/>
                <w:szCs w:val="24"/>
              </w:rPr>
            </w:pPr>
            <w:r>
              <w:rPr>
                <w:rFonts w:hint="eastAsia" w:ascii="宋体" w:hAnsi="宋体"/>
                <w:sz w:val="24"/>
                <w:szCs w:val="24"/>
              </w:rPr>
              <w:t>详见本章附件B：评标价计算方法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Align w:val="center"/>
          </w:tcPr>
          <w:p>
            <w:pPr>
              <w:spacing w:line="360" w:lineRule="auto"/>
              <w:jc w:val="center"/>
              <w:rPr>
                <w:rFonts w:ascii="宋体" w:hAnsi="宋体"/>
                <w:sz w:val="24"/>
                <w:szCs w:val="24"/>
              </w:rPr>
            </w:pPr>
            <w:r>
              <w:rPr>
                <w:rFonts w:hint="eastAsia" w:ascii="宋体" w:hAnsi="宋体"/>
                <w:sz w:val="24"/>
                <w:szCs w:val="24"/>
              </w:rPr>
              <w:t>3.2.</w:t>
            </w:r>
            <w:r>
              <w:rPr>
                <w:rFonts w:ascii="宋体" w:hAnsi="宋体"/>
                <w:sz w:val="24"/>
                <w:szCs w:val="24"/>
              </w:rPr>
              <w:t>2</w:t>
            </w:r>
          </w:p>
        </w:tc>
        <w:tc>
          <w:tcPr>
            <w:tcW w:w="2835" w:type="dxa"/>
            <w:gridSpan w:val="3"/>
          </w:tcPr>
          <w:p>
            <w:pPr>
              <w:spacing w:line="360" w:lineRule="auto"/>
              <w:jc w:val="center"/>
              <w:rPr>
                <w:rFonts w:ascii="宋体" w:hAnsi="宋体"/>
                <w:sz w:val="24"/>
                <w:szCs w:val="24"/>
              </w:rPr>
            </w:pPr>
            <w:r>
              <w:rPr>
                <w:rFonts w:hint="eastAsia" w:ascii="宋体" w:hAnsi="宋体"/>
                <w:sz w:val="24"/>
                <w:szCs w:val="24"/>
              </w:rPr>
              <w:t>判断投标报价是否低于其成本</w:t>
            </w:r>
          </w:p>
        </w:tc>
        <w:tc>
          <w:tcPr>
            <w:tcW w:w="5240" w:type="dxa"/>
            <w:gridSpan w:val="2"/>
          </w:tcPr>
          <w:p>
            <w:pPr>
              <w:spacing w:line="360" w:lineRule="auto"/>
              <w:rPr>
                <w:rFonts w:ascii="宋体" w:hAnsi="宋体"/>
                <w:sz w:val="24"/>
                <w:szCs w:val="24"/>
              </w:rPr>
            </w:pPr>
            <w:r>
              <w:rPr>
                <w:rFonts w:hint="eastAsia" w:ascii="宋体" w:hAnsi="宋体"/>
                <w:sz w:val="24"/>
                <w:szCs w:val="24"/>
              </w:rPr>
              <w:t>详见本章附件C：投标人成本评审办法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Align w:val="center"/>
          </w:tcPr>
          <w:p>
            <w:pPr>
              <w:spacing w:line="360" w:lineRule="auto"/>
              <w:jc w:val="center"/>
              <w:rPr>
                <w:rFonts w:ascii="宋体" w:hAnsi="宋体"/>
                <w:sz w:val="24"/>
                <w:szCs w:val="24"/>
              </w:rPr>
            </w:pPr>
            <w:r>
              <w:rPr>
                <w:rFonts w:hint="eastAsia" w:ascii="宋体" w:hAnsi="宋体"/>
                <w:sz w:val="24"/>
                <w:szCs w:val="24"/>
              </w:rPr>
              <w:t>补1</w:t>
            </w:r>
          </w:p>
        </w:tc>
        <w:tc>
          <w:tcPr>
            <w:tcW w:w="2835" w:type="dxa"/>
            <w:gridSpan w:val="3"/>
          </w:tcPr>
          <w:p>
            <w:pPr>
              <w:spacing w:line="360" w:lineRule="auto"/>
              <w:jc w:val="center"/>
              <w:rPr>
                <w:rFonts w:ascii="宋体" w:hAnsi="宋体"/>
                <w:sz w:val="24"/>
                <w:szCs w:val="24"/>
              </w:rPr>
            </w:pPr>
            <w:r>
              <w:rPr>
                <w:rFonts w:hint="eastAsia" w:ascii="宋体" w:hAnsi="宋体"/>
                <w:sz w:val="24"/>
                <w:szCs w:val="24"/>
              </w:rPr>
              <w:t>备选投标方案的评审</w:t>
            </w:r>
          </w:p>
        </w:tc>
        <w:tc>
          <w:tcPr>
            <w:tcW w:w="5240" w:type="dxa"/>
            <w:gridSpan w:val="2"/>
          </w:tcPr>
          <w:p>
            <w:pPr>
              <w:spacing w:line="360" w:lineRule="auto"/>
              <w:rPr>
                <w:rFonts w:ascii="宋体" w:hAnsi="宋体"/>
                <w:sz w:val="24"/>
                <w:szCs w:val="24"/>
              </w:rPr>
            </w:pPr>
            <w:r>
              <w:rPr>
                <w:rFonts w:hint="eastAsia" w:ascii="宋体" w:hAnsi="宋体"/>
                <w:sz w:val="24"/>
                <w:szCs w:val="24"/>
              </w:rPr>
              <w:t>详见本章附件D：备选投标方案的评审和比较办法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134" w:type="dxa"/>
            <w:vAlign w:val="center"/>
          </w:tcPr>
          <w:p>
            <w:pPr>
              <w:spacing w:line="360" w:lineRule="auto"/>
              <w:jc w:val="center"/>
              <w:rPr>
                <w:rFonts w:ascii="宋体" w:hAnsi="宋体"/>
                <w:sz w:val="24"/>
                <w:szCs w:val="24"/>
              </w:rPr>
            </w:pPr>
            <w:r>
              <w:rPr>
                <w:rFonts w:hint="eastAsia" w:ascii="宋体" w:hAnsi="宋体"/>
                <w:sz w:val="24"/>
                <w:szCs w:val="24"/>
              </w:rPr>
              <w:t>说明</w:t>
            </w:r>
          </w:p>
        </w:tc>
        <w:tc>
          <w:tcPr>
            <w:tcW w:w="8075" w:type="dxa"/>
            <w:gridSpan w:val="5"/>
            <w:vAlign w:val="center"/>
          </w:tcPr>
          <w:p>
            <w:pPr>
              <w:spacing w:line="360" w:lineRule="auto"/>
              <w:jc w:val="left"/>
              <w:rPr>
                <w:rFonts w:ascii="宋体" w:hAnsi="宋体"/>
                <w:sz w:val="24"/>
                <w:szCs w:val="24"/>
              </w:rPr>
            </w:pPr>
            <w:r>
              <w:rPr>
                <w:rFonts w:hint="eastAsia" w:ascii="宋体" w:hAnsi="宋体"/>
                <w:sz w:val="24"/>
                <w:szCs w:val="24"/>
              </w:rPr>
              <w:t>条款号3及相应内容，不得与《省进一步要求》相抵触（本条为示范性内容，提倡招标人直接引用，但招标人如果允许递交备选投标方案的，应引用“补1：备选投标方案的评审”）</w:t>
            </w:r>
          </w:p>
        </w:tc>
      </w:tr>
    </w:tbl>
    <w:p>
      <w:pPr>
        <w:spacing w:line="360" w:lineRule="auto"/>
        <w:rPr>
          <w:rFonts w:ascii="宋体" w:hAnsi="宋体"/>
          <w:sz w:val="24"/>
        </w:rPr>
      </w:pPr>
      <w:r>
        <w:rPr>
          <w:rFonts w:hint="eastAsia" w:ascii="宋体" w:hAnsi="宋体"/>
          <w:sz w:val="24"/>
        </w:rPr>
        <w:t>注：</w:t>
      </w:r>
    </w:p>
    <w:p>
      <w:pPr>
        <w:spacing w:line="360" w:lineRule="auto"/>
        <w:ind w:firstLine="480" w:firstLineChars="200"/>
        <w:rPr>
          <w:rFonts w:ascii="宋体" w:hAnsi="宋体"/>
          <w:sz w:val="24"/>
        </w:rPr>
      </w:pPr>
      <w:r>
        <w:rPr>
          <w:rFonts w:hint="eastAsia" w:ascii="宋体" w:hAnsi="宋体"/>
          <w:sz w:val="24"/>
        </w:rPr>
        <w:t>（1）招标人应科学合理地设定评标办法，以保证足够的竞争性。</w:t>
      </w:r>
    </w:p>
    <w:p>
      <w:pPr>
        <w:spacing w:line="360" w:lineRule="auto"/>
        <w:ind w:firstLine="480" w:firstLineChars="200"/>
        <w:rPr>
          <w:rFonts w:ascii="宋体" w:hAnsi="宋体"/>
          <w:sz w:val="24"/>
        </w:rPr>
      </w:pPr>
      <w:r>
        <w:rPr>
          <w:rFonts w:hint="eastAsia" w:ascii="宋体" w:hAnsi="宋体"/>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或4年，或5年）的，个数不得超过1个，设定奖项年限为近6年及以上的，个数不得超过2个；评标办法中各类奖项加分总分值不得超过3分。</w:t>
      </w:r>
    </w:p>
    <w:p>
      <w:pPr>
        <w:spacing w:line="360" w:lineRule="auto"/>
        <w:ind w:firstLine="480" w:firstLineChars="200"/>
        <w:rPr>
          <w:rFonts w:ascii="宋体" w:hAnsi="宋体"/>
          <w:sz w:val="24"/>
        </w:rPr>
      </w:pPr>
      <w:r>
        <w:rPr>
          <w:rFonts w:hint="eastAsia" w:ascii="宋体" w:hAnsi="宋体"/>
          <w:sz w:val="24"/>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firstLineChars="200"/>
        <w:rPr>
          <w:rFonts w:ascii="宋体" w:hAnsi="宋体"/>
          <w:sz w:val="24"/>
        </w:rPr>
      </w:pPr>
      <w:r>
        <w:rPr>
          <w:rFonts w:hint="eastAsia" w:ascii="宋体" w:hAnsi="宋体"/>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rPr>
          <w:rFonts w:ascii="宋体" w:hAnsi="宋体"/>
          <w:sz w:val="24"/>
        </w:rPr>
      </w:pPr>
      <w:r>
        <w:rPr>
          <w:rFonts w:hint="eastAsia" w:ascii="宋体" w:hAnsi="宋体"/>
          <w:sz w:val="24"/>
        </w:rPr>
        <w:t xml:space="preserve">    （5）不得将施工员、质量员、安全员等现场管理人员岗位证书设定为加分条件，也不得将其他未列入国家职业资格目录的人员资格设定为加分条件。</w:t>
      </w:r>
    </w:p>
    <w:p>
      <w:pPr>
        <w:spacing w:line="360" w:lineRule="auto"/>
        <w:rPr>
          <w:rFonts w:ascii="宋体" w:hAnsi="宋体"/>
          <w:sz w:val="24"/>
        </w:rPr>
      </w:pPr>
      <w:r>
        <w:t xml:space="preserve">    </w:t>
      </w:r>
      <w:r>
        <w:rPr>
          <w:rFonts w:hint="eastAsia"/>
        </w:rPr>
        <w:t xml:space="preserve"> </w:t>
      </w:r>
      <w:r>
        <w:rPr>
          <w:rFonts w:hint="eastAsia" w:ascii="宋体" w:hAnsi="宋体"/>
          <w:sz w:val="24"/>
        </w:rPr>
        <w:t>（6）评标委员会在评标过程中，如要求投标人澄清或说明的，评标委员会要求投标人在线澄清或说明的时间距投标人收到评标委员会通知的时间不得少于 60分钟。</w:t>
      </w:r>
    </w:p>
    <w:p>
      <w:pPr>
        <w:spacing w:line="360" w:lineRule="auto"/>
        <w:rPr>
          <w:rFonts w:ascii="宋体" w:hAnsi="宋体"/>
          <w:sz w:val="24"/>
        </w:rPr>
      </w:pPr>
      <w:r>
        <w:t xml:space="preserve">    </w:t>
      </w:r>
      <w:r>
        <w:rPr>
          <w:rFonts w:hint="eastAsia" w:ascii="宋体" w:hAnsi="宋体"/>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ascii="宋体" w:hAnsi="宋体"/>
          <w:sz w:val="24"/>
        </w:rPr>
      </w:pPr>
      <w:r>
        <w:t xml:space="preserve">    </w:t>
      </w:r>
      <w:r>
        <w:rPr>
          <w:rFonts w:hint="eastAsia" w:ascii="宋体" w:hAnsi="宋体"/>
          <w:sz w:val="24"/>
        </w:rPr>
        <w:t>投标人未在规定时间内作出澄清或说明的，或者评标委员会认为该投标人的两次澄清或说明都不符合评标委员会要求的，作否决投标处理。</w:t>
      </w:r>
    </w:p>
    <w:p>
      <w:pPr>
        <w:spacing w:line="360" w:lineRule="auto"/>
        <w:rPr>
          <w:rFonts w:ascii="宋体" w:hAnsi="宋体"/>
          <w:sz w:val="24"/>
        </w:rPr>
      </w:pPr>
      <w:r>
        <w:t xml:space="preserve">    </w:t>
      </w:r>
      <w:r>
        <w:rPr>
          <w:rFonts w:hint="eastAsia" w:ascii="宋体" w:hAnsi="宋体"/>
          <w:sz w:val="24"/>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ascii="宋体" w:hAnsi="宋体"/>
          <w:sz w:val="24"/>
        </w:rPr>
      </w:pPr>
      <w:r>
        <w:t xml:space="preserve">    </w:t>
      </w:r>
      <w:r>
        <w:rPr>
          <w:rFonts w:hint="eastAsia" w:ascii="宋体" w:hAnsi="宋体"/>
          <w:sz w:val="24"/>
        </w:rPr>
        <w:t>在评标结束后发现投标人串通投标或弄虚作假或有其他违法行为，查证属实的，取消其中标资格。</w:t>
      </w:r>
    </w:p>
    <w:p>
      <w:pPr>
        <w:spacing w:line="360" w:lineRule="auto"/>
        <w:rPr>
          <w:rFonts w:ascii="宋体" w:hAnsi="宋体"/>
          <w:sz w:val="24"/>
        </w:rPr>
      </w:pPr>
      <w:r>
        <w:t xml:space="preserve">   </w:t>
      </w:r>
    </w:p>
    <w:p>
      <w:pPr>
        <w:spacing w:line="360" w:lineRule="auto"/>
      </w:pPr>
      <w:r>
        <w:t xml:space="preserve">    </w:t>
      </w:r>
    </w:p>
    <w:p>
      <w:pPr>
        <w:widowControl/>
        <w:jc w:val="left"/>
      </w:pPr>
      <w:r>
        <w:br w:type="page"/>
      </w:r>
    </w:p>
    <w:p>
      <w:pPr>
        <w:spacing w:line="360" w:lineRule="auto"/>
        <w:rPr>
          <w:rFonts w:ascii="宋体" w:hAnsi="宋体"/>
          <w:sz w:val="27"/>
        </w:rPr>
      </w:pPr>
    </w:p>
    <w:p>
      <w:pPr>
        <w:pStyle w:val="4"/>
        <w:rPr>
          <w:rFonts w:ascii="宋体" w:hAnsi="宋体"/>
          <w:sz w:val="24"/>
          <w:szCs w:val="24"/>
        </w:rPr>
      </w:pPr>
      <w:r>
        <w:rPr>
          <w:rFonts w:hint="eastAsia" w:ascii="宋体" w:hAnsi="宋体"/>
          <w:sz w:val="24"/>
          <w:szCs w:val="24"/>
        </w:rPr>
        <w:t>1.评标方法</w:t>
      </w:r>
    </w:p>
    <w:p>
      <w:pPr>
        <w:spacing w:line="360" w:lineRule="auto"/>
        <w:ind w:firstLine="480"/>
        <w:rPr>
          <w:rFonts w:ascii="宋体" w:hAnsi="宋体"/>
          <w:sz w:val="24"/>
          <w:szCs w:val="24"/>
        </w:rPr>
      </w:pPr>
      <w:r>
        <w:rPr>
          <w:rFonts w:hint="eastAsia" w:ascii="宋体" w:hAnsi="宋体"/>
          <w:sz w:val="24"/>
          <w:szCs w:val="24"/>
        </w:rPr>
        <w:t>本次评标采用经评审的最低投标价法。评标委员会对满足招标文件实质要求的投标文件，根据本章第2.2款规定的量化因素及量化标准进行价格折算，按照经评审的投标价（即评标价）由低到高的顺序推荐3个中标候选人，但投标报价低于其成本的除外。当有效投标为2人时，可推荐2人，不足2人时，评标委员会不推荐中标候选人，本次招标失败。经评审的投标价（即评标价）相等时，投标报价低的优先；投标报价也相等的，由评标委员会自行确定。处于同一优先推荐顺序的投标人全部纳入中标候选人。</w:t>
      </w:r>
    </w:p>
    <w:p>
      <w:pPr>
        <w:spacing w:line="360" w:lineRule="auto"/>
        <w:ind w:firstLine="480"/>
        <w:rPr>
          <w:rFonts w:ascii="宋体" w:hAnsi="宋体"/>
          <w:sz w:val="24"/>
          <w:szCs w:val="24"/>
        </w:rPr>
      </w:pPr>
      <w:r>
        <w:rPr>
          <w:rFonts w:hint="eastAsia" w:ascii="宋体" w:hAnsi="宋体"/>
          <w:sz w:val="24"/>
          <w:szCs w:val="24"/>
        </w:rPr>
        <w:t>(例：经评审的投标价最低的为3人及以上，则全部推荐为中标候选人，不再推荐经评审的投标价次低的投标人。</w:t>
      </w:r>
    </w:p>
    <w:p>
      <w:pPr>
        <w:spacing w:line="360" w:lineRule="auto"/>
        <w:ind w:firstLine="480" w:firstLineChars="200"/>
        <w:rPr>
          <w:rFonts w:ascii="宋体" w:hAnsi="宋体"/>
          <w:sz w:val="24"/>
          <w:szCs w:val="24"/>
        </w:rPr>
      </w:pPr>
      <w:r>
        <w:rPr>
          <w:rFonts w:hint="eastAsia" w:ascii="宋体" w:hAnsi="宋体"/>
          <w:sz w:val="24"/>
          <w:szCs w:val="24"/>
        </w:rPr>
        <w:t>经评审的投标价最低的投标人为2人，经评审的投标价次低的投标人为2人及以上，则以上投标人全部推荐为中标候选人。</w:t>
      </w:r>
    </w:p>
    <w:p>
      <w:pPr>
        <w:spacing w:line="360" w:lineRule="auto"/>
        <w:ind w:firstLine="480" w:firstLineChars="200"/>
        <w:rPr>
          <w:rFonts w:ascii="宋体" w:hAnsi="宋体"/>
          <w:sz w:val="24"/>
          <w:szCs w:val="24"/>
        </w:rPr>
      </w:pPr>
      <w:r>
        <w:rPr>
          <w:rFonts w:hint="eastAsia" w:ascii="宋体" w:hAnsi="宋体"/>
          <w:sz w:val="24"/>
          <w:szCs w:val="24"/>
        </w:rPr>
        <w:t>其他情形以此类推。)</w:t>
      </w:r>
    </w:p>
    <w:p>
      <w:pPr>
        <w:spacing w:line="360" w:lineRule="auto"/>
        <w:ind w:firstLine="480" w:firstLineChars="200"/>
        <w:rPr>
          <w:rFonts w:ascii="宋体" w:hAnsi="宋体"/>
          <w:sz w:val="24"/>
          <w:szCs w:val="24"/>
        </w:rPr>
      </w:pPr>
      <w:r>
        <w:rPr>
          <w:rFonts w:hint="eastAsia" w:ascii="宋体" w:hAnsi="宋体"/>
          <w:sz w:val="24"/>
          <w:szCs w:val="24"/>
        </w:rPr>
        <w:t>推荐的中标候选人不排序。评标委员会须对中标候选人逐一出具评审意见，相关评审意见应针对性阐述中标候选人投标文件的优点、不足、可能存在的风险等，不得泛泛而谈。评标委员会应按照实际中标候选人人数推荐中标候选人。</w:t>
      </w:r>
    </w:p>
    <w:p>
      <w:pPr>
        <w:spacing w:line="360" w:lineRule="auto"/>
        <w:rPr>
          <w:rFonts w:ascii="宋体" w:hAnsi="宋体"/>
          <w:b/>
          <w:bCs/>
          <w:sz w:val="24"/>
          <w:szCs w:val="24"/>
        </w:rPr>
      </w:pPr>
      <w:r>
        <w:rPr>
          <w:rFonts w:hint="eastAsia" w:ascii="宋体" w:hAnsi="宋体"/>
          <w:b/>
          <w:bCs/>
          <w:sz w:val="24"/>
          <w:szCs w:val="24"/>
        </w:rPr>
        <w:t>2.评审标准</w:t>
      </w:r>
    </w:p>
    <w:p>
      <w:pPr>
        <w:spacing w:line="360" w:lineRule="auto"/>
        <w:rPr>
          <w:rFonts w:ascii="宋体" w:hAnsi="宋体"/>
          <w:b/>
          <w:bCs/>
          <w:sz w:val="24"/>
          <w:szCs w:val="24"/>
        </w:rPr>
      </w:pPr>
      <w:r>
        <w:rPr>
          <w:rFonts w:hint="eastAsia" w:ascii="宋体" w:hAnsi="宋体"/>
          <w:b/>
          <w:bCs/>
          <w:sz w:val="24"/>
          <w:szCs w:val="24"/>
        </w:rPr>
        <w:t>2.1初步评审标准</w:t>
      </w:r>
    </w:p>
    <w:p>
      <w:pPr>
        <w:spacing w:line="360" w:lineRule="auto"/>
        <w:rPr>
          <w:rFonts w:ascii="宋体" w:hAnsi="宋体"/>
          <w:bCs/>
          <w:sz w:val="24"/>
          <w:szCs w:val="24"/>
        </w:rPr>
      </w:pPr>
      <w:r>
        <w:rPr>
          <w:rFonts w:hint="eastAsia" w:ascii="宋体" w:hAnsi="宋体"/>
          <w:b/>
          <w:bCs/>
          <w:sz w:val="24"/>
          <w:szCs w:val="24"/>
        </w:rPr>
        <w:t xml:space="preserve">  </w:t>
      </w:r>
      <w:r>
        <w:rPr>
          <w:rFonts w:hint="eastAsia" w:ascii="宋体" w:hAnsi="宋体"/>
          <w:bCs/>
          <w:sz w:val="24"/>
          <w:szCs w:val="24"/>
        </w:rPr>
        <w:t xml:space="preserve">  2.1.1形式评审标准：见评标办法前附表。</w:t>
      </w:r>
    </w:p>
    <w:p>
      <w:pPr>
        <w:spacing w:line="360" w:lineRule="auto"/>
        <w:rPr>
          <w:rFonts w:ascii="宋体" w:hAnsi="宋体"/>
          <w:bCs/>
          <w:sz w:val="24"/>
          <w:szCs w:val="24"/>
        </w:rPr>
      </w:pPr>
      <w:r>
        <w:rPr>
          <w:rFonts w:hint="eastAsia" w:ascii="宋体" w:hAnsi="宋体"/>
          <w:bCs/>
          <w:sz w:val="24"/>
          <w:szCs w:val="24"/>
        </w:rPr>
        <w:t xml:space="preserve">    2.1.2资格评审标准：见评标办法前附表（适用于未进行资格预审的）。</w:t>
      </w:r>
    </w:p>
    <w:p>
      <w:pPr>
        <w:spacing w:line="360" w:lineRule="auto"/>
        <w:rPr>
          <w:rFonts w:ascii="宋体" w:hAnsi="宋体"/>
          <w:bCs/>
          <w:sz w:val="24"/>
          <w:szCs w:val="24"/>
        </w:rPr>
      </w:pPr>
      <w:r>
        <w:rPr>
          <w:rFonts w:hint="eastAsia" w:ascii="宋体" w:hAnsi="宋体"/>
          <w:bCs/>
          <w:sz w:val="24"/>
          <w:szCs w:val="24"/>
        </w:rPr>
        <w:t xml:space="preserve">    2.1.2资格评审标准：见本标段资格预审文件第三章“资格审查办法”详细审查标准（适用于已进行资格预审的）。</w:t>
      </w:r>
    </w:p>
    <w:p>
      <w:pPr>
        <w:spacing w:line="360" w:lineRule="auto"/>
        <w:rPr>
          <w:rFonts w:ascii="宋体" w:hAnsi="宋体"/>
          <w:bCs/>
          <w:sz w:val="24"/>
          <w:szCs w:val="24"/>
        </w:rPr>
      </w:pPr>
      <w:r>
        <w:rPr>
          <w:rFonts w:hint="eastAsia" w:ascii="宋体" w:hAnsi="宋体"/>
          <w:bCs/>
          <w:sz w:val="24"/>
          <w:szCs w:val="24"/>
        </w:rPr>
        <w:t xml:space="preserve">    2.1.3响应性评审标准：见评标办法前附表。</w:t>
      </w:r>
    </w:p>
    <w:p>
      <w:pPr>
        <w:spacing w:line="360" w:lineRule="auto"/>
        <w:rPr>
          <w:rFonts w:ascii="宋体" w:hAnsi="宋体"/>
          <w:bCs/>
          <w:sz w:val="24"/>
          <w:szCs w:val="24"/>
        </w:rPr>
      </w:pPr>
      <w:r>
        <w:rPr>
          <w:rFonts w:hint="eastAsia" w:ascii="宋体" w:hAnsi="宋体"/>
          <w:bCs/>
          <w:sz w:val="24"/>
          <w:szCs w:val="24"/>
        </w:rPr>
        <w:t xml:space="preserve">    2.1.4施工组织设计和项目管理机构评审标准：见评标办法前附表。</w:t>
      </w:r>
    </w:p>
    <w:p>
      <w:pPr>
        <w:spacing w:line="360" w:lineRule="auto"/>
        <w:rPr>
          <w:rFonts w:ascii="宋体" w:hAnsi="宋体"/>
          <w:bCs/>
          <w:sz w:val="24"/>
          <w:szCs w:val="24"/>
        </w:rPr>
      </w:pPr>
      <w:r>
        <w:rPr>
          <w:rFonts w:hint="eastAsia" w:ascii="宋体" w:hAnsi="宋体"/>
          <w:bCs/>
          <w:sz w:val="24"/>
          <w:szCs w:val="24"/>
        </w:rPr>
        <w:t>2.2详细评审标准</w:t>
      </w:r>
    </w:p>
    <w:p>
      <w:pPr>
        <w:spacing w:line="360" w:lineRule="auto"/>
        <w:rPr>
          <w:rFonts w:ascii="宋体" w:hAnsi="宋体"/>
          <w:b/>
          <w:bCs/>
          <w:sz w:val="24"/>
          <w:szCs w:val="24"/>
        </w:rPr>
      </w:pPr>
      <w:r>
        <w:rPr>
          <w:rFonts w:hint="eastAsia" w:ascii="宋体" w:hAnsi="宋体"/>
          <w:bCs/>
          <w:sz w:val="24"/>
          <w:szCs w:val="24"/>
        </w:rPr>
        <w:t xml:space="preserve">    详细评审标准：见评标办法前附表。</w:t>
      </w:r>
    </w:p>
    <w:p>
      <w:pPr>
        <w:spacing w:line="360" w:lineRule="auto"/>
        <w:rPr>
          <w:rFonts w:ascii="宋体" w:hAnsi="宋体"/>
          <w:b/>
          <w:bCs/>
          <w:sz w:val="24"/>
          <w:szCs w:val="24"/>
        </w:rPr>
      </w:pPr>
      <w:r>
        <w:rPr>
          <w:rFonts w:hint="eastAsia" w:ascii="宋体" w:hAnsi="宋体"/>
          <w:b/>
          <w:bCs/>
          <w:sz w:val="24"/>
          <w:szCs w:val="24"/>
        </w:rPr>
        <w:t>3.评标程序</w:t>
      </w:r>
    </w:p>
    <w:p>
      <w:pPr>
        <w:spacing w:line="360" w:lineRule="auto"/>
        <w:rPr>
          <w:rFonts w:ascii="宋体" w:hAnsi="宋体"/>
          <w:b/>
          <w:bCs/>
          <w:sz w:val="24"/>
          <w:szCs w:val="24"/>
        </w:rPr>
      </w:pPr>
      <w:r>
        <w:rPr>
          <w:rFonts w:hint="eastAsia" w:ascii="宋体" w:hAnsi="宋体"/>
          <w:b/>
          <w:bCs/>
          <w:sz w:val="24"/>
          <w:szCs w:val="24"/>
        </w:rPr>
        <w:t>3.1初步评审</w:t>
      </w:r>
    </w:p>
    <w:p>
      <w:pPr>
        <w:spacing w:line="360" w:lineRule="auto"/>
        <w:rPr>
          <w:rFonts w:ascii="宋体" w:hAnsi="宋体"/>
          <w:bCs/>
          <w:sz w:val="24"/>
          <w:szCs w:val="24"/>
        </w:rPr>
      </w:pPr>
      <w:r>
        <w:rPr>
          <w:rFonts w:hint="eastAsia" w:ascii="宋体" w:hAnsi="宋体"/>
          <w:b/>
          <w:bCs/>
          <w:sz w:val="24"/>
          <w:szCs w:val="24"/>
        </w:rPr>
        <w:t xml:space="preserve">   </w:t>
      </w:r>
      <w:r>
        <w:rPr>
          <w:rFonts w:hint="eastAsia" w:ascii="宋体" w:hAnsi="宋体"/>
          <w:bCs/>
          <w:sz w:val="24"/>
          <w:szCs w:val="24"/>
        </w:rPr>
        <w:t xml:space="preserve"> 3.1.1评标委员会依据本章第2.1款规定的标准对投标文件进行初步评审。有一项不符合评审标准的，作否决投标处理。（适用于未进行资格预审的）</w:t>
      </w:r>
    </w:p>
    <w:p>
      <w:pPr>
        <w:spacing w:line="360" w:lineRule="auto"/>
        <w:rPr>
          <w:rFonts w:ascii="宋体" w:hAnsi="宋体"/>
          <w:bCs/>
          <w:sz w:val="24"/>
          <w:szCs w:val="24"/>
        </w:rPr>
      </w:pPr>
      <w:r>
        <w:rPr>
          <w:rFonts w:hint="eastAsia" w:ascii="宋体" w:hAnsi="宋体"/>
          <w:bCs/>
          <w:sz w:val="24"/>
          <w:szCs w:val="24"/>
        </w:rPr>
        <w:t xml:space="preserve">    3.1.1评标委员会依据本章第2.1.1项、第2.1.3项、第2.1.4项规定的标准对投标文件进行初步评审。有一项不符合评审标准的，作否决投标处理。当投标人资格预审申请文件的内容发生重大变化时，评标委员会依据本章第2.1.2项规定的标准对其更新资料进行评审。（适用于已进行资格预审的）</w:t>
      </w:r>
    </w:p>
    <w:p>
      <w:pPr>
        <w:spacing w:line="360" w:lineRule="auto"/>
        <w:rPr>
          <w:rFonts w:ascii="宋体" w:hAnsi="宋体"/>
          <w:bCs/>
          <w:sz w:val="24"/>
          <w:szCs w:val="24"/>
        </w:rPr>
      </w:pPr>
      <w:r>
        <w:rPr>
          <w:rFonts w:hint="eastAsia" w:ascii="宋体" w:hAnsi="宋体"/>
          <w:bCs/>
          <w:sz w:val="24"/>
          <w:szCs w:val="24"/>
        </w:rPr>
        <w:t xml:space="preserve">    3.1.2投标人有以下情形之一的，其投标作否决投标处理：</w:t>
      </w:r>
    </w:p>
    <w:p>
      <w:pPr>
        <w:spacing w:line="360" w:lineRule="auto"/>
        <w:rPr>
          <w:rFonts w:ascii="宋体" w:hAnsi="宋体"/>
          <w:bCs/>
          <w:sz w:val="24"/>
          <w:szCs w:val="24"/>
        </w:rPr>
      </w:pPr>
      <w:r>
        <w:rPr>
          <w:rFonts w:hint="eastAsia" w:ascii="宋体" w:hAnsi="宋体"/>
          <w:bCs/>
          <w:sz w:val="24"/>
          <w:szCs w:val="24"/>
        </w:rPr>
        <w:t xml:space="preserve">    （1）第二章“投标人须知”第1.4.3项规定的任何一种情形的；</w:t>
      </w:r>
    </w:p>
    <w:p>
      <w:pPr>
        <w:spacing w:line="360" w:lineRule="auto"/>
        <w:rPr>
          <w:rFonts w:ascii="宋体" w:hAnsi="宋体"/>
          <w:bCs/>
          <w:sz w:val="24"/>
          <w:szCs w:val="24"/>
        </w:rPr>
      </w:pPr>
      <w:r>
        <w:rPr>
          <w:rFonts w:hint="eastAsia" w:ascii="宋体" w:hAnsi="宋体"/>
          <w:bCs/>
          <w:sz w:val="24"/>
          <w:szCs w:val="24"/>
        </w:rPr>
        <w:t xml:space="preserve">    （2）串通投标或弄虚作假或有其他违法行为的；</w:t>
      </w:r>
    </w:p>
    <w:p>
      <w:pPr>
        <w:spacing w:line="360" w:lineRule="auto"/>
        <w:rPr>
          <w:rFonts w:ascii="宋体" w:hAnsi="宋体"/>
          <w:bCs/>
          <w:sz w:val="24"/>
          <w:szCs w:val="24"/>
        </w:rPr>
      </w:pPr>
      <w:r>
        <w:rPr>
          <w:rFonts w:hint="eastAsia" w:ascii="宋体" w:hAnsi="宋体"/>
          <w:bCs/>
          <w:sz w:val="24"/>
          <w:szCs w:val="24"/>
        </w:rPr>
        <w:t xml:space="preserve">    （3）不按评标委员会要求澄清、说明或补正的。</w:t>
      </w:r>
    </w:p>
    <w:p>
      <w:pPr>
        <w:spacing w:line="360" w:lineRule="auto"/>
        <w:rPr>
          <w:rFonts w:ascii="宋体" w:hAnsi="宋体"/>
          <w:bCs/>
          <w:sz w:val="24"/>
          <w:szCs w:val="24"/>
        </w:rPr>
      </w:pPr>
      <w:r>
        <w:rPr>
          <w:rFonts w:hint="eastAsia" w:ascii="宋体" w:hAnsi="宋体"/>
          <w:bCs/>
          <w:sz w:val="24"/>
          <w:szCs w:val="24"/>
        </w:rPr>
        <w:t xml:space="preserve">    3.1.3投标报价有算术错误的，评标委员会按以下原则对投标报价进行修正，修正的价格经投标人书面确认后具有约束力。投标人不接受修正价格的，其投标作否决投标处理。</w:t>
      </w:r>
    </w:p>
    <w:p>
      <w:pPr>
        <w:spacing w:line="360" w:lineRule="auto"/>
        <w:rPr>
          <w:rFonts w:ascii="宋体" w:hAnsi="宋体"/>
          <w:bCs/>
          <w:sz w:val="24"/>
          <w:szCs w:val="24"/>
        </w:rPr>
      </w:pPr>
      <w:r>
        <w:rPr>
          <w:rFonts w:hint="eastAsia" w:ascii="宋体" w:hAnsi="宋体"/>
          <w:bCs/>
          <w:sz w:val="24"/>
          <w:szCs w:val="24"/>
        </w:rPr>
        <w:t xml:space="preserve">    （1）投标文件中的大写金额与小写金额不一致的，以大写金额为准；</w:t>
      </w:r>
    </w:p>
    <w:p>
      <w:pPr>
        <w:spacing w:line="360" w:lineRule="auto"/>
        <w:rPr>
          <w:rFonts w:ascii="宋体" w:hAnsi="宋体"/>
          <w:bCs/>
          <w:sz w:val="24"/>
          <w:szCs w:val="24"/>
        </w:rPr>
      </w:pPr>
      <w:r>
        <w:rPr>
          <w:rFonts w:hint="eastAsia" w:ascii="宋体" w:hAnsi="宋体"/>
          <w:bCs/>
          <w:sz w:val="24"/>
          <w:szCs w:val="24"/>
        </w:rPr>
        <w:t xml:space="preserve">    （2）总价金额与依据单价计算出的结果不一致的，以单价金额为准修正总价，但单价金额小数点有明显错误的除外。</w:t>
      </w:r>
    </w:p>
    <w:p>
      <w:pPr>
        <w:spacing w:line="360" w:lineRule="auto"/>
        <w:rPr>
          <w:rFonts w:ascii="宋体" w:hAnsi="宋体"/>
          <w:bCs/>
          <w:sz w:val="24"/>
          <w:szCs w:val="24"/>
        </w:rPr>
      </w:pPr>
      <w:r>
        <w:rPr>
          <w:rFonts w:hint="eastAsia" w:ascii="宋体" w:hAnsi="宋体"/>
          <w:bCs/>
          <w:sz w:val="24"/>
          <w:szCs w:val="24"/>
        </w:rPr>
        <w:t>3.2详细评审</w:t>
      </w:r>
    </w:p>
    <w:p>
      <w:pPr>
        <w:spacing w:line="360" w:lineRule="auto"/>
        <w:rPr>
          <w:rFonts w:ascii="宋体" w:hAnsi="宋体"/>
          <w:bCs/>
          <w:sz w:val="24"/>
          <w:szCs w:val="24"/>
        </w:rPr>
      </w:pPr>
      <w:r>
        <w:rPr>
          <w:rFonts w:hint="eastAsia" w:ascii="宋体" w:hAnsi="宋体"/>
          <w:bCs/>
          <w:sz w:val="24"/>
          <w:szCs w:val="24"/>
        </w:rPr>
        <w:t xml:space="preserve">    3.2.1评标委员会按本章第2.2款规定的量化因素和标准进行价格折算，计算出评标价，并编制价格比较一览表。</w:t>
      </w:r>
    </w:p>
    <w:p>
      <w:pPr>
        <w:spacing w:line="360" w:lineRule="auto"/>
        <w:rPr>
          <w:rFonts w:ascii="宋体" w:hAnsi="宋体"/>
          <w:b/>
          <w:bCs/>
          <w:sz w:val="24"/>
          <w:szCs w:val="24"/>
        </w:rPr>
      </w:pPr>
      <w:r>
        <w:rPr>
          <w:rFonts w:hint="eastAsia" w:ascii="宋体" w:hAnsi="宋体"/>
          <w:bCs/>
          <w:sz w:val="24"/>
          <w:szCs w:val="24"/>
        </w:rPr>
        <w:t xml:space="preserve">    3.2.2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其投标作否决投标处理。</w:t>
      </w:r>
    </w:p>
    <w:p>
      <w:pPr>
        <w:spacing w:line="360" w:lineRule="auto"/>
        <w:rPr>
          <w:rFonts w:ascii="宋体" w:hAnsi="宋体"/>
          <w:b/>
          <w:bCs/>
          <w:sz w:val="24"/>
          <w:szCs w:val="24"/>
        </w:rPr>
      </w:pPr>
      <w:r>
        <w:rPr>
          <w:rFonts w:hint="eastAsia" w:ascii="宋体" w:hAnsi="宋体"/>
          <w:b/>
          <w:bCs/>
          <w:sz w:val="24"/>
          <w:szCs w:val="24"/>
        </w:rPr>
        <w:t>3.3投标文件的澄清和补正</w:t>
      </w:r>
    </w:p>
    <w:p>
      <w:pPr>
        <w:spacing w:line="360" w:lineRule="auto"/>
        <w:rPr>
          <w:rFonts w:ascii="宋体" w:hAnsi="宋体"/>
          <w:bCs/>
          <w:sz w:val="24"/>
          <w:szCs w:val="24"/>
        </w:rPr>
      </w:pPr>
      <w:r>
        <w:rPr>
          <w:rFonts w:hint="eastAsia" w:ascii="宋体" w:hAnsi="宋体"/>
          <w:b/>
          <w:bCs/>
          <w:sz w:val="24"/>
          <w:szCs w:val="24"/>
        </w:rPr>
        <w:t xml:space="preserve">    </w:t>
      </w:r>
      <w:r>
        <w:rPr>
          <w:rFonts w:hint="eastAsia" w:ascii="宋体" w:hAnsi="宋体"/>
          <w:bCs/>
          <w:sz w:val="24"/>
          <w:szCs w:val="24"/>
        </w:rPr>
        <w:t>3.3.1在评标过程中，评标委员会可以书面形式要求投标人对所提交的投标文件中不明确的内容进行书面澄清或说明，或者对细微偏差进行补正。评标委员会不接受投标人主动提出的澄清、说明或补正。</w:t>
      </w:r>
    </w:p>
    <w:p>
      <w:pPr>
        <w:spacing w:line="360" w:lineRule="auto"/>
        <w:rPr>
          <w:rFonts w:ascii="宋体" w:hAnsi="宋体"/>
          <w:bCs/>
          <w:sz w:val="24"/>
          <w:szCs w:val="24"/>
        </w:rPr>
      </w:pPr>
      <w:r>
        <w:rPr>
          <w:rFonts w:hint="eastAsia" w:ascii="宋体" w:hAnsi="宋体"/>
          <w:bCs/>
          <w:sz w:val="24"/>
          <w:szCs w:val="24"/>
        </w:rPr>
        <w:t xml:space="preserve">    3.3.2澄清、说明和补正不得改变投标文件的实质性内容（算术性错误修正的除外）。投标人的书面澄清、说明和补正属于投标文件的组成部分。</w:t>
      </w:r>
    </w:p>
    <w:p>
      <w:pPr>
        <w:spacing w:line="360" w:lineRule="auto"/>
        <w:rPr>
          <w:rFonts w:ascii="宋体" w:hAnsi="宋体"/>
          <w:b/>
          <w:bCs/>
          <w:sz w:val="24"/>
          <w:szCs w:val="24"/>
        </w:rPr>
      </w:pPr>
      <w:r>
        <w:rPr>
          <w:rFonts w:hint="eastAsia" w:ascii="宋体" w:hAnsi="宋体"/>
          <w:bCs/>
          <w:sz w:val="24"/>
          <w:szCs w:val="24"/>
        </w:rPr>
        <w:t xml:space="preserve">    3.3.3评标委员会对投标人提交的澄清、说明或补正有疑问的，可以要求投标人进一步澄清、说明或补正，直至满足评标委员会的要求。</w:t>
      </w:r>
    </w:p>
    <w:p>
      <w:pPr>
        <w:spacing w:line="360" w:lineRule="auto"/>
        <w:rPr>
          <w:rFonts w:ascii="宋体" w:hAnsi="宋体"/>
          <w:b/>
          <w:bCs/>
          <w:sz w:val="24"/>
          <w:szCs w:val="24"/>
        </w:rPr>
      </w:pPr>
      <w:r>
        <w:rPr>
          <w:rFonts w:hint="eastAsia" w:ascii="宋体" w:hAnsi="宋体"/>
          <w:b/>
          <w:bCs/>
          <w:sz w:val="24"/>
          <w:szCs w:val="24"/>
        </w:rPr>
        <w:t>3.4评标结果</w:t>
      </w:r>
    </w:p>
    <w:p>
      <w:pPr>
        <w:spacing w:line="360" w:lineRule="auto"/>
        <w:ind w:firstLine="480" w:firstLineChars="200"/>
        <w:rPr>
          <w:rFonts w:ascii="宋体" w:hAnsi="宋体"/>
          <w:bCs/>
          <w:sz w:val="24"/>
          <w:szCs w:val="24"/>
          <w:highlight w:val="cyan"/>
        </w:rPr>
      </w:pPr>
      <w:bookmarkStart w:id="86" w:name="OLE_LINK4"/>
      <w:r>
        <w:rPr>
          <w:rFonts w:hint="eastAsia" w:ascii="宋体" w:hAnsi="宋体"/>
          <w:bCs/>
          <w:sz w:val="24"/>
          <w:szCs w:val="24"/>
          <w:highlight w:val="cyan"/>
        </w:rPr>
        <w:t>3.4.1评标委员会按照本章“1.评标方法”规定，推荐中标候选人。</w:t>
      </w:r>
    </w:p>
    <w:bookmarkEnd w:id="86"/>
    <w:p>
      <w:pPr>
        <w:spacing w:line="360" w:lineRule="auto"/>
        <w:ind w:firstLine="495"/>
        <w:rPr>
          <w:rFonts w:ascii="宋体" w:hAnsi="宋体"/>
          <w:b/>
          <w:bCs/>
          <w:sz w:val="24"/>
          <w:szCs w:val="24"/>
        </w:rPr>
      </w:pPr>
      <w:r>
        <w:rPr>
          <w:rFonts w:hint="eastAsia" w:ascii="宋体" w:hAnsi="宋体"/>
          <w:bCs/>
          <w:sz w:val="24"/>
          <w:szCs w:val="24"/>
        </w:rPr>
        <w:t>3.4.2评标委员会完成评标后，应当向招标人提交书面评标报告。</w:t>
      </w:r>
    </w:p>
    <w:p>
      <w:pPr>
        <w:spacing w:line="360" w:lineRule="auto"/>
        <w:ind w:firstLine="495"/>
        <w:rPr>
          <w:rFonts w:ascii="宋体" w:hAnsi="宋体"/>
          <w:sz w:val="24"/>
          <w:szCs w:val="24"/>
        </w:rPr>
      </w:pPr>
    </w:p>
    <w:p>
      <w:pPr>
        <w:spacing w:line="360" w:lineRule="auto"/>
        <w:ind w:firstLine="495"/>
        <w:rPr>
          <w:rFonts w:ascii="宋体" w:hAnsi="宋体"/>
          <w:sz w:val="24"/>
          <w:szCs w:val="24"/>
        </w:rPr>
      </w:pPr>
      <w:r>
        <w:rPr>
          <w:rFonts w:ascii="宋体" w:hAnsi="宋体"/>
          <w:sz w:val="24"/>
          <w:szCs w:val="24"/>
        </w:rPr>
        <w:br w:type="page"/>
      </w:r>
    </w:p>
    <w:p>
      <w:pPr>
        <w:keepNext/>
        <w:keepLines/>
        <w:spacing w:before="260" w:after="260" w:line="36" w:lineRule="auto"/>
        <w:outlineLvl w:val="1"/>
        <w:rPr>
          <w:rFonts w:ascii="宋体" w:hAnsi="宋体"/>
          <w:b/>
          <w:bCs/>
          <w:sz w:val="24"/>
          <w:szCs w:val="24"/>
        </w:rPr>
      </w:pPr>
      <w:r>
        <w:rPr>
          <w:rFonts w:hint="eastAsia" w:ascii="宋体" w:hAnsi="宋体"/>
          <w:b/>
          <w:bCs/>
          <w:sz w:val="24"/>
          <w:szCs w:val="24"/>
        </w:rPr>
        <w:t>附件A:评标详细程序</w:t>
      </w:r>
    </w:p>
    <w:p>
      <w:pPr>
        <w:spacing w:line="420" w:lineRule="auto"/>
        <w:jc w:val="center"/>
        <w:rPr>
          <w:rFonts w:ascii="宋体" w:hAnsi="宋体"/>
          <w:b/>
          <w:sz w:val="24"/>
          <w:szCs w:val="24"/>
        </w:rPr>
      </w:pPr>
      <w:r>
        <w:rPr>
          <w:rFonts w:hint="eastAsia" w:ascii="宋体" w:hAnsi="宋体"/>
          <w:b/>
          <w:sz w:val="24"/>
          <w:szCs w:val="24"/>
        </w:rPr>
        <w:t>评标详细程序</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A0.总  则</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本附件是本章“评标办法”的组成部分，是对本章第3条所规定的评标程序的进一步细化，评标委员会应当按照本附件所规定的详细程序开展并完成评标工作。</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A1.基本程序</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评标活动将按以下五个步骤进行：</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（1）评标准备；</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（2）初步评审：</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（3）详细评审；</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（4）澄清、说明或补正；</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（5）推荐中标候选人或者直接确定中标人及提交评标报告。</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A2.评标准备</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A2.1评标委员会成员签到</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评标委员会成员到达评标现场时应在签到表上签到以证明其出席。评标委员会签到表见附表A-1。</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A2.2评标委员会的分工</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A2.3熟悉文件资料</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2.3.1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A2.4 对投标文件进行基础性数据分析和整理工作（清标）</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2.4.1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A3.初步评审</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A3.1形式评审</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评标委员会根据评标办法前附表中规定的评审因素和评审标准，对投标人的投标文件进行形式评审，并使用附表A-2记录评审结果。</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A3.2资格评审</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A3.2.1评标委员会根据评标办法前附表中规定的评审因素和评审标准，对投标人的投标文件进行资格评审，并使用附表A-3记录评审结果。（适用于未进行资格预审的）</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3.2.1当投标人资格预审申请文件的内容发生重大变化时，评标委员会依据资格预审文件中规定的标准和方法，对照投标人在资格预审阶段递交的资格预审文件中的资料以及在投标文件中更新的资料，对其更新的资料进行评审（适用于已进行资格预审的）。其中：</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（1）资格预审采用“合格制”的，投标文件中更新的资料应当符合资格预审文件中规定的审查标准，否则其投标作否决投标处理；</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否决投标处理。</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A3.3  响应性评审</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A3.3.1评标委员会根据评标办法前附表中规定的评审因素和评审标准，对投标人的投标文件进行响应性评审，并使用附表A-4记录评审结果。</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3.3.2投标人投标价格不得超出（不含等于）按照第二章“投标人须知”前附表第7.2.1款载明的招标控制价，凡投标人的投标价格超出招标控制价的，该投标人的投标文件不能通过响应性评审。（适用于设立招标控制价的情形）</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A3.4  施工组织设计和项目管理机构评审</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评标委员会根据评标办法前附表中规定的评审因素和评审标准，对投标人的施工组织设计和项目管理机构进行评审，并使用附表A-5记录评审结果。</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A3.5  判断投标是否为否决投标</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A3.5.1评标委员会在评标（包括初步评审和详细评审）过程中，依据本章第3.1.2项中规定的否决投标条件判断投标人的投标是否为否决投标。</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A3.6算术错误修正</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评标委员会依据本章中规定的相关原则对投标报价中存在的算术错误进行修正，并根据算术错误修正结果计算评标价。</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A3.7澄清、说明或补正</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A4.详细评审</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只有通过了初步评审、被判定为合格的投标方可进入详细评审。</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A4.1价格折算</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A4.1.1评标委员会根据评标办法前附表、本章附件B中规定的程序、标准和方法，以及算术错误修正结果，对投标报价进行价格折算，计算出评标价，并使用附表A-6记录评标价折算结果。</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A4.2  判断投标报价是否低于成本</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根据本章第3.2.2项的规定，评标委员会根据本章附件C中规定的程序、标准和方法，判断投标报价是否低于其成本。由评标委员会认定投标人以低于成本竞标的，其投标作否决投标处理。</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A4.3澄清、说明或补正</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在评审过程中，评标委员会应当就投标文件中不明确的内容要求投标人进行澄清、说明或者补正。投标人应当根据问题澄清通知要求，以书面形式予以澄清、说明或者补正。澄清、说明或补正根据本章第3.3款的规定进行。</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A5推荐中标候选人或者直接确定中标人</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A5.1汇总评标结果</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投标报价评审工作全部结束后，评标委员会应按照附表A-7的格式填写评标结果汇总表。</w:t>
      </w:r>
    </w:p>
    <w:p>
      <w:pPr>
        <w:spacing w:line="360" w:lineRule="auto"/>
        <w:rPr>
          <w:rFonts w:ascii="宋体" w:hAnsi="宋体"/>
          <w:b/>
          <w:sz w:val="24"/>
          <w:szCs w:val="24"/>
        </w:rPr>
      </w:pP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A5.2 推荐中标候选人</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A5.2.1除第二章“投标人须知”前附表授权直接确定中标人外，评标委员会在推荐中标候选人时，应遵照以下原则：</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（1）评标委员会对有效的投标按照评标价由低至高的次序排列，根据第二章“投标人须知”前附表第7.1.1款的规定推荐中标候选人。</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2）如果评标委员会根据本章的规定作否决投标处理后，有效投标不足三个，且少于第二章“投标人须知”前附表第7.1.1款规定的中标候选人数量的，则评标委员会可以将所有有效投标按评标价由低至高的次序作为中标候选人向招标人推荐。如果因有效投标不足三个使得投标明显缺乏竞争的，评标委员会可以建议招标人重新招标。</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A5.2.2投标截止时间前递交投标文件的投标人数量少于三个或者所有投标被否决的，招标人应当依法重新招标。</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A5.3直接确定中标人</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第二章“投标人须知”前附表授权评标委员会直接确定中标人的，评标委员会对有效的投标按照评标价由低至高的次序排列，并确定排名第一的投标人为中标人。</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A5.4编制及提交评标报告</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评标委员会根据本章第3.4.2项的规定向招标人提交评标报告。评标报告应当由全体评标委员会成员签字，并于评标结束时抄送有关行政监督部门。评标报告应当包括以下内容：</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（1）基本情况和数据表；</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（2）评标委员会成员名单；</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（3）开标记录；</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（4）符合要求的投标一览表；</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（5）否决投标情况说明；</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（6）评标标准、评标方法或者评标因素一览表；</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（7）经评审的价格一览表（包括评标委员会在评标过程中所形成的所有记载评标结果、结论的表格、说明、记录等文件）：</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（8）经评审的投标人排序；</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（9）推荐的中标候选人名单（如果第二章“投标人须知”前附表授权评标委员会直接确定中标人，则为“确定的中标人”）与签订合同前要处理的事宜；</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（10）澄清、说明或补正事项纪要。</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A6.特殊情况的处置程序</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A6.1关于评标活动暂停</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A6.1.1评标委员会应当执行连续评标的原则，按评标办法中规定的程序、内容、方法、标准完成全部评标工作。只有发生不可抗力导致评标工作无法继续时，评标活动方可暂停。</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A6.1.2发生评标暂停情况时，评标委员会应当封存全部投标文件和评标记录，待不可抗力的影响结束且具备继续评标的条件时，由原评标委员会继续评标。</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A6.2  关于评标中途更换评标委员会成员</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A6.2.1除非发生下列情况之一，评标委员会成员不得在评标中途更换：</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（1）因不可抗拒的客观原因，不能到场或需在评标中途退出评标活动。</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（2）根据法律法规规定，某个或某几个评标委员会成员需要回避。</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A6.2.2退出评标的评标委员会成员，其已完成的评标行为无效。由招标人根据本招标文件规定的评标委员会成员产生方式另行确定替代者进行评标。</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A6.3记名投票</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在任何评标环节中，需评标委员会就某项定性的评审结论做出表决的，由评标委员会全体成员按照少数服从多数的原则，以记名投票方式表决。</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A7.补充条款</w:t>
      </w:r>
    </w:p>
    <w:p>
      <w:pPr>
        <w:spacing w:line="360" w:lineRule="auto"/>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spacing w:line="360" w:lineRule="auto"/>
        <w:rPr>
          <w:rFonts w:ascii="宋体" w:hAnsi="宋体"/>
          <w:sz w:val="24"/>
          <w:szCs w:val="24"/>
        </w:rPr>
      </w:pPr>
    </w:p>
    <w:p>
      <w:pPr>
        <w:keepNext/>
        <w:keepLines/>
        <w:spacing w:before="260" w:after="260" w:line="360" w:lineRule="auto"/>
        <w:outlineLvl w:val="1"/>
        <w:rPr>
          <w:rFonts w:ascii="宋体" w:hAnsi="宋体"/>
          <w:b/>
          <w:bCs/>
          <w:sz w:val="24"/>
          <w:szCs w:val="24"/>
        </w:rPr>
      </w:pPr>
      <w:r>
        <w:rPr>
          <w:rFonts w:hint="eastAsia" w:ascii="宋体" w:hAnsi="宋体"/>
          <w:b/>
          <w:bCs/>
          <w:sz w:val="24"/>
          <w:szCs w:val="24"/>
        </w:rPr>
        <w:t>附件B：评标价计算方法</w:t>
      </w:r>
    </w:p>
    <w:p>
      <w:pPr>
        <w:spacing w:line="360" w:lineRule="auto"/>
        <w:jc w:val="center"/>
        <w:rPr>
          <w:rFonts w:ascii="宋体" w:hAnsi="宋体"/>
          <w:b/>
          <w:sz w:val="24"/>
          <w:szCs w:val="24"/>
        </w:rPr>
      </w:pPr>
      <w:r>
        <w:rPr>
          <w:rFonts w:hint="eastAsia" w:ascii="宋体" w:hAnsi="宋体"/>
          <w:b/>
          <w:sz w:val="24"/>
          <w:szCs w:val="24"/>
        </w:rPr>
        <w:t>评标价计算方法</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B0.总  则</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本附件是本章“评标办法”的组成部分，评标委员会按照本章第3.2.1项的规定对投标人投标报价进行折算以计算评标价时，适用本附件所规定的方法。</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B1.</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备注：投标报价评审按本章前附表规定的办法。</w:t>
      </w:r>
    </w:p>
    <w:p>
      <w:pPr>
        <w:widowControl/>
        <w:jc w:val="left"/>
        <w:rPr>
          <w:rFonts w:ascii="宋体" w:hAnsi="宋体"/>
          <w:sz w:val="24"/>
          <w:szCs w:val="24"/>
        </w:rPr>
      </w:pPr>
      <w:r>
        <w:rPr>
          <w:rFonts w:ascii="宋体" w:hAnsi="宋体"/>
          <w:sz w:val="24"/>
          <w:szCs w:val="24"/>
        </w:rPr>
        <w:br w:type="page"/>
      </w:r>
    </w:p>
    <w:p>
      <w:pPr>
        <w:spacing w:line="360" w:lineRule="auto"/>
        <w:rPr>
          <w:rFonts w:ascii="宋体" w:hAnsi="宋体"/>
          <w:sz w:val="24"/>
          <w:szCs w:val="24"/>
        </w:rPr>
      </w:pPr>
    </w:p>
    <w:p>
      <w:pPr>
        <w:keepNext/>
        <w:keepLines/>
        <w:spacing w:before="260" w:after="260" w:line="360" w:lineRule="auto"/>
        <w:outlineLvl w:val="1"/>
        <w:rPr>
          <w:rFonts w:ascii="宋体" w:hAnsi="宋体"/>
          <w:b/>
          <w:bCs/>
          <w:sz w:val="24"/>
          <w:szCs w:val="24"/>
        </w:rPr>
      </w:pPr>
      <w:bookmarkStart w:id="87" w:name="_Toc256000081"/>
      <w:r>
        <w:rPr>
          <w:rFonts w:hint="eastAsia" w:ascii="宋体" w:hAnsi="宋体"/>
          <w:b/>
          <w:bCs/>
          <w:sz w:val="24"/>
          <w:szCs w:val="24"/>
        </w:rPr>
        <w:t>附件C：投标人成本评审办法</w:t>
      </w:r>
      <w:bookmarkEnd w:id="87"/>
    </w:p>
    <w:p>
      <w:pPr>
        <w:spacing w:line="360" w:lineRule="auto"/>
        <w:jc w:val="center"/>
        <w:rPr>
          <w:rFonts w:ascii="宋体" w:hAnsi="宋体"/>
          <w:b/>
          <w:sz w:val="24"/>
          <w:szCs w:val="24"/>
        </w:rPr>
      </w:pPr>
      <w:r>
        <w:rPr>
          <w:rFonts w:hint="eastAsia" w:ascii="宋体" w:hAnsi="宋体"/>
          <w:b/>
          <w:sz w:val="24"/>
          <w:szCs w:val="24"/>
        </w:rPr>
        <w:t>投标人成本评审办法</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C0.总则</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本附件是本章“评标办法”的组成部分，评标委员会按照本章第3.2.2项的规定，对投标人投标报价是否低于其成本进行评审和判断时，适用本附件所规定的办法。</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C1.评审程序</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注:</w:t>
      </w:r>
      <w:r>
        <w:rPr>
          <w:rFonts w:hint="eastAsia"/>
        </w:rPr>
        <w:t xml:space="preserve"> </w:t>
      </w:r>
      <w:r>
        <w:rPr>
          <w:rFonts w:hint="eastAsia" w:ascii="宋体" w:hAnsi="宋体"/>
          <w:sz w:val="24"/>
          <w:szCs w:val="24"/>
        </w:rPr>
        <w:t>投标报价评审按本章前附表规定的办法。</w:t>
      </w:r>
    </w:p>
    <w:p>
      <w:pPr>
        <w:spacing w:line="360" w:lineRule="auto"/>
        <w:ind w:firstLine="480"/>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spacing w:line="360" w:lineRule="auto"/>
        <w:rPr>
          <w:rFonts w:ascii="宋体" w:hAnsi="宋体"/>
          <w:sz w:val="24"/>
          <w:szCs w:val="24"/>
        </w:rPr>
      </w:pPr>
    </w:p>
    <w:p>
      <w:pPr>
        <w:keepNext/>
        <w:keepLines/>
        <w:spacing w:before="260" w:after="260" w:line="360" w:lineRule="auto"/>
        <w:outlineLvl w:val="1"/>
        <w:rPr>
          <w:rFonts w:ascii="宋体" w:hAnsi="宋体"/>
          <w:b/>
          <w:bCs/>
          <w:sz w:val="24"/>
          <w:szCs w:val="24"/>
        </w:rPr>
      </w:pPr>
      <w:r>
        <w:rPr>
          <w:rFonts w:hint="eastAsia" w:ascii="宋体" w:hAnsi="宋体"/>
          <w:b/>
          <w:bCs/>
          <w:sz w:val="24"/>
          <w:szCs w:val="24"/>
        </w:rPr>
        <w:t>附件D：备选投标方案的评审和比较办法</w:t>
      </w:r>
    </w:p>
    <w:p>
      <w:pPr>
        <w:spacing w:line="360" w:lineRule="auto"/>
        <w:jc w:val="center"/>
        <w:rPr>
          <w:rFonts w:ascii="宋体" w:hAnsi="宋体"/>
          <w:b/>
          <w:sz w:val="24"/>
          <w:szCs w:val="24"/>
        </w:rPr>
      </w:pPr>
      <w:r>
        <w:rPr>
          <w:rFonts w:hint="eastAsia" w:ascii="宋体" w:hAnsi="宋体"/>
          <w:b/>
          <w:sz w:val="24"/>
          <w:szCs w:val="24"/>
        </w:rPr>
        <w:t>备选投标方案的评审和比较办法</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D0.总  则</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本附件是本章“评标办法”的组成部分。当第二章“投标人须知”第3.6.1款中规定允许投标人递交备选投标方案时，评标委员会应当按照本附件所规定的办法对排名第一的中标候选人或者根据招标人授权直接确定的中标人所递交的备选投标方案进行评审和比较。</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D1.备选投标方案的评审规定</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D.1.1　必须投递了正选投标方案</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按照第二章“投标人须知”第3.6.1款中规定投递备选投标方案的投标人，必须按照招标文件中规定的要求和条件编制并投递了正选投标方案，否则其投标作否决投标处理。</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D1.2  只对中标人或中标候选人的备选投标方案进行评审</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只有中标人或中标候选人的备选投标方案才会被评标委员会评审。</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D2.备选投标方案的评审程序、方法和标准</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D2.1  适用的评审程序、方法和标准</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D2.2  基本的评审程序和方法</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对备选投标方案的评审，按以下程序和方法进行：</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1）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（2）判断备选投标方案的可行性，不可行的备选投标方案应当被宣布为不被接受。</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pPr>
        <w:keepNext/>
        <w:keepLines/>
        <w:spacing w:before="260" w:after="260" w:line="360" w:lineRule="auto"/>
        <w:outlineLvl w:val="2"/>
        <w:rPr>
          <w:rFonts w:ascii="宋体" w:hAnsi="宋体"/>
          <w:b/>
          <w:bCs/>
          <w:sz w:val="24"/>
          <w:szCs w:val="24"/>
        </w:rPr>
      </w:pPr>
      <w:r>
        <w:rPr>
          <w:rFonts w:hint="eastAsia" w:ascii="宋体" w:hAnsi="宋体"/>
          <w:b/>
          <w:bCs/>
          <w:sz w:val="24"/>
          <w:szCs w:val="24"/>
        </w:rPr>
        <w:t>D3.备选投标方案的评审结果</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D3.1备选投标方案的评审报告</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评标委员会应当出具备选投标方案评审报告，备选投标方案评审报告中应当包括：</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（1）备选投标方案与正选投标方案的主要偏差；</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（2）备选投标方案的科学性与合理性分析；</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（3）备选投标方案对招标人的有利性分析；</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（4）备选投标方案是否可以被采纳。</w:t>
      </w:r>
    </w:p>
    <w:p>
      <w:pPr>
        <w:keepNext/>
        <w:keepLines/>
        <w:spacing w:before="280" w:after="290" w:line="360" w:lineRule="auto"/>
        <w:outlineLvl w:val="3"/>
        <w:rPr>
          <w:rFonts w:ascii="宋体" w:hAnsi="宋体"/>
          <w:b/>
          <w:bCs/>
          <w:sz w:val="24"/>
          <w:szCs w:val="24"/>
        </w:rPr>
      </w:pPr>
      <w:r>
        <w:rPr>
          <w:rFonts w:hint="eastAsia" w:ascii="宋体" w:hAnsi="宋体"/>
          <w:b/>
          <w:bCs/>
          <w:sz w:val="24"/>
          <w:szCs w:val="24"/>
        </w:rPr>
        <w:t>D3.2  评审结论</w:t>
      </w: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pPr>
        <w:keepNext/>
        <w:keepLines/>
        <w:spacing w:before="260" w:after="260" w:line="360" w:lineRule="auto"/>
        <w:outlineLvl w:val="2"/>
        <w:rPr>
          <w:rFonts w:ascii="宋体" w:hAnsi="宋体"/>
          <w:b/>
          <w:bCs/>
          <w:sz w:val="27"/>
          <w:szCs w:val="32"/>
        </w:rPr>
      </w:pPr>
      <w:r>
        <w:rPr>
          <w:rFonts w:hint="eastAsia" w:ascii="宋体" w:hAnsi="宋体"/>
          <w:b/>
          <w:bCs/>
          <w:sz w:val="24"/>
          <w:szCs w:val="24"/>
        </w:rPr>
        <w:t>D4.补充条款</w:t>
      </w:r>
    </w:p>
    <w:p>
      <w:pPr>
        <w:spacing w:line="36" w:lineRule="auto"/>
        <w:rPr>
          <w:rFonts w:ascii="宋体" w:hAnsi="宋体"/>
          <w:sz w:val="25"/>
        </w:rPr>
      </w:pPr>
    </w:p>
    <w:p>
      <w:pPr>
        <w:rPr>
          <w:rFonts w:ascii="宋体" w:hAnsi="宋体"/>
          <w:b/>
          <w:bCs/>
          <w:kern w:val="44"/>
          <w:sz w:val="27"/>
          <w:szCs w:val="44"/>
        </w:rPr>
      </w:pPr>
    </w:p>
    <w:p>
      <w:pPr>
        <w:pStyle w:val="3"/>
        <w:rPr>
          <w:rFonts w:ascii="宋体" w:hAnsi="宋体"/>
          <w:sz w:val="24"/>
          <w:szCs w:val="24"/>
        </w:rPr>
      </w:pPr>
      <w:r>
        <w:rPr>
          <w:rFonts w:hint="eastAsia" w:ascii="宋体" w:hAnsi="宋体"/>
          <w:sz w:val="24"/>
          <w:szCs w:val="24"/>
        </w:rPr>
        <w:t>附表A-1：评标委员会签到表</w:t>
      </w:r>
    </w:p>
    <w:p>
      <w:pPr>
        <w:rPr>
          <w:rFonts w:ascii="宋体" w:hAnsi="宋体"/>
          <w:b/>
          <w:sz w:val="27"/>
        </w:rPr>
      </w:pPr>
    </w:p>
    <w:p>
      <w:pPr>
        <w:spacing w:line="360" w:lineRule="auto"/>
        <w:jc w:val="center"/>
        <w:rPr>
          <w:rFonts w:ascii="宋体" w:hAnsi="宋体"/>
          <w:b/>
          <w:sz w:val="24"/>
          <w:szCs w:val="24"/>
        </w:rPr>
      </w:pPr>
      <w:r>
        <w:rPr>
          <w:rFonts w:hint="eastAsia" w:ascii="宋体" w:hAnsi="宋体"/>
          <w:b/>
          <w:sz w:val="24"/>
          <w:szCs w:val="24"/>
        </w:rPr>
        <w:t>评标委员会签到表</w:t>
      </w: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工程名称：</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施工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 xml:space="preserve">标段 </w:t>
      </w:r>
      <w:r>
        <w:rPr>
          <w:rFonts w:ascii="宋体" w:hAnsi="宋体"/>
          <w:sz w:val="24"/>
          <w:szCs w:val="24"/>
        </w:rPr>
        <w:t xml:space="preserve">    </w:t>
      </w:r>
      <w:r>
        <w:rPr>
          <w:rFonts w:hint="eastAsia" w:ascii="宋体" w:hAnsi="宋体"/>
          <w:sz w:val="24"/>
          <w:szCs w:val="24"/>
        </w:rPr>
        <w:t>评标时间：   年    月    日</w:t>
      </w:r>
    </w:p>
    <w:tbl>
      <w:tblPr>
        <w:tblStyle w:val="3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1"/>
        <w:gridCol w:w="2481"/>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6" w:hRule="atLeast"/>
          <w:jc w:val="center"/>
        </w:trPr>
        <w:tc>
          <w:tcPr>
            <w:tcW w:w="921"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481" w:type="dxa"/>
            <w:vAlign w:val="center"/>
          </w:tcPr>
          <w:p>
            <w:pPr>
              <w:spacing w:line="360" w:lineRule="auto"/>
              <w:jc w:val="center"/>
              <w:rPr>
                <w:rFonts w:ascii="宋体" w:hAnsi="宋体"/>
                <w:sz w:val="24"/>
                <w:szCs w:val="24"/>
              </w:rPr>
            </w:pPr>
            <w:r>
              <w:rPr>
                <w:rFonts w:hint="eastAsia" w:ascii="宋体" w:hAnsi="宋体"/>
                <w:sz w:val="24"/>
                <w:szCs w:val="24"/>
              </w:rPr>
              <w:t>姓名</w:t>
            </w:r>
          </w:p>
        </w:tc>
        <w:tc>
          <w:tcPr>
            <w:tcW w:w="5103" w:type="dxa"/>
            <w:vAlign w:val="center"/>
          </w:tcPr>
          <w:p>
            <w:pPr>
              <w:spacing w:line="360" w:lineRule="auto"/>
              <w:jc w:val="center"/>
              <w:rPr>
                <w:rFonts w:ascii="宋体" w:hAnsi="宋体"/>
                <w:sz w:val="24"/>
                <w:szCs w:val="24"/>
              </w:rPr>
            </w:pPr>
            <w:r>
              <w:rPr>
                <w:rFonts w:hint="eastAsia" w:ascii="宋体" w:hAnsi="宋体"/>
                <w:sz w:val="24"/>
                <w:szCs w:val="24"/>
              </w:rPr>
              <w:t>工作单位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481" w:type="dxa"/>
            <w:vAlign w:val="center"/>
          </w:tcPr>
          <w:p>
            <w:pPr>
              <w:spacing w:line="360" w:lineRule="auto"/>
              <w:jc w:val="center"/>
              <w:rPr>
                <w:rFonts w:ascii="宋体" w:hAnsi="宋体"/>
                <w:sz w:val="24"/>
                <w:szCs w:val="24"/>
              </w:rPr>
            </w:pPr>
          </w:p>
        </w:tc>
        <w:tc>
          <w:tcPr>
            <w:tcW w:w="5103"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5" w:hRule="atLeast"/>
          <w:jc w:val="center"/>
        </w:trPr>
        <w:tc>
          <w:tcPr>
            <w:tcW w:w="92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481" w:type="dxa"/>
            <w:vAlign w:val="center"/>
          </w:tcPr>
          <w:p>
            <w:pPr>
              <w:spacing w:line="360" w:lineRule="auto"/>
              <w:jc w:val="center"/>
              <w:rPr>
                <w:rFonts w:ascii="宋体" w:hAnsi="宋体"/>
                <w:sz w:val="24"/>
                <w:szCs w:val="24"/>
              </w:rPr>
            </w:pPr>
          </w:p>
        </w:tc>
        <w:tc>
          <w:tcPr>
            <w:tcW w:w="5103"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2481" w:type="dxa"/>
            <w:vAlign w:val="center"/>
          </w:tcPr>
          <w:p>
            <w:pPr>
              <w:spacing w:line="360" w:lineRule="auto"/>
              <w:jc w:val="center"/>
              <w:rPr>
                <w:rFonts w:ascii="宋体" w:hAnsi="宋体"/>
                <w:sz w:val="24"/>
                <w:szCs w:val="24"/>
              </w:rPr>
            </w:pPr>
          </w:p>
        </w:tc>
        <w:tc>
          <w:tcPr>
            <w:tcW w:w="5103"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2481" w:type="dxa"/>
            <w:vAlign w:val="center"/>
          </w:tcPr>
          <w:p>
            <w:pPr>
              <w:spacing w:line="360" w:lineRule="auto"/>
              <w:jc w:val="center"/>
              <w:rPr>
                <w:rFonts w:ascii="宋体" w:hAnsi="宋体"/>
                <w:sz w:val="24"/>
                <w:szCs w:val="24"/>
              </w:rPr>
            </w:pPr>
          </w:p>
        </w:tc>
        <w:tc>
          <w:tcPr>
            <w:tcW w:w="5103"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5" w:hRule="atLeast"/>
          <w:jc w:val="center"/>
        </w:trPr>
        <w:tc>
          <w:tcPr>
            <w:tcW w:w="921"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2481" w:type="dxa"/>
            <w:vAlign w:val="center"/>
          </w:tcPr>
          <w:p>
            <w:pPr>
              <w:spacing w:line="360" w:lineRule="auto"/>
              <w:jc w:val="center"/>
              <w:rPr>
                <w:rFonts w:ascii="宋体" w:hAnsi="宋体"/>
                <w:sz w:val="24"/>
                <w:szCs w:val="24"/>
              </w:rPr>
            </w:pPr>
          </w:p>
        </w:tc>
        <w:tc>
          <w:tcPr>
            <w:tcW w:w="5103"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2481"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5103" w:type="dxa"/>
            <w:vAlign w:val="center"/>
          </w:tcPr>
          <w:p>
            <w:pPr>
              <w:spacing w:line="360" w:lineRule="auto"/>
              <w:jc w:val="center"/>
              <w:rPr>
                <w:rFonts w:ascii="宋体" w:hAnsi="宋体"/>
                <w:sz w:val="24"/>
                <w:szCs w:val="24"/>
              </w:rPr>
            </w:pPr>
          </w:p>
        </w:tc>
      </w:tr>
    </w:tbl>
    <w:p>
      <w:pPr>
        <w:rPr>
          <w:rFonts w:ascii="宋体" w:hAnsi="宋体"/>
          <w:sz w:val="27"/>
        </w:rPr>
      </w:pPr>
    </w:p>
    <w:p>
      <w:pPr>
        <w:widowControl/>
        <w:jc w:val="left"/>
        <w:rPr>
          <w:rFonts w:ascii="宋体" w:hAnsi="宋体"/>
          <w:sz w:val="27"/>
        </w:rPr>
      </w:pPr>
      <w:r>
        <w:rPr>
          <w:rFonts w:ascii="宋体" w:hAnsi="宋体"/>
          <w:sz w:val="27"/>
        </w:rPr>
        <w:br w:type="page"/>
      </w:r>
    </w:p>
    <w:p>
      <w:pPr>
        <w:rPr>
          <w:rFonts w:ascii="宋体" w:hAnsi="宋体"/>
          <w:sz w:val="27"/>
        </w:rPr>
      </w:pPr>
    </w:p>
    <w:p>
      <w:pPr>
        <w:pStyle w:val="3"/>
        <w:rPr>
          <w:rFonts w:ascii="宋体" w:hAnsi="宋体"/>
          <w:sz w:val="24"/>
          <w:szCs w:val="24"/>
        </w:rPr>
      </w:pPr>
      <w:r>
        <w:rPr>
          <w:rFonts w:hint="eastAsia" w:ascii="宋体" w:hAnsi="宋体"/>
          <w:sz w:val="24"/>
          <w:szCs w:val="24"/>
        </w:rPr>
        <w:t>附表A-2：形式评审记录表</w:t>
      </w:r>
    </w:p>
    <w:p>
      <w:pPr>
        <w:rPr>
          <w:rFonts w:ascii="宋体" w:hAnsi="宋体"/>
          <w:b/>
          <w:sz w:val="27"/>
        </w:rPr>
      </w:pPr>
    </w:p>
    <w:p>
      <w:pPr>
        <w:spacing w:line="360" w:lineRule="auto"/>
        <w:jc w:val="center"/>
        <w:rPr>
          <w:rFonts w:ascii="宋体" w:hAnsi="宋体"/>
          <w:b/>
          <w:sz w:val="24"/>
          <w:szCs w:val="24"/>
        </w:rPr>
      </w:pPr>
      <w:r>
        <w:rPr>
          <w:rFonts w:hint="eastAsia" w:ascii="宋体" w:hAnsi="宋体"/>
          <w:b/>
          <w:sz w:val="24"/>
          <w:szCs w:val="24"/>
        </w:rPr>
        <w:t>形式评审记录表</w:t>
      </w:r>
    </w:p>
    <w:p>
      <w:pPr>
        <w:spacing w:line="360" w:lineRule="auto"/>
        <w:rPr>
          <w:rFonts w:ascii="宋体" w:hAnsi="宋体"/>
          <w:sz w:val="24"/>
          <w:szCs w:val="24"/>
        </w:rPr>
      </w:pPr>
      <w:r>
        <w:rPr>
          <w:rFonts w:hint="eastAsia" w:ascii="宋体" w:hAnsi="宋体"/>
          <w:sz w:val="24"/>
          <w:szCs w:val="24"/>
        </w:rPr>
        <w:t>工程名称：</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施工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标段</w:t>
      </w:r>
    </w:p>
    <w:tbl>
      <w:tblPr>
        <w:tblStyle w:val="3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8"/>
        <w:gridCol w:w="1899"/>
        <w:gridCol w:w="640"/>
        <w:gridCol w:w="595"/>
        <w:gridCol w:w="744"/>
        <w:gridCol w:w="791"/>
        <w:gridCol w:w="731"/>
        <w:gridCol w:w="877"/>
        <w:gridCol w:w="10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888" w:type="dxa"/>
            <w:vMerge w:val="restart"/>
            <w:vAlign w:val="center"/>
          </w:tcPr>
          <w:p>
            <w:pPr>
              <w:spacing w:line="360" w:lineRule="auto"/>
              <w:jc w:val="center"/>
              <w:rPr>
                <w:rFonts w:ascii="宋体" w:hAnsi="宋体"/>
                <w:sz w:val="24"/>
                <w:szCs w:val="24"/>
              </w:rPr>
            </w:pPr>
            <w:r>
              <w:rPr>
                <w:rFonts w:hint="eastAsia" w:ascii="宋体" w:hAnsi="宋体"/>
                <w:sz w:val="24"/>
                <w:szCs w:val="24"/>
              </w:rPr>
              <w:t>序号</w:t>
            </w:r>
          </w:p>
        </w:tc>
        <w:tc>
          <w:tcPr>
            <w:tcW w:w="1899" w:type="dxa"/>
            <w:vMerge w:val="restart"/>
            <w:vAlign w:val="center"/>
          </w:tcPr>
          <w:p>
            <w:pPr>
              <w:spacing w:line="360" w:lineRule="auto"/>
              <w:jc w:val="center"/>
              <w:rPr>
                <w:rFonts w:ascii="宋体" w:hAnsi="宋体"/>
                <w:sz w:val="24"/>
                <w:szCs w:val="24"/>
              </w:rPr>
            </w:pPr>
            <w:r>
              <w:rPr>
                <w:rFonts w:hint="eastAsia" w:ascii="宋体" w:hAnsi="宋体"/>
                <w:sz w:val="24"/>
                <w:szCs w:val="24"/>
              </w:rPr>
              <w:t>评审因素</w:t>
            </w:r>
          </w:p>
        </w:tc>
        <w:tc>
          <w:tcPr>
            <w:tcW w:w="5405" w:type="dxa"/>
            <w:gridSpan w:val="7"/>
            <w:vAlign w:val="center"/>
          </w:tcPr>
          <w:p>
            <w:pPr>
              <w:spacing w:line="360" w:lineRule="auto"/>
              <w:jc w:val="center"/>
              <w:rPr>
                <w:rFonts w:ascii="宋体" w:hAnsi="宋体"/>
                <w:sz w:val="24"/>
                <w:szCs w:val="24"/>
              </w:rPr>
            </w:pPr>
            <w:r>
              <w:rPr>
                <w:rFonts w:hint="eastAsia" w:ascii="宋体" w:hAnsi="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888" w:type="dxa"/>
            <w:vMerge w:val="continue"/>
            <w:vAlign w:val="center"/>
          </w:tcPr>
          <w:p>
            <w:pPr>
              <w:spacing w:line="360" w:lineRule="auto"/>
              <w:rPr>
                <w:rFonts w:ascii="宋体" w:hAnsi="宋体"/>
                <w:sz w:val="24"/>
                <w:szCs w:val="24"/>
              </w:rPr>
            </w:pPr>
          </w:p>
        </w:tc>
        <w:tc>
          <w:tcPr>
            <w:tcW w:w="1899" w:type="dxa"/>
            <w:vMerge w:val="continue"/>
            <w:vAlign w:val="center"/>
          </w:tcPr>
          <w:p>
            <w:pPr>
              <w:spacing w:line="360" w:lineRule="auto"/>
              <w:rPr>
                <w:rFonts w:ascii="宋体" w:hAnsi="宋体"/>
                <w:sz w:val="24"/>
                <w:szCs w:val="24"/>
              </w:rPr>
            </w:pPr>
          </w:p>
        </w:tc>
        <w:tc>
          <w:tcPr>
            <w:tcW w:w="640" w:type="dxa"/>
            <w:vAlign w:val="center"/>
          </w:tcPr>
          <w:p>
            <w:pPr>
              <w:spacing w:line="360" w:lineRule="auto"/>
              <w:jc w:val="center"/>
              <w:rPr>
                <w:rFonts w:ascii="宋体" w:hAnsi="宋体"/>
                <w:sz w:val="24"/>
                <w:szCs w:val="24"/>
              </w:rPr>
            </w:pPr>
          </w:p>
        </w:tc>
        <w:tc>
          <w:tcPr>
            <w:tcW w:w="595" w:type="dxa"/>
            <w:vAlign w:val="center"/>
          </w:tcPr>
          <w:p>
            <w:pPr>
              <w:spacing w:line="360" w:lineRule="auto"/>
              <w:jc w:val="center"/>
              <w:rPr>
                <w:rFonts w:ascii="宋体" w:hAnsi="宋体"/>
                <w:sz w:val="24"/>
                <w:szCs w:val="24"/>
              </w:rPr>
            </w:pPr>
          </w:p>
        </w:tc>
        <w:tc>
          <w:tcPr>
            <w:tcW w:w="744" w:type="dxa"/>
            <w:vAlign w:val="center"/>
          </w:tcPr>
          <w:p>
            <w:pPr>
              <w:spacing w:line="360" w:lineRule="auto"/>
              <w:jc w:val="center"/>
              <w:rPr>
                <w:rFonts w:ascii="宋体" w:hAnsi="宋体"/>
                <w:sz w:val="24"/>
                <w:szCs w:val="24"/>
              </w:rPr>
            </w:pPr>
          </w:p>
        </w:tc>
        <w:tc>
          <w:tcPr>
            <w:tcW w:w="791" w:type="dxa"/>
            <w:vAlign w:val="center"/>
          </w:tcPr>
          <w:p>
            <w:pPr>
              <w:spacing w:line="360" w:lineRule="auto"/>
              <w:jc w:val="center"/>
              <w:rPr>
                <w:rFonts w:ascii="宋体" w:hAnsi="宋体"/>
                <w:sz w:val="24"/>
                <w:szCs w:val="24"/>
              </w:rPr>
            </w:pPr>
          </w:p>
        </w:tc>
        <w:tc>
          <w:tcPr>
            <w:tcW w:w="731" w:type="dxa"/>
            <w:vAlign w:val="center"/>
          </w:tcPr>
          <w:p>
            <w:pPr>
              <w:spacing w:line="360" w:lineRule="auto"/>
              <w:jc w:val="center"/>
              <w:rPr>
                <w:rFonts w:ascii="宋体" w:hAnsi="宋体"/>
                <w:sz w:val="24"/>
                <w:szCs w:val="24"/>
              </w:rPr>
            </w:pPr>
          </w:p>
        </w:tc>
        <w:tc>
          <w:tcPr>
            <w:tcW w:w="877" w:type="dxa"/>
            <w:vAlign w:val="center"/>
          </w:tcPr>
          <w:p>
            <w:pPr>
              <w:spacing w:line="360" w:lineRule="auto"/>
              <w:jc w:val="center"/>
              <w:rPr>
                <w:rFonts w:ascii="宋体" w:hAnsi="宋体"/>
                <w:sz w:val="24"/>
                <w:szCs w:val="24"/>
              </w:rPr>
            </w:pPr>
          </w:p>
        </w:tc>
        <w:tc>
          <w:tcPr>
            <w:tcW w:w="1027"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3" w:hRule="atLeast"/>
          <w:jc w:val="center"/>
        </w:trPr>
        <w:tc>
          <w:tcPr>
            <w:tcW w:w="888"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899" w:type="dxa"/>
            <w:vAlign w:val="center"/>
          </w:tcPr>
          <w:p>
            <w:pPr>
              <w:spacing w:line="360" w:lineRule="auto"/>
              <w:jc w:val="center"/>
              <w:rPr>
                <w:rFonts w:ascii="宋体" w:hAnsi="宋体"/>
                <w:sz w:val="24"/>
                <w:szCs w:val="24"/>
              </w:rPr>
            </w:pPr>
            <w:r>
              <w:rPr>
                <w:rFonts w:hint="eastAsia" w:ascii="宋体" w:hAnsi="宋体"/>
                <w:sz w:val="24"/>
                <w:szCs w:val="24"/>
              </w:rPr>
              <w:t>投标人名称</w:t>
            </w:r>
          </w:p>
        </w:tc>
        <w:tc>
          <w:tcPr>
            <w:tcW w:w="640" w:type="dxa"/>
            <w:vAlign w:val="center"/>
          </w:tcPr>
          <w:p>
            <w:pPr>
              <w:spacing w:line="360" w:lineRule="auto"/>
              <w:jc w:val="center"/>
              <w:rPr>
                <w:rFonts w:ascii="宋体" w:hAnsi="宋体"/>
                <w:sz w:val="24"/>
                <w:szCs w:val="24"/>
              </w:rPr>
            </w:pPr>
          </w:p>
        </w:tc>
        <w:tc>
          <w:tcPr>
            <w:tcW w:w="595" w:type="dxa"/>
            <w:vAlign w:val="center"/>
          </w:tcPr>
          <w:p>
            <w:pPr>
              <w:spacing w:line="360" w:lineRule="auto"/>
              <w:jc w:val="center"/>
              <w:rPr>
                <w:rFonts w:ascii="宋体" w:hAnsi="宋体"/>
                <w:sz w:val="24"/>
                <w:szCs w:val="24"/>
              </w:rPr>
            </w:pPr>
          </w:p>
        </w:tc>
        <w:tc>
          <w:tcPr>
            <w:tcW w:w="744" w:type="dxa"/>
            <w:vAlign w:val="center"/>
          </w:tcPr>
          <w:p>
            <w:pPr>
              <w:spacing w:line="360" w:lineRule="auto"/>
              <w:jc w:val="center"/>
              <w:rPr>
                <w:rFonts w:ascii="宋体" w:hAnsi="宋体"/>
                <w:sz w:val="24"/>
                <w:szCs w:val="24"/>
              </w:rPr>
            </w:pPr>
          </w:p>
        </w:tc>
        <w:tc>
          <w:tcPr>
            <w:tcW w:w="791" w:type="dxa"/>
            <w:vAlign w:val="center"/>
          </w:tcPr>
          <w:p>
            <w:pPr>
              <w:spacing w:line="360" w:lineRule="auto"/>
              <w:jc w:val="center"/>
              <w:rPr>
                <w:rFonts w:ascii="宋体" w:hAnsi="宋体"/>
                <w:sz w:val="24"/>
                <w:szCs w:val="24"/>
              </w:rPr>
            </w:pPr>
          </w:p>
        </w:tc>
        <w:tc>
          <w:tcPr>
            <w:tcW w:w="731" w:type="dxa"/>
            <w:vAlign w:val="center"/>
          </w:tcPr>
          <w:p>
            <w:pPr>
              <w:spacing w:line="360" w:lineRule="auto"/>
              <w:jc w:val="center"/>
              <w:rPr>
                <w:rFonts w:ascii="宋体" w:hAnsi="宋体"/>
                <w:sz w:val="24"/>
                <w:szCs w:val="24"/>
              </w:rPr>
            </w:pPr>
          </w:p>
        </w:tc>
        <w:tc>
          <w:tcPr>
            <w:tcW w:w="877" w:type="dxa"/>
            <w:vAlign w:val="center"/>
          </w:tcPr>
          <w:p>
            <w:pPr>
              <w:spacing w:line="360" w:lineRule="auto"/>
              <w:jc w:val="center"/>
              <w:rPr>
                <w:rFonts w:ascii="宋体" w:hAnsi="宋体"/>
                <w:sz w:val="24"/>
                <w:szCs w:val="24"/>
              </w:rPr>
            </w:pPr>
          </w:p>
        </w:tc>
        <w:tc>
          <w:tcPr>
            <w:tcW w:w="1027"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888" w:type="dxa"/>
            <w:vAlign w:val="center"/>
          </w:tcPr>
          <w:p>
            <w:pPr>
              <w:spacing w:line="360" w:lineRule="auto"/>
              <w:jc w:val="center"/>
              <w:rPr>
                <w:rFonts w:ascii="宋体" w:hAnsi="宋体"/>
                <w:sz w:val="24"/>
                <w:szCs w:val="24"/>
              </w:rPr>
            </w:pPr>
            <w:r>
              <w:rPr>
                <w:rFonts w:ascii="宋体" w:hAnsi="宋体"/>
                <w:sz w:val="24"/>
                <w:szCs w:val="24"/>
              </w:rPr>
              <w:t>2</w:t>
            </w:r>
          </w:p>
        </w:tc>
        <w:tc>
          <w:tcPr>
            <w:tcW w:w="1899" w:type="dxa"/>
            <w:vAlign w:val="center"/>
          </w:tcPr>
          <w:p>
            <w:pPr>
              <w:spacing w:line="360" w:lineRule="auto"/>
              <w:jc w:val="center"/>
              <w:rPr>
                <w:rFonts w:ascii="宋体" w:hAnsi="宋体"/>
                <w:sz w:val="24"/>
                <w:szCs w:val="24"/>
              </w:rPr>
            </w:pPr>
            <w:r>
              <w:rPr>
                <w:rFonts w:hint="eastAsia" w:ascii="宋体" w:hAnsi="宋体"/>
                <w:sz w:val="24"/>
                <w:szCs w:val="24"/>
              </w:rPr>
              <w:t>投标文件格式</w:t>
            </w:r>
          </w:p>
        </w:tc>
        <w:tc>
          <w:tcPr>
            <w:tcW w:w="640" w:type="dxa"/>
            <w:vAlign w:val="center"/>
          </w:tcPr>
          <w:p>
            <w:pPr>
              <w:spacing w:line="360" w:lineRule="auto"/>
              <w:jc w:val="center"/>
              <w:rPr>
                <w:rFonts w:ascii="宋体" w:hAnsi="宋体"/>
                <w:sz w:val="24"/>
                <w:szCs w:val="24"/>
              </w:rPr>
            </w:pPr>
          </w:p>
        </w:tc>
        <w:tc>
          <w:tcPr>
            <w:tcW w:w="595" w:type="dxa"/>
            <w:vAlign w:val="center"/>
          </w:tcPr>
          <w:p>
            <w:pPr>
              <w:spacing w:line="360" w:lineRule="auto"/>
              <w:jc w:val="center"/>
              <w:rPr>
                <w:rFonts w:ascii="宋体" w:hAnsi="宋体"/>
                <w:sz w:val="24"/>
                <w:szCs w:val="24"/>
              </w:rPr>
            </w:pPr>
          </w:p>
        </w:tc>
        <w:tc>
          <w:tcPr>
            <w:tcW w:w="744" w:type="dxa"/>
            <w:vAlign w:val="center"/>
          </w:tcPr>
          <w:p>
            <w:pPr>
              <w:spacing w:line="360" w:lineRule="auto"/>
              <w:jc w:val="center"/>
              <w:rPr>
                <w:rFonts w:ascii="宋体" w:hAnsi="宋体"/>
                <w:sz w:val="24"/>
                <w:szCs w:val="24"/>
              </w:rPr>
            </w:pPr>
          </w:p>
        </w:tc>
        <w:tc>
          <w:tcPr>
            <w:tcW w:w="791" w:type="dxa"/>
            <w:vAlign w:val="center"/>
          </w:tcPr>
          <w:p>
            <w:pPr>
              <w:spacing w:line="360" w:lineRule="auto"/>
              <w:jc w:val="center"/>
              <w:rPr>
                <w:rFonts w:ascii="宋体" w:hAnsi="宋体"/>
                <w:sz w:val="24"/>
                <w:szCs w:val="24"/>
              </w:rPr>
            </w:pPr>
          </w:p>
        </w:tc>
        <w:tc>
          <w:tcPr>
            <w:tcW w:w="731" w:type="dxa"/>
            <w:vAlign w:val="center"/>
          </w:tcPr>
          <w:p>
            <w:pPr>
              <w:spacing w:line="360" w:lineRule="auto"/>
              <w:jc w:val="center"/>
              <w:rPr>
                <w:rFonts w:ascii="宋体" w:hAnsi="宋体"/>
                <w:sz w:val="24"/>
                <w:szCs w:val="24"/>
              </w:rPr>
            </w:pPr>
          </w:p>
        </w:tc>
        <w:tc>
          <w:tcPr>
            <w:tcW w:w="877" w:type="dxa"/>
            <w:vAlign w:val="center"/>
          </w:tcPr>
          <w:p>
            <w:pPr>
              <w:spacing w:line="360" w:lineRule="auto"/>
              <w:jc w:val="center"/>
              <w:rPr>
                <w:rFonts w:ascii="宋体" w:hAnsi="宋体"/>
                <w:sz w:val="24"/>
                <w:szCs w:val="24"/>
              </w:rPr>
            </w:pPr>
          </w:p>
        </w:tc>
        <w:tc>
          <w:tcPr>
            <w:tcW w:w="1027"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888"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899" w:type="dxa"/>
            <w:vAlign w:val="center"/>
          </w:tcPr>
          <w:p>
            <w:pPr>
              <w:spacing w:line="360" w:lineRule="auto"/>
              <w:jc w:val="center"/>
              <w:rPr>
                <w:rFonts w:ascii="宋体" w:hAnsi="宋体"/>
                <w:sz w:val="24"/>
                <w:szCs w:val="24"/>
              </w:rPr>
            </w:pPr>
            <w:r>
              <w:rPr>
                <w:rFonts w:hint="eastAsia" w:ascii="宋体" w:hAnsi="宋体"/>
                <w:sz w:val="24"/>
                <w:szCs w:val="24"/>
              </w:rPr>
              <w:t>签字</w:t>
            </w:r>
            <w:r>
              <w:rPr>
                <w:rFonts w:ascii="宋体" w:hAnsi="宋体"/>
                <w:sz w:val="24"/>
                <w:szCs w:val="24"/>
              </w:rPr>
              <w:t>、盖章</w:t>
            </w:r>
          </w:p>
        </w:tc>
        <w:tc>
          <w:tcPr>
            <w:tcW w:w="640" w:type="dxa"/>
            <w:vAlign w:val="center"/>
          </w:tcPr>
          <w:p>
            <w:pPr>
              <w:spacing w:line="360" w:lineRule="auto"/>
              <w:jc w:val="center"/>
              <w:rPr>
                <w:rFonts w:ascii="宋体" w:hAnsi="宋体"/>
                <w:sz w:val="24"/>
                <w:szCs w:val="24"/>
              </w:rPr>
            </w:pPr>
          </w:p>
        </w:tc>
        <w:tc>
          <w:tcPr>
            <w:tcW w:w="595" w:type="dxa"/>
            <w:vAlign w:val="center"/>
          </w:tcPr>
          <w:p>
            <w:pPr>
              <w:spacing w:line="360" w:lineRule="auto"/>
              <w:jc w:val="center"/>
              <w:rPr>
                <w:rFonts w:ascii="宋体" w:hAnsi="宋体"/>
                <w:sz w:val="24"/>
                <w:szCs w:val="24"/>
              </w:rPr>
            </w:pPr>
          </w:p>
        </w:tc>
        <w:tc>
          <w:tcPr>
            <w:tcW w:w="744" w:type="dxa"/>
            <w:vAlign w:val="center"/>
          </w:tcPr>
          <w:p>
            <w:pPr>
              <w:spacing w:line="360" w:lineRule="auto"/>
              <w:jc w:val="center"/>
              <w:rPr>
                <w:rFonts w:ascii="宋体" w:hAnsi="宋体"/>
                <w:sz w:val="24"/>
                <w:szCs w:val="24"/>
              </w:rPr>
            </w:pPr>
          </w:p>
        </w:tc>
        <w:tc>
          <w:tcPr>
            <w:tcW w:w="791" w:type="dxa"/>
            <w:vAlign w:val="center"/>
          </w:tcPr>
          <w:p>
            <w:pPr>
              <w:spacing w:line="360" w:lineRule="auto"/>
              <w:jc w:val="center"/>
              <w:rPr>
                <w:rFonts w:ascii="宋体" w:hAnsi="宋体"/>
                <w:sz w:val="24"/>
                <w:szCs w:val="24"/>
              </w:rPr>
            </w:pPr>
          </w:p>
        </w:tc>
        <w:tc>
          <w:tcPr>
            <w:tcW w:w="731" w:type="dxa"/>
            <w:vAlign w:val="center"/>
          </w:tcPr>
          <w:p>
            <w:pPr>
              <w:spacing w:line="360" w:lineRule="auto"/>
              <w:jc w:val="center"/>
              <w:rPr>
                <w:rFonts w:ascii="宋体" w:hAnsi="宋体"/>
                <w:sz w:val="24"/>
                <w:szCs w:val="24"/>
              </w:rPr>
            </w:pPr>
          </w:p>
        </w:tc>
        <w:tc>
          <w:tcPr>
            <w:tcW w:w="877" w:type="dxa"/>
            <w:vAlign w:val="center"/>
          </w:tcPr>
          <w:p>
            <w:pPr>
              <w:spacing w:line="360" w:lineRule="auto"/>
              <w:jc w:val="center"/>
              <w:rPr>
                <w:rFonts w:ascii="宋体" w:hAnsi="宋体"/>
                <w:sz w:val="24"/>
                <w:szCs w:val="24"/>
              </w:rPr>
            </w:pPr>
          </w:p>
        </w:tc>
        <w:tc>
          <w:tcPr>
            <w:tcW w:w="1027"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888"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899" w:type="dxa"/>
            <w:vAlign w:val="center"/>
          </w:tcPr>
          <w:p>
            <w:pPr>
              <w:spacing w:line="360" w:lineRule="auto"/>
              <w:jc w:val="center"/>
              <w:rPr>
                <w:rFonts w:ascii="宋体" w:hAnsi="宋体"/>
                <w:sz w:val="24"/>
                <w:szCs w:val="24"/>
              </w:rPr>
            </w:pPr>
            <w:r>
              <w:rPr>
                <w:rFonts w:hint="eastAsia" w:ascii="宋体" w:hAnsi="宋体"/>
                <w:sz w:val="24"/>
                <w:szCs w:val="24"/>
              </w:rPr>
              <w:t>联合体投标人</w:t>
            </w:r>
          </w:p>
        </w:tc>
        <w:tc>
          <w:tcPr>
            <w:tcW w:w="640" w:type="dxa"/>
            <w:vAlign w:val="center"/>
          </w:tcPr>
          <w:p>
            <w:pPr>
              <w:spacing w:line="360" w:lineRule="auto"/>
              <w:jc w:val="center"/>
              <w:rPr>
                <w:rFonts w:ascii="宋体" w:hAnsi="宋体"/>
                <w:sz w:val="24"/>
                <w:szCs w:val="24"/>
              </w:rPr>
            </w:pPr>
          </w:p>
        </w:tc>
        <w:tc>
          <w:tcPr>
            <w:tcW w:w="595" w:type="dxa"/>
            <w:vAlign w:val="center"/>
          </w:tcPr>
          <w:p>
            <w:pPr>
              <w:spacing w:line="360" w:lineRule="auto"/>
              <w:jc w:val="center"/>
              <w:rPr>
                <w:rFonts w:ascii="宋体" w:hAnsi="宋体"/>
                <w:sz w:val="24"/>
                <w:szCs w:val="24"/>
              </w:rPr>
            </w:pPr>
          </w:p>
        </w:tc>
        <w:tc>
          <w:tcPr>
            <w:tcW w:w="744" w:type="dxa"/>
            <w:vAlign w:val="center"/>
          </w:tcPr>
          <w:p>
            <w:pPr>
              <w:spacing w:line="360" w:lineRule="auto"/>
              <w:jc w:val="center"/>
              <w:rPr>
                <w:rFonts w:ascii="宋体" w:hAnsi="宋体"/>
                <w:sz w:val="24"/>
                <w:szCs w:val="24"/>
              </w:rPr>
            </w:pPr>
          </w:p>
        </w:tc>
        <w:tc>
          <w:tcPr>
            <w:tcW w:w="791" w:type="dxa"/>
            <w:vAlign w:val="center"/>
          </w:tcPr>
          <w:p>
            <w:pPr>
              <w:spacing w:line="360" w:lineRule="auto"/>
              <w:jc w:val="center"/>
              <w:rPr>
                <w:rFonts w:ascii="宋体" w:hAnsi="宋体"/>
                <w:sz w:val="24"/>
                <w:szCs w:val="24"/>
              </w:rPr>
            </w:pPr>
          </w:p>
        </w:tc>
        <w:tc>
          <w:tcPr>
            <w:tcW w:w="731" w:type="dxa"/>
            <w:vAlign w:val="center"/>
          </w:tcPr>
          <w:p>
            <w:pPr>
              <w:spacing w:line="360" w:lineRule="auto"/>
              <w:jc w:val="center"/>
              <w:rPr>
                <w:rFonts w:ascii="宋体" w:hAnsi="宋体"/>
                <w:sz w:val="24"/>
                <w:szCs w:val="24"/>
              </w:rPr>
            </w:pPr>
          </w:p>
        </w:tc>
        <w:tc>
          <w:tcPr>
            <w:tcW w:w="877" w:type="dxa"/>
            <w:vAlign w:val="center"/>
          </w:tcPr>
          <w:p>
            <w:pPr>
              <w:spacing w:line="360" w:lineRule="auto"/>
              <w:jc w:val="center"/>
              <w:rPr>
                <w:rFonts w:ascii="宋体" w:hAnsi="宋体"/>
                <w:sz w:val="24"/>
                <w:szCs w:val="24"/>
              </w:rPr>
            </w:pPr>
          </w:p>
        </w:tc>
        <w:tc>
          <w:tcPr>
            <w:tcW w:w="1027"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888"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899" w:type="dxa"/>
            <w:vAlign w:val="center"/>
          </w:tcPr>
          <w:p>
            <w:pPr>
              <w:spacing w:line="360" w:lineRule="auto"/>
              <w:jc w:val="center"/>
              <w:rPr>
                <w:rFonts w:ascii="宋体" w:hAnsi="宋体"/>
                <w:sz w:val="24"/>
                <w:szCs w:val="24"/>
              </w:rPr>
            </w:pPr>
            <w:r>
              <w:rPr>
                <w:rFonts w:hint="eastAsia" w:ascii="宋体" w:hAnsi="宋体"/>
                <w:sz w:val="24"/>
                <w:szCs w:val="24"/>
              </w:rPr>
              <w:t>报价唯一</w:t>
            </w:r>
          </w:p>
        </w:tc>
        <w:tc>
          <w:tcPr>
            <w:tcW w:w="640" w:type="dxa"/>
            <w:vAlign w:val="center"/>
          </w:tcPr>
          <w:p>
            <w:pPr>
              <w:spacing w:line="360" w:lineRule="auto"/>
              <w:jc w:val="center"/>
              <w:rPr>
                <w:rFonts w:ascii="宋体" w:hAnsi="宋体"/>
                <w:sz w:val="24"/>
                <w:szCs w:val="24"/>
              </w:rPr>
            </w:pPr>
          </w:p>
        </w:tc>
        <w:tc>
          <w:tcPr>
            <w:tcW w:w="595" w:type="dxa"/>
            <w:vAlign w:val="center"/>
          </w:tcPr>
          <w:p>
            <w:pPr>
              <w:spacing w:line="360" w:lineRule="auto"/>
              <w:jc w:val="center"/>
              <w:rPr>
                <w:rFonts w:ascii="宋体" w:hAnsi="宋体"/>
                <w:sz w:val="24"/>
                <w:szCs w:val="24"/>
              </w:rPr>
            </w:pPr>
          </w:p>
        </w:tc>
        <w:tc>
          <w:tcPr>
            <w:tcW w:w="744" w:type="dxa"/>
            <w:vAlign w:val="center"/>
          </w:tcPr>
          <w:p>
            <w:pPr>
              <w:spacing w:line="360" w:lineRule="auto"/>
              <w:jc w:val="center"/>
              <w:rPr>
                <w:rFonts w:ascii="宋体" w:hAnsi="宋体"/>
                <w:sz w:val="24"/>
                <w:szCs w:val="24"/>
              </w:rPr>
            </w:pPr>
          </w:p>
        </w:tc>
        <w:tc>
          <w:tcPr>
            <w:tcW w:w="791" w:type="dxa"/>
            <w:vAlign w:val="center"/>
          </w:tcPr>
          <w:p>
            <w:pPr>
              <w:spacing w:line="360" w:lineRule="auto"/>
              <w:jc w:val="center"/>
              <w:rPr>
                <w:rFonts w:ascii="宋体" w:hAnsi="宋体"/>
                <w:sz w:val="24"/>
                <w:szCs w:val="24"/>
              </w:rPr>
            </w:pPr>
          </w:p>
        </w:tc>
        <w:tc>
          <w:tcPr>
            <w:tcW w:w="731" w:type="dxa"/>
            <w:vAlign w:val="center"/>
          </w:tcPr>
          <w:p>
            <w:pPr>
              <w:spacing w:line="360" w:lineRule="auto"/>
              <w:jc w:val="center"/>
              <w:rPr>
                <w:rFonts w:ascii="宋体" w:hAnsi="宋体"/>
                <w:sz w:val="24"/>
                <w:szCs w:val="24"/>
              </w:rPr>
            </w:pPr>
          </w:p>
        </w:tc>
        <w:tc>
          <w:tcPr>
            <w:tcW w:w="877" w:type="dxa"/>
            <w:vAlign w:val="center"/>
          </w:tcPr>
          <w:p>
            <w:pPr>
              <w:spacing w:line="360" w:lineRule="auto"/>
              <w:jc w:val="center"/>
              <w:rPr>
                <w:rFonts w:ascii="宋体" w:hAnsi="宋体"/>
                <w:sz w:val="24"/>
                <w:szCs w:val="24"/>
              </w:rPr>
            </w:pPr>
          </w:p>
        </w:tc>
        <w:tc>
          <w:tcPr>
            <w:tcW w:w="1027"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3" w:hRule="atLeast"/>
          <w:jc w:val="center"/>
        </w:trPr>
        <w:tc>
          <w:tcPr>
            <w:tcW w:w="888"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899" w:type="dxa"/>
            <w:vAlign w:val="center"/>
          </w:tcPr>
          <w:p>
            <w:pPr>
              <w:spacing w:line="360" w:lineRule="auto"/>
              <w:jc w:val="center"/>
              <w:rPr>
                <w:rFonts w:ascii="宋体" w:hAnsi="宋体"/>
                <w:sz w:val="24"/>
                <w:szCs w:val="24"/>
              </w:rPr>
            </w:pPr>
            <w:r>
              <w:rPr>
                <w:rFonts w:hint="eastAsia" w:ascii="宋体" w:hAnsi="宋体"/>
                <w:sz w:val="24"/>
                <w:szCs w:val="24"/>
              </w:rPr>
              <w:t>备选</w:t>
            </w:r>
            <w:r>
              <w:rPr>
                <w:rFonts w:ascii="宋体" w:hAnsi="宋体"/>
                <w:sz w:val="24"/>
                <w:szCs w:val="24"/>
              </w:rPr>
              <w:t>投标方案</w:t>
            </w:r>
          </w:p>
        </w:tc>
        <w:tc>
          <w:tcPr>
            <w:tcW w:w="640" w:type="dxa"/>
            <w:vAlign w:val="center"/>
          </w:tcPr>
          <w:p>
            <w:pPr>
              <w:spacing w:line="360" w:lineRule="auto"/>
              <w:jc w:val="center"/>
              <w:rPr>
                <w:rFonts w:ascii="宋体" w:hAnsi="宋体"/>
                <w:sz w:val="24"/>
                <w:szCs w:val="24"/>
              </w:rPr>
            </w:pPr>
          </w:p>
        </w:tc>
        <w:tc>
          <w:tcPr>
            <w:tcW w:w="595" w:type="dxa"/>
            <w:vAlign w:val="center"/>
          </w:tcPr>
          <w:p>
            <w:pPr>
              <w:spacing w:line="360" w:lineRule="auto"/>
              <w:jc w:val="center"/>
              <w:rPr>
                <w:rFonts w:ascii="宋体" w:hAnsi="宋体"/>
                <w:sz w:val="24"/>
                <w:szCs w:val="24"/>
              </w:rPr>
            </w:pPr>
          </w:p>
        </w:tc>
        <w:tc>
          <w:tcPr>
            <w:tcW w:w="744" w:type="dxa"/>
            <w:vAlign w:val="center"/>
          </w:tcPr>
          <w:p>
            <w:pPr>
              <w:spacing w:line="360" w:lineRule="auto"/>
              <w:jc w:val="center"/>
              <w:rPr>
                <w:rFonts w:ascii="宋体" w:hAnsi="宋体"/>
                <w:sz w:val="24"/>
                <w:szCs w:val="24"/>
              </w:rPr>
            </w:pPr>
          </w:p>
        </w:tc>
        <w:tc>
          <w:tcPr>
            <w:tcW w:w="791" w:type="dxa"/>
            <w:vAlign w:val="center"/>
          </w:tcPr>
          <w:p>
            <w:pPr>
              <w:spacing w:line="360" w:lineRule="auto"/>
              <w:jc w:val="center"/>
              <w:rPr>
                <w:rFonts w:ascii="宋体" w:hAnsi="宋体"/>
                <w:sz w:val="24"/>
                <w:szCs w:val="24"/>
              </w:rPr>
            </w:pPr>
          </w:p>
        </w:tc>
        <w:tc>
          <w:tcPr>
            <w:tcW w:w="731" w:type="dxa"/>
            <w:vAlign w:val="center"/>
          </w:tcPr>
          <w:p>
            <w:pPr>
              <w:spacing w:line="360" w:lineRule="auto"/>
              <w:jc w:val="center"/>
              <w:rPr>
                <w:rFonts w:ascii="宋体" w:hAnsi="宋体"/>
                <w:sz w:val="24"/>
                <w:szCs w:val="24"/>
              </w:rPr>
            </w:pPr>
          </w:p>
        </w:tc>
        <w:tc>
          <w:tcPr>
            <w:tcW w:w="877" w:type="dxa"/>
            <w:vAlign w:val="center"/>
          </w:tcPr>
          <w:p>
            <w:pPr>
              <w:spacing w:line="360" w:lineRule="auto"/>
              <w:jc w:val="center"/>
              <w:rPr>
                <w:rFonts w:ascii="宋体" w:hAnsi="宋体"/>
                <w:sz w:val="24"/>
                <w:szCs w:val="24"/>
              </w:rPr>
            </w:pPr>
          </w:p>
        </w:tc>
        <w:tc>
          <w:tcPr>
            <w:tcW w:w="1027"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888" w:type="dxa"/>
            <w:vAlign w:val="center"/>
          </w:tcPr>
          <w:p>
            <w:pPr>
              <w:spacing w:line="360" w:lineRule="auto"/>
              <w:jc w:val="center"/>
              <w:rPr>
                <w:rFonts w:ascii="宋体" w:hAnsi="宋体"/>
                <w:sz w:val="24"/>
                <w:szCs w:val="24"/>
              </w:rPr>
            </w:pPr>
            <w:r>
              <w:rPr>
                <w:rFonts w:ascii="宋体" w:hAnsi="宋体"/>
                <w:sz w:val="24"/>
                <w:szCs w:val="24"/>
              </w:rPr>
              <w:t>7</w:t>
            </w:r>
          </w:p>
        </w:tc>
        <w:tc>
          <w:tcPr>
            <w:tcW w:w="1899"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640" w:type="dxa"/>
            <w:vAlign w:val="center"/>
          </w:tcPr>
          <w:p>
            <w:pPr>
              <w:spacing w:line="360" w:lineRule="auto"/>
              <w:jc w:val="center"/>
              <w:rPr>
                <w:rFonts w:ascii="宋体" w:hAnsi="宋体"/>
                <w:sz w:val="24"/>
                <w:szCs w:val="24"/>
              </w:rPr>
            </w:pPr>
          </w:p>
        </w:tc>
        <w:tc>
          <w:tcPr>
            <w:tcW w:w="595" w:type="dxa"/>
            <w:vAlign w:val="center"/>
          </w:tcPr>
          <w:p>
            <w:pPr>
              <w:spacing w:line="360" w:lineRule="auto"/>
              <w:jc w:val="center"/>
              <w:rPr>
                <w:rFonts w:ascii="宋体" w:hAnsi="宋体"/>
                <w:sz w:val="24"/>
                <w:szCs w:val="24"/>
              </w:rPr>
            </w:pPr>
          </w:p>
        </w:tc>
        <w:tc>
          <w:tcPr>
            <w:tcW w:w="744" w:type="dxa"/>
            <w:vAlign w:val="center"/>
          </w:tcPr>
          <w:p>
            <w:pPr>
              <w:spacing w:line="360" w:lineRule="auto"/>
              <w:jc w:val="center"/>
              <w:rPr>
                <w:rFonts w:ascii="宋体" w:hAnsi="宋体"/>
                <w:sz w:val="24"/>
                <w:szCs w:val="24"/>
              </w:rPr>
            </w:pPr>
          </w:p>
        </w:tc>
        <w:tc>
          <w:tcPr>
            <w:tcW w:w="791" w:type="dxa"/>
            <w:vAlign w:val="center"/>
          </w:tcPr>
          <w:p>
            <w:pPr>
              <w:spacing w:line="360" w:lineRule="auto"/>
              <w:jc w:val="center"/>
              <w:rPr>
                <w:rFonts w:ascii="宋体" w:hAnsi="宋体"/>
                <w:sz w:val="24"/>
                <w:szCs w:val="24"/>
              </w:rPr>
            </w:pPr>
          </w:p>
        </w:tc>
        <w:tc>
          <w:tcPr>
            <w:tcW w:w="731" w:type="dxa"/>
            <w:vAlign w:val="center"/>
          </w:tcPr>
          <w:p>
            <w:pPr>
              <w:spacing w:line="360" w:lineRule="auto"/>
              <w:jc w:val="center"/>
              <w:rPr>
                <w:rFonts w:ascii="宋体" w:hAnsi="宋体"/>
                <w:sz w:val="24"/>
                <w:szCs w:val="24"/>
              </w:rPr>
            </w:pPr>
          </w:p>
        </w:tc>
        <w:tc>
          <w:tcPr>
            <w:tcW w:w="877" w:type="dxa"/>
            <w:vAlign w:val="center"/>
          </w:tcPr>
          <w:p>
            <w:pPr>
              <w:spacing w:line="360" w:lineRule="auto"/>
              <w:jc w:val="center"/>
              <w:rPr>
                <w:rFonts w:ascii="宋体" w:hAnsi="宋体"/>
                <w:sz w:val="24"/>
                <w:szCs w:val="24"/>
              </w:rPr>
            </w:pPr>
          </w:p>
        </w:tc>
        <w:tc>
          <w:tcPr>
            <w:tcW w:w="1027" w:type="dxa"/>
            <w:vAlign w:val="center"/>
          </w:tcPr>
          <w:p>
            <w:pPr>
              <w:spacing w:line="360" w:lineRule="auto"/>
              <w:jc w:val="center"/>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评标委员会全体成员签名： </w:t>
      </w:r>
      <w:r>
        <w:rPr>
          <w:rFonts w:ascii="宋体" w:hAnsi="宋体"/>
          <w:sz w:val="24"/>
          <w:szCs w:val="24"/>
        </w:rPr>
        <w:t xml:space="preserve">                    </w:t>
      </w:r>
    </w:p>
    <w:p>
      <w:pPr>
        <w:spacing w:line="360" w:lineRule="auto"/>
        <w:ind w:firstLine="240" w:firstLineChars="100"/>
        <w:rPr>
          <w:rFonts w:ascii="宋体" w:hAnsi="宋体"/>
          <w:sz w:val="24"/>
          <w:szCs w:val="24"/>
        </w:rPr>
      </w:pPr>
    </w:p>
    <w:p>
      <w:pPr>
        <w:spacing w:line="360" w:lineRule="auto"/>
        <w:ind w:firstLine="240" w:firstLineChars="100"/>
        <w:jc w:val="right"/>
        <w:rPr>
          <w:rFonts w:ascii="宋体" w:hAnsi="宋体"/>
          <w:sz w:val="24"/>
          <w:szCs w:val="24"/>
        </w:rPr>
      </w:pPr>
      <w:r>
        <w:rPr>
          <w:rFonts w:hint="eastAsia" w:ascii="宋体" w:hAnsi="宋体"/>
          <w:sz w:val="24"/>
          <w:szCs w:val="24"/>
        </w:rPr>
        <w:t>日期：    年    月    日</w:t>
      </w:r>
    </w:p>
    <w:p>
      <w:pPr>
        <w:rPr>
          <w:rFonts w:ascii="宋体" w:hAnsi="宋体"/>
          <w:sz w:val="27"/>
        </w:rPr>
      </w:pPr>
    </w:p>
    <w:p>
      <w:pPr>
        <w:widowControl/>
        <w:jc w:val="left"/>
        <w:rPr>
          <w:rFonts w:ascii="宋体" w:hAnsi="宋体"/>
          <w:sz w:val="27"/>
        </w:rPr>
      </w:pPr>
      <w:r>
        <w:rPr>
          <w:rFonts w:ascii="宋体" w:hAnsi="宋体"/>
          <w:sz w:val="27"/>
        </w:rPr>
        <w:br w:type="page"/>
      </w:r>
    </w:p>
    <w:p>
      <w:pPr>
        <w:rPr>
          <w:rFonts w:ascii="宋体" w:hAnsi="宋体"/>
          <w:sz w:val="27"/>
        </w:rPr>
      </w:pPr>
    </w:p>
    <w:p>
      <w:pPr>
        <w:pStyle w:val="3"/>
        <w:rPr>
          <w:rFonts w:ascii="宋体" w:hAnsi="宋体"/>
          <w:sz w:val="24"/>
          <w:szCs w:val="24"/>
        </w:rPr>
      </w:pPr>
      <w:r>
        <w:rPr>
          <w:rFonts w:hint="eastAsia" w:ascii="宋体" w:hAnsi="宋体"/>
          <w:sz w:val="24"/>
          <w:szCs w:val="24"/>
        </w:rPr>
        <w:t>附表A-3：资格评审记录表(适用于未进行资格预审的)</w:t>
      </w:r>
    </w:p>
    <w:p>
      <w:pPr>
        <w:rPr>
          <w:rFonts w:ascii="宋体" w:hAnsi="宋体"/>
          <w:b/>
          <w:sz w:val="27"/>
        </w:rPr>
      </w:pPr>
    </w:p>
    <w:p>
      <w:pPr>
        <w:spacing w:line="360" w:lineRule="auto"/>
        <w:jc w:val="center"/>
        <w:rPr>
          <w:rFonts w:ascii="宋体" w:hAnsi="宋体"/>
          <w:b/>
          <w:sz w:val="24"/>
          <w:szCs w:val="24"/>
        </w:rPr>
      </w:pPr>
      <w:r>
        <w:rPr>
          <w:rFonts w:hint="eastAsia" w:ascii="宋体" w:hAnsi="宋体"/>
          <w:b/>
          <w:sz w:val="24"/>
          <w:szCs w:val="24"/>
        </w:rPr>
        <w:t>资格评审记录表</w:t>
      </w:r>
    </w:p>
    <w:p>
      <w:pPr>
        <w:spacing w:line="360" w:lineRule="auto"/>
        <w:rPr>
          <w:rFonts w:ascii="宋体" w:hAnsi="宋体"/>
          <w:sz w:val="24"/>
          <w:szCs w:val="24"/>
        </w:rPr>
      </w:pPr>
      <w:r>
        <w:rPr>
          <w:rFonts w:hint="eastAsia" w:ascii="宋体" w:hAnsi="宋体"/>
          <w:sz w:val="24"/>
          <w:szCs w:val="24"/>
        </w:rPr>
        <w:t>工程名称：</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施工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标段</w:t>
      </w:r>
    </w:p>
    <w:tbl>
      <w:tblPr>
        <w:tblStyle w:val="3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9"/>
        <w:gridCol w:w="1720"/>
        <w:gridCol w:w="620"/>
        <w:gridCol w:w="679"/>
        <w:gridCol w:w="797"/>
        <w:gridCol w:w="797"/>
        <w:gridCol w:w="797"/>
        <w:gridCol w:w="797"/>
        <w:gridCol w:w="797"/>
        <w:gridCol w:w="8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Merge w:val="restart"/>
            <w:vAlign w:val="center"/>
          </w:tcPr>
          <w:p>
            <w:pPr>
              <w:spacing w:line="360" w:lineRule="auto"/>
              <w:jc w:val="center"/>
              <w:rPr>
                <w:rFonts w:ascii="宋体" w:hAnsi="宋体"/>
                <w:sz w:val="24"/>
                <w:szCs w:val="24"/>
              </w:rPr>
            </w:pPr>
            <w:r>
              <w:rPr>
                <w:rFonts w:hint="eastAsia" w:ascii="宋体" w:hAnsi="宋体"/>
                <w:sz w:val="24"/>
                <w:szCs w:val="24"/>
              </w:rPr>
              <w:t>序号</w:t>
            </w:r>
          </w:p>
        </w:tc>
        <w:tc>
          <w:tcPr>
            <w:tcW w:w="1720" w:type="dxa"/>
            <w:vMerge w:val="restart"/>
            <w:vAlign w:val="center"/>
          </w:tcPr>
          <w:p>
            <w:pPr>
              <w:spacing w:line="360" w:lineRule="auto"/>
              <w:jc w:val="center"/>
              <w:rPr>
                <w:rFonts w:ascii="宋体" w:hAnsi="宋体"/>
                <w:sz w:val="24"/>
                <w:szCs w:val="24"/>
              </w:rPr>
            </w:pPr>
            <w:r>
              <w:rPr>
                <w:rFonts w:hint="eastAsia" w:ascii="宋体" w:hAnsi="宋体"/>
                <w:sz w:val="24"/>
                <w:szCs w:val="24"/>
              </w:rPr>
              <w:t>评审因素</w:t>
            </w:r>
          </w:p>
        </w:tc>
        <w:tc>
          <w:tcPr>
            <w:tcW w:w="6090" w:type="dxa"/>
            <w:gridSpan w:val="8"/>
            <w:vAlign w:val="center"/>
          </w:tcPr>
          <w:p>
            <w:pPr>
              <w:spacing w:line="360" w:lineRule="auto"/>
              <w:jc w:val="center"/>
              <w:rPr>
                <w:rFonts w:ascii="宋体" w:hAnsi="宋体"/>
                <w:sz w:val="24"/>
                <w:szCs w:val="24"/>
              </w:rPr>
            </w:pPr>
            <w:r>
              <w:rPr>
                <w:rFonts w:hint="eastAsia" w:ascii="宋体" w:hAnsi="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Merge w:val="continue"/>
            <w:vAlign w:val="center"/>
          </w:tcPr>
          <w:p>
            <w:pPr>
              <w:spacing w:line="360" w:lineRule="auto"/>
              <w:rPr>
                <w:rFonts w:ascii="宋体" w:hAnsi="宋体"/>
                <w:sz w:val="24"/>
                <w:szCs w:val="24"/>
              </w:rPr>
            </w:pPr>
          </w:p>
        </w:tc>
        <w:tc>
          <w:tcPr>
            <w:tcW w:w="1720" w:type="dxa"/>
            <w:vMerge w:val="continue"/>
            <w:vAlign w:val="center"/>
          </w:tcPr>
          <w:p>
            <w:pPr>
              <w:spacing w:line="360" w:lineRule="auto"/>
              <w:rPr>
                <w:rFonts w:ascii="宋体" w:hAnsi="宋体"/>
                <w:sz w:val="24"/>
                <w:szCs w:val="24"/>
              </w:rPr>
            </w:pP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5"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营业执照</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9"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安全生产</w:t>
            </w:r>
          </w:p>
          <w:p>
            <w:pPr>
              <w:spacing w:line="360" w:lineRule="auto"/>
              <w:jc w:val="center"/>
              <w:rPr>
                <w:rFonts w:ascii="宋体" w:hAnsi="宋体"/>
                <w:sz w:val="24"/>
                <w:szCs w:val="24"/>
              </w:rPr>
            </w:pPr>
            <w:r>
              <w:rPr>
                <w:rFonts w:hint="eastAsia" w:ascii="宋体" w:hAnsi="宋体"/>
                <w:sz w:val="24"/>
                <w:szCs w:val="24"/>
              </w:rPr>
              <w:t>许可证</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资质等级</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财务状况</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5"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类似项目业绩</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信誉</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项目经理</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技术</w:t>
            </w:r>
            <w:r>
              <w:rPr>
                <w:rFonts w:ascii="宋体" w:hAnsi="宋体"/>
                <w:sz w:val="24"/>
                <w:szCs w:val="24"/>
              </w:rPr>
              <w:t>负责人</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Align w:val="center"/>
          </w:tcPr>
          <w:p>
            <w:pPr>
              <w:spacing w:line="360" w:lineRule="auto"/>
              <w:jc w:val="center"/>
              <w:rPr>
                <w:rFonts w:ascii="宋体" w:hAnsi="宋体"/>
                <w:sz w:val="24"/>
                <w:szCs w:val="24"/>
              </w:rPr>
            </w:pPr>
            <w:r>
              <w:rPr>
                <w:rFonts w:ascii="宋体" w:hAnsi="宋体"/>
                <w:sz w:val="24"/>
                <w:szCs w:val="24"/>
              </w:rPr>
              <w:t>9</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其他要求</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5" w:hRule="atLeast"/>
          <w:jc w:val="center"/>
        </w:trPr>
        <w:tc>
          <w:tcPr>
            <w:tcW w:w="779" w:type="dxa"/>
            <w:vAlign w:val="center"/>
          </w:tcPr>
          <w:p>
            <w:pPr>
              <w:spacing w:line="360" w:lineRule="auto"/>
              <w:jc w:val="center"/>
              <w:rPr>
                <w:rFonts w:ascii="宋体" w:hAnsi="宋体"/>
                <w:sz w:val="24"/>
                <w:szCs w:val="24"/>
              </w:rPr>
            </w:pPr>
            <w:r>
              <w:rPr>
                <w:rFonts w:ascii="宋体" w:hAnsi="宋体"/>
                <w:sz w:val="24"/>
                <w:szCs w:val="24"/>
              </w:rPr>
              <w:t>10</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联合体投标人</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779" w:type="dxa"/>
            <w:vAlign w:val="center"/>
          </w:tcPr>
          <w:p>
            <w:pPr>
              <w:spacing w:line="360" w:lineRule="auto"/>
              <w:jc w:val="center"/>
              <w:rPr>
                <w:rFonts w:ascii="宋体" w:hAnsi="宋体"/>
                <w:sz w:val="24"/>
                <w:szCs w:val="24"/>
              </w:rPr>
            </w:pPr>
            <w:r>
              <w:rPr>
                <w:rFonts w:ascii="宋体" w:hAnsi="宋体"/>
                <w:sz w:val="24"/>
                <w:szCs w:val="24"/>
              </w:rPr>
              <w:t>11</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投标要求</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779" w:type="dxa"/>
            <w:vAlign w:val="center"/>
          </w:tcPr>
          <w:p>
            <w:pPr>
              <w:spacing w:line="360" w:lineRule="auto"/>
              <w:jc w:val="center"/>
              <w:rPr>
                <w:rFonts w:ascii="宋体" w:hAnsi="宋体"/>
                <w:sz w:val="24"/>
                <w:szCs w:val="24"/>
              </w:rPr>
            </w:pPr>
            <w:r>
              <w:rPr>
                <w:rFonts w:hint="eastAsia" w:ascii="宋体" w:hAnsi="宋体"/>
                <w:sz w:val="24"/>
                <w:szCs w:val="24"/>
              </w:rPr>
              <w:t>1</w:t>
            </w:r>
            <w:r>
              <w:rPr>
                <w:rFonts w:ascii="宋体" w:hAnsi="宋体"/>
                <w:sz w:val="24"/>
                <w:szCs w:val="24"/>
              </w:rPr>
              <w:t>2</w:t>
            </w:r>
          </w:p>
        </w:tc>
        <w:tc>
          <w:tcPr>
            <w:tcW w:w="1720"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620" w:type="dxa"/>
            <w:vAlign w:val="center"/>
          </w:tcPr>
          <w:p>
            <w:pPr>
              <w:spacing w:line="360" w:lineRule="auto"/>
              <w:jc w:val="center"/>
              <w:rPr>
                <w:rFonts w:ascii="宋体" w:hAnsi="宋体"/>
                <w:sz w:val="24"/>
                <w:szCs w:val="24"/>
              </w:rPr>
            </w:pPr>
          </w:p>
        </w:tc>
        <w:tc>
          <w:tcPr>
            <w:tcW w:w="679"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797"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评标委员会全体成员签名： </w:t>
      </w:r>
      <w:r>
        <w:rPr>
          <w:rFonts w:ascii="宋体" w:hAnsi="宋体"/>
          <w:sz w:val="24"/>
          <w:szCs w:val="24"/>
        </w:rPr>
        <w:t xml:space="preserve">                </w:t>
      </w:r>
    </w:p>
    <w:p>
      <w:pPr>
        <w:spacing w:line="360" w:lineRule="auto"/>
        <w:ind w:firstLine="4920" w:firstLineChars="2050"/>
        <w:rPr>
          <w:rFonts w:ascii="宋体" w:hAnsi="宋体"/>
          <w:sz w:val="24"/>
          <w:szCs w:val="24"/>
        </w:rPr>
      </w:pPr>
      <w:r>
        <w:rPr>
          <w:rFonts w:ascii="宋体" w:hAnsi="宋体"/>
          <w:sz w:val="24"/>
          <w:szCs w:val="24"/>
        </w:rPr>
        <w:t xml:space="preserve">  </w:t>
      </w:r>
    </w:p>
    <w:p>
      <w:pPr>
        <w:spacing w:line="360" w:lineRule="auto"/>
        <w:ind w:firstLine="5160" w:firstLineChars="2150"/>
        <w:rPr>
          <w:rFonts w:ascii="宋体" w:hAnsi="宋体"/>
          <w:sz w:val="24"/>
          <w:szCs w:val="24"/>
        </w:rPr>
      </w:pPr>
      <w:r>
        <w:rPr>
          <w:rFonts w:ascii="宋体" w:hAnsi="宋体"/>
          <w:sz w:val="24"/>
          <w:szCs w:val="24"/>
        </w:rPr>
        <w:t xml:space="preserve"> </w:t>
      </w:r>
      <w:r>
        <w:rPr>
          <w:rFonts w:hint="eastAsia" w:ascii="宋体" w:hAnsi="宋体"/>
          <w:sz w:val="24"/>
          <w:szCs w:val="24"/>
        </w:rPr>
        <w:t>日期：      年    月    日</w:t>
      </w:r>
    </w:p>
    <w:p>
      <w:pPr>
        <w:rPr>
          <w:rFonts w:ascii="宋体" w:hAnsi="宋体"/>
          <w:b/>
          <w:sz w:val="27"/>
        </w:rPr>
      </w:pPr>
    </w:p>
    <w:p>
      <w:pPr>
        <w:pStyle w:val="3"/>
        <w:rPr>
          <w:rFonts w:ascii="宋体" w:hAnsi="宋体"/>
          <w:sz w:val="24"/>
          <w:szCs w:val="24"/>
        </w:rPr>
      </w:pPr>
      <w:r>
        <w:rPr>
          <w:rFonts w:hint="eastAsia" w:ascii="宋体" w:hAnsi="宋体"/>
          <w:sz w:val="24"/>
          <w:szCs w:val="24"/>
        </w:rPr>
        <w:t>附表A-4：响应性评审记录表</w:t>
      </w:r>
    </w:p>
    <w:p>
      <w:pPr>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响应性评审记录表</w:t>
      </w:r>
    </w:p>
    <w:p>
      <w:pPr>
        <w:spacing w:line="360" w:lineRule="auto"/>
        <w:rPr>
          <w:rFonts w:ascii="宋体" w:hAnsi="宋体"/>
          <w:sz w:val="24"/>
          <w:szCs w:val="24"/>
        </w:rPr>
      </w:pPr>
      <w:r>
        <w:rPr>
          <w:rFonts w:hint="eastAsia" w:ascii="宋体" w:hAnsi="宋体"/>
          <w:sz w:val="24"/>
          <w:szCs w:val="24"/>
        </w:rPr>
        <w:t>工程名称：</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施工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标段</w:t>
      </w:r>
    </w:p>
    <w:tbl>
      <w:tblPr>
        <w:tblStyle w:val="3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5"/>
        <w:gridCol w:w="1700"/>
        <w:gridCol w:w="583"/>
        <w:gridCol w:w="634"/>
        <w:gridCol w:w="745"/>
        <w:gridCol w:w="745"/>
        <w:gridCol w:w="745"/>
        <w:gridCol w:w="745"/>
        <w:gridCol w:w="745"/>
        <w:gridCol w:w="745"/>
        <w:gridCol w:w="748"/>
        <w:gridCol w:w="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jc w:val="center"/>
        </w:trPr>
        <w:tc>
          <w:tcPr>
            <w:tcW w:w="635" w:type="dxa"/>
            <w:vMerge w:val="restart"/>
            <w:vAlign w:val="center"/>
          </w:tcPr>
          <w:p>
            <w:pPr>
              <w:spacing w:line="360" w:lineRule="auto"/>
              <w:jc w:val="center"/>
              <w:rPr>
                <w:rFonts w:ascii="宋体" w:hAnsi="宋体"/>
                <w:sz w:val="24"/>
                <w:szCs w:val="24"/>
              </w:rPr>
            </w:pPr>
            <w:r>
              <w:rPr>
                <w:rFonts w:hint="eastAsia" w:ascii="宋体" w:hAnsi="宋体"/>
                <w:sz w:val="24"/>
                <w:szCs w:val="24"/>
              </w:rPr>
              <w:t>序号</w:t>
            </w:r>
          </w:p>
        </w:tc>
        <w:tc>
          <w:tcPr>
            <w:tcW w:w="1700" w:type="dxa"/>
            <w:vMerge w:val="restart"/>
            <w:vAlign w:val="center"/>
          </w:tcPr>
          <w:p>
            <w:pPr>
              <w:spacing w:line="360" w:lineRule="auto"/>
              <w:jc w:val="center"/>
              <w:rPr>
                <w:rFonts w:ascii="宋体" w:hAnsi="宋体"/>
                <w:sz w:val="24"/>
                <w:szCs w:val="24"/>
              </w:rPr>
            </w:pPr>
            <w:r>
              <w:rPr>
                <w:rFonts w:hint="eastAsia" w:ascii="宋体" w:hAnsi="宋体"/>
                <w:sz w:val="24"/>
                <w:szCs w:val="24"/>
              </w:rPr>
              <w:t>评审因素</w:t>
            </w:r>
          </w:p>
        </w:tc>
        <w:tc>
          <w:tcPr>
            <w:tcW w:w="6441" w:type="dxa"/>
            <w:gridSpan w:val="10"/>
            <w:vAlign w:val="center"/>
          </w:tcPr>
          <w:p>
            <w:pPr>
              <w:spacing w:line="360" w:lineRule="auto"/>
              <w:jc w:val="center"/>
              <w:rPr>
                <w:rFonts w:ascii="宋体" w:hAnsi="宋体"/>
                <w:sz w:val="24"/>
                <w:szCs w:val="24"/>
              </w:rPr>
            </w:pPr>
            <w:r>
              <w:rPr>
                <w:rFonts w:hint="eastAsia" w:ascii="宋体" w:hAnsi="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496" w:hRule="atLeast"/>
          <w:jc w:val="center"/>
        </w:trPr>
        <w:tc>
          <w:tcPr>
            <w:tcW w:w="635" w:type="dxa"/>
            <w:vMerge w:val="continue"/>
            <w:vAlign w:val="center"/>
          </w:tcPr>
          <w:p>
            <w:pPr>
              <w:spacing w:line="360" w:lineRule="auto"/>
              <w:rPr>
                <w:rFonts w:ascii="宋体" w:hAnsi="宋体"/>
                <w:sz w:val="24"/>
                <w:szCs w:val="24"/>
              </w:rPr>
            </w:pPr>
          </w:p>
        </w:tc>
        <w:tc>
          <w:tcPr>
            <w:tcW w:w="1700" w:type="dxa"/>
            <w:vMerge w:val="continue"/>
            <w:vAlign w:val="center"/>
          </w:tcPr>
          <w:p>
            <w:pPr>
              <w:spacing w:line="360" w:lineRule="auto"/>
              <w:rPr>
                <w:rFonts w:ascii="宋体" w:hAnsi="宋体"/>
                <w:sz w:val="24"/>
                <w:szCs w:val="24"/>
              </w:rPr>
            </w:pP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513"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投标内容</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496"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工期</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496"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工程质量</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496"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496"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513"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权利义务</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993"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已标价</w:t>
            </w:r>
          </w:p>
          <w:p>
            <w:pPr>
              <w:spacing w:line="360" w:lineRule="auto"/>
              <w:jc w:val="center"/>
              <w:rPr>
                <w:rFonts w:ascii="宋体" w:hAnsi="宋体"/>
                <w:sz w:val="24"/>
                <w:szCs w:val="24"/>
              </w:rPr>
            </w:pPr>
            <w:r>
              <w:rPr>
                <w:rFonts w:hint="eastAsia" w:ascii="宋体" w:hAnsi="宋体"/>
                <w:sz w:val="24"/>
                <w:szCs w:val="24"/>
              </w:rPr>
              <w:t>工程量清单</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993"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技术标准</w:t>
            </w:r>
          </w:p>
          <w:p>
            <w:pPr>
              <w:spacing w:line="360" w:lineRule="auto"/>
              <w:jc w:val="center"/>
              <w:rPr>
                <w:rFonts w:ascii="宋体" w:hAnsi="宋体"/>
                <w:sz w:val="24"/>
                <w:szCs w:val="24"/>
              </w:rPr>
            </w:pPr>
            <w:r>
              <w:rPr>
                <w:rFonts w:hint="eastAsia" w:ascii="宋体" w:hAnsi="宋体"/>
                <w:sz w:val="24"/>
                <w:szCs w:val="24"/>
              </w:rPr>
              <w:t>和要求</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993"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分包</w:t>
            </w:r>
            <w:r>
              <w:rPr>
                <w:rFonts w:ascii="宋体" w:hAnsi="宋体"/>
                <w:sz w:val="24"/>
                <w:szCs w:val="24"/>
              </w:rPr>
              <w:t>计划</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513" w:hRule="atLeast"/>
          <w:jc w:val="center"/>
        </w:trPr>
        <w:tc>
          <w:tcPr>
            <w:tcW w:w="635" w:type="dxa"/>
            <w:vAlign w:val="center"/>
          </w:tcPr>
          <w:p>
            <w:pPr>
              <w:spacing w:line="360" w:lineRule="auto"/>
              <w:jc w:val="center"/>
              <w:rPr>
                <w:rFonts w:ascii="宋体" w:hAnsi="宋体"/>
                <w:sz w:val="24"/>
                <w:szCs w:val="24"/>
              </w:rPr>
            </w:pPr>
            <w:r>
              <w:rPr>
                <w:rFonts w:ascii="宋体" w:hAnsi="宋体"/>
                <w:sz w:val="24"/>
                <w:szCs w:val="24"/>
              </w:rPr>
              <w:t>10</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最高限价</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6" w:type="dxa"/>
          <w:trHeight w:val="496" w:hRule="atLeast"/>
          <w:jc w:val="center"/>
        </w:trPr>
        <w:tc>
          <w:tcPr>
            <w:tcW w:w="635" w:type="dxa"/>
            <w:vAlign w:val="center"/>
          </w:tcPr>
          <w:p>
            <w:pPr>
              <w:spacing w:line="360" w:lineRule="auto"/>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1700"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583" w:type="dxa"/>
            <w:vAlign w:val="center"/>
          </w:tcPr>
          <w:p>
            <w:pPr>
              <w:spacing w:line="360" w:lineRule="auto"/>
              <w:jc w:val="center"/>
              <w:rPr>
                <w:rFonts w:ascii="宋体" w:hAnsi="宋体"/>
                <w:sz w:val="24"/>
                <w:szCs w:val="24"/>
              </w:rPr>
            </w:pPr>
          </w:p>
        </w:tc>
        <w:tc>
          <w:tcPr>
            <w:tcW w:w="634"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5" w:type="dxa"/>
            <w:vAlign w:val="center"/>
          </w:tcPr>
          <w:p>
            <w:pPr>
              <w:spacing w:line="360" w:lineRule="auto"/>
              <w:jc w:val="center"/>
              <w:rPr>
                <w:rFonts w:ascii="宋体" w:hAnsi="宋体"/>
                <w:sz w:val="24"/>
                <w:szCs w:val="24"/>
              </w:rPr>
            </w:pPr>
          </w:p>
        </w:tc>
        <w:tc>
          <w:tcPr>
            <w:tcW w:w="748" w:type="dxa"/>
            <w:vAlign w:val="center"/>
          </w:tcPr>
          <w:p>
            <w:pPr>
              <w:spacing w:line="360" w:lineRule="auto"/>
              <w:jc w:val="center"/>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评标委员会全体成员签名： </w:t>
      </w:r>
      <w:r>
        <w:rPr>
          <w:rFonts w:ascii="宋体" w:hAnsi="宋体"/>
          <w:sz w:val="24"/>
          <w:szCs w:val="24"/>
        </w:rPr>
        <w:t xml:space="preserve">                 </w:t>
      </w:r>
    </w:p>
    <w:p>
      <w:pPr>
        <w:spacing w:line="360" w:lineRule="auto"/>
        <w:ind w:firstLine="3240" w:firstLineChars="1350"/>
        <w:rPr>
          <w:rFonts w:ascii="宋体" w:hAnsi="宋体"/>
          <w:sz w:val="24"/>
          <w:szCs w:val="24"/>
        </w:rPr>
      </w:pPr>
    </w:p>
    <w:p>
      <w:pPr>
        <w:spacing w:line="360" w:lineRule="auto"/>
        <w:ind w:firstLine="5280" w:firstLineChars="2200"/>
        <w:rPr>
          <w:rFonts w:ascii="宋体" w:hAnsi="宋体"/>
          <w:sz w:val="24"/>
          <w:szCs w:val="24"/>
        </w:rPr>
      </w:pPr>
      <w:r>
        <w:rPr>
          <w:rFonts w:hint="eastAsia" w:ascii="宋体" w:hAnsi="宋体"/>
          <w:sz w:val="24"/>
          <w:szCs w:val="24"/>
        </w:rPr>
        <w:t>日期：      年    月    日</w:t>
      </w:r>
    </w:p>
    <w:p>
      <w:pPr>
        <w:rPr>
          <w:rFonts w:ascii="宋体" w:hAnsi="宋体"/>
          <w:sz w:val="27"/>
        </w:rPr>
      </w:pPr>
    </w:p>
    <w:p>
      <w:pPr>
        <w:rPr>
          <w:rFonts w:ascii="宋体" w:hAnsi="宋体"/>
          <w:sz w:val="27"/>
        </w:rPr>
      </w:pPr>
    </w:p>
    <w:p>
      <w:pPr>
        <w:widowControl/>
        <w:jc w:val="left"/>
        <w:rPr>
          <w:rFonts w:ascii="宋体" w:hAnsi="宋体"/>
          <w:sz w:val="27"/>
        </w:rPr>
      </w:pPr>
      <w:r>
        <w:rPr>
          <w:rFonts w:ascii="宋体" w:hAnsi="宋体"/>
          <w:sz w:val="27"/>
        </w:rPr>
        <w:br w:type="page"/>
      </w:r>
    </w:p>
    <w:p>
      <w:pPr>
        <w:rPr>
          <w:rFonts w:ascii="宋体" w:hAnsi="宋体"/>
          <w:sz w:val="27"/>
        </w:rPr>
      </w:pPr>
    </w:p>
    <w:p>
      <w:pPr>
        <w:pStyle w:val="3"/>
        <w:rPr>
          <w:rFonts w:ascii="宋体" w:hAnsi="宋体"/>
          <w:sz w:val="24"/>
          <w:szCs w:val="24"/>
        </w:rPr>
      </w:pPr>
      <w:r>
        <w:rPr>
          <w:rFonts w:hint="eastAsia" w:ascii="宋体" w:hAnsi="宋体"/>
          <w:sz w:val="24"/>
          <w:szCs w:val="24"/>
        </w:rPr>
        <w:t>附表A-5：施工组织设计评审记录表</w:t>
      </w:r>
    </w:p>
    <w:p>
      <w:pPr>
        <w:rPr>
          <w:rFonts w:ascii="宋体" w:hAnsi="宋体"/>
          <w:b/>
          <w:sz w:val="27"/>
        </w:rPr>
      </w:pPr>
    </w:p>
    <w:p>
      <w:pPr>
        <w:spacing w:line="360" w:lineRule="auto"/>
        <w:jc w:val="center"/>
        <w:rPr>
          <w:rFonts w:ascii="宋体" w:hAnsi="宋体"/>
          <w:b/>
          <w:sz w:val="24"/>
          <w:szCs w:val="24"/>
        </w:rPr>
      </w:pPr>
      <w:r>
        <w:rPr>
          <w:rFonts w:hint="eastAsia" w:ascii="宋体" w:hAnsi="宋体"/>
          <w:b/>
          <w:sz w:val="24"/>
          <w:szCs w:val="24"/>
        </w:rPr>
        <w:t>施工组织设计评审记录表</w:t>
      </w:r>
    </w:p>
    <w:p>
      <w:pPr>
        <w:spacing w:line="360" w:lineRule="auto"/>
        <w:rPr>
          <w:rFonts w:ascii="宋体" w:hAnsi="宋体"/>
          <w:sz w:val="24"/>
          <w:szCs w:val="24"/>
        </w:rPr>
      </w:pPr>
      <w:r>
        <w:rPr>
          <w:rFonts w:hint="eastAsia" w:ascii="宋体" w:hAnsi="宋体"/>
          <w:sz w:val="24"/>
          <w:szCs w:val="24"/>
        </w:rPr>
        <w:t>工程名称：</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施工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标段</w:t>
      </w:r>
    </w:p>
    <w:tbl>
      <w:tblPr>
        <w:tblStyle w:val="3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1643"/>
        <w:gridCol w:w="1004"/>
        <w:gridCol w:w="567"/>
        <w:gridCol w:w="55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4" w:type="dxa"/>
            <w:vMerge w:val="restart"/>
            <w:vAlign w:val="center"/>
          </w:tcPr>
          <w:p>
            <w:pPr>
              <w:spacing w:line="360" w:lineRule="auto"/>
              <w:jc w:val="center"/>
              <w:rPr>
                <w:rFonts w:ascii="宋体" w:hAnsi="宋体"/>
                <w:sz w:val="24"/>
                <w:szCs w:val="24"/>
              </w:rPr>
            </w:pPr>
            <w:r>
              <w:rPr>
                <w:rFonts w:hint="eastAsia" w:ascii="宋体" w:hAnsi="宋体"/>
                <w:sz w:val="24"/>
                <w:szCs w:val="24"/>
              </w:rPr>
              <w:t>序号</w:t>
            </w:r>
          </w:p>
        </w:tc>
        <w:tc>
          <w:tcPr>
            <w:tcW w:w="1643" w:type="dxa"/>
            <w:vMerge w:val="restart"/>
            <w:vAlign w:val="center"/>
          </w:tcPr>
          <w:p>
            <w:pPr>
              <w:spacing w:line="360" w:lineRule="auto"/>
              <w:jc w:val="center"/>
              <w:rPr>
                <w:rFonts w:ascii="宋体" w:hAnsi="宋体"/>
                <w:sz w:val="24"/>
                <w:szCs w:val="24"/>
              </w:rPr>
            </w:pPr>
            <w:r>
              <w:rPr>
                <w:rFonts w:hint="eastAsia" w:ascii="宋体" w:hAnsi="宋体"/>
                <w:sz w:val="24"/>
                <w:szCs w:val="24"/>
              </w:rPr>
              <w:t>评分项目</w:t>
            </w:r>
          </w:p>
        </w:tc>
        <w:tc>
          <w:tcPr>
            <w:tcW w:w="1004" w:type="dxa"/>
            <w:vMerge w:val="restart"/>
            <w:vAlign w:val="center"/>
          </w:tcPr>
          <w:p>
            <w:pPr>
              <w:spacing w:line="360" w:lineRule="auto"/>
              <w:jc w:val="center"/>
              <w:rPr>
                <w:rFonts w:ascii="宋体" w:hAnsi="宋体"/>
                <w:sz w:val="24"/>
                <w:szCs w:val="24"/>
              </w:rPr>
            </w:pPr>
            <w:r>
              <w:rPr>
                <w:rFonts w:hint="eastAsia" w:ascii="宋体" w:hAnsi="宋体"/>
                <w:sz w:val="24"/>
                <w:szCs w:val="24"/>
              </w:rPr>
              <w:t>标准分</w:t>
            </w:r>
          </w:p>
        </w:tc>
        <w:tc>
          <w:tcPr>
            <w:tcW w:w="5261" w:type="dxa"/>
            <w:gridSpan w:val="8"/>
            <w:vAlign w:val="center"/>
          </w:tcPr>
          <w:p>
            <w:pPr>
              <w:spacing w:line="360" w:lineRule="auto"/>
              <w:jc w:val="center"/>
              <w:rPr>
                <w:rFonts w:ascii="宋体" w:hAnsi="宋体"/>
                <w:sz w:val="24"/>
                <w:szCs w:val="24"/>
              </w:rPr>
            </w:pPr>
            <w:r>
              <w:rPr>
                <w:rFonts w:hint="eastAsia" w:ascii="宋体" w:hAnsi="宋体"/>
                <w:sz w:val="24"/>
                <w:szCs w:val="24"/>
              </w:rPr>
              <w:t>投标人名称代码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4" w:type="dxa"/>
            <w:vMerge w:val="continue"/>
            <w:vAlign w:val="center"/>
          </w:tcPr>
          <w:p>
            <w:pPr>
              <w:spacing w:line="360" w:lineRule="auto"/>
              <w:rPr>
                <w:rFonts w:ascii="宋体" w:hAnsi="宋体"/>
                <w:sz w:val="24"/>
                <w:szCs w:val="24"/>
              </w:rPr>
            </w:pPr>
          </w:p>
        </w:tc>
        <w:tc>
          <w:tcPr>
            <w:tcW w:w="1643" w:type="dxa"/>
            <w:vMerge w:val="continue"/>
            <w:vAlign w:val="center"/>
          </w:tcPr>
          <w:p>
            <w:pPr>
              <w:spacing w:line="360" w:lineRule="auto"/>
              <w:rPr>
                <w:rFonts w:ascii="宋体" w:hAnsi="宋体"/>
                <w:sz w:val="24"/>
                <w:szCs w:val="24"/>
              </w:rPr>
            </w:pPr>
          </w:p>
        </w:tc>
        <w:tc>
          <w:tcPr>
            <w:tcW w:w="1004" w:type="dxa"/>
            <w:vMerge w:val="continue"/>
            <w:vAlign w:val="center"/>
          </w:tcPr>
          <w:p>
            <w:pPr>
              <w:spacing w:line="360" w:lineRule="auto"/>
              <w:rPr>
                <w:rFonts w:ascii="宋体" w:hAnsi="宋体"/>
                <w:sz w:val="24"/>
                <w:szCs w:val="24"/>
              </w:rPr>
            </w:pPr>
          </w:p>
        </w:tc>
        <w:tc>
          <w:tcPr>
            <w:tcW w:w="567" w:type="dxa"/>
            <w:vAlign w:val="center"/>
          </w:tcPr>
          <w:p>
            <w:pPr>
              <w:spacing w:line="360" w:lineRule="auto"/>
              <w:jc w:val="center"/>
              <w:rPr>
                <w:rFonts w:ascii="宋体" w:hAnsi="宋体"/>
                <w:sz w:val="24"/>
                <w:szCs w:val="24"/>
              </w:rPr>
            </w:pPr>
          </w:p>
        </w:tc>
        <w:tc>
          <w:tcPr>
            <w:tcW w:w="55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8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4"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643" w:type="dxa"/>
            <w:vAlign w:val="center"/>
          </w:tcPr>
          <w:p>
            <w:pPr>
              <w:spacing w:line="360" w:lineRule="auto"/>
              <w:jc w:val="center"/>
              <w:rPr>
                <w:rFonts w:ascii="宋体" w:hAnsi="宋体"/>
                <w:sz w:val="24"/>
                <w:szCs w:val="24"/>
              </w:rPr>
            </w:pPr>
            <w:r>
              <w:rPr>
                <w:rFonts w:hint="eastAsia" w:ascii="宋体" w:hAnsi="宋体"/>
                <w:sz w:val="24"/>
                <w:szCs w:val="24"/>
              </w:rPr>
              <w:t>施工方案与技术措施</w:t>
            </w:r>
          </w:p>
        </w:tc>
        <w:tc>
          <w:tcPr>
            <w:tcW w:w="1004" w:type="dxa"/>
            <w:vAlign w:val="center"/>
          </w:tcPr>
          <w:p>
            <w:pPr>
              <w:spacing w:line="360" w:lineRule="auto"/>
              <w:jc w:val="center"/>
              <w:rPr>
                <w:rFonts w:ascii="宋体" w:hAnsi="宋体"/>
                <w:sz w:val="24"/>
                <w:szCs w:val="24"/>
              </w:rPr>
            </w:pPr>
          </w:p>
        </w:tc>
        <w:tc>
          <w:tcPr>
            <w:tcW w:w="567" w:type="dxa"/>
            <w:vAlign w:val="center"/>
          </w:tcPr>
          <w:p>
            <w:pPr>
              <w:spacing w:line="360" w:lineRule="auto"/>
              <w:jc w:val="center"/>
              <w:rPr>
                <w:rFonts w:ascii="宋体" w:hAnsi="宋体"/>
                <w:sz w:val="24"/>
                <w:szCs w:val="24"/>
              </w:rPr>
            </w:pPr>
          </w:p>
        </w:tc>
        <w:tc>
          <w:tcPr>
            <w:tcW w:w="55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8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14"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643" w:type="dxa"/>
            <w:vAlign w:val="center"/>
          </w:tcPr>
          <w:p>
            <w:pPr>
              <w:spacing w:line="360" w:lineRule="auto"/>
              <w:jc w:val="center"/>
              <w:rPr>
                <w:rFonts w:ascii="宋体" w:hAnsi="宋体"/>
                <w:sz w:val="24"/>
                <w:szCs w:val="24"/>
              </w:rPr>
            </w:pPr>
            <w:r>
              <w:rPr>
                <w:rFonts w:hint="eastAsia" w:ascii="宋体" w:hAnsi="宋体"/>
                <w:sz w:val="24"/>
                <w:szCs w:val="24"/>
              </w:rPr>
              <w:t>质量管理体系与措施</w:t>
            </w:r>
          </w:p>
        </w:tc>
        <w:tc>
          <w:tcPr>
            <w:tcW w:w="1004" w:type="dxa"/>
            <w:vAlign w:val="center"/>
          </w:tcPr>
          <w:p>
            <w:pPr>
              <w:spacing w:line="360" w:lineRule="auto"/>
              <w:jc w:val="center"/>
              <w:rPr>
                <w:rFonts w:ascii="宋体" w:hAnsi="宋体"/>
                <w:sz w:val="24"/>
                <w:szCs w:val="24"/>
              </w:rPr>
            </w:pPr>
          </w:p>
        </w:tc>
        <w:tc>
          <w:tcPr>
            <w:tcW w:w="567" w:type="dxa"/>
            <w:vAlign w:val="center"/>
          </w:tcPr>
          <w:p>
            <w:pPr>
              <w:spacing w:line="360" w:lineRule="auto"/>
              <w:jc w:val="center"/>
              <w:rPr>
                <w:rFonts w:ascii="宋体" w:hAnsi="宋体"/>
                <w:sz w:val="24"/>
                <w:szCs w:val="24"/>
              </w:rPr>
            </w:pPr>
          </w:p>
        </w:tc>
        <w:tc>
          <w:tcPr>
            <w:tcW w:w="55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8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4"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643" w:type="dxa"/>
            <w:vAlign w:val="center"/>
          </w:tcPr>
          <w:p>
            <w:pPr>
              <w:spacing w:line="360" w:lineRule="auto"/>
              <w:jc w:val="center"/>
              <w:rPr>
                <w:rFonts w:ascii="宋体" w:hAnsi="宋体"/>
                <w:sz w:val="24"/>
                <w:szCs w:val="24"/>
              </w:rPr>
            </w:pPr>
            <w:r>
              <w:rPr>
                <w:rFonts w:hint="eastAsia" w:ascii="宋体" w:hAnsi="宋体"/>
                <w:sz w:val="24"/>
                <w:szCs w:val="24"/>
              </w:rPr>
              <w:t>安全管理体系与措施</w:t>
            </w:r>
          </w:p>
        </w:tc>
        <w:tc>
          <w:tcPr>
            <w:tcW w:w="1004" w:type="dxa"/>
            <w:vAlign w:val="center"/>
          </w:tcPr>
          <w:p>
            <w:pPr>
              <w:spacing w:line="360" w:lineRule="auto"/>
              <w:jc w:val="center"/>
              <w:rPr>
                <w:rFonts w:ascii="宋体" w:hAnsi="宋体"/>
                <w:sz w:val="24"/>
                <w:szCs w:val="24"/>
              </w:rPr>
            </w:pPr>
          </w:p>
        </w:tc>
        <w:tc>
          <w:tcPr>
            <w:tcW w:w="567" w:type="dxa"/>
            <w:vAlign w:val="center"/>
          </w:tcPr>
          <w:p>
            <w:pPr>
              <w:spacing w:line="360" w:lineRule="auto"/>
              <w:jc w:val="center"/>
              <w:rPr>
                <w:rFonts w:ascii="宋体" w:hAnsi="宋体"/>
                <w:sz w:val="24"/>
                <w:szCs w:val="24"/>
              </w:rPr>
            </w:pPr>
          </w:p>
        </w:tc>
        <w:tc>
          <w:tcPr>
            <w:tcW w:w="55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8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4"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643" w:type="dxa"/>
            <w:vAlign w:val="center"/>
          </w:tcPr>
          <w:p>
            <w:pPr>
              <w:spacing w:line="360" w:lineRule="auto"/>
              <w:jc w:val="center"/>
              <w:rPr>
                <w:rFonts w:ascii="宋体" w:hAnsi="宋体"/>
                <w:sz w:val="24"/>
                <w:szCs w:val="24"/>
              </w:rPr>
            </w:pPr>
            <w:r>
              <w:rPr>
                <w:rFonts w:hint="eastAsia" w:ascii="宋体" w:hAnsi="宋体"/>
                <w:sz w:val="24"/>
                <w:szCs w:val="24"/>
              </w:rPr>
              <w:t>环境保护管理体系与措施</w:t>
            </w:r>
          </w:p>
        </w:tc>
        <w:tc>
          <w:tcPr>
            <w:tcW w:w="1004" w:type="dxa"/>
            <w:vAlign w:val="center"/>
          </w:tcPr>
          <w:p>
            <w:pPr>
              <w:spacing w:line="360" w:lineRule="auto"/>
              <w:jc w:val="center"/>
              <w:rPr>
                <w:rFonts w:ascii="宋体" w:hAnsi="宋体"/>
                <w:sz w:val="24"/>
                <w:szCs w:val="24"/>
              </w:rPr>
            </w:pPr>
          </w:p>
        </w:tc>
        <w:tc>
          <w:tcPr>
            <w:tcW w:w="567" w:type="dxa"/>
            <w:vAlign w:val="center"/>
          </w:tcPr>
          <w:p>
            <w:pPr>
              <w:spacing w:line="360" w:lineRule="auto"/>
              <w:jc w:val="center"/>
              <w:rPr>
                <w:rFonts w:ascii="宋体" w:hAnsi="宋体"/>
                <w:sz w:val="24"/>
                <w:szCs w:val="24"/>
              </w:rPr>
            </w:pPr>
          </w:p>
        </w:tc>
        <w:tc>
          <w:tcPr>
            <w:tcW w:w="55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8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4"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643" w:type="dxa"/>
            <w:vAlign w:val="center"/>
          </w:tcPr>
          <w:p>
            <w:pPr>
              <w:spacing w:line="360" w:lineRule="auto"/>
              <w:jc w:val="center"/>
              <w:rPr>
                <w:rFonts w:ascii="宋体" w:hAnsi="宋体"/>
                <w:sz w:val="24"/>
                <w:szCs w:val="24"/>
              </w:rPr>
            </w:pPr>
            <w:r>
              <w:rPr>
                <w:rFonts w:hint="eastAsia" w:ascii="宋体" w:hAnsi="宋体"/>
                <w:sz w:val="24"/>
                <w:szCs w:val="24"/>
              </w:rPr>
              <w:t>工程进度计划与措施</w:t>
            </w:r>
          </w:p>
        </w:tc>
        <w:tc>
          <w:tcPr>
            <w:tcW w:w="1004" w:type="dxa"/>
            <w:vAlign w:val="center"/>
          </w:tcPr>
          <w:p>
            <w:pPr>
              <w:spacing w:line="360" w:lineRule="auto"/>
              <w:jc w:val="center"/>
              <w:rPr>
                <w:rFonts w:ascii="宋体" w:hAnsi="宋体"/>
                <w:sz w:val="24"/>
                <w:szCs w:val="24"/>
              </w:rPr>
            </w:pPr>
          </w:p>
        </w:tc>
        <w:tc>
          <w:tcPr>
            <w:tcW w:w="567" w:type="dxa"/>
            <w:vAlign w:val="center"/>
          </w:tcPr>
          <w:p>
            <w:pPr>
              <w:spacing w:line="360" w:lineRule="auto"/>
              <w:jc w:val="center"/>
              <w:rPr>
                <w:rFonts w:ascii="宋体" w:hAnsi="宋体"/>
                <w:sz w:val="24"/>
                <w:szCs w:val="24"/>
              </w:rPr>
            </w:pPr>
          </w:p>
        </w:tc>
        <w:tc>
          <w:tcPr>
            <w:tcW w:w="55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8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14"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643" w:type="dxa"/>
            <w:vAlign w:val="center"/>
          </w:tcPr>
          <w:p>
            <w:pPr>
              <w:spacing w:line="360" w:lineRule="auto"/>
              <w:jc w:val="center"/>
              <w:rPr>
                <w:rFonts w:ascii="宋体" w:hAnsi="宋体"/>
                <w:sz w:val="24"/>
                <w:szCs w:val="24"/>
              </w:rPr>
            </w:pPr>
            <w:r>
              <w:rPr>
                <w:rFonts w:hint="eastAsia" w:ascii="宋体" w:hAnsi="宋体"/>
                <w:sz w:val="24"/>
                <w:szCs w:val="24"/>
              </w:rPr>
              <w:t>资源配备</w:t>
            </w:r>
          </w:p>
          <w:p>
            <w:pPr>
              <w:spacing w:line="360" w:lineRule="auto"/>
              <w:jc w:val="center"/>
              <w:rPr>
                <w:rFonts w:ascii="宋体" w:hAnsi="宋体"/>
                <w:sz w:val="24"/>
                <w:szCs w:val="24"/>
              </w:rPr>
            </w:pPr>
            <w:r>
              <w:rPr>
                <w:rFonts w:hint="eastAsia" w:ascii="宋体" w:hAnsi="宋体"/>
                <w:sz w:val="24"/>
                <w:szCs w:val="24"/>
              </w:rPr>
              <w:t>计划</w:t>
            </w:r>
          </w:p>
        </w:tc>
        <w:tc>
          <w:tcPr>
            <w:tcW w:w="1004" w:type="dxa"/>
            <w:vAlign w:val="center"/>
          </w:tcPr>
          <w:p>
            <w:pPr>
              <w:spacing w:line="360" w:lineRule="auto"/>
              <w:jc w:val="center"/>
              <w:rPr>
                <w:rFonts w:ascii="宋体" w:hAnsi="宋体"/>
                <w:sz w:val="24"/>
                <w:szCs w:val="24"/>
              </w:rPr>
            </w:pPr>
          </w:p>
        </w:tc>
        <w:tc>
          <w:tcPr>
            <w:tcW w:w="567" w:type="dxa"/>
            <w:vAlign w:val="center"/>
          </w:tcPr>
          <w:p>
            <w:pPr>
              <w:spacing w:line="360" w:lineRule="auto"/>
              <w:jc w:val="center"/>
              <w:rPr>
                <w:rFonts w:ascii="宋体" w:hAnsi="宋体"/>
                <w:sz w:val="24"/>
                <w:szCs w:val="24"/>
              </w:rPr>
            </w:pPr>
          </w:p>
        </w:tc>
        <w:tc>
          <w:tcPr>
            <w:tcW w:w="55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88" w:type="dxa"/>
            <w:vAlign w:val="center"/>
          </w:tcPr>
          <w:p>
            <w:pPr>
              <w:spacing w:line="360"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4"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1643"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1004" w:type="dxa"/>
            <w:vAlign w:val="center"/>
          </w:tcPr>
          <w:p>
            <w:pPr>
              <w:spacing w:line="360" w:lineRule="auto"/>
              <w:jc w:val="center"/>
              <w:rPr>
                <w:rFonts w:ascii="宋体" w:hAnsi="宋体"/>
                <w:sz w:val="24"/>
                <w:szCs w:val="24"/>
              </w:rPr>
            </w:pPr>
          </w:p>
        </w:tc>
        <w:tc>
          <w:tcPr>
            <w:tcW w:w="567" w:type="dxa"/>
            <w:vAlign w:val="center"/>
          </w:tcPr>
          <w:p>
            <w:pPr>
              <w:spacing w:line="360" w:lineRule="auto"/>
              <w:jc w:val="center"/>
              <w:rPr>
                <w:rFonts w:ascii="宋体" w:hAnsi="宋体"/>
                <w:sz w:val="24"/>
                <w:szCs w:val="24"/>
              </w:rPr>
            </w:pPr>
          </w:p>
        </w:tc>
        <w:tc>
          <w:tcPr>
            <w:tcW w:w="55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91" w:type="dxa"/>
            <w:vAlign w:val="center"/>
          </w:tcPr>
          <w:p>
            <w:pPr>
              <w:spacing w:line="360" w:lineRule="auto"/>
              <w:jc w:val="center"/>
              <w:rPr>
                <w:rFonts w:ascii="宋体" w:hAnsi="宋体"/>
                <w:sz w:val="24"/>
                <w:szCs w:val="24"/>
              </w:rPr>
            </w:pPr>
          </w:p>
        </w:tc>
        <w:tc>
          <w:tcPr>
            <w:tcW w:w="688" w:type="dxa"/>
            <w:vAlign w:val="center"/>
          </w:tcPr>
          <w:p>
            <w:pPr>
              <w:spacing w:line="360" w:lineRule="auto"/>
              <w:jc w:val="center"/>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评标委员会成员签名： </w:t>
      </w:r>
      <w:r>
        <w:rPr>
          <w:rFonts w:ascii="宋体" w:hAnsi="宋体"/>
          <w:sz w:val="24"/>
          <w:szCs w:val="24"/>
        </w:rPr>
        <w:t xml:space="preserve">                   </w:t>
      </w:r>
    </w:p>
    <w:p>
      <w:pPr>
        <w:spacing w:line="360" w:lineRule="auto"/>
        <w:jc w:val="right"/>
        <w:rPr>
          <w:rFonts w:ascii="宋体" w:hAnsi="宋体"/>
          <w:sz w:val="24"/>
          <w:szCs w:val="24"/>
        </w:rPr>
      </w:pPr>
      <w:r>
        <w:rPr>
          <w:rFonts w:ascii="宋体" w:hAnsi="宋体"/>
          <w:sz w:val="24"/>
          <w:szCs w:val="24"/>
        </w:rPr>
        <w:t xml:space="preserve"> </w:t>
      </w:r>
      <w:r>
        <w:rPr>
          <w:rFonts w:hint="eastAsia" w:ascii="宋体" w:hAnsi="宋体"/>
          <w:sz w:val="24"/>
          <w:szCs w:val="24"/>
        </w:rPr>
        <w:t>日期：   　　 年    月　  日</w:t>
      </w:r>
    </w:p>
    <w:p>
      <w:pPr>
        <w:spacing w:line="36" w:lineRule="auto"/>
        <w:rPr>
          <w:rFonts w:ascii="宋体" w:hAnsi="宋体"/>
          <w:b/>
          <w:sz w:val="27"/>
        </w:rPr>
      </w:pPr>
    </w:p>
    <w:p>
      <w:pPr>
        <w:widowControl/>
        <w:jc w:val="left"/>
        <w:rPr>
          <w:rFonts w:ascii="宋体" w:hAnsi="宋体"/>
          <w:b/>
          <w:sz w:val="27"/>
        </w:rPr>
      </w:pPr>
      <w:r>
        <w:rPr>
          <w:rFonts w:ascii="宋体" w:hAnsi="宋体"/>
          <w:b/>
          <w:sz w:val="27"/>
        </w:rPr>
        <w:br w:type="page"/>
      </w:r>
    </w:p>
    <w:p>
      <w:pPr>
        <w:spacing w:line="36" w:lineRule="auto"/>
        <w:rPr>
          <w:rFonts w:ascii="宋体" w:hAnsi="宋体"/>
          <w:b/>
          <w:sz w:val="27"/>
        </w:rPr>
      </w:pPr>
    </w:p>
    <w:p>
      <w:pPr>
        <w:pStyle w:val="3"/>
        <w:rPr>
          <w:rFonts w:ascii="宋体" w:hAnsi="宋体"/>
          <w:sz w:val="24"/>
          <w:szCs w:val="24"/>
        </w:rPr>
      </w:pPr>
      <w:r>
        <w:rPr>
          <w:rFonts w:hint="eastAsia" w:ascii="宋体" w:hAnsi="宋体"/>
          <w:sz w:val="24"/>
          <w:szCs w:val="24"/>
        </w:rPr>
        <w:t>附表A-6：评标价折算评审记录表</w:t>
      </w:r>
    </w:p>
    <w:p>
      <w:pPr>
        <w:spacing w:line="36" w:lineRule="auto"/>
        <w:rPr>
          <w:rFonts w:ascii="宋体" w:hAnsi="宋体"/>
          <w:b/>
          <w:sz w:val="27"/>
        </w:rPr>
      </w:pPr>
    </w:p>
    <w:p>
      <w:pPr>
        <w:spacing w:line="36" w:lineRule="auto"/>
        <w:jc w:val="center"/>
        <w:rPr>
          <w:rFonts w:ascii="宋体" w:hAnsi="宋体"/>
          <w:b/>
          <w:sz w:val="24"/>
          <w:szCs w:val="24"/>
        </w:rPr>
      </w:pPr>
      <w:r>
        <w:rPr>
          <w:rFonts w:hint="eastAsia" w:ascii="宋体" w:hAnsi="宋体"/>
          <w:b/>
          <w:sz w:val="24"/>
          <w:szCs w:val="24"/>
        </w:rPr>
        <w:t>评标价折算评审记录表</w:t>
      </w:r>
    </w:p>
    <w:p>
      <w:pPr>
        <w:spacing w:line="36" w:lineRule="auto"/>
        <w:jc w:val="center"/>
        <w:rPr>
          <w:rFonts w:ascii="宋体" w:hAnsi="宋体"/>
          <w:b/>
          <w:sz w:val="31"/>
        </w:rPr>
      </w:pPr>
    </w:p>
    <w:p>
      <w:pPr>
        <w:rPr>
          <w:rFonts w:ascii="宋体" w:hAnsi="宋体"/>
          <w:sz w:val="24"/>
          <w:szCs w:val="24"/>
        </w:rPr>
      </w:pPr>
      <w:r>
        <w:rPr>
          <w:rFonts w:hint="eastAsia" w:ascii="宋体" w:hAnsi="宋体"/>
          <w:sz w:val="24"/>
          <w:szCs w:val="24"/>
        </w:rPr>
        <w:t>工程名称：</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施工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标段</w:t>
      </w:r>
    </w:p>
    <w:tbl>
      <w:tblPr>
        <w:tblStyle w:val="3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6"/>
        <w:gridCol w:w="1899"/>
        <w:gridCol w:w="858"/>
        <w:gridCol w:w="891"/>
        <w:gridCol w:w="890"/>
        <w:gridCol w:w="891"/>
        <w:gridCol w:w="740"/>
        <w:gridCol w:w="630"/>
        <w:gridCol w:w="707"/>
        <w:gridCol w:w="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jc w:val="center"/>
        </w:trPr>
        <w:tc>
          <w:tcPr>
            <w:tcW w:w="806" w:type="dxa"/>
            <w:vMerge w:val="restart"/>
            <w:vAlign w:val="center"/>
          </w:tcPr>
          <w:p>
            <w:pPr>
              <w:spacing w:line="36" w:lineRule="auto"/>
              <w:jc w:val="center"/>
              <w:rPr>
                <w:rFonts w:ascii="宋体" w:hAnsi="宋体"/>
                <w:sz w:val="24"/>
                <w:szCs w:val="24"/>
              </w:rPr>
            </w:pPr>
            <w:r>
              <w:rPr>
                <w:rFonts w:hint="eastAsia" w:ascii="宋体" w:hAnsi="宋体"/>
                <w:sz w:val="24"/>
                <w:szCs w:val="24"/>
              </w:rPr>
              <w:t>序号</w:t>
            </w:r>
          </w:p>
        </w:tc>
        <w:tc>
          <w:tcPr>
            <w:tcW w:w="1899" w:type="dxa"/>
            <w:vMerge w:val="restart"/>
            <w:vAlign w:val="center"/>
          </w:tcPr>
          <w:p>
            <w:pPr>
              <w:spacing w:line="36" w:lineRule="auto"/>
              <w:jc w:val="center"/>
              <w:rPr>
                <w:rFonts w:ascii="宋体" w:hAnsi="宋体"/>
                <w:sz w:val="24"/>
                <w:szCs w:val="24"/>
              </w:rPr>
            </w:pPr>
            <w:r>
              <w:rPr>
                <w:rFonts w:hint="eastAsia" w:ascii="宋体" w:hAnsi="宋体"/>
                <w:sz w:val="24"/>
                <w:szCs w:val="24"/>
              </w:rPr>
              <w:t>量化因素</w:t>
            </w:r>
          </w:p>
        </w:tc>
        <w:tc>
          <w:tcPr>
            <w:tcW w:w="6168" w:type="dxa"/>
            <w:gridSpan w:val="8"/>
            <w:vAlign w:val="center"/>
          </w:tcPr>
          <w:p>
            <w:pPr>
              <w:spacing w:line="36" w:lineRule="auto"/>
              <w:jc w:val="center"/>
              <w:rPr>
                <w:rFonts w:ascii="宋体" w:hAnsi="宋体"/>
                <w:sz w:val="24"/>
                <w:szCs w:val="24"/>
              </w:rPr>
            </w:pPr>
            <w:r>
              <w:rPr>
                <w:rFonts w:hint="eastAsia" w:ascii="宋体" w:hAnsi="宋体"/>
                <w:sz w:val="24"/>
                <w:szCs w:val="24"/>
              </w:rPr>
              <w:t>投标人名称及折算价格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jc w:val="center"/>
        </w:trPr>
        <w:tc>
          <w:tcPr>
            <w:tcW w:w="806" w:type="dxa"/>
            <w:vMerge w:val="continue"/>
            <w:vAlign w:val="center"/>
          </w:tcPr>
          <w:p>
            <w:pPr>
              <w:rPr>
                <w:rFonts w:ascii="宋体" w:hAnsi="宋体"/>
                <w:sz w:val="24"/>
                <w:szCs w:val="24"/>
              </w:rPr>
            </w:pPr>
          </w:p>
        </w:tc>
        <w:tc>
          <w:tcPr>
            <w:tcW w:w="1899" w:type="dxa"/>
            <w:vMerge w:val="continue"/>
            <w:vAlign w:val="center"/>
          </w:tcPr>
          <w:p>
            <w:pPr>
              <w:rPr>
                <w:rFonts w:ascii="宋体" w:hAnsi="宋体"/>
                <w:sz w:val="24"/>
                <w:szCs w:val="24"/>
              </w:rPr>
            </w:pPr>
          </w:p>
        </w:tc>
        <w:tc>
          <w:tcPr>
            <w:tcW w:w="858"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890"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740" w:type="dxa"/>
            <w:vAlign w:val="center"/>
          </w:tcPr>
          <w:p>
            <w:pPr>
              <w:spacing w:line="36" w:lineRule="auto"/>
              <w:jc w:val="center"/>
              <w:rPr>
                <w:rFonts w:ascii="宋体" w:hAnsi="宋体"/>
                <w:sz w:val="24"/>
                <w:szCs w:val="24"/>
              </w:rPr>
            </w:pPr>
          </w:p>
        </w:tc>
        <w:tc>
          <w:tcPr>
            <w:tcW w:w="630" w:type="dxa"/>
            <w:vAlign w:val="center"/>
          </w:tcPr>
          <w:p>
            <w:pPr>
              <w:spacing w:line="36" w:lineRule="auto"/>
              <w:jc w:val="center"/>
              <w:rPr>
                <w:rFonts w:ascii="宋体" w:hAnsi="宋体"/>
                <w:sz w:val="24"/>
                <w:szCs w:val="24"/>
              </w:rPr>
            </w:pPr>
          </w:p>
        </w:tc>
        <w:tc>
          <w:tcPr>
            <w:tcW w:w="707" w:type="dxa"/>
            <w:vAlign w:val="center"/>
          </w:tcPr>
          <w:p>
            <w:pPr>
              <w:spacing w:line="36" w:lineRule="auto"/>
              <w:jc w:val="center"/>
              <w:rPr>
                <w:rFonts w:ascii="宋体" w:hAnsi="宋体"/>
                <w:sz w:val="24"/>
                <w:szCs w:val="24"/>
              </w:rPr>
            </w:pPr>
          </w:p>
        </w:tc>
        <w:tc>
          <w:tcPr>
            <w:tcW w:w="561"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jc w:val="center"/>
        </w:trPr>
        <w:tc>
          <w:tcPr>
            <w:tcW w:w="806" w:type="dxa"/>
            <w:vAlign w:val="center"/>
          </w:tcPr>
          <w:p>
            <w:pPr>
              <w:spacing w:line="36" w:lineRule="auto"/>
              <w:jc w:val="center"/>
              <w:rPr>
                <w:rFonts w:ascii="宋体" w:hAnsi="宋体"/>
                <w:sz w:val="24"/>
                <w:szCs w:val="24"/>
              </w:rPr>
            </w:pPr>
            <w:r>
              <w:rPr>
                <w:rFonts w:hint="eastAsia" w:ascii="宋体" w:hAnsi="宋体"/>
                <w:sz w:val="24"/>
                <w:szCs w:val="24"/>
              </w:rPr>
              <w:t>1</w:t>
            </w:r>
          </w:p>
        </w:tc>
        <w:tc>
          <w:tcPr>
            <w:tcW w:w="1899" w:type="dxa"/>
            <w:vAlign w:val="center"/>
          </w:tcPr>
          <w:p>
            <w:pPr>
              <w:spacing w:line="36" w:lineRule="auto"/>
              <w:jc w:val="center"/>
              <w:rPr>
                <w:rFonts w:ascii="宋体" w:hAnsi="宋体"/>
                <w:sz w:val="24"/>
                <w:szCs w:val="24"/>
              </w:rPr>
            </w:pPr>
            <w:r>
              <w:rPr>
                <w:rFonts w:hint="eastAsia" w:ascii="宋体" w:hAnsi="宋体"/>
                <w:sz w:val="24"/>
                <w:szCs w:val="24"/>
              </w:rPr>
              <w:t>单价遗漏</w:t>
            </w:r>
          </w:p>
        </w:tc>
        <w:tc>
          <w:tcPr>
            <w:tcW w:w="858"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890"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740" w:type="dxa"/>
            <w:vAlign w:val="center"/>
          </w:tcPr>
          <w:p>
            <w:pPr>
              <w:spacing w:line="36" w:lineRule="auto"/>
              <w:jc w:val="center"/>
              <w:rPr>
                <w:rFonts w:ascii="宋体" w:hAnsi="宋体"/>
                <w:sz w:val="24"/>
                <w:szCs w:val="24"/>
              </w:rPr>
            </w:pPr>
          </w:p>
        </w:tc>
        <w:tc>
          <w:tcPr>
            <w:tcW w:w="630" w:type="dxa"/>
            <w:vAlign w:val="center"/>
          </w:tcPr>
          <w:p>
            <w:pPr>
              <w:spacing w:line="36" w:lineRule="auto"/>
              <w:jc w:val="center"/>
              <w:rPr>
                <w:rFonts w:ascii="宋体" w:hAnsi="宋体"/>
                <w:sz w:val="24"/>
                <w:szCs w:val="24"/>
              </w:rPr>
            </w:pPr>
          </w:p>
        </w:tc>
        <w:tc>
          <w:tcPr>
            <w:tcW w:w="707" w:type="dxa"/>
            <w:vAlign w:val="center"/>
          </w:tcPr>
          <w:p>
            <w:pPr>
              <w:spacing w:line="36" w:lineRule="auto"/>
              <w:jc w:val="center"/>
              <w:rPr>
                <w:rFonts w:ascii="宋体" w:hAnsi="宋体"/>
                <w:sz w:val="24"/>
                <w:szCs w:val="24"/>
              </w:rPr>
            </w:pPr>
          </w:p>
        </w:tc>
        <w:tc>
          <w:tcPr>
            <w:tcW w:w="561"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jc w:val="center"/>
        </w:trPr>
        <w:tc>
          <w:tcPr>
            <w:tcW w:w="806" w:type="dxa"/>
            <w:vAlign w:val="center"/>
          </w:tcPr>
          <w:p>
            <w:pPr>
              <w:spacing w:line="36" w:lineRule="auto"/>
              <w:jc w:val="center"/>
              <w:rPr>
                <w:rFonts w:ascii="宋体" w:hAnsi="宋体"/>
                <w:sz w:val="24"/>
                <w:szCs w:val="24"/>
              </w:rPr>
            </w:pPr>
            <w:r>
              <w:rPr>
                <w:rFonts w:hint="eastAsia" w:ascii="宋体" w:hAnsi="宋体"/>
                <w:sz w:val="24"/>
                <w:szCs w:val="24"/>
              </w:rPr>
              <w:t>2</w:t>
            </w:r>
          </w:p>
        </w:tc>
        <w:tc>
          <w:tcPr>
            <w:tcW w:w="1899" w:type="dxa"/>
            <w:vAlign w:val="center"/>
          </w:tcPr>
          <w:p>
            <w:pPr>
              <w:spacing w:line="36" w:lineRule="auto"/>
              <w:jc w:val="center"/>
              <w:rPr>
                <w:rFonts w:ascii="宋体" w:hAnsi="宋体"/>
                <w:sz w:val="24"/>
                <w:szCs w:val="24"/>
              </w:rPr>
            </w:pPr>
            <w:r>
              <w:rPr>
                <w:rFonts w:hint="eastAsia" w:ascii="宋体" w:hAnsi="宋体"/>
                <w:sz w:val="24"/>
                <w:szCs w:val="24"/>
              </w:rPr>
              <w:t>付款条件</w:t>
            </w:r>
          </w:p>
        </w:tc>
        <w:tc>
          <w:tcPr>
            <w:tcW w:w="858"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890"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740" w:type="dxa"/>
            <w:vAlign w:val="center"/>
          </w:tcPr>
          <w:p>
            <w:pPr>
              <w:spacing w:line="36" w:lineRule="auto"/>
              <w:jc w:val="center"/>
              <w:rPr>
                <w:rFonts w:ascii="宋体" w:hAnsi="宋体"/>
                <w:sz w:val="24"/>
                <w:szCs w:val="24"/>
              </w:rPr>
            </w:pPr>
          </w:p>
        </w:tc>
        <w:tc>
          <w:tcPr>
            <w:tcW w:w="630" w:type="dxa"/>
            <w:vAlign w:val="center"/>
          </w:tcPr>
          <w:p>
            <w:pPr>
              <w:spacing w:line="36" w:lineRule="auto"/>
              <w:jc w:val="center"/>
              <w:rPr>
                <w:rFonts w:ascii="宋体" w:hAnsi="宋体"/>
                <w:sz w:val="24"/>
                <w:szCs w:val="24"/>
              </w:rPr>
            </w:pPr>
          </w:p>
        </w:tc>
        <w:tc>
          <w:tcPr>
            <w:tcW w:w="707" w:type="dxa"/>
            <w:vAlign w:val="center"/>
          </w:tcPr>
          <w:p>
            <w:pPr>
              <w:spacing w:line="36" w:lineRule="auto"/>
              <w:jc w:val="center"/>
              <w:rPr>
                <w:rFonts w:ascii="宋体" w:hAnsi="宋体"/>
                <w:sz w:val="24"/>
                <w:szCs w:val="24"/>
              </w:rPr>
            </w:pPr>
          </w:p>
        </w:tc>
        <w:tc>
          <w:tcPr>
            <w:tcW w:w="561"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jc w:val="center"/>
        </w:trPr>
        <w:tc>
          <w:tcPr>
            <w:tcW w:w="806" w:type="dxa"/>
            <w:vAlign w:val="center"/>
          </w:tcPr>
          <w:p>
            <w:pPr>
              <w:spacing w:line="36" w:lineRule="auto"/>
              <w:jc w:val="center"/>
              <w:rPr>
                <w:rFonts w:ascii="宋体" w:hAnsi="宋体"/>
                <w:sz w:val="24"/>
                <w:szCs w:val="24"/>
              </w:rPr>
            </w:pPr>
            <w:r>
              <w:rPr>
                <w:rFonts w:hint="eastAsia" w:ascii="宋体" w:hAnsi="宋体"/>
                <w:sz w:val="24"/>
                <w:szCs w:val="24"/>
              </w:rPr>
              <w:t>3</w:t>
            </w:r>
          </w:p>
        </w:tc>
        <w:tc>
          <w:tcPr>
            <w:tcW w:w="1899" w:type="dxa"/>
            <w:vAlign w:val="center"/>
          </w:tcPr>
          <w:p>
            <w:pPr>
              <w:spacing w:line="36" w:lineRule="auto"/>
              <w:jc w:val="center"/>
              <w:rPr>
                <w:rFonts w:ascii="宋体" w:hAnsi="宋体"/>
                <w:sz w:val="24"/>
                <w:szCs w:val="24"/>
              </w:rPr>
            </w:pPr>
            <w:r>
              <w:rPr>
                <w:rFonts w:hint="eastAsia" w:ascii="宋体" w:hAnsi="宋体"/>
                <w:sz w:val="24"/>
                <w:szCs w:val="24"/>
              </w:rPr>
              <w:t>不平衡报价</w:t>
            </w:r>
          </w:p>
        </w:tc>
        <w:tc>
          <w:tcPr>
            <w:tcW w:w="858"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890"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740" w:type="dxa"/>
            <w:vAlign w:val="center"/>
          </w:tcPr>
          <w:p>
            <w:pPr>
              <w:spacing w:line="36" w:lineRule="auto"/>
              <w:jc w:val="center"/>
              <w:rPr>
                <w:rFonts w:ascii="宋体" w:hAnsi="宋体"/>
                <w:sz w:val="24"/>
                <w:szCs w:val="24"/>
              </w:rPr>
            </w:pPr>
          </w:p>
        </w:tc>
        <w:tc>
          <w:tcPr>
            <w:tcW w:w="630" w:type="dxa"/>
            <w:vAlign w:val="center"/>
          </w:tcPr>
          <w:p>
            <w:pPr>
              <w:spacing w:line="36" w:lineRule="auto"/>
              <w:jc w:val="center"/>
              <w:rPr>
                <w:rFonts w:ascii="宋体" w:hAnsi="宋体"/>
                <w:sz w:val="24"/>
                <w:szCs w:val="24"/>
              </w:rPr>
            </w:pPr>
          </w:p>
        </w:tc>
        <w:tc>
          <w:tcPr>
            <w:tcW w:w="707" w:type="dxa"/>
            <w:vAlign w:val="center"/>
          </w:tcPr>
          <w:p>
            <w:pPr>
              <w:spacing w:line="36" w:lineRule="auto"/>
              <w:jc w:val="center"/>
              <w:rPr>
                <w:rFonts w:ascii="宋体" w:hAnsi="宋体"/>
                <w:sz w:val="24"/>
                <w:szCs w:val="24"/>
              </w:rPr>
            </w:pPr>
          </w:p>
        </w:tc>
        <w:tc>
          <w:tcPr>
            <w:tcW w:w="561"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jc w:val="center"/>
        </w:trPr>
        <w:tc>
          <w:tcPr>
            <w:tcW w:w="806" w:type="dxa"/>
            <w:vAlign w:val="center"/>
          </w:tcPr>
          <w:p>
            <w:pPr>
              <w:spacing w:line="36" w:lineRule="auto"/>
              <w:jc w:val="center"/>
              <w:rPr>
                <w:rFonts w:ascii="宋体" w:hAnsi="宋体"/>
                <w:sz w:val="24"/>
                <w:szCs w:val="24"/>
              </w:rPr>
            </w:pPr>
          </w:p>
        </w:tc>
        <w:tc>
          <w:tcPr>
            <w:tcW w:w="1899" w:type="dxa"/>
            <w:vAlign w:val="center"/>
          </w:tcPr>
          <w:p>
            <w:pPr>
              <w:spacing w:line="36" w:lineRule="auto"/>
              <w:jc w:val="center"/>
              <w:rPr>
                <w:rFonts w:ascii="宋体" w:hAnsi="宋体"/>
                <w:sz w:val="24"/>
                <w:szCs w:val="24"/>
              </w:rPr>
            </w:pPr>
            <w:r>
              <w:rPr>
                <w:rFonts w:hint="eastAsia" w:ascii="宋体" w:hAnsi="宋体"/>
                <w:sz w:val="24"/>
                <w:szCs w:val="24"/>
              </w:rPr>
              <w:t>……</w:t>
            </w:r>
          </w:p>
        </w:tc>
        <w:tc>
          <w:tcPr>
            <w:tcW w:w="858"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890"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740" w:type="dxa"/>
            <w:vAlign w:val="center"/>
          </w:tcPr>
          <w:p>
            <w:pPr>
              <w:spacing w:line="36" w:lineRule="auto"/>
              <w:jc w:val="center"/>
              <w:rPr>
                <w:rFonts w:ascii="宋体" w:hAnsi="宋体"/>
                <w:sz w:val="24"/>
                <w:szCs w:val="24"/>
              </w:rPr>
            </w:pPr>
          </w:p>
        </w:tc>
        <w:tc>
          <w:tcPr>
            <w:tcW w:w="630" w:type="dxa"/>
            <w:vAlign w:val="center"/>
          </w:tcPr>
          <w:p>
            <w:pPr>
              <w:spacing w:line="36" w:lineRule="auto"/>
              <w:jc w:val="center"/>
              <w:rPr>
                <w:rFonts w:ascii="宋体" w:hAnsi="宋体"/>
                <w:sz w:val="24"/>
                <w:szCs w:val="24"/>
              </w:rPr>
            </w:pPr>
          </w:p>
        </w:tc>
        <w:tc>
          <w:tcPr>
            <w:tcW w:w="707" w:type="dxa"/>
            <w:vAlign w:val="center"/>
          </w:tcPr>
          <w:p>
            <w:pPr>
              <w:spacing w:line="36" w:lineRule="auto"/>
              <w:jc w:val="center"/>
              <w:rPr>
                <w:rFonts w:ascii="宋体" w:hAnsi="宋体"/>
                <w:sz w:val="24"/>
                <w:szCs w:val="24"/>
              </w:rPr>
            </w:pPr>
          </w:p>
        </w:tc>
        <w:tc>
          <w:tcPr>
            <w:tcW w:w="561"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2705" w:type="dxa"/>
            <w:gridSpan w:val="2"/>
            <w:vAlign w:val="center"/>
          </w:tcPr>
          <w:p>
            <w:pPr>
              <w:spacing w:line="36" w:lineRule="auto"/>
              <w:jc w:val="center"/>
              <w:rPr>
                <w:rFonts w:ascii="宋体" w:hAnsi="宋体"/>
                <w:sz w:val="24"/>
                <w:szCs w:val="24"/>
              </w:rPr>
            </w:pPr>
            <w:r>
              <w:rPr>
                <w:rFonts w:hint="eastAsia" w:ascii="宋体" w:hAnsi="宋体"/>
                <w:sz w:val="24"/>
                <w:szCs w:val="24"/>
              </w:rPr>
              <w:t>投标报价</w:t>
            </w:r>
          </w:p>
        </w:tc>
        <w:tc>
          <w:tcPr>
            <w:tcW w:w="858"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890"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740" w:type="dxa"/>
            <w:vAlign w:val="center"/>
          </w:tcPr>
          <w:p>
            <w:pPr>
              <w:spacing w:line="36" w:lineRule="auto"/>
              <w:jc w:val="center"/>
              <w:rPr>
                <w:rFonts w:ascii="宋体" w:hAnsi="宋体"/>
                <w:sz w:val="24"/>
                <w:szCs w:val="24"/>
              </w:rPr>
            </w:pPr>
          </w:p>
        </w:tc>
        <w:tc>
          <w:tcPr>
            <w:tcW w:w="630" w:type="dxa"/>
            <w:vAlign w:val="center"/>
          </w:tcPr>
          <w:p>
            <w:pPr>
              <w:spacing w:line="36" w:lineRule="auto"/>
              <w:jc w:val="center"/>
              <w:rPr>
                <w:rFonts w:ascii="宋体" w:hAnsi="宋体"/>
                <w:sz w:val="24"/>
                <w:szCs w:val="24"/>
              </w:rPr>
            </w:pPr>
          </w:p>
        </w:tc>
        <w:tc>
          <w:tcPr>
            <w:tcW w:w="707" w:type="dxa"/>
            <w:vAlign w:val="center"/>
          </w:tcPr>
          <w:p>
            <w:pPr>
              <w:spacing w:line="36" w:lineRule="auto"/>
              <w:jc w:val="center"/>
              <w:rPr>
                <w:rFonts w:ascii="宋体" w:hAnsi="宋体"/>
                <w:sz w:val="24"/>
                <w:szCs w:val="24"/>
              </w:rPr>
            </w:pPr>
          </w:p>
        </w:tc>
        <w:tc>
          <w:tcPr>
            <w:tcW w:w="561"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5" w:hRule="atLeast"/>
          <w:jc w:val="center"/>
        </w:trPr>
        <w:tc>
          <w:tcPr>
            <w:tcW w:w="2705" w:type="dxa"/>
            <w:gridSpan w:val="2"/>
            <w:vAlign w:val="center"/>
          </w:tcPr>
          <w:p>
            <w:pPr>
              <w:spacing w:line="36" w:lineRule="auto"/>
              <w:jc w:val="center"/>
              <w:rPr>
                <w:rFonts w:ascii="宋体" w:hAnsi="宋体"/>
                <w:sz w:val="24"/>
                <w:szCs w:val="24"/>
              </w:rPr>
            </w:pPr>
            <w:r>
              <w:rPr>
                <w:rFonts w:hint="eastAsia" w:ascii="宋体" w:hAnsi="宋体"/>
                <w:sz w:val="24"/>
                <w:szCs w:val="24"/>
              </w:rPr>
              <w:t>评标价（按报价评审办法计算）</w:t>
            </w:r>
          </w:p>
        </w:tc>
        <w:tc>
          <w:tcPr>
            <w:tcW w:w="858"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890" w:type="dxa"/>
            <w:vAlign w:val="center"/>
          </w:tcPr>
          <w:p>
            <w:pPr>
              <w:spacing w:line="36" w:lineRule="auto"/>
              <w:jc w:val="center"/>
              <w:rPr>
                <w:rFonts w:ascii="宋体" w:hAnsi="宋体"/>
                <w:sz w:val="24"/>
                <w:szCs w:val="24"/>
              </w:rPr>
            </w:pPr>
          </w:p>
        </w:tc>
        <w:tc>
          <w:tcPr>
            <w:tcW w:w="891" w:type="dxa"/>
            <w:vAlign w:val="center"/>
          </w:tcPr>
          <w:p>
            <w:pPr>
              <w:spacing w:line="36" w:lineRule="auto"/>
              <w:jc w:val="center"/>
              <w:rPr>
                <w:rFonts w:ascii="宋体" w:hAnsi="宋体"/>
                <w:sz w:val="24"/>
                <w:szCs w:val="24"/>
              </w:rPr>
            </w:pPr>
          </w:p>
        </w:tc>
        <w:tc>
          <w:tcPr>
            <w:tcW w:w="740" w:type="dxa"/>
            <w:vAlign w:val="center"/>
          </w:tcPr>
          <w:p>
            <w:pPr>
              <w:spacing w:line="36" w:lineRule="auto"/>
              <w:jc w:val="center"/>
              <w:rPr>
                <w:rFonts w:ascii="宋体" w:hAnsi="宋体"/>
                <w:sz w:val="24"/>
                <w:szCs w:val="24"/>
              </w:rPr>
            </w:pPr>
          </w:p>
        </w:tc>
        <w:tc>
          <w:tcPr>
            <w:tcW w:w="630" w:type="dxa"/>
            <w:vAlign w:val="center"/>
          </w:tcPr>
          <w:p>
            <w:pPr>
              <w:spacing w:line="36" w:lineRule="auto"/>
              <w:jc w:val="center"/>
              <w:rPr>
                <w:rFonts w:ascii="宋体" w:hAnsi="宋体"/>
                <w:sz w:val="24"/>
                <w:szCs w:val="24"/>
              </w:rPr>
            </w:pPr>
          </w:p>
        </w:tc>
        <w:tc>
          <w:tcPr>
            <w:tcW w:w="707" w:type="dxa"/>
            <w:vAlign w:val="center"/>
          </w:tcPr>
          <w:p>
            <w:pPr>
              <w:spacing w:line="36" w:lineRule="auto"/>
              <w:jc w:val="center"/>
              <w:rPr>
                <w:rFonts w:ascii="宋体" w:hAnsi="宋体"/>
                <w:sz w:val="24"/>
                <w:szCs w:val="24"/>
              </w:rPr>
            </w:pPr>
          </w:p>
        </w:tc>
        <w:tc>
          <w:tcPr>
            <w:tcW w:w="561" w:type="dxa"/>
            <w:vAlign w:val="center"/>
          </w:tcPr>
          <w:p>
            <w:pPr>
              <w:spacing w:line="36" w:lineRule="auto"/>
              <w:jc w:val="center"/>
              <w:rPr>
                <w:rFonts w:ascii="宋体" w:hAnsi="宋体"/>
                <w:sz w:val="24"/>
                <w:szCs w:val="24"/>
              </w:rPr>
            </w:pPr>
          </w:p>
        </w:tc>
      </w:tr>
    </w:tbl>
    <w:p>
      <w:pPr>
        <w:spacing w:line="36" w:lineRule="auto"/>
        <w:rPr>
          <w:rFonts w:ascii="宋体" w:hAnsi="宋体"/>
          <w:sz w:val="24"/>
          <w:szCs w:val="24"/>
        </w:rPr>
      </w:pPr>
    </w:p>
    <w:p>
      <w:pPr>
        <w:spacing w:line="36" w:lineRule="auto"/>
        <w:rPr>
          <w:rFonts w:ascii="宋体" w:hAnsi="宋体"/>
          <w:sz w:val="24"/>
          <w:szCs w:val="24"/>
        </w:rPr>
      </w:pPr>
      <w:r>
        <w:rPr>
          <w:rFonts w:hint="eastAsia" w:ascii="宋体" w:hAnsi="宋体"/>
          <w:sz w:val="24"/>
          <w:szCs w:val="24"/>
        </w:rPr>
        <w:t>评标委员会全体成员签名：</w:t>
      </w:r>
    </w:p>
    <w:p>
      <w:pPr>
        <w:spacing w:line="36" w:lineRule="auto"/>
        <w:rPr>
          <w:rFonts w:ascii="宋体" w:hAnsi="宋体"/>
          <w:sz w:val="24"/>
          <w:szCs w:val="24"/>
        </w:rPr>
      </w:pPr>
    </w:p>
    <w:p>
      <w:pPr>
        <w:spacing w:line="36" w:lineRule="auto"/>
        <w:jc w:val="right"/>
        <w:rPr>
          <w:rFonts w:ascii="宋体" w:hAnsi="宋体"/>
          <w:sz w:val="24"/>
          <w:szCs w:val="24"/>
        </w:rPr>
      </w:pPr>
      <w:r>
        <w:rPr>
          <w:rFonts w:hint="eastAsia" w:ascii="宋体" w:hAnsi="宋体"/>
          <w:sz w:val="24"/>
          <w:szCs w:val="24"/>
        </w:rPr>
        <w:t>日期：    年    月     日</w:t>
      </w:r>
    </w:p>
    <w:p>
      <w:pPr>
        <w:spacing w:line="36" w:lineRule="auto"/>
        <w:rPr>
          <w:rFonts w:ascii="宋体" w:hAnsi="宋体"/>
          <w:b/>
          <w:sz w:val="27"/>
        </w:rPr>
      </w:pPr>
    </w:p>
    <w:p>
      <w:pPr>
        <w:widowControl/>
        <w:jc w:val="left"/>
        <w:rPr>
          <w:rFonts w:ascii="宋体" w:hAnsi="宋体"/>
          <w:b/>
          <w:sz w:val="27"/>
        </w:rPr>
      </w:pPr>
      <w:r>
        <w:rPr>
          <w:rFonts w:ascii="宋体" w:hAnsi="宋体"/>
          <w:b/>
          <w:sz w:val="27"/>
        </w:rPr>
        <w:br w:type="page"/>
      </w:r>
    </w:p>
    <w:p>
      <w:pPr>
        <w:spacing w:line="36" w:lineRule="auto"/>
        <w:rPr>
          <w:rFonts w:ascii="宋体" w:hAnsi="宋体"/>
          <w:b/>
          <w:sz w:val="27"/>
        </w:rPr>
      </w:pPr>
    </w:p>
    <w:p>
      <w:pPr>
        <w:pStyle w:val="3"/>
        <w:rPr>
          <w:rFonts w:ascii="宋体" w:hAnsi="宋体"/>
          <w:sz w:val="24"/>
          <w:szCs w:val="24"/>
        </w:rPr>
      </w:pPr>
      <w:r>
        <w:rPr>
          <w:rFonts w:hint="eastAsia" w:ascii="宋体" w:hAnsi="宋体"/>
          <w:sz w:val="24"/>
          <w:szCs w:val="24"/>
        </w:rPr>
        <w:t>附表A-7：评标结果汇总表</w:t>
      </w:r>
    </w:p>
    <w:p>
      <w:pPr>
        <w:spacing w:line="36" w:lineRule="auto"/>
        <w:rPr>
          <w:rFonts w:ascii="宋体" w:hAnsi="宋体"/>
          <w:b/>
          <w:sz w:val="24"/>
          <w:szCs w:val="24"/>
        </w:rPr>
      </w:pPr>
    </w:p>
    <w:p>
      <w:pPr>
        <w:spacing w:line="36" w:lineRule="auto"/>
        <w:jc w:val="center"/>
        <w:rPr>
          <w:rFonts w:ascii="宋体" w:hAnsi="宋体"/>
          <w:b/>
          <w:sz w:val="24"/>
          <w:szCs w:val="24"/>
        </w:rPr>
      </w:pPr>
      <w:r>
        <w:rPr>
          <w:rFonts w:hint="eastAsia" w:ascii="宋体" w:hAnsi="宋体"/>
          <w:b/>
          <w:sz w:val="24"/>
          <w:szCs w:val="24"/>
        </w:rPr>
        <w:t>评标结果汇总表</w:t>
      </w:r>
    </w:p>
    <w:p>
      <w:pPr>
        <w:rPr>
          <w:rFonts w:ascii="宋体" w:hAnsi="宋体"/>
          <w:b/>
          <w:sz w:val="24"/>
          <w:szCs w:val="24"/>
        </w:rPr>
      </w:pPr>
    </w:p>
    <w:p>
      <w:pPr>
        <w:rPr>
          <w:rFonts w:ascii="宋体" w:hAnsi="宋体"/>
          <w:sz w:val="24"/>
          <w:szCs w:val="24"/>
        </w:rPr>
      </w:pPr>
      <w:r>
        <w:rPr>
          <w:rFonts w:hint="eastAsia" w:ascii="宋体" w:hAnsi="宋体"/>
          <w:sz w:val="24"/>
          <w:szCs w:val="24"/>
        </w:rPr>
        <w:t>工程名称：</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施工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标段</w:t>
      </w:r>
    </w:p>
    <w:tbl>
      <w:tblPr>
        <w:tblStyle w:val="3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418"/>
        <w:gridCol w:w="1134"/>
        <w:gridCol w:w="1087"/>
        <w:gridCol w:w="1295"/>
        <w:gridCol w:w="1294"/>
        <w:gridCol w:w="982"/>
        <w:gridCol w:w="14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709" w:type="dxa"/>
            <w:vMerge w:val="restart"/>
            <w:vAlign w:val="center"/>
          </w:tcPr>
          <w:p>
            <w:pPr>
              <w:spacing w:line="36" w:lineRule="auto"/>
              <w:jc w:val="center"/>
              <w:rPr>
                <w:rFonts w:ascii="宋体" w:hAnsi="宋体"/>
                <w:sz w:val="24"/>
                <w:szCs w:val="24"/>
              </w:rPr>
            </w:pPr>
            <w:r>
              <w:rPr>
                <w:rFonts w:hint="eastAsia" w:ascii="宋体" w:hAnsi="宋体"/>
                <w:sz w:val="24"/>
                <w:szCs w:val="24"/>
              </w:rPr>
              <w:t>序号</w:t>
            </w:r>
          </w:p>
        </w:tc>
        <w:tc>
          <w:tcPr>
            <w:tcW w:w="1418" w:type="dxa"/>
            <w:vMerge w:val="restart"/>
            <w:vAlign w:val="center"/>
          </w:tcPr>
          <w:p>
            <w:pPr>
              <w:spacing w:line="36" w:lineRule="auto"/>
              <w:jc w:val="center"/>
              <w:rPr>
                <w:rFonts w:ascii="宋体" w:hAnsi="宋体"/>
                <w:sz w:val="24"/>
                <w:szCs w:val="24"/>
              </w:rPr>
            </w:pPr>
            <w:r>
              <w:rPr>
                <w:rFonts w:hint="eastAsia" w:ascii="宋体" w:hAnsi="宋体"/>
                <w:sz w:val="24"/>
                <w:szCs w:val="24"/>
              </w:rPr>
              <w:t>投标人名称</w:t>
            </w:r>
          </w:p>
        </w:tc>
        <w:tc>
          <w:tcPr>
            <w:tcW w:w="2221" w:type="dxa"/>
            <w:gridSpan w:val="2"/>
            <w:vAlign w:val="center"/>
          </w:tcPr>
          <w:p>
            <w:pPr>
              <w:spacing w:line="36" w:lineRule="auto"/>
              <w:jc w:val="center"/>
              <w:rPr>
                <w:rFonts w:ascii="宋体" w:hAnsi="宋体"/>
                <w:sz w:val="24"/>
                <w:szCs w:val="24"/>
              </w:rPr>
            </w:pPr>
            <w:r>
              <w:rPr>
                <w:rFonts w:hint="eastAsia" w:ascii="宋体" w:hAnsi="宋体"/>
                <w:sz w:val="24"/>
                <w:szCs w:val="24"/>
              </w:rPr>
              <w:t>初步评审</w:t>
            </w:r>
          </w:p>
        </w:tc>
        <w:tc>
          <w:tcPr>
            <w:tcW w:w="3571" w:type="dxa"/>
            <w:gridSpan w:val="3"/>
            <w:vAlign w:val="center"/>
          </w:tcPr>
          <w:p>
            <w:pPr>
              <w:spacing w:line="36" w:lineRule="auto"/>
              <w:jc w:val="center"/>
              <w:rPr>
                <w:rFonts w:ascii="宋体" w:hAnsi="宋体"/>
                <w:sz w:val="24"/>
                <w:szCs w:val="24"/>
              </w:rPr>
            </w:pPr>
            <w:r>
              <w:rPr>
                <w:rFonts w:hint="eastAsia" w:ascii="宋体" w:hAnsi="宋体"/>
                <w:sz w:val="24"/>
                <w:szCs w:val="24"/>
              </w:rPr>
              <w:t>详细评审</w:t>
            </w:r>
          </w:p>
        </w:tc>
        <w:tc>
          <w:tcPr>
            <w:tcW w:w="1437" w:type="dxa"/>
            <w:vMerge w:val="restart"/>
            <w:vAlign w:val="center"/>
          </w:tcPr>
          <w:p>
            <w:pPr>
              <w:spacing w:line="36" w:lineRule="auto"/>
              <w:jc w:val="center"/>
              <w:rPr>
                <w:rFonts w:ascii="宋体" w:hAnsi="宋体"/>
                <w:sz w:val="24"/>
                <w:szCs w:val="24"/>
              </w:rPr>
            </w:pPr>
            <w:r>
              <w:rPr>
                <w:rFonts w:hint="eastAsia" w:ascii="宋体" w:hAnsi="宋体"/>
                <w:sz w:val="24"/>
                <w:szCs w:val="24"/>
              </w:rPr>
              <w:t>排序</w:t>
            </w:r>
          </w:p>
          <w:p>
            <w:pPr>
              <w:spacing w:line="36" w:lineRule="auto"/>
              <w:jc w:val="center"/>
              <w:rPr>
                <w:rFonts w:ascii="宋体" w:hAnsi="宋体"/>
                <w:sz w:val="24"/>
                <w:szCs w:val="24"/>
              </w:rPr>
            </w:pPr>
            <w:r>
              <w:rPr>
                <w:rFonts w:hint="eastAsia" w:ascii="宋体" w:hAnsi="宋体"/>
                <w:sz w:val="24"/>
                <w:szCs w:val="24"/>
              </w:rPr>
              <w:t>（评标价由低至高）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9" w:hRule="atLeast"/>
          <w:jc w:val="center"/>
        </w:trPr>
        <w:tc>
          <w:tcPr>
            <w:tcW w:w="709" w:type="dxa"/>
            <w:vMerge w:val="continue"/>
            <w:vAlign w:val="center"/>
          </w:tcPr>
          <w:p>
            <w:pPr>
              <w:rPr>
                <w:rFonts w:ascii="宋体" w:hAnsi="宋体"/>
                <w:sz w:val="24"/>
                <w:szCs w:val="24"/>
              </w:rPr>
            </w:pPr>
          </w:p>
        </w:tc>
        <w:tc>
          <w:tcPr>
            <w:tcW w:w="1418" w:type="dxa"/>
            <w:vMerge w:val="continue"/>
            <w:vAlign w:val="center"/>
          </w:tcPr>
          <w:p>
            <w:pPr>
              <w:rPr>
                <w:rFonts w:ascii="宋体" w:hAnsi="宋体"/>
                <w:sz w:val="24"/>
                <w:szCs w:val="24"/>
              </w:rPr>
            </w:pPr>
          </w:p>
        </w:tc>
        <w:tc>
          <w:tcPr>
            <w:tcW w:w="1134" w:type="dxa"/>
            <w:vAlign w:val="center"/>
          </w:tcPr>
          <w:p>
            <w:pPr>
              <w:spacing w:line="36" w:lineRule="auto"/>
              <w:jc w:val="center"/>
              <w:rPr>
                <w:rFonts w:ascii="宋体" w:hAnsi="宋体"/>
                <w:sz w:val="24"/>
                <w:szCs w:val="24"/>
              </w:rPr>
            </w:pPr>
            <w:r>
              <w:rPr>
                <w:rFonts w:hint="eastAsia" w:ascii="宋体" w:hAnsi="宋体"/>
                <w:sz w:val="24"/>
                <w:szCs w:val="24"/>
              </w:rPr>
              <w:t>合格</w:t>
            </w:r>
          </w:p>
        </w:tc>
        <w:tc>
          <w:tcPr>
            <w:tcW w:w="1087" w:type="dxa"/>
            <w:vAlign w:val="center"/>
          </w:tcPr>
          <w:p>
            <w:pPr>
              <w:spacing w:line="36" w:lineRule="auto"/>
              <w:jc w:val="center"/>
              <w:rPr>
                <w:rFonts w:ascii="宋体" w:hAnsi="宋体"/>
                <w:sz w:val="24"/>
                <w:szCs w:val="24"/>
              </w:rPr>
            </w:pPr>
            <w:r>
              <w:rPr>
                <w:rFonts w:hint="eastAsia" w:ascii="宋体" w:hAnsi="宋体"/>
                <w:sz w:val="24"/>
                <w:szCs w:val="24"/>
              </w:rPr>
              <w:t>不合格</w:t>
            </w:r>
          </w:p>
        </w:tc>
        <w:tc>
          <w:tcPr>
            <w:tcW w:w="1295" w:type="dxa"/>
            <w:vAlign w:val="center"/>
          </w:tcPr>
          <w:p>
            <w:pPr>
              <w:spacing w:line="36" w:lineRule="auto"/>
              <w:jc w:val="center"/>
              <w:rPr>
                <w:rFonts w:ascii="宋体" w:hAnsi="宋体"/>
                <w:sz w:val="24"/>
                <w:szCs w:val="24"/>
              </w:rPr>
            </w:pPr>
            <w:r>
              <w:rPr>
                <w:rFonts w:hint="eastAsia" w:ascii="宋体" w:hAnsi="宋体"/>
                <w:sz w:val="24"/>
                <w:szCs w:val="24"/>
              </w:rPr>
              <w:t>投标报价</w:t>
            </w:r>
          </w:p>
        </w:tc>
        <w:tc>
          <w:tcPr>
            <w:tcW w:w="1294" w:type="dxa"/>
            <w:vAlign w:val="center"/>
          </w:tcPr>
          <w:p>
            <w:pPr>
              <w:spacing w:line="36" w:lineRule="auto"/>
              <w:jc w:val="center"/>
              <w:rPr>
                <w:rFonts w:ascii="宋体" w:hAnsi="宋体"/>
                <w:sz w:val="24"/>
                <w:szCs w:val="24"/>
              </w:rPr>
            </w:pPr>
            <w:r>
              <w:rPr>
                <w:rFonts w:hint="eastAsia" w:ascii="宋体" w:hAnsi="宋体"/>
                <w:sz w:val="24"/>
                <w:szCs w:val="24"/>
              </w:rPr>
              <w:t>是否低于</w:t>
            </w:r>
          </w:p>
          <w:p>
            <w:pPr>
              <w:spacing w:line="36" w:lineRule="auto"/>
              <w:jc w:val="center"/>
              <w:rPr>
                <w:rFonts w:ascii="宋体" w:hAnsi="宋体"/>
                <w:sz w:val="24"/>
                <w:szCs w:val="24"/>
              </w:rPr>
            </w:pPr>
            <w:r>
              <w:rPr>
                <w:rFonts w:hint="eastAsia" w:ascii="宋体" w:hAnsi="宋体"/>
                <w:sz w:val="24"/>
                <w:szCs w:val="24"/>
              </w:rPr>
              <w:t>成本</w:t>
            </w:r>
          </w:p>
        </w:tc>
        <w:tc>
          <w:tcPr>
            <w:tcW w:w="982" w:type="dxa"/>
            <w:vAlign w:val="center"/>
          </w:tcPr>
          <w:p>
            <w:pPr>
              <w:spacing w:line="36" w:lineRule="auto"/>
              <w:jc w:val="center"/>
              <w:rPr>
                <w:rFonts w:ascii="宋体" w:hAnsi="宋体"/>
                <w:sz w:val="24"/>
                <w:szCs w:val="24"/>
              </w:rPr>
            </w:pPr>
            <w:r>
              <w:rPr>
                <w:rFonts w:hint="eastAsia" w:ascii="宋体" w:hAnsi="宋体"/>
                <w:sz w:val="24"/>
                <w:szCs w:val="24"/>
              </w:rPr>
              <w:t>评标价</w:t>
            </w:r>
          </w:p>
        </w:tc>
        <w:tc>
          <w:tcPr>
            <w:tcW w:w="1437" w:type="dxa"/>
            <w:vMerge w:val="continue"/>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 w:hRule="atLeast"/>
          <w:jc w:val="center"/>
        </w:trPr>
        <w:tc>
          <w:tcPr>
            <w:tcW w:w="709" w:type="dxa"/>
            <w:vAlign w:val="center"/>
          </w:tcPr>
          <w:p>
            <w:pPr>
              <w:spacing w:line="36" w:lineRule="auto"/>
              <w:jc w:val="center"/>
              <w:rPr>
                <w:rFonts w:ascii="宋体" w:hAnsi="宋体"/>
                <w:sz w:val="24"/>
                <w:szCs w:val="24"/>
              </w:rPr>
            </w:pPr>
            <w:r>
              <w:rPr>
                <w:rFonts w:hint="eastAsia" w:ascii="宋体" w:hAnsi="宋体"/>
                <w:sz w:val="24"/>
                <w:szCs w:val="24"/>
              </w:rPr>
              <w:t>1</w:t>
            </w:r>
          </w:p>
        </w:tc>
        <w:tc>
          <w:tcPr>
            <w:tcW w:w="1418" w:type="dxa"/>
            <w:vAlign w:val="center"/>
          </w:tcPr>
          <w:p>
            <w:pPr>
              <w:spacing w:line="36" w:lineRule="auto"/>
              <w:jc w:val="center"/>
              <w:rPr>
                <w:rFonts w:ascii="宋体" w:hAnsi="宋体"/>
                <w:sz w:val="24"/>
                <w:szCs w:val="24"/>
              </w:rPr>
            </w:pPr>
          </w:p>
        </w:tc>
        <w:tc>
          <w:tcPr>
            <w:tcW w:w="1134" w:type="dxa"/>
            <w:vAlign w:val="center"/>
          </w:tcPr>
          <w:p>
            <w:pPr>
              <w:spacing w:line="36" w:lineRule="auto"/>
              <w:jc w:val="center"/>
              <w:rPr>
                <w:rFonts w:ascii="宋体" w:hAnsi="宋体"/>
                <w:sz w:val="24"/>
                <w:szCs w:val="24"/>
              </w:rPr>
            </w:pPr>
          </w:p>
        </w:tc>
        <w:tc>
          <w:tcPr>
            <w:tcW w:w="1087" w:type="dxa"/>
            <w:vAlign w:val="center"/>
          </w:tcPr>
          <w:p>
            <w:pPr>
              <w:spacing w:line="36" w:lineRule="auto"/>
              <w:jc w:val="center"/>
              <w:rPr>
                <w:rFonts w:ascii="宋体" w:hAnsi="宋体"/>
                <w:sz w:val="24"/>
                <w:szCs w:val="24"/>
              </w:rPr>
            </w:pPr>
          </w:p>
        </w:tc>
        <w:tc>
          <w:tcPr>
            <w:tcW w:w="1295" w:type="dxa"/>
            <w:vAlign w:val="center"/>
          </w:tcPr>
          <w:p>
            <w:pPr>
              <w:spacing w:line="36" w:lineRule="auto"/>
              <w:jc w:val="center"/>
              <w:rPr>
                <w:rFonts w:ascii="宋体" w:hAnsi="宋体"/>
                <w:sz w:val="24"/>
                <w:szCs w:val="24"/>
              </w:rPr>
            </w:pPr>
          </w:p>
        </w:tc>
        <w:tc>
          <w:tcPr>
            <w:tcW w:w="1294" w:type="dxa"/>
            <w:vAlign w:val="center"/>
          </w:tcPr>
          <w:p>
            <w:pPr>
              <w:spacing w:line="36" w:lineRule="auto"/>
              <w:jc w:val="center"/>
              <w:rPr>
                <w:rFonts w:ascii="宋体" w:hAnsi="宋体"/>
                <w:sz w:val="24"/>
                <w:szCs w:val="24"/>
              </w:rPr>
            </w:pPr>
          </w:p>
        </w:tc>
        <w:tc>
          <w:tcPr>
            <w:tcW w:w="982" w:type="dxa"/>
            <w:vAlign w:val="center"/>
          </w:tcPr>
          <w:p>
            <w:pPr>
              <w:spacing w:line="36" w:lineRule="auto"/>
              <w:jc w:val="center"/>
              <w:rPr>
                <w:rFonts w:ascii="宋体" w:hAnsi="宋体"/>
                <w:sz w:val="24"/>
                <w:szCs w:val="24"/>
              </w:rPr>
            </w:pPr>
          </w:p>
        </w:tc>
        <w:tc>
          <w:tcPr>
            <w:tcW w:w="1437"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709" w:type="dxa"/>
            <w:vAlign w:val="center"/>
          </w:tcPr>
          <w:p>
            <w:pPr>
              <w:spacing w:line="36" w:lineRule="auto"/>
              <w:jc w:val="center"/>
              <w:rPr>
                <w:rFonts w:ascii="宋体" w:hAnsi="宋体"/>
                <w:sz w:val="24"/>
                <w:szCs w:val="24"/>
              </w:rPr>
            </w:pPr>
            <w:r>
              <w:rPr>
                <w:rFonts w:hint="eastAsia" w:ascii="宋体" w:hAnsi="宋体"/>
                <w:sz w:val="24"/>
                <w:szCs w:val="24"/>
              </w:rPr>
              <w:t>2</w:t>
            </w:r>
          </w:p>
        </w:tc>
        <w:tc>
          <w:tcPr>
            <w:tcW w:w="1418" w:type="dxa"/>
            <w:vAlign w:val="center"/>
          </w:tcPr>
          <w:p>
            <w:pPr>
              <w:spacing w:line="36" w:lineRule="auto"/>
              <w:jc w:val="center"/>
              <w:rPr>
                <w:rFonts w:ascii="宋体" w:hAnsi="宋体"/>
                <w:sz w:val="24"/>
                <w:szCs w:val="24"/>
              </w:rPr>
            </w:pPr>
          </w:p>
        </w:tc>
        <w:tc>
          <w:tcPr>
            <w:tcW w:w="1134" w:type="dxa"/>
            <w:vAlign w:val="center"/>
          </w:tcPr>
          <w:p>
            <w:pPr>
              <w:spacing w:line="36" w:lineRule="auto"/>
              <w:jc w:val="center"/>
              <w:rPr>
                <w:rFonts w:ascii="宋体" w:hAnsi="宋体"/>
                <w:sz w:val="24"/>
                <w:szCs w:val="24"/>
              </w:rPr>
            </w:pPr>
          </w:p>
        </w:tc>
        <w:tc>
          <w:tcPr>
            <w:tcW w:w="1087" w:type="dxa"/>
            <w:vAlign w:val="center"/>
          </w:tcPr>
          <w:p>
            <w:pPr>
              <w:spacing w:line="36" w:lineRule="auto"/>
              <w:jc w:val="center"/>
              <w:rPr>
                <w:rFonts w:ascii="宋体" w:hAnsi="宋体"/>
                <w:sz w:val="24"/>
                <w:szCs w:val="24"/>
              </w:rPr>
            </w:pPr>
          </w:p>
        </w:tc>
        <w:tc>
          <w:tcPr>
            <w:tcW w:w="1295" w:type="dxa"/>
            <w:vAlign w:val="center"/>
          </w:tcPr>
          <w:p>
            <w:pPr>
              <w:spacing w:line="36" w:lineRule="auto"/>
              <w:jc w:val="center"/>
              <w:rPr>
                <w:rFonts w:ascii="宋体" w:hAnsi="宋体"/>
                <w:sz w:val="24"/>
                <w:szCs w:val="24"/>
              </w:rPr>
            </w:pPr>
          </w:p>
        </w:tc>
        <w:tc>
          <w:tcPr>
            <w:tcW w:w="1294" w:type="dxa"/>
            <w:vAlign w:val="center"/>
          </w:tcPr>
          <w:p>
            <w:pPr>
              <w:spacing w:line="36" w:lineRule="auto"/>
              <w:jc w:val="center"/>
              <w:rPr>
                <w:rFonts w:ascii="宋体" w:hAnsi="宋体"/>
                <w:sz w:val="24"/>
                <w:szCs w:val="24"/>
              </w:rPr>
            </w:pPr>
          </w:p>
        </w:tc>
        <w:tc>
          <w:tcPr>
            <w:tcW w:w="982" w:type="dxa"/>
            <w:vAlign w:val="center"/>
          </w:tcPr>
          <w:p>
            <w:pPr>
              <w:spacing w:line="36" w:lineRule="auto"/>
              <w:jc w:val="center"/>
              <w:rPr>
                <w:rFonts w:ascii="宋体" w:hAnsi="宋体"/>
                <w:sz w:val="24"/>
                <w:szCs w:val="24"/>
              </w:rPr>
            </w:pPr>
          </w:p>
        </w:tc>
        <w:tc>
          <w:tcPr>
            <w:tcW w:w="1437"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709" w:type="dxa"/>
            <w:vAlign w:val="center"/>
          </w:tcPr>
          <w:p>
            <w:pPr>
              <w:spacing w:line="36" w:lineRule="auto"/>
              <w:jc w:val="center"/>
              <w:rPr>
                <w:rFonts w:ascii="宋体" w:hAnsi="宋体"/>
                <w:sz w:val="24"/>
                <w:szCs w:val="24"/>
              </w:rPr>
            </w:pPr>
            <w:r>
              <w:rPr>
                <w:rFonts w:hint="eastAsia" w:ascii="宋体" w:hAnsi="宋体"/>
                <w:sz w:val="24"/>
                <w:szCs w:val="24"/>
              </w:rPr>
              <w:t>3</w:t>
            </w:r>
          </w:p>
        </w:tc>
        <w:tc>
          <w:tcPr>
            <w:tcW w:w="1418" w:type="dxa"/>
            <w:vAlign w:val="center"/>
          </w:tcPr>
          <w:p>
            <w:pPr>
              <w:spacing w:line="36" w:lineRule="auto"/>
              <w:jc w:val="center"/>
              <w:rPr>
                <w:rFonts w:ascii="宋体" w:hAnsi="宋体"/>
                <w:sz w:val="24"/>
                <w:szCs w:val="24"/>
              </w:rPr>
            </w:pPr>
          </w:p>
        </w:tc>
        <w:tc>
          <w:tcPr>
            <w:tcW w:w="1134" w:type="dxa"/>
            <w:vAlign w:val="center"/>
          </w:tcPr>
          <w:p>
            <w:pPr>
              <w:spacing w:line="36" w:lineRule="auto"/>
              <w:jc w:val="center"/>
              <w:rPr>
                <w:rFonts w:ascii="宋体" w:hAnsi="宋体"/>
                <w:sz w:val="24"/>
                <w:szCs w:val="24"/>
              </w:rPr>
            </w:pPr>
          </w:p>
        </w:tc>
        <w:tc>
          <w:tcPr>
            <w:tcW w:w="1087" w:type="dxa"/>
            <w:vAlign w:val="center"/>
          </w:tcPr>
          <w:p>
            <w:pPr>
              <w:spacing w:line="36" w:lineRule="auto"/>
              <w:jc w:val="center"/>
              <w:rPr>
                <w:rFonts w:ascii="宋体" w:hAnsi="宋体"/>
                <w:sz w:val="24"/>
                <w:szCs w:val="24"/>
              </w:rPr>
            </w:pPr>
          </w:p>
        </w:tc>
        <w:tc>
          <w:tcPr>
            <w:tcW w:w="1295" w:type="dxa"/>
            <w:vAlign w:val="center"/>
          </w:tcPr>
          <w:p>
            <w:pPr>
              <w:spacing w:line="36" w:lineRule="auto"/>
              <w:jc w:val="center"/>
              <w:rPr>
                <w:rFonts w:ascii="宋体" w:hAnsi="宋体"/>
                <w:sz w:val="24"/>
                <w:szCs w:val="24"/>
              </w:rPr>
            </w:pPr>
          </w:p>
        </w:tc>
        <w:tc>
          <w:tcPr>
            <w:tcW w:w="1294" w:type="dxa"/>
            <w:vAlign w:val="center"/>
          </w:tcPr>
          <w:p>
            <w:pPr>
              <w:spacing w:line="36" w:lineRule="auto"/>
              <w:jc w:val="center"/>
              <w:rPr>
                <w:rFonts w:ascii="宋体" w:hAnsi="宋体"/>
                <w:sz w:val="24"/>
                <w:szCs w:val="24"/>
              </w:rPr>
            </w:pPr>
          </w:p>
        </w:tc>
        <w:tc>
          <w:tcPr>
            <w:tcW w:w="982" w:type="dxa"/>
            <w:vAlign w:val="center"/>
          </w:tcPr>
          <w:p>
            <w:pPr>
              <w:spacing w:line="36" w:lineRule="auto"/>
              <w:jc w:val="center"/>
              <w:rPr>
                <w:rFonts w:ascii="宋体" w:hAnsi="宋体"/>
                <w:sz w:val="24"/>
                <w:szCs w:val="24"/>
              </w:rPr>
            </w:pPr>
          </w:p>
        </w:tc>
        <w:tc>
          <w:tcPr>
            <w:tcW w:w="1437"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709" w:type="dxa"/>
            <w:vAlign w:val="center"/>
          </w:tcPr>
          <w:p>
            <w:pPr>
              <w:spacing w:line="36" w:lineRule="auto"/>
              <w:jc w:val="center"/>
              <w:rPr>
                <w:rFonts w:ascii="宋体" w:hAnsi="宋体"/>
                <w:sz w:val="24"/>
                <w:szCs w:val="24"/>
              </w:rPr>
            </w:pPr>
            <w:r>
              <w:rPr>
                <w:rFonts w:hint="eastAsia" w:ascii="宋体" w:hAnsi="宋体"/>
                <w:sz w:val="24"/>
                <w:szCs w:val="24"/>
              </w:rPr>
              <w:t>4</w:t>
            </w:r>
          </w:p>
        </w:tc>
        <w:tc>
          <w:tcPr>
            <w:tcW w:w="1418" w:type="dxa"/>
            <w:vAlign w:val="center"/>
          </w:tcPr>
          <w:p>
            <w:pPr>
              <w:spacing w:line="36" w:lineRule="auto"/>
              <w:jc w:val="center"/>
              <w:rPr>
                <w:rFonts w:ascii="宋体" w:hAnsi="宋体"/>
                <w:sz w:val="24"/>
                <w:szCs w:val="24"/>
              </w:rPr>
            </w:pPr>
          </w:p>
        </w:tc>
        <w:tc>
          <w:tcPr>
            <w:tcW w:w="1134" w:type="dxa"/>
            <w:vAlign w:val="center"/>
          </w:tcPr>
          <w:p>
            <w:pPr>
              <w:spacing w:line="36" w:lineRule="auto"/>
              <w:jc w:val="center"/>
              <w:rPr>
                <w:rFonts w:ascii="宋体" w:hAnsi="宋体"/>
                <w:sz w:val="24"/>
                <w:szCs w:val="24"/>
              </w:rPr>
            </w:pPr>
          </w:p>
        </w:tc>
        <w:tc>
          <w:tcPr>
            <w:tcW w:w="1087" w:type="dxa"/>
            <w:vAlign w:val="center"/>
          </w:tcPr>
          <w:p>
            <w:pPr>
              <w:spacing w:line="36" w:lineRule="auto"/>
              <w:jc w:val="center"/>
              <w:rPr>
                <w:rFonts w:ascii="宋体" w:hAnsi="宋体"/>
                <w:sz w:val="24"/>
                <w:szCs w:val="24"/>
              </w:rPr>
            </w:pPr>
          </w:p>
        </w:tc>
        <w:tc>
          <w:tcPr>
            <w:tcW w:w="1295" w:type="dxa"/>
            <w:vAlign w:val="center"/>
          </w:tcPr>
          <w:p>
            <w:pPr>
              <w:spacing w:line="36" w:lineRule="auto"/>
              <w:jc w:val="center"/>
              <w:rPr>
                <w:rFonts w:ascii="宋体" w:hAnsi="宋体"/>
                <w:sz w:val="24"/>
                <w:szCs w:val="24"/>
              </w:rPr>
            </w:pPr>
          </w:p>
        </w:tc>
        <w:tc>
          <w:tcPr>
            <w:tcW w:w="1294" w:type="dxa"/>
            <w:vAlign w:val="center"/>
          </w:tcPr>
          <w:p>
            <w:pPr>
              <w:spacing w:line="36" w:lineRule="auto"/>
              <w:jc w:val="center"/>
              <w:rPr>
                <w:rFonts w:ascii="宋体" w:hAnsi="宋体"/>
                <w:sz w:val="24"/>
                <w:szCs w:val="24"/>
              </w:rPr>
            </w:pPr>
          </w:p>
        </w:tc>
        <w:tc>
          <w:tcPr>
            <w:tcW w:w="982" w:type="dxa"/>
            <w:vAlign w:val="center"/>
          </w:tcPr>
          <w:p>
            <w:pPr>
              <w:spacing w:line="36" w:lineRule="auto"/>
              <w:jc w:val="center"/>
              <w:rPr>
                <w:rFonts w:ascii="宋体" w:hAnsi="宋体"/>
                <w:sz w:val="24"/>
                <w:szCs w:val="24"/>
              </w:rPr>
            </w:pPr>
          </w:p>
        </w:tc>
        <w:tc>
          <w:tcPr>
            <w:tcW w:w="1437"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709" w:type="dxa"/>
            <w:vAlign w:val="center"/>
          </w:tcPr>
          <w:p>
            <w:pPr>
              <w:spacing w:line="36" w:lineRule="auto"/>
              <w:jc w:val="center"/>
              <w:rPr>
                <w:rFonts w:ascii="宋体" w:hAnsi="宋体"/>
                <w:sz w:val="24"/>
                <w:szCs w:val="24"/>
              </w:rPr>
            </w:pPr>
            <w:r>
              <w:rPr>
                <w:rFonts w:hint="eastAsia" w:ascii="宋体" w:hAnsi="宋体"/>
                <w:sz w:val="24"/>
                <w:szCs w:val="24"/>
              </w:rPr>
              <w:t>5</w:t>
            </w:r>
          </w:p>
        </w:tc>
        <w:tc>
          <w:tcPr>
            <w:tcW w:w="1418" w:type="dxa"/>
            <w:vAlign w:val="center"/>
          </w:tcPr>
          <w:p>
            <w:pPr>
              <w:spacing w:line="36" w:lineRule="auto"/>
              <w:jc w:val="center"/>
              <w:rPr>
                <w:rFonts w:ascii="宋体" w:hAnsi="宋体"/>
                <w:sz w:val="24"/>
                <w:szCs w:val="24"/>
              </w:rPr>
            </w:pPr>
          </w:p>
        </w:tc>
        <w:tc>
          <w:tcPr>
            <w:tcW w:w="1134" w:type="dxa"/>
            <w:vAlign w:val="center"/>
          </w:tcPr>
          <w:p>
            <w:pPr>
              <w:spacing w:line="36" w:lineRule="auto"/>
              <w:jc w:val="center"/>
              <w:rPr>
                <w:rFonts w:ascii="宋体" w:hAnsi="宋体"/>
                <w:sz w:val="24"/>
                <w:szCs w:val="24"/>
              </w:rPr>
            </w:pPr>
          </w:p>
        </w:tc>
        <w:tc>
          <w:tcPr>
            <w:tcW w:w="1087" w:type="dxa"/>
            <w:vAlign w:val="center"/>
          </w:tcPr>
          <w:p>
            <w:pPr>
              <w:spacing w:line="36" w:lineRule="auto"/>
              <w:jc w:val="center"/>
              <w:rPr>
                <w:rFonts w:ascii="宋体" w:hAnsi="宋体"/>
                <w:sz w:val="24"/>
                <w:szCs w:val="24"/>
              </w:rPr>
            </w:pPr>
          </w:p>
        </w:tc>
        <w:tc>
          <w:tcPr>
            <w:tcW w:w="1295" w:type="dxa"/>
            <w:vAlign w:val="center"/>
          </w:tcPr>
          <w:p>
            <w:pPr>
              <w:spacing w:line="36" w:lineRule="auto"/>
              <w:jc w:val="center"/>
              <w:rPr>
                <w:rFonts w:ascii="宋体" w:hAnsi="宋体"/>
                <w:sz w:val="24"/>
                <w:szCs w:val="24"/>
              </w:rPr>
            </w:pPr>
          </w:p>
        </w:tc>
        <w:tc>
          <w:tcPr>
            <w:tcW w:w="1294" w:type="dxa"/>
            <w:vAlign w:val="center"/>
          </w:tcPr>
          <w:p>
            <w:pPr>
              <w:spacing w:line="36" w:lineRule="auto"/>
              <w:jc w:val="center"/>
              <w:rPr>
                <w:rFonts w:ascii="宋体" w:hAnsi="宋体"/>
                <w:sz w:val="24"/>
                <w:szCs w:val="24"/>
              </w:rPr>
            </w:pPr>
          </w:p>
        </w:tc>
        <w:tc>
          <w:tcPr>
            <w:tcW w:w="982" w:type="dxa"/>
            <w:vAlign w:val="center"/>
          </w:tcPr>
          <w:p>
            <w:pPr>
              <w:spacing w:line="36" w:lineRule="auto"/>
              <w:jc w:val="center"/>
              <w:rPr>
                <w:rFonts w:ascii="宋体" w:hAnsi="宋体"/>
                <w:sz w:val="24"/>
                <w:szCs w:val="24"/>
              </w:rPr>
            </w:pPr>
          </w:p>
        </w:tc>
        <w:tc>
          <w:tcPr>
            <w:tcW w:w="1437"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 w:hRule="atLeast"/>
          <w:jc w:val="center"/>
        </w:trPr>
        <w:tc>
          <w:tcPr>
            <w:tcW w:w="709" w:type="dxa"/>
            <w:vAlign w:val="center"/>
          </w:tcPr>
          <w:p>
            <w:pPr>
              <w:spacing w:line="36" w:lineRule="auto"/>
              <w:jc w:val="center"/>
              <w:rPr>
                <w:rFonts w:ascii="宋体" w:hAnsi="宋体"/>
                <w:sz w:val="24"/>
                <w:szCs w:val="24"/>
              </w:rPr>
            </w:pPr>
            <w:r>
              <w:rPr>
                <w:rFonts w:hint="eastAsia" w:ascii="宋体" w:hAnsi="宋体"/>
                <w:sz w:val="24"/>
                <w:szCs w:val="24"/>
              </w:rPr>
              <w:t>6</w:t>
            </w:r>
          </w:p>
        </w:tc>
        <w:tc>
          <w:tcPr>
            <w:tcW w:w="1418" w:type="dxa"/>
            <w:vAlign w:val="center"/>
          </w:tcPr>
          <w:p>
            <w:pPr>
              <w:spacing w:line="36" w:lineRule="auto"/>
              <w:jc w:val="center"/>
              <w:rPr>
                <w:rFonts w:ascii="宋体" w:hAnsi="宋体"/>
                <w:sz w:val="24"/>
                <w:szCs w:val="24"/>
              </w:rPr>
            </w:pPr>
          </w:p>
        </w:tc>
        <w:tc>
          <w:tcPr>
            <w:tcW w:w="1134" w:type="dxa"/>
            <w:vAlign w:val="center"/>
          </w:tcPr>
          <w:p>
            <w:pPr>
              <w:spacing w:line="36" w:lineRule="auto"/>
              <w:jc w:val="center"/>
              <w:rPr>
                <w:rFonts w:ascii="宋体" w:hAnsi="宋体"/>
                <w:sz w:val="24"/>
                <w:szCs w:val="24"/>
              </w:rPr>
            </w:pPr>
          </w:p>
        </w:tc>
        <w:tc>
          <w:tcPr>
            <w:tcW w:w="1087" w:type="dxa"/>
            <w:vAlign w:val="center"/>
          </w:tcPr>
          <w:p>
            <w:pPr>
              <w:spacing w:line="36" w:lineRule="auto"/>
              <w:jc w:val="center"/>
              <w:rPr>
                <w:rFonts w:ascii="宋体" w:hAnsi="宋体"/>
                <w:sz w:val="24"/>
                <w:szCs w:val="24"/>
              </w:rPr>
            </w:pPr>
          </w:p>
        </w:tc>
        <w:tc>
          <w:tcPr>
            <w:tcW w:w="1295" w:type="dxa"/>
            <w:vAlign w:val="center"/>
          </w:tcPr>
          <w:p>
            <w:pPr>
              <w:spacing w:line="36" w:lineRule="auto"/>
              <w:jc w:val="center"/>
              <w:rPr>
                <w:rFonts w:ascii="宋体" w:hAnsi="宋体"/>
                <w:sz w:val="24"/>
                <w:szCs w:val="24"/>
              </w:rPr>
            </w:pPr>
          </w:p>
        </w:tc>
        <w:tc>
          <w:tcPr>
            <w:tcW w:w="1294" w:type="dxa"/>
            <w:vAlign w:val="center"/>
          </w:tcPr>
          <w:p>
            <w:pPr>
              <w:spacing w:line="36" w:lineRule="auto"/>
              <w:jc w:val="center"/>
              <w:rPr>
                <w:rFonts w:ascii="宋体" w:hAnsi="宋体"/>
                <w:sz w:val="24"/>
                <w:szCs w:val="24"/>
              </w:rPr>
            </w:pPr>
          </w:p>
        </w:tc>
        <w:tc>
          <w:tcPr>
            <w:tcW w:w="982" w:type="dxa"/>
            <w:vAlign w:val="center"/>
          </w:tcPr>
          <w:p>
            <w:pPr>
              <w:spacing w:line="36" w:lineRule="auto"/>
              <w:jc w:val="center"/>
              <w:rPr>
                <w:rFonts w:ascii="宋体" w:hAnsi="宋体"/>
                <w:sz w:val="24"/>
                <w:szCs w:val="24"/>
              </w:rPr>
            </w:pPr>
          </w:p>
        </w:tc>
        <w:tc>
          <w:tcPr>
            <w:tcW w:w="1437" w:type="dxa"/>
            <w:vAlign w:val="center"/>
          </w:tcPr>
          <w:p>
            <w:pPr>
              <w:spacing w:line="36" w:lineRule="auto"/>
              <w:jc w:val="center"/>
              <w:rPr>
                <w:rFonts w:ascii="宋体" w:hAnsi="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127" w:type="dxa"/>
            <w:gridSpan w:val="2"/>
            <w:vMerge w:val="restart"/>
            <w:vAlign w:val="center"/>
          </w:tcPr>
          <w:p>
            <w:pPr>
              <w:spacing w:line="36" w:lineRule="auto"/>
              <w:rPr>
                <w:rFonts w:ascii="宋体" w:hAnsi="宋体"/>
                <w:sz w:val="24"/>
                <w:szCs w:val="24"/>
              </w:rPr>
            </w:pPr>
            <w:r>
              <w:rPr>
                <w:rFonts w:hint="eastAsia" w:ascii="宋体" w:hAnsi="宋体"/>
                <w:sz w:val="24"/>
                <w:szCs w:val="24"/>
              </w:rPr>
              <w:t>最终推荐的中标候选人及其排序</w:t>
            </w:r>
          </w:p>
        </w:tc>
        <w:tc>
          <w:tcPr>
            <w:tcW w:w="7229" w:type="dxa"/>
            <w:gridSpan w:val="6"/>
            <w:vAlign w:val="center"/>
          </w:tcPr>
          <w:p>
            <w:pPr>
              <w:spacing w:line="36" w:lineRule="auto"/>
              <w:rPr>
                <w:rFonts w:ascii="宋体" w:hAnsi="宋体"/>
                <w:sz w:val="24"/>
                <w:szCs w:val="24"/>
              </w:rPr>
            </w:pPr>
            <w:r>
              <w:rPr>
                <w:rFonts w:hint="eastAsia" w:ascii="宋体" w:hAnsi="宋体"/>
                <w:sz w:val="24"/>
                <w:szCs w:val="24"/>
              </w:rPr>
              <w:t>第一名：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127" w:type="dxa"/>
            <w:gridSpan w:val="2"/>
            <w:vMerge w:val="continue"/>
            <w:vAlign w:val="center"/>
          </w:tcPr>
          <w:p>
            <w:pPr>
              <w:rPr>
                <w:rFonts w:ascii="宋体" w:hAnsi="宋体"/>
                <w:sz w:val="24"/>
                <w:szCs w:val="24"/>
              </w:rPr>
            </w:pPr>
          </w:p>
        </w:tc>
        <w:tc>
          <w:tcPr>
            <w:tcW w:w="7229" w:type="dxa"/>
            <w:gridSpan w:val="6"/>
            <w:vAlign w:val="center"/>
          </w:tcPr>
          <w:p>
            <w:pPr>
              <w:spacing w:line="36" w:lineRule="auto"/>
              <w:rPr>
                <w:rFonts w:ascii="宋体" w:hAnsi="宋体"/>
                <w:sz w:val="24"/>
                <w:szCs w:val="24"/>
              </w:rPr>
            </w:pPr>
            <w:r>
              <w:rPr>
                <w:rFonts w:hint="eastAsia" w:ascii="宋体" w:hAnsi="宋体"/>
                <w:sz w:val="24"/>
                <w:szCs w:val="24"/>
              </w:rPr>
              <w:t>第二名：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127" w:type="dxa"/>
            <w:gridSpan w:val="2"/>
            <w:vMerge w:val="continue"/>
            <w:vAlign w:val="center"/>
          </w:tcPr>
          <w:p>
            <w:pPr>
              <w:rPr>
                <w:rFonts w:ascii="宋体" w:hAnsi="宋体"/>
                <w:sz w:val="24"/>
                <w:szCs w:val="24"/>
              </w:rPr>
            </w:pPr>
          </w:p>
        </w:tc>
        <w:tc>
          <w:tcPr>
            <w:tcW w:w="7229" w:type="dxa"/>
            <w:gridSpan w:val="6"/>
            <w:vAlign w:val="center"/>
          </w:tcPr>
          <w:p>
            <w:pPr>
              <w:spacing w:line="36" w:lineRule="auto"/>
              <w:rPr>
                <w:rFonts w:ascii="宋体" w:hAnsi="宋体"/>
                <w:sz w:val="24"/>
                <w:szCs w:val="24"/>
              </w:rPr>
            </w:pPr>
            <w:r>
              <w:rPr>
                <w:rFonts w:hint="eastAsia" w:ascii="宋体" w:hAnsi="宋体"/>
                <w:sz w:val="24"/>
                <w:szCs w:val="24"/>
              </w:rPr>
              <w:t>第三名：</w:t>
            </w:r>
          </w:p>
        </w:tc>
      </w:tr>
    </w:tbl>
    <w:p>
      <w:pPr>
        <w:spacing w:line="36" w:lineRule="auto"/>
        <w:rPr>
          <w:rFonts w:ascii="宋体" w:hAnsi="宋体"/>
          <w:sz w:val="24"/>
          <w:szCs w:val="24"/>
        </w:rPr>
      </w:pPr>
    </w:p>
    <w:p>
      <w:pPr>
        <w:spacing w:line="36" w:lineRule="auto"/>
        <w:rPr>
          <w:rFonts w:ascii="宋体" w:hAnsi="宋体"/>
          <w:sz w:val="24"/>
          <w:szCs w:val="24"/>
        </w:rPr>
      </w:pPr>
      <w:r>
        <w:rPr>
          <w:rFonts w:hint="eastAsia" w:ascii="宋体" w:hAnsi="宋体"/>
          <w:sz w:val="24"/>
          <w:szCs w:val="24"/>
        </w:rPr>
        <w:t>评标委员会全体成员签名：</w:t>
      </w:r>
    </w:p>
    <w:p>
      <w:pPr>
        <w:spacing w:line="36" w:lineRule="auto"/>
        <w:rPr>
          <w:rFonts w:ascii="宋体" w:hAnsi="宋体"/>
          <w:sz w:val="24"/>
          <w:szCs w:val="24"/>
        </w:rPr>
      </w:pPr>
    </w:p>
    <w:p>
      <w:pPr>
        <w:spacing w:line="36" w:lineRule="auto"/>
        <w:jc w:val="right"/>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pPr>
        <w:rPr>
          <w:rFonts w:ascii="Times New Roman" w:hAnsi="Times New Roman"/>
        </w:rPr>
      </w:pPr>
      <w:r>
        <w:br w:type="page"/>
      </w:r>
    </w:p>
    <w:p>
      <w:pPr>
        <w:pStyle w:val="63"/>
        <w:jc w:val="center"/>
        <w:rPr>
          <w:rFonts w:ascii="Times New Roman" w:hAnsi="Times New Roman"/>
          <w:b w:val="0"/>
        </w:rPr>
      </w:pPr>
      <w:r>
        <w:rPr>
          <w:rFonts w:hint="eastAsia" w:ascii="Times New Roman" w:hAnsi="Times New Roman"/>
          <w:sz w:val="32"/>
          <w:szCs w:val="32"/>
        </w:rPr>
        <w:t>第</w:t>
      </w:r>
      <w:r>
        <w:rPr>
          <w:rFonts w:ascii="Times New Roman" w:hAnsi="Times New Roman"/>
          <w:sz w:val="32"/>
          <w:szCs w:val="32"/>
        </w:rPr>
        <w:t>四章</w:t>
      </w:r>
      <w:r>
        <w:rPr>
          <w:rFonts w:hint="eastAsia" w:ascii="Times New Roman" w:hAnsi="Times New Roman"/>
          <w:sz w:val="32"/>
          <w:szCs w:val="32"/>
        </w:rPr>
        <w:t xml:space="preserve"> 合同条款及格式</w:t>
      </w:r>
    </w:p>
    <w:p>
      <w:pPr>
        <w:spacing w:line="36" w:lineRule="auto"/>
        <w:rPr>
          <w:rFonts w:ascii="Times New Roman" w:hAnsi="Times New Roman"/>
          <w:sz w:val="26"/>
        </w:rPr>
      </w:pPr>
    </w:p>
    <w:p>
      <w:pPr>
        <w:spacing w:line="36" w:lineRule="auto"/>
        <w:rPr>
          <w:rFonts w:ascii="Times New Roman" w:hAnsi="Times New Roman"/>
          <w:sz w:val="32"/>
          <w:szCs w:val="32"/>
        </w:rPr>
      </w:pPr>
      <w:r>
        <w:rPr>
          <w:rFonts w:hint="eastAsia" w:ascii="Times New Roman" w:hAnsi="Times New Roman"/>
          <w:sz w:val="32"/>
          <w:szCs w:val="32"/>
        </w:rPr>
        <w:t>□适用于房屋建筑和市政工程</w:t>
      </w:r>
    </w:p>
    <w:p>
      <w:pPr>
        <w:spacing w:line="36" w:lineRule="auto"/>
        <w:jc w:val="right"/>
        <w:rPr>
          <w:rFonts w:ascii="Times New Roman" w:hAnsi="Times New Roman"/>
          <w:sz w:val="26"/>
        </w:rPr>
      </w:pPr>
      <w:r>
        <w:rPr>
          <w:rFonts w:hint="eastAsia" w:ascii="Times New Roman" w:hAnsi="Times New Roman" w:cs="宋体"/>
          <w:b/>
          <w:bCs/>
          <w:sz w:val="32"/>
          <w:szCs w:val="28"/>
        </w:rPr>
        <w:t>合同编号：____________</w:t>
      </w:r>
    </w:p>
    <w:p>
      <w:pPr>
        <w:spacing w:line="36" w:lineRule="auto"/>
        <w:rPr>
          <w:rFonts w:ascii="Times New Roman" w:hAnsi="Times New Roman"/>
          <w:sz w:val="26"/>
        </w:rPr>
      </w:pPr>
    </w:p>
    <w:p>
      <w:pPr>
        <w:spacing w:line="36" w:lineRule="auto"/>
        <w:rPr>
          <w:rFonts w:ascii="Times New Roman" w:hAnsi="Times New Roman"/>
          <w:sz w:val="26"/>
        </w:rPr>
      </w:pPr>
    </w:p>
    <w:p>
      <w:pPr>
        <w:jc w:val="center"/>
        <w:rPr>
          <w:rFonts w:ascii="Times New Roman" w:hAnsi="Times New Roman" w:eastAsia="华文中宋"/>
          <w:b/>
          <w:color w:val="000000"/>
          <w:sz w:val="52"/>
          <w:szCs w:val="52"/>
        </w:rPr>
      </w:pPr>
      <w:r>
        <w:rPr>
          <w:rFonts w:ascii="Times New Roman" w:hAnsi="Times New Roman" w:eastAsia="华文中宋"/>
          <w:b/>
          <w:color w:val="000000"/>
          <w:sz w:val="52"/>
          <w:szCs w:val="52"/>
        </w:rPr>
        <w:t>建设工程施工合同</w:t>
      </w:r>
      <w:r>
        <w:rPr>
          <w:rFonts w:ascii="Times New Roman" w:hAnsi="Times New Roman" w:eastAsia="华文中宋"/>
          <w:b/>
          <w:color w:val="000000"/>
          <w:sz w:val="52"/>
          <w:szCs w:val="52"/>
        </w:rPr>
        <w:br w:type="textWrapping"/>
      </w:r>
      <w:r>
        <w:rPr>
          <w:rFonts w:ascii="Times New Roman" w:hAnsi="Times New Roman" w:eastAsia="仿宋"/>
          <w:b/>
          <w:color w:val="000000"/>
          <w:sz w:val="48"/>
          <w:szCs w:val="48"/>
        </w:rPr>
        <w:t>（GF—2017—0201）</w:t>
      </w:r>
    </w:p>
    <w:p>
      <w:pPr>
        <w:jc w:val="center"/>
        <w:rPr>
          <w:rFonts w:ascii="Times New Roman" w:hAnsi="Times New Roman" w:eastAsia="华文中宋"/>
          <w:b/>
          <w:color w:val="000000"/>
          <w:sz w:val="52"/>
          <w:szCs w:val="52"/>
        </w:rPr>
      </w:pPr>
    </w:p>
    <w:p>
      <w:pPr>
        <w:jc w:val="center"/>
        <w:rPr>
          <w:rFonts w:ascii="Times New Roman" w:hAnsi="Times New Roman" w:eastAsia="黑体"/>
          <w:b/>
          <w:color w:val="000000"/>
          <w:sz w:val="72"/>
          <w:szCs w:val="72"/>
        </w:rPr>
      </w:pPr>
    </w:p>
    <w:p>
      <w:pPr>
        <w:jc w:val="center"/>
        <w:rPr>
          <w:rFonts w:ascii="Times New Roman" w:hAnsi="Times New Roman" w:eastAsia="楷体_GB2312"/>
          <w:b/>
          <w:color w:val="000000"/>
          <w:sz w:val="72"/>
          <w:szCs w:val="72"/>
        </w:rPr>
      </w:pPr>
    </w:p>
    <w:p>
      <w:pPr>
        <w:jc w:val="center"/>
        <w:rPr>
          <w:rFonts w:ascii="Times New Roman" w:hAnsi="Times New Roman" w:eastAsia="黑体"/>
          <w:b/>
          <w:color w:val="000000"/>
          <w:sz w:val="52"/>
          <w:szCs w:val="52"/>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ind w:right="2719" w:rightChars="1295"/>
        <w:jc w:val="right"/>
        <w:rPr>
          <w:rFonts w:ascii="Times New Roman" w:hAnsi="Times New Roman"/>
          <w:b/>
          <w:color w:val="000000"/>
          <w:sz w:val="32"/>
          <w:szCs w:val="28"/>
        </w:rPr>
      </w:pPr>
      <w:r>
        <w:rPr>
          <w:rFonts w:ascii="Times New Roman" w:hAnsi="Times New Roman"/>
        </w:rPr>
        <mc:AlternateContent>
          <mc:Choice Requires="wps">
            <w:drawing>
              <wp:anchor distT="0" distB="0" distL="113665" distR="113665" simplePos="0" relativeHeight="251654144" behindDoc="0" locked="0" layoutInCell="1" allowOverlap="1">
                <wp:simplePos x="0" y="0"/>
                <wp:positionH relativeFrom="column">
                  <wp:posOffset>3760470</wp:posOffset>
                </wp:positionH>
                <wp:positionV relativeFrom="paragraph">
                  <wp:posOffset>148590</wp:posOffset>
                </wp:positionV>
                <wp:extent cx="723900" cy="457200"/>
                <wp:effectExtent l="0" t="0" r="0" b="0"/>
                <wp:wrapNone/>
                <wp:docPr id="7" name="文本框 4"/>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ln>
                      </wps:spPr>
                      <wps:txbx>
                        <w:txbxContent>
                          <w:p>
                            <w:pPr>
                              <w:rPr>
                                <w:b/>
                                <w:bCs/>
                                <w:sz w:val="32"/>
                              </w:rPr>
                            </w:pPr>
                            <w:r>
                              <w:rPr>
                                <w:rFonts w:hint="eastAsia"/>
                                <w:b/>
                                <w:bCs/>
                                <w:sz w:val="32"/>
                              </w:rPr>
                              <w:t>制定</w:t>
                            </w:r>
                          </w:p>
                        </w:txbxContent>
                      </wps:txbx>
                      <wps:bodyPr vert="horz" wrap="square" lIns="91440" tIns="45720" rIns="91440" bIns="45720" anchor="t" anchorCtr="false" upright="true">
                        <a:noAutofit/>
                      </wps:bodyPr>
                    </wps:wsp>
                  </a:graphicData>
                </a:graphic>
              </wp:anchor>
            </w:drawing>
          </mc:Choice>
          <mc:Fallback>
            <w:pict>
              <v:rect id="文本框 4" o:spid="_x0000_s1026" o:spt="1" style="position:absolute;left:0pt;margin-left:296.1pt;margin-top:11.7pt;height:36pt;width:57pt;z-index:251654144;mso-width-relative:page;mso-height-relative:page;" filled="f" stroked="t" coordsize="21600,21600" o:gfxdata="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PcXTV&#10;2gAAAAkBAAAPAAAAAAAAAAEAIAAAADgAAABkcnMvZG93bnJldi54bWxQSwECFAAUAAAACACHTuJA&#10;loweDgkCAADoAwAADgAAAAAAAAABACAAAAA/AQAAZHJzL2Uyb0RvYy54bWxQSwUGAAAAAAYABgBZ&#10;AQAAugUAAAAA&#10;">
                <v:fill on="f" focussize="0,0"/>
                <v:stroke color="#FFFFFF" joinstyle="miter"/>
                <v:imagedata o:title=""/>
                <o:lock v:ext="edit" aspectratio="f"/>
                <v:textbox>
                  <w:txbxContent>
                    <w:p>
                      <w:pPr>
                        <w:rPr>
                          <w:b/>
                          <w:bCs/>
                          <w:sz w:val="32"/>
                        </w:rPr>
                      </w:pPr>
                      <w:r>
                        <w:rPr>
                          <w:rFonts w:hint="eastAsia"/>
                          <w:b/>
                          <w:bCs/>
                          <w:sz w:val="32"/>
                        </w:rPr>
                        <w:t>制定</w:t>
                      </w:r>
                    </w:p>
                  </w:txbxContent>
                </v:textbox>
              </v:rect>
            </w:pict>
          </mc:Fallback>
        </mc:AlternateContent>
      </w:r>
      <w:r>
        <w:rPr>
          <w:rFonts w:ascii="Times New Roman" w:hAnsi="Times New Roman"/>
          <w:b/>
          <w:color w:val="000000"/>
          <w:sz w:val="32"/>
          <w:szCs w:val="28"/>
        </w:rPr>
        <w:t>住</w:t>
      </w:r>
      <w:r>
        <w:rPr>
          <w:rFonts w:hint="eastAsia" w:ascii="Times New Roman" w:hAnsi="Times New Roman"/>
          <w:b/>
          <w:color w:val="000000"/>
          <w:sz w:val="32"/>
          <w:szCs w:val="28"/>
        </w:rPr>
        <w:t xml:space="preserve"> </w:t>
      </w:r>
      <w:r>
        <w:rPr>
          <w:rFonts w:ascii="Times New Roman" w:hAnsi="Times New Roman"/>
          <w:b/>
          <w:color w:val="000000"/>
          <w:sz w:val="32"/>
          <w:szCs w:val="28"/>
        </w:rPr>
        <w:t>房</w:t>
      </w:r>
      <w:r>
        <w:rPr>
          <w:rFonts w:hint="eastAsia" w:ascii="Times New Roman" w:hAnsi="Times New Roman"/>
          <w:b/>
          <w:color w:val="000000"/>
          <w:sz w:val="32"/>
          <w:szCs w:val="28"/>
        </w:rPr>
        <w:t xml:space="preserve"> </w:t>
      </w:r>
      <w:r>
        <w:rPr>
          <w:rFonts w:ascii="Times New Roman" w:hAnsi="Times New Roman"/>
          <w:b/>
          <w:color w:val="000000"/>
          <w:sz w:val="32"/>
          <w:szCs w:val="28"/>
        </w:rPr>
        <w:t>城</w:t>
      </w:r>
      <w:r>
        <w:rPr>
          <w:rFonts w:hint="eastAsia" w:ascii="Times New Roman" w:hAnsi="Times New Roman"/>
          <w:b/>
          <w:color w:val="000000"/>
          <w:sz w:val="32"/>
          <w:szCs w:val="28"/>
        </w:rPr>
        <w:t xml:space="preserve"> </w:t>
      </w:r>
      <w:r>
        <w:rPr>
          <w:rFonts w:ascii="Times New Roman" w:hAnsi="Times New Roman"/>
          <w:b/>
          <w:color w:val="000000"/>
          <w:sz w:val="32"/>
          <w:szCs w:val="28"/>
        </w:rPr>
        <w:t>乡</w:t>
      </w:r>
      <w:r>
        <w:rPr>
          <w:rFonts w:hint="eastAsia" w:ascii="Times New Roman" w:hAnsi="Times New Roman"/>
          <w:b/>
          <w:color w:val="000000"/>
          <w:sz w:val="32"/>
          <w:szCs w:val="28"/>
        </w:rPr>
        <w:t xml:space="preserve"> </w:t>
      </w:r>
      <w:r>
        <w:rPr>
          <w:rFonts w:ascii="Times New Roman" w:hAnsi="Times New Roman"/>
          <w:b/>
          <w:color w:val="000000"/>
          <w:sz w:val="32"/>
          <w:szCs w:val="28"/>
        </w:rPr>
        <w:t>建</w:t>
      </w:r>
      <w:r>
        <w:rPr>
          <w:rFonts w:hint="eastAsia" w:ascii="Times New Roman" w:hAnsi="Times New Roman"/>
          <w:b/>
          <w:color w:val="000000"/>
          <w:sz w:val="32"/>
          <w:szCs w:val="28"/>
        </w:rPr>
        <w:t xml:space="preserve"> </w:t>
      </w:r>
      <w:r>
        <w:rPr>
          <w:rFonts w:ascii="Times New Roman" w:hAnsi="Times New Roman"/>
          <w:b/>
          <w:color w:val="000000"/>
          <w:sz w:val="32"/>
          <w:szCs w:val="28"/>
        </w:rPr>
        <w:t>设</w:t>
      </w:r>
      <w:r>
        <w:rPr>
          <w:rFonts w:hint="eastAsia" w:ascii="Times New Roman" w:hAnsi="Times New Roman"/>
          <w:b/>
          <w:color w:val="000000"/>
          <w:sz w:val="32"/>
          <w:szCs w:val="28"/>
        </w:rPr>
        <w:t xml:space="preserve"> </w:t>
      </w:r>
      <w:r>
        <w:rPr>
          <w:rFonts w:ascii="Times New Roman" w:hAnsi="Times New Roman"/>
          <w:b/>
          <w:color w:val="000000"/>
          <w:sz w:val="32"/>
          <w:szCs w:val="28"/>
        </w:rPr>
        <w:t>部</w:t>
      </w:r>
    </w:p>
    <w:p>
      <w:pPr>
        <w:ind w:right="2719" w:rightChars="1295"/>
        <w:jc w:val="right"/>
        <w:rPr>
          <w:rFonts w:ascii="Times New Roman" w:hAnsi="Times New Roman"/>
          <w:b/>
          <w:color w:val="000000"/>
          <w:sz w:val="32"/>
          <w:szCs w:val="28"/>
        </w:rPr>
      </w:pPr>
      <w:r>
        <w:rPr>
          <w:rFonts w:ascii="Times New Roman" w:hAnsi="Times New Roman"/>
          <w:b/>
          <w:color w:val="000000"/>
          <w:sz w:val="32"/>
          <w:szCs w:val="28"/>
        </w:rPr>
        <w:t>国家工商行政管理</w:t>
      </w:r>
      <w:r>
        <w:rPr>
          <w:rFonts w:hint="eastAsia" w:ascii="Times New Roman" w:hAnsi="Times New Roman"/>
          <w:b/>
          <w:color w:val="000000"/>
          <w:sz w:val="32"/>
          <w:szCs w:val="28"/>
        </w:rPr>
        <w:t>总局</w:t>
      </w:r>
    </w:p>
    <w:p>
      <w:pPr>
        <w:rPr>
          <w:rFonts w:ascii="Times New Roman" w:hAnsi="Times New Roman"/>
          <w:b/>
          <w:color w:val="000000"/>
        </w:rPr>
      </w:pPr>
    </w:p>
    <w:p>
      <w:pPr>
        <w:widowControl/>
        <w:jc w:val="left"/>
        <w:rPr>
          <w:rFonts w:ascii="Times New Roman" w:hAnsi="Times New Roman"/>
          <w:sz w:val="26"/>
        </w:rPr>
      </w:pPr>
      <w:r>
        <w:rPr>
          <w:rFonts w:ascii="Times New Roman" w:hAnsi="Times New Roman"/>
          <w:b/>
          <w:color w:val="000000"/>
        </w:rPr>
        <w:br w:type="page"/>
      </w:r>
    </w:p>
    <w:p>
      <w:pPr>
        <w:spacing w:line="36" w:lineRule="auto"/>
        <w:rPr>
          <w:rFonts w:ascii="Times New Roman" w:hAnsi="Times New Roman"/>
          <w:sz w:val="26"/>
        </w:rPr>
      </w:pPr>
    </w:p>
    <w:p>
      <w:pPr>
        <w:pStyle w:val="3"/>
        <w:spacing w:line="36" w:lineRule="auto"/>
        <w:jc w:val="center"/>
        <w:rPr>
          <w:rFonts w:ascii="Times New Roman" w:hAnsi="Times New Roman"/>
          <w:sz w:val="32"/>
        </w:rPr>
      </w:pPr>
      <w:bookmarkStart w:id="88" w:name="_Toc256000082"/>
      <w:r>
        <w:rPr>
          <w:rFonts w:hint="eastAsia" w:ascii="Times New Roman" w:hAnsi="Times New Roman"/>
          <w:sz w:val="32"/>
        </w:rPr>
        <w:t>第一部分 合同协议书</w:t>
      </w:r>
      <w:bookmarkEnd w:id="88"/>
    </w:p>
    <w:p>
      <w:pPr>
        <w:spacing w:line="36" w:lineRule="auto"/>
        <w:rPr>
          <w:rFonts w:ascii="Times New Roman" w:hAnsi="Times New Roman"/>
          <w:sz w:val="26"/>
        </w:rPr>
      </w:pPr>
    </w:p>
    <w:p>
      <w:pPr>
        <w:spacing w:line="360" w:lineRule="auto"/>
        <w:rPr>
          <w:rFonts w:ascii="Times New Roman" w:hAnsi="Times New Roman"/>
          <w:b/>
          <w:sz w:val="24"/>
          <w:szCs w:val="24"/>
          <w:u w:val="single"/>
        </w:rPr>
      </w:pPr>
      <w:r>
        <w:rPr>
          <w:rFonts w:ascii="Times New Roman" w:hAnsi="Times New Roman"/>
          <w:b/>
          <w:sz w:val="24"/>
          <w:szCs w:val="24"/>
        </w:rPr>
        <w:t>发包人（全称）：</w:t>
      </w:r>
      <w:r>
        <w:rPr>
          <w:rFonts w:ascii="Times New Roman" w:hAnsi="Times New Roman"/>
          <w:b/>
          <w:sz w:val="24"/>
          <w:szCs w:val="24"/>
          <w:u w:val="single"/>
        </w:rPr>
        <w:t xml:space="preserve">      </w:t>
      </w: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r>
        <w:rPr>
          <w:rFonts w:hint="eastAsia" w:ascii="Times New Roman" w:hAnsi="Times New Roman"/>
          <w:b/>
          <w:sz w:val="24"/>
          <w:szCs w:val="24"/>
          <w:u w:val="single"/>
        </w:rPr>
        <w:t xml:space="preserve">      </w:t>
      </w:r>
      <w:r>
        <w:rPr>
          <w:rFonts w:ascii="Times New Roman" w:hAnsi="Times New Roman"/>
          <w:b/>
          <w:sz w:val="24"/>
          <w:szCs w:val="24"/>
          <w:u w:val="single"/>
        </w:rPr>
        <w:t></w:t>
      </w:r>
      <w:r>
        <w:rPr>
          <w:rFonts w:hint="eastAsia" w:ascii="Times New Roman" w:hAnsi="Times New Roman"/>
          <w:b/>
          <w:sz w:val="24"/>
          <w:szCs w:val="24"/>
          <w:u w:val="single"/>
        </w:rPr>
        <w:t xml:space="preserve"> </w:t>
      </w:r>
      <w:r>
        <w:rPr>
          <w:rFonts w:ascii="Times New Roman" w:hAnsi="Times New Roman"/>
          <w:b/>
          <w:sz w:val="24"/>
          <w:szCs w:val="24"/>
          <w:u w:val="single"/>
        </w:rPr>
        <w:t></w:t>
      </w:r>
      <w:r>
        <w:rPr>
          <w:rFonts w:hint="eastAsia" w:ascii="Times New Roman" w:hAnsi="Times New Roman"/>
          <w:b/>
          <w:sz w:val="24"/>
          <w:szCs w:val="24"/>
          <w:u w:val="single"/>
        </w:rPr>
        <w:t xml:space="preserve"> </w:t>
      </w:r>
      <w:r>
        <w:rPr>
          <w:rFonts w:ascii="Times New Roman" w:hAnsi="Times New Roman"/>
          <w:b/>
          <w:sz w:val="24"/>
          <w:szCs w:val="24"/>
          <w:u w:val="single"/>
        </w:rPr>
        <w:t></w:t>
      </w:r>
    </w:p>
    <w:p>
      <w:pPr>
        <w:spacing w:line="360" w:lineRule="auto"/>
        <w:rPr>
          <w:rFonts w:ascii="Times New Roman" w:hAnsi="Times New Roman"/>
          <w:b/>
          <w:sz w:val="24"/>
          <w:szCs w:val="24"/>
          <w:u w:val="single"/>
        </w:rPr>
      </w:pPr>
      <w:r>
        <w:rPr>
          <w:rFonts w:ascii="Times New Roman" w:hAnsi="Times New Roman"/>
          <w:b/>
          <w:sz w:val="24"/>
          <w:szCs w:val="24"/>
        </w:rPr>
        <w:t>承包人（全称）：</w:t>
      </w:r>
      <w:r>
        <w:rPr>
          <w:rFonts w:ascii="Times New Roman" w:hAnsi="Times New Roman"/>
          <w:b/>
          <w:sz w:val="24"/>
          <w:szCs w:val="24"/>
          <w:u w:val="single"/>
        </w:rPr>
        <w:t xml:space="preserve">  </w:t>
      </w: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r>
        <w:rPr>
          <w:rFonts w:hint="eastAsia" w:ascii="Times New Roman" w:hAnsi="Times New Roman"/>
          <w:b/>
          <w:sz w:val="24"/>
          <w:szCs w:val="24"/>
          <w:u w:val="single"/>
        </w:rPr>
        <w:t xml:space="preserve">   </w:t>
      </w:r>
      <w:r>
        <w:rPr>
          <w:rFonts w:ascii="Times New Roman" w:hAnsi="Times New Roman"/>
          <w:b/>
          <w:sz w:val="24"/>
          <w:szCs w:val="24"/>
          <w:u w:val="single"/>
        </w:rPr>
        <w:t xml:space="preserve"> </w:t>
      </w:r>
      <w:r>
        <w:rPr>
          <w:rFonts w:hint="eastAsia" w:ascii="Times New Roman" w:hAnsi="Times New Roman"/>
          <w:b/>
          <w:sz w:val="24"/>
          <w:szCs w:val="24"/>
          <w:u w:val="single"/>
        </w:rPr>
        <w:t xml:space="preserve">  </w:t>
      </w:r>
      <w:r>
        <w:rPr>
          <w:rFonts w:ascii="Times New Roman" w:hAnsi="Times New Roman"/>
          <w:b/>
          <w:sz w:val="24"/>
          <w:szCs w:val="24"/>
          <w:u w:val="single"/>
        </w:rPr>
        <w:t></w:t>
      </w:r>
      <w:r>
        <w:rPr>
          <w:rFonts w:hint="eastAsia" w:ascii="Times New Roman" w:hAnsi="Times New Roman"/>
          <w:b/>
          <w:sz w:val="24"/>
          <w:szCs w:val="24"/>
          <w:u w:val="single"/>
        </w:rPr>
        <w:t xml:space="preserve">  </w:t>
      </w:r>
      <w:r>
        <w:rPr>
          <w:rFonts w:ascii="Times New Roman" w:hAnsi="Times New Roman"/>
          <w:b/>
          <w:sz w:val="24"/>
          <w:szCs w:val="24"/>
          <w:u w:val="single"/>
        </w:rPr>
        <w:t></w:t>
      </w:r>
    </w:p>
    <w:p>
      <w:pPr>
        <w:spacing w:line="360" w:lineRule="auto"/>
        <w:rPr>
          <w:rFonts w:ascii="Times New Roman" w:hAnsi="Times New Roman"/>
          <w:sz w:val="24"/>
          <w:szCs w:val="24"/>
        </w:rPr>
      </w:pPr>
      <w:r>
        <w:rPr>
          <w:rFonts w:ascii="Times New Roman" w:hAnsi="Times New Roman"/>
          <w:sz w:val="24"/>
          <w:szCs w:val="24"/>
        </w:rPr>
        <w:t>根据</w:t>
      </w:r>
      <w:r>
        <w:rPr>
          <w:rFonts w:hint="eastAsia" w:ascii="Times New Roman" w:hAnsi="Times New Roman" w:cs="宋体"/>
          <w:kern w:val="0"/>
          <w:sz w:val="24"/>
          <w:lang w:bidi="ar"/>
        </w:rPr>
        <w:t>《中华人民共和国民法典》</w:t>
      </w:r>
      <w:r>
        <w:rPr>
          <w:rFonts w:ascii="Times New Roman" w:hAnsi="Times New Roman"/>
          <w:sz w:val="24"/>
          <w:szCs w:val="24"/>
        </w:rPr>
        <w:t>、《中华人民共和国建筑法》及有关法律规定，遵循平等、自愿、公平和诚实信用的原则，双方就</w:t>
      </w:r>
      <w:r>
        <w:rPr>
          <w:rFonts w:ascii="Times New Roman" w:hAnsi="Times New Roman"/>
          <w:sz w:val="24"/>
          <w:szCs w:val="24"/>
          <w:u w:val="single"/>
        </w:rPr>
        <w:t xml:space="preserve">                       </w:t>
      </w:r>
      <w:r>
        <w:rPr>
          <w:rFonts w:ascii="Times New Roman" w:hAnsi="Times New Roman"/>
          <w:sz w:val="24"/>
          <w:szCs w:val="24"/>
        </w:rPr>
        <w:t>工程施工及有关事项协商一致</w:t>
      </w:r>
      <w:r>
        <w:rPr>
          <w:rFonts w:hint="eastAsia" w:ascii="Times New Roman" w:hAnsi="Times New Roman"/>
          <w:sz w:val="24"/>
          <w:szCs w:val="24"/>
        </w:rPr>
        <w:t>，</w:t>
      </w:r>
      <w:r>
        <w:rPr>
          <w:rFonts w:ascii="Times New Roman" w:hAnsi="Times New Roman"/>
          <w:sz w:val="24"/>
          <w:szCs w:val="24"/>
        </w:rPr>
        <w:t>共同达成如下协议：</w:t>
      </w:r>
    </w:p>
    <w:p>
      <w:pPr>
        <w:spacing w:line="36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Cs/>
          <w:sz w:val="24"/>
          <w:szCs w:val="24"/>
        </w:rPr>
        <w:t xml:space="preserve"> </w:t>
      </w:r>
      <w:bookmarkStart w:id="89" w:name="_Toc351203481"/>
      <w:r>
        <w:rPr>
          <w:rFonts w:ascii="Times New Roman" w:hAnsi="Times New Roman"/>
          <w:bCs/>
          <w:sz w:val="24"/>
          <w:szCs w:val="24"/>
        </w:rPr>
        <w:t>一、工程概况</w:t>
      </w:r>
      <w:bookmarkEnd w:id="89"/>
    </w:p>
    <w:p>
      <w:pPr>
        <w:spacing w:line="360" w:lineRule="auto"/>
        <w:rPr>
          <w:rFonts w:ascii="Times New Roman" w:hAnsi="Times New Roman"/>
          <w:sz w:val="24"/>
          <w:szCs w:val="24"/>
          <w:u w:val="single"/>
        </w:rPr>
      </w:pPr>
      <w:r>
        <w:rPr>
          <w:rFonts w:ascii="Times New Roman" w:hAnsi="Times New Roman"/>
          <w:bCs/>
          <w:sz w:val="24"/>
          <w:szCs w:val="24"/>
        </w:rPr>
        <w:t>1.工程名称</w:t>
      </w:r>
      <w:r>
        <w:rPr>
          <w:rFonts w:ascii="Times New Roman" w:hAnsi="Times New Roman"/>
          <w:sz w:val="24"/>
          <w:szCs w:val="24"/>
        </w:rPr>
        <w:t>：</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2.工程地点：</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3.工程立项批准文号：</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bCs/>
          <w:sz w:val="24"/>
          <w:szCs w:val="24"/>
        </w:rPr>
        <w:t>。</w:t>
      </w:r>
    </w:p>
    <w:p>
      <w:pPr>
        <w:spacing w:line="360" w:lineRule="auto"/>
        <w:rPr>
          <w:rFonts w:ascii="Times New Roman" w:hAnsi="Times New Roman"/>
          <w:bCs/>
          <w:sz w:val="24"/>
          <w:szCs w:val="24"/>
        </w:rPr>
      </w:pPr>
      <w:r>
        <w:rPr>
          <w:rFonts w:ascii="Times New Roman" w:hAnsi="Times New Roman"/>
          <w:bCs/>
          <w:sz w:val="24"/>
          <w:szCs w:val="24"/>
        </w:rPr>
        <w:t>4.资金来源：</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bCs/>
          <w:sz w:val="24"/>
          <w:szCs w:val="24"/>
        </w:rPr>
        <w:t>。</w:t>
      </w:r>
    </w:p>
    <w:p>
      <w:pPr>
        <w:spacing w:line="360" w:lineRule="auto"/>
        <w:rPr>
          <w:rFonts w:ascii="Times New Roman" w:hAnsi="Times New Roman"/>
          <w:bCs/>
          <w:sz w:val="24"/>
          <w:szCs w:val="24"/>
        </w:rPr>
      </w:pPr>
      <w:r>
        <w:rPr>
          <w:rFonts w:hint="eastAsia" w:ascii="Times New Roman" w:hAnsi="Times New Roman"/>
          <w:bCs/>
          <w:sz w:val="24"/>
          <w:szCs w:val="24"/>
        </w:rPr>
        <w:t>5.工程内容：</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bCs/>
          <w:sz w:val="24"/>
          <w:szCs w:val="24"/>
        </w:rPr>
        <w:t>。</w:t>
      </w:r>
    </w:p>
    <w:p>
      <w:pPr>
        <w:spacing w:line="360" w:lineRule="auto"/>
        <w:rPr>
          <w:rFonts w:ascii="Times New Roman" w:hAnsi="Times New Roman"/>
          <w:bCs/>
          <w:sz w:val="24"/>
          <w:szCs w:val="24"/>
        </w:rPr>
      </w:pPr>
      <w:r>
        <w:rPr>
          <w:rFonts w:hint="eastAsia" w:ascii="Times New Roman" w:hAnsi="Times New Roman"/>
          <w:sz w:val="24"/>
          <w:szCs w:val="24"/>
        </w:rPr>
        <w:t>群体工程应附《</w:t>
      </w:r>
      <w:r>
        <w:rPr>
          <w:rFonts w:ascii="Times New Roman" w:hAnsi="Times New Roman"/>
          <w:sz w:val="24"/>
          <w:szCs w:val="24"/>
        </w:rPr>
        <w:t>承包人承揽工程项目一览表</w:t>
      </w:r>
      <w:r>
        <w:rPr>
          <w:rFonts w:hint="eastAsia" w:ascii="Times New Roman" w:hAnsi="Times New Roman"/>
          <w:sz w:val="24"/>
          <w:szCs w:val="24"/>
        </w:rPr>
        <w:t>》（附件1）。</w:t>
      </w:r>
    </w:p>
    <w:p>
      <w:pPr>
        <w:spacing w:line="360" w:lineRule="auto"/>
        <w:rPr>
          <w:rFonts w:ascii="Times New Roman" w:hAnsi="Times New Roman"/>
          <w:bCs/>
          <w:sz w:val="24"/>
          <w:szCs w:val="24"/>
        </w:rPr>
      </w:pPr>
      <w:r>
        <w:rPr>
          <w:rFonts w:hint="eastAsia" w:ascii="Times New Roman" w:hAnsi="Times New Roman"/>
          <w:bCs/>
          <w:sz w:val="24"/>
          <w:szCs w:val="24"/>
        </w:rPr>
        <w:t>6</w:t>
      </w:r>
      <w:r>
        <w:rPr>
          <w:rFonts w:ascii="Times New Roman" w:hAnsi="Times New Roman"/>
          <w:bCs/>
          <w:sz w:val="24"/>
          <w:szCs w:val="24"/>
        </w:rPr>
        <w:t>.工程承包范围：</w:t>
      </w:r>
    </w:p>
    <w:p>
      <w:pPr>
        <w:spacing w:line="360" w:lineRule="auto"/>
        <w:rPr>
          <w:rFonts w:ascii="Times New Roman" w:hAnsi="Times New Roman"/>
          <w:sz w:val="24"/>
          <w:szCs w:val="24"/>
        </w:rPr>
      </w:pP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p>
    <w:p>
      <w:pPr>
        <w:spacing w:line="360" w:lineRule="auto"/>
        <w:rPr>
          <w:rFonts w:ascii="Times New Roman" w:hAnsi="Times New Roman"/>
          <w:sz w:val="24"/>
          <w:szCs w:val="24"/>
        </w:rPr>
      </w:pP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 xml:space="preserve">   </w:t>
      </w:r>
      <w:bookmarkStart w:id="90" w:name="_Toc351203482"/>
      <w:r>
        <w:rPr>
          <w:rFonts w:ascii="Times New Roman" w:hAnsi="Times New Roman"/>
          <w:bCs/>
          <w:sz w:val="24"/>
          <w:szCs w:val="24"/>
        </w:rPr>
        <w:t>二、合同工期</w:t>
      </w:r>
      <w:bookmarkEnd w:id="90"/>
    </w:p>
    <w:p>
      <w:pPr>
        <w:spacing w:line="360" w:lineRule="auto"/>
        <w:rPr>
          <w:rFonts w:ascii="Times New Roman" w:hAnsi="Times New Roman"/>
          <w:sz w:val="24"/>
          <w:szCs w:val="24"/>
        </w:rPr>
      </w:pPr>
      <w:r>
        <w:rPr>
          <w:rFonts w:ascii="Times New Roman" w:hAnsi="Times New Roman"/>
          <w:sz w:val="24"/>
          <w:szCs w:val="24"/>
        </w:rPr>
        <w:t>计划开工日期：</w:t>
      </w:r>
      <w:r>
        <w:rPr>
          <w:rFonts w:ascii="Times New Roman" w:hAnsi="Times New Roman"/>
          <w:sz w:val="24"/>
          <w:szCs w:val="24"/>
          <w:u w:val="single"/>
        </w:rPr>
        <w:t></w:t>
      </w:r>
      <w:r>
        <w:rPr>
          <w:rFonts w:ascii="Times New Roman" w:hAnsi="Times New Roman"/>
          <w:sz w:val="24"/>
          <w:szCs w:val="24"/>
        </w:rPr>
        <w:t>年</w:t>
      </w:r>
      <w:r>
        <w:rPr>
          <w:rFonts w:ascii="Times New Roman" w:hAnsi="Times New Roman"/>
          <w:sz w:val="24"/>
          <w:szCs w:val="24"/>
          <w:u w:val="single"/>
        </w:rPr>
        <w:t></w:t>
      </w:r>
      <w:r>
        <w:rPr>
          <w:rFonts w:ascii="Times New Roman" w:hAnsi="Times New Roman"/>
          <w:sz w:val="24"/>
          <w:szCs w:val="24"/>
        </w:rPr>
        <w:t>月</w:t>
      </w:r>
      <w:r>
        <w:rPr>
          <w:rFonts w:ascii="Times New Roman" w:hAnsi="Times New Roman"/>
          <w:sz w:val="24"/>
          <w:szCs w:val="24"/>
          <w:u w:val="single"/>
        </w:rPr>
        <w:t></w:t>
      </w:r>
      <w:r>
        <w:rPr>
          <w:rFonts w:ascii="Times New Roman" w:hAnsi="Times New Roman"/>
          <w:sz w:val="24"/>
          <w:szCs w:val="24"/>
        </w:rPr>
        <w:t>日。</w:t>
      </w:r>
    </w:p>
    <w:p>
      <w:pPr>
        <w:spacing w:line="360" w:lineRule="auto"/>
        <w:rPr>
          <w:rFonts w:ascii="Times New Roman" w:hAnsi="Times New Roman"/>
          <w:sz w:val="24"/>
          <w:szCs w:val="24"/>
        </w:rPr>
      </w:pPr>
      <w:r>
        <w:rPr>
          <w:rFonts w:ascii="Times New Roman" w:hAnsi="Times New Roman"/>
          <w:sz w:val="24"/>
          <w:szCs w:val="24"/>
        </w:rPr>
        <w:t>计划竣工日期：</w:t>
      </w:r>
      <w:r>
        <w:rPr>
          <w:rFonts w:ascii="Times New Roman" w:hAnsi="Times New Roman"/>
          <w:sz w:val="24"/>
          <w:szCs w:val="24"/>
          <w:u w:val="single"/>
        </w:rPr>
        <w:t></w:t>
      </w:r>
      <w:r>
        <w:rPr>
          <w:rFonts w:ascii="Times New Roman" w:hAnsi="Times New Roman"/>
          <w:sz w:val="24"/>
          <w:szCs w:val="24"/>
        </w:rPr>
        <w:t>年</w:t>
      </w:r>
      <w:r>
        <w:rPr>
          <w:rFonts w:ascii="Times New Roman" w:hAnsi="Times New Roman"/>
          <w:sz w:val="24"/>
          <w:szCs w:val="24"/>
          <w:u w:val="single"/>
        </w:rPr>
        <w:t></w:t>
      </w:r>
      <w:r>
        <w:rPr>
          <w:rFonts w:ascii="Times New Roman" w:hAnsi="Times New Roman"/>
          <w:sz w:val="24"/>
          <w:szCs w:val="24"/>
        </w:rPr>
        <w:t>月</w:t>
      </w:r>
      <w:r>
        <w:rPr>
          <w:rFonts w:ascii="Times New Roman" w:hAnsi="Times New Roman"/>
          <w:sz w:val="24"/>
          <w:szCs w:val="24"/>
          <w:u w:val="single"/>
        </w:rPr>
        <w:t></w:t>
      </w:r>
      <w:r>
        <w:rPr>
          <w:rFonts w:ascii="Times New Roman" w:hAnsi="Times New Roman"/>
          <w:sz w:val="24"/>
          <w:szCs w:val="24"/>
        </w:rPr>
        <w:t>日。</w:t>
      </w:r>
    </w:p>
    <w:p>
      <w:pPr>
        <w:spacing w:line="360" w:lineRule="auto"/>
        <w:rPr>
          <w:rFonts w:ascii="Times New Roman" w:hAnsi="Times New Roman"/>
          <w:sz w:val="24"/>
          <w:szCs w:val="24"/>
        </w:rPr>
      </w:pPr>
      <w:r>
        <w:rPr>
          <w:rFonts w:ascii="Times New Roman" w:hAnsi="Times New Roman"/>
          <w:sz w:val="24"/>
          <w:szCs w:val="24"/>
        </w:rPr>
        <w:t>工期总日历天数：</w:t>
      </w:r>
      <w:r>
        <w:rPr>
          <w:rFonts w:ascii="Times New Roman" w:hAnsi="Times New Roman"/>
          <w:sz w:val="24"/>
          <w:szCs w:val="24"/>
          <w:u w:val="single"/>
        </w:rPr>
        <w:t></w:t>
      </w:r>
      <w:r>
        <w:rPr>
          <w:rFonts w:ascii="Times New Roman" w:hAnsi="Times New Roman"/>
          <w:sz w:val="24"/>
          <w:szCs w:val="24"/>
        </w:rPr>
        <w:t>天。工期总日历天数与根据前述计划开竣工日期计算的工期天数不一致的，以工期总日历天数为准。</w:t>
      </w:r>
    </w:p>
    <w:p>
      <w:pPr>
        <w:spacing w:line="360" w:lineRule="auto"/>
        <w:rPr>
          <w:rFonts w:ascii="Times New Roman" w:hAnsi="Times New Roman"/>
          <w:b/>
          <w:sz w:val="24"/>
          <w:szCs w:val="24"/>
        </w:rPr>
      </w:pPr>
      <w:r>
        <w:rPr>
          <w:rFonts w:ascii="Times New Roman" w:hAnsi="Times New Roman"/>
          <w:b/>
          <w:sz w:val="24"/>
          <w:szCs w:val="24"/>
        </w:rPr>
        <w:t xml:space="preserve">    </w:t>
      </w:r>
      <w:bookmarkStart w:id="91" w:name="_Toc351203483"/>
      <w:r>
        <w:rPr>
          <w:rFonts w:ascii="Times New Roman" w:hAnsi="Times New Roman"/>
          <w:bCs/>
          <w:sz w:val="24"/>
          <w:szCs w:val="24"/>
        </w:rPr>
        <w:t>三、质量标准</w:t>
      </w:r>
      <w:bookmarkEnd w:id="91"/>
    </w:p>
    <w:p>
      <w:pPr>
        <w:spacing w:line="360" w:lineRule="auto"/>
        <w:rPr>
          <w:rFonts w:ascii="Times New Roman" w:hAnsi="Times New Roman"/>
          <w:sz w:val="24"/>
          <w:szCs w:val="24"/>
        </w:rPr>
      </w:pPr>
      <w:r>
        <w:rPr>
          <w:rFonts w:ascii="Times New Roman" w:hAnsi="Times New Roman"/>
          <w:sz w:val="24"/>
          <w:szCs w:val="24"/>
        </w:rPr>
        <w:t>工程质量符合</w:t>
      </w:r>
      <w:r>
        <w:rPr>
          <w:rFonts w:ascii="Times New Roman" w:hAnsi="Times New Roman"/>
          <w:sz w:val="24"/>
          <w:szCs w:val="24"/>
          <w:u w:val="single"/>
        </w:rPr>
        <w:t></w:t>
      </w:r>
      <w:r>
        <w:rPr>
          <w:rFonts w:ascii="Times New Roman" w:hAnsi="Times New Roman"/>
          <w:sz w:val="24"/>
          <w:szCs w:val="24"/>
        </w:rPr>
        <w:t>标准。</w:t>
      </w:r>
    </w:p>
    <w:p>
      <w:pPr>
        <w:spacing w:line="36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Cs/>
          <w:sz w:val="24"/>
          <w:szCs w:val="24"/>
        </w:rPr>
        <w:t xml:space="preserve"> </w:t>
      </w:r>
      <w:bookmarkStart w:id="92" w:name="_Toc351203484"/>
      <w:r>
        <w:rPr>
          <w:rFonts w:ascii="Times New Roman" w:hAnsi="Times New Roman"/>
          <w:bCs/>
          <w:sz w:val="24"/>
          <w:szCs w:val="24"/>
        </w:rPr>
        <w:t>四、签约合同价与合同价格形式</w:t>
      </w:r>
      <w:bookmarkEnd w:id="92"/>
      <w:r>
        <w:rPr>
          <w:rFonts w:ascii="Times New Roman" w:hAnsi="Times New Roman"/>
          <w:bCs/>
          <w:sz w:val="24"/>
          <w:szCs w:val="24"/>
        </w:rPr>
        <w:tab/>
      </w:r>
    </w:p>
    <w:p>
      <w:pPr>
        <w:spacing w:line="360" w:lineRule="auto"/>
        <w:rPr>
          <w:rFonts w:ascii="Times New Roman" w:hAnsi="Times New Roman"/>
          <w:sz w:val="24"/>
          <w:szCs w:val="24"/>
        </w:rPr>
      </w:pPr>
      <w:r>
        <w:rPr>
          <w:rFonts w:ascii="Times New Roman" w:hAnsi="Times New Roman"/>
          <w:sz w:val="24"/>
          <w:szCs w:val="24"/>
        </w:rPr>
        <w:t>1.签约合同价为：</w:t>
      </w:r>
    </w:p>
    <w:p>
      <w:pPr>
        <w:spacing w:line="360" w:lineRule="auto"/>
        <w:rPr>
          <w:rFonts w:ascii="Times New Roman" w:hAnsi="Times New Roman"/>
          <w:sz w:val="24"/>
          <w:szCs w:val="24"/>
        </w:rPr>
      </w:pPr>
      <w:r>
        <w:rPr>
          <w:rFonts w:ascii="Times New Roman" w:hAnsi="Times New Roman"/>
          <w:sz w:val="24"/>
          <w:szCs w:val="24"/>
        </w:rPr>
        <w:t>人民币（大写）</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p>
      <w:pPr>
        <w:spacing w:line="360" w:lineRule="auto"/>
        <w:rPr>
          <w:rFonts w:ascii="Times New Roman" w:hAnsi="Times New Roman"/>
          <w:sz w:val="24"/>
          <w:szCs w:val="24"/>
        </w:rPr>
      </w:pPr>
      <w:r>
        <w:rPr>
          <w:rFonts w:ascii="Times New Roman" w:hAnsi="Times New Roman"/>
          <w:sz w:val="24"/>
          <w:szCs w:val="24"/>
        </w:rPr>
        <w:t>其中：</w:t>
      </w:r>
    </w:p>
    <w:p>
      <w:pPr>
        <w:spacing w:line="360" w:lineRule="auto"/>
        <w:rPr>
          <w:rFonts w:ascii="Times New Roman" w:hAnsi="Times New Roman"/>
          <w:sz w:val="24"/>
          <w:szCs w:val="24"/>
        </w:rPr>
      </w:pPr>
      <w:r>
        <w:rPr>
          <w:rFonts w:ascii="Times New Roman" w:hAnsi="Times New Roman"/>
          <w:sz w:val="24"/>
          <w:szCs w:val="24"/>
        </w:rPr>
        <w:t>（1）安全文明施工费：</w:t>
      </w:r>
    </w:p>
    <w:p>
      <w:pPr>
        <w:spacing w:line="360" w:lineRule="auto"/>
        <w:rPr>
          <w:rFonts w:ascii="Times New Roman" w:hAnsi="Times New Roman"/>
          <w:sz w:val="24"/>
          <w:szCs w:val="24"/>
        </w:rPr>
      </w:pPr>
      <w:r>
        <w:rPr>
          <w:rFonts w:ascii="Times New Roman" w:hAnsi="Times New Roman"/>
          <w:sz w:val="24"/>
          <w:szCs w:val="24"/>
        </w:rPr>
        <w:t>人民币（大写）</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元)；</w:t>
      </w:r>
    </w:p>
    <w:p>
      <w:pPr>
        <w:spacing w:line="360" w:lineRule="auto"/>
        <w:rPr>
          <w:rFonts w:ascii="Times New Roman" w:hAnsi="Times New Roman"/>
          <w:sz w:val="24"/>
          <w:szCs w:val="24"/>
        </w:rPr>
      </w:pPr>
      <w:r>
        <w:rPr>
          <w:rFonts w:ascii="Times New Roman" w:hAnsi="Times New Roman"/>
          <w:sz w:val="24"/>
          <w:szCs w:val="24"/>
        </w:rPr>
        <w:t>（2）材料和工程设备暂估价金额：</w:t>
      </w:r>
    </w:p>
    <w:p>
      <w:pPr>
        <w:spacing w:line="360" w:lineRule="auto"/>
        <w:rPr>
          <w:rFonts w:ascii="Times New Roman" w:hAnsi="Times New Roman"/>
          <w:sz w:val="24"/>
          <w:szCs w:val="24"/>
        </w:rPr>
      </w:pPr>
      <w:r>
        <w:rPr>
          <w:rFonts w:ascii="Times New Roman" w:hAnsi="Times New Roman"/>
          <w:sz w:val="24"/>
          <w:szCs w:val="24"/>
        </w:rPr>
        <w:t>人民币（大写）</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p>
      <w:pPr>
        <w:spacing w:line="360" w:lineRule="auto"/>
        <w:rPr>
          <w:rFonts w:ascii="Times New Roman" w:hAnsi="Times New Roman"/>
          <w:sz w:val="24"/>
          <w:szCs w:val="24"/>
        </w:rPr>
      </w:pPr>
      <w:r>
        <w:rPr>
          <w:rFonts w:ascii="Times New Roman" w:hAnsi="Times New Roman"/>
          <w:sz w:val="24"/>
          <w:szCs w:val="24"/>
        </w:rPr>
        <w:t>（3）专业工程暂估价金额：</w:t>
      </w:r>
    </w:p>
    <w:p>
      <w:pPr>
        <w:spacing w:line="360" w:lineRule="auto"/>
        <w:rPr>
          <w:rFonts w:ascii="Times New Roman" w:hAnsi="Times New Roman"/>
          <w:sz w:val="24"/>
          <w:szCs w:val="24"/>
        </w:rPr>
      </w:pPr>
      <w:r>
        <w:rPr>
          <w:rFonts w:ascii="Times New Roman" w:hAnsi="Times New Roman"/>
          <w:sz w:val="24"/>
          <w:szCs w:val="24"/>
        </w:rPr>
        <w:t>人民币（大写）</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p>
      <w:pPr>
        <w:spacing w:line="360" w:lineRule="auto"/>
        <w:rPr>
          <w:rFonts w:ascii="Times New Roman" w:hAnsi="Times New Roman"/>
          <w:sz w:val="24"/>
          <w:szCs w:val="24"/>
        </w:rPr>
      </w:pPr>
      <w:r>
        <w:rPr>
          <w:rFonts w:ascii="Times New Roman" w:hAnsi="Times New Roman"/>
          <w:sz w:val="24"/>
          <w:szCs w:val="24"/>
        </w:rPr>
        <w:t>（4）暂列金额：</w:t>
      </w:r>
    </w:p>
    <w:p>
      <w:pPr>
        <w:spacing w:line="360" w:lineRule="auto"/>
        <w:rPr>
          <w:rFonts w:ascii="Times New Roman" w:hAnsi="Times New Roman"/>
          <w:sz w:val="24"/>
          <w:szCs w:val="24"/>
        </w:rPr>
      </w:pPr>
      <w:r>
        <w:rPr>
          <w:rFonts w:ascii="Times New Roman" w:hAnsi="Times New Roman"/>
          <w:sz w:val="24"/>
          <w:szCs w:val="24"/>
        </w:rPr>
        <w:t>人民币（大写）</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p>
      <w:pPr>
        <w:spacing w:line="360" w:lineRule="auto"/>
        <w:rPr>
          <w:rFonts w:ascii="Times New Roman" w:hAnsi="Times New Roman"/>
          <w:sz w:val="24"/>
          <w:szCs w:val="24"/>
        </w:rPr>
      </w:pPr>
      <w:r>
        <w:rPr>
          <w:rFonts w:ascii="Times New Roman" w:hAnsi="Times New Roman"/>
          <w:sz w:val="24"/>
          <w:szCs w:val="24"/>
        </w:rPr>
        <w:t>2.合同价格形式：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 xml:space="preserve"> </w:t>
      </w:r>
      <w:bookmarkStart w:id="93" w:name="_Toc351203485"/>
      <w:r>
        <w:rPr>
          <w:rFonts w:ascii="Times New Roman" w:hAnsi="Times New Roman"/>
          <w:bCs/>
          <w:sz w:val="24"/>
          <w:szCs w:val="24"/>
        </w:rPr>
        <w:t>五、</w:t>
      </w:r>
      <w:bookmarkEnd w:id="93"/>
      <w:r>
        <w:rPr>
          <w:rFonts w:ascii="Times New Roman" w:hAnsi="Times New Roman"/>
          <w:bCs/>
          <w:sz w:val="24"/>
          <w:szCs w:val="24"/>
        </w:rPr>
        <w:t>项目经理</w:t>
      </w:r>
    </w:p>
    <w:p>
      <w:pPr>
        <w:spacing w:line="360" w:lineRule="auto"/>
        <w:rPr>
          <w:rFonts w:ascii="Times New Roman" w:hAnsi="Times New Roman"/>
          <w:sz w:val="24"/>
          <w:szCs w:val="24"/>
        </w:rPr>
      </w:pPr>
      <w:r>
        <w:rPr>
          <w:rFonts w:ascii="Times New Roman" w:hAnsi="Times New Roman"/>
          <w:sz w:val="24"/>
          <w:szCs w:val="24"/>
        </w:rPr>
        <w:t>承包人项目经理：</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Cs/>
          <w:sz w:val="24"/>
          <w:szCs w:val="24"/>
        </w:rPr>
        <w:t xml:space="preserve"> </w:t>
      </w:r>
      <w:bookmarkStart w:id="94" w:name="_Toc351203486"/>
      <w:r>
        <w:rPr>
          <w:rFonts w:ascii="Times New Roman" w:hAnsi="Times New Roman"/>
          <w:bCs/>
          <w:sz w:val="24"/>
          <w:szCs w:val="24"/>
        </w:rPr>
        <w:t>六、合同文件构成</w:t>
      </w:r>
      <w:bookmarkEnd w:id="94"/>
    </w:p>
    <w:p>
      <w:pPr>
        <w:spacing w:line="360" w:lineRule="auto"/>
        <w:rPr>
          <w:rFonts w:ascii="Times New Roman" w:hAnsi="Times New Roman"/>
          <w:bCs/>
          <w:sz w:val="24"/>
          <w:szCs w:val="24"/>
        </w:rPr>
      </w:pPr>
      <w:r>
        <w:rPr>
          <w:rFonts w:ascii="Times New Roman" w:hAnsi="Times New Roman"/>
          <w:bCs/>
          <w:sz w:val="24"/>
          <w:szCs w:val="24"/>
        </w:rPr>
        <w:t>本协议书与下列文件一起构成合同文件：</w:t>
      </w:r>
    </w:p>
    <w:p>
      <w:pPr>
        <w:spacing w:line="360" w:lineRule="auto"/>
        <w:rPr>
          <w:rFonts w:ascii="Times New Roman" w:hAnsi="Times New Roman"/>
          <w:sz w:val="24"/>
          <w:szCs w:val="24"/>
        </w:rPr>
      </w:pPr>
      <w:r>
        <w:rPr>
          <w:rFonts w:ascii="Times New Roman" w:hAnsi="Times New Roman"/>
          <w:sz w:val="24"/>
          <w:szCs w:val="24"/>
        </w:rPr>
        <w:t>（1）中标通知书（如果有）；</w:t>
      </w:r>
    </w:p>
    <w:p>
      <w:pPr>
        <w:spacing w:line="360" w:lineRule="auto"/>
        <w:rPr>
          <w:rFonts w:ascii="Times New Roman" w:hAnsi="Times New Roman"/>
          <w:sz w:val="24"/>
          <w:szCs w:val="24"/>
        </w:rPr>
      </w:pPr>
      <w:r>
        <w:rPr>
          <w:rFonts w:ascii="Times New Roman" w:hAnsi="Times New Roman"/>
          <w:sz w:val="24"/>
          <w:szCs w:val="24"/>
        </w:rPr>
        <w:t xml:space="preserve">（2）投标函及其附录（如果有）； </w:t>
      </w:r>
    </w:p>
    <w:p>
      <w:pPr>
        <w:spacing w:line="360" w:lineRule="auto"/>
        <w:rPr>
          <w:rFonts w:ascii="Times New Roman" w:hAnsi="Times New Roman"/>
          <w:sz w:val="24"/>
          <w:szCs w:val="24"/>
        </w:rPr>
      </w:pPr>
      <w:r>
        <w:rPr>
          <w:rFonts w:ascii="Times New Roman" w:hAnsi="Times New Roman"/>
          <w:sz w:val="24"/>
          <w:szCs w:val="24"/>
        </w:rPr>
        <w:t>（3）专用合同条款及其附件；</w:t>
      </w:r>
    </w:p>
    <w:p>
      <w:pPr>
        <w:spacing w:line="360" w:lineRule="auto"/>
        <w:rPr>
          <w:rFonts w:ascii="Times New Roman" w:hAnsi="Times New Roman"/>
          <w:sz w:val="24"/>
          <w:szCs w:val="24"/>
        </w:rPr>
      </w:pPr>
      <w:r>
        <w:rPr>
          <w:rFonts w:ascii="Times New Roman" w:hAnsi="Times New Roman"/>
          <w:sz w:val="24"/>
          <w:szCs w:val="24"/>
        </w:rPr>
        <w:t>（4）通用合同条款；</w:t>
      </w:r>
    </w:p>
    <w:p>
      <w:pPr>
        <w:spacing w:line="360" w:lineRule="auto"/>
        <w:rPr>
          <w:rFonts w:ascii="Times New Roman" w:hAnsi="Times New Roman"/>
          <w:sz w:val="24"/>
          <w:szCs w:val="24"/>
        </w:rPr>
      </w:pPr>
      <w:r>
        <w:rPr>
          <w:rFonts w:ascii="Times New Roman" w:hAnsi="Times New Roman"/>
          <w:sz w:val="24"/>
          <w:szCs w:val="24"/>
        </w:rPr>
        <w:t>（5）技术标准和要求；</w:t>
      </w:r>
    </w:p>
    <w:p>
      <w:pPr>
        <w:spacing w:line="360" w:lineRule="auto"/>
        <w:rPr>
          <w:rFonts w:ascii="Times New Roman" w:hAnsi="Times New Roman"/>
          <w:sz w:val="24"/>
          <w:szCs w:val="24"/>
        </w:rPr>
      </w:pPr>
      <w:r>
        <w:rPr>
          <w:rFonts w:ascii="Times New Roman" w:hAnsi="Times New Roman"/>
          <w:sz w:val="24"/>
          <w:szCs w:val="24"/>
        </w:rPr>
        <w:t>（6）图纸；</w:t>
      </w:r>
    </w:p>
    <w:p>
      <w:pPr>
        <w:spacing w:line="360" w:lineRule="auto"/>
        <w:rPr>
          <w:rFonts w:ascii="Times New Roman" w:hAnsi="Times New Roman"/>
          <w:sz w:val="24"/>
          <w:szCs w:val="24"/>
        </w:rPr>
      </w:pPr>
      <w:r>
        <w:rPr>
          <w:rFonts w:ascii="Times New Roman" w:hAnsi="Times New Roman"/>
          <w:sz w:val="24"/>
          <w:szCs w:val="24"/>
        </w:rPr>
        <w:t>（7）已标价工程量清单或预算书；</w:t>
      </w:r>
    </w:p>
    <w:p>
      <w:pPr>
        <w:spacing w:line="360" w:lineRule="auto"/>
        <w:rPr>
          <w:rFonts w:ascii="Times New Roman" w:hAnsi="Times New Roman"/>
          <w:sz w:val="24"/>
          <w:szCs w:val="24"/>
        </w:rPr>
      </w:pPr>
      <w:r>
        <w:rPr>
          <w:rFonts w:ascii="Times New Roman" w:hAnsi="Times New Roman"/>
          <w:sz w:val="24"/>
          <w:szCs w:val="24"/>
        </w:rPr>
        <w:t>（8）其他合同文件。</w:t>
      </w:r>
    </w:p>
    <w:p>
      <w:pPr>
        <w:spacing w:line="360" w:lineRule="auto"/>
        <w:rPr>
          <w:rFonts w:ascii="Times New Roman" w:hAnsi="Times New Roman"/>
          <w:sz w:val="24"/>
          <w:szCs w:val="24"/>
        </w:rPr>
      </w:pPr>
      <w:r>
        <w:rPr>
          <w:rFonts w:ascii="Times New Roman" w:hAnsi="Times New Roman"/>
          <w:sz w:val="24"/>
          <w:szCs w:val="24"/>
        </w:rPr>
        <w:t>在合同订立及履行过程中形成的与合同有关的文件均构成合同文件组成部分。</w:t>
      </w:r>
    </w:p>
    <w:p>
      <w:pPr>
        <w:spacing w:line="360" w:lineRule="auto"/>
        <w:rPr>
          <w:rFonts w:ascii="Times New Roman" w:hAnsi="Times New Roman"/>
          <w:sz w:val="24"/>
          <w:szCs w:val="24"/>
        </w:rPr>
      </w:pPr>
      <w:r>
        <w:rPr>
          <w:rFonts w:ascii="Times New Roman" w:hAnsi="Times New Roman"/>
          <w:sz w:val="24"/>
          <w:szCs w:val="24"/>
        </w:rPr>
        <w:t>上述各项合同文件包括合同当事人就该项合同文件所作出的补充和修改，属于同一类内容的文件，应以最新签署的为准。</w:t>
      </w:r>
      <w:r>
        <w:rPr>
          <w:rFonts w:hint="eastAsia" w:ascii="Times New Roman" w:hAnsi="Times New Roman"/>
          <w:sz w:val="24"/>
          <w:szCs w:val="24"/>
        </w:rPr>
        <w:t>专用合同条款及其附件须经合同当事人签字或盖章。</w:t>
      </w: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 xml:space="preserve"> </w:t>
      </w:r>
      <w:bookmarkStart w:id="95" w:name="_Toc351203487"/>
      <w:r>
        <w:rPr>
          <w:rFonts w:ascii="Times New Roman" w:hAnsi="Times New Roman"/>
          <w:bCs/>
          <w:sz w:val="24"/>
          <w:szCs w:val="24"/>
        </w:rPr>
        <w:t>七、承诺</w:t>
      </w:r>
      <w:bookmarkEnd w:id="95"/>
    </w:p>
    <w:p>
      <w:pPr>
        <w:spacing w:line="360" w:lineRule="auto"/>
        <w:rPr>
          <w:rFonts w:ascii="Times New Roman" w:hAnsi="Times New Roman"/>
          <w:bCs/>
          <w:sz w:val="24"/>
          <w:szCs w:val="24"/>
        </w:rPr>
      </w:pPr>
      <w:r>
        <w:rPr>
          <w:rFonts w:ascii="Times New Roman" w:hAnsi="Times New Roman"/>
          <w:bCs/>
          <w:sz w:val="24"/>
          <w:szCs w:val="24"/>
        </w:rPr>
        <w:t>1.发包人承诺按照法律规定履行项目审批手续、筹集工程建设资金并按照合同约定的期限和方式支付合同价款。</w:t>
      </w:r>
    </w:p>
    <w:p>
      <w:pPr>
        <w:spacing w:line="360" w:lineRule="auto"/>
        <w:rPr>
          <w:rFonts w:ascii="Times New Roman" w:hAnsi="Times New Roman"/>
          <w:bCs/>
          <w:sz w:val="24"/>
          <w:szCs w:val="24"/>
        </w:rPr>
      </w:pPr>
      <w:r>
        <w:rPr>
          <w:rFonts w:ascii="Times New Roman" w:hAnsi="Times New Roman"/>
          <w:bCs/>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rPr>
          <w:rFonts w:ascii="Times New Roman" w:hAnsi="Times New Roman"/>
          <w:bCs/>
          <w:sz w:val="24"/>
          <w:szCs w:val="24"/>
        </w:rPr>
      </w:pPr>
      <w:r>
        <w:rPr>
          <w:rFonts w:ascii="Times New Roman" w:hAnsi="Times New Roman"/>
          <w:bCs/>
          <w:sz w:val="24"/>
          <w:szCs w:val="24"/>
        </w:rPr>
        <w:t>3.发包人和承包人通过招投标形式签订合同的，双方理解并</w:t>
      </w:r>
      <w:r>
        <w:rPr>
          <w:rFonts w:hint="eastAsia" w:ascii="Times New Roman" w:hAnsi="Times New Roman"/>
          <w:bCs/>
          <w:sz w:val="24"/>
          <w:szCs w:val="24"/>
        </w:rPr>
        <w:t>承诺</w:t>
      </w:r>
      <w:r>
        <w:rPr>
          <w:rFonts w:ascii="Times New Roman" w:hAnsi="Times New Roman"/>
          <w:bCs/>
          <w:sz w:val="24"/>
          <w:szCs w:val="24"/>
        </w:rPr>
        <w:t>不再就同一工程另行签订与合同实质性内容相背离的协议。</w:t>
      </w:r>
    </w:p>
    <w:p>
      <w:pPr>
        <w:spacing w:line="360" w:lineRule="auto"/>
        <w:rPr>
          <w:rFonts w:ascii="Times New Roman" w:hAnsi="Times New Roman"/>
          <w:bCs/>
          <w:sz w:val="24"/>
          <w:szCs w:val="24"/>
        </w:rPr>
      </w:pPr>
      <w:bookmarkStart w:id="96" w:name="_Toc351203488"/>
      <w:r>
        <w:rPr>
          <w:rFonts w:hint="eastAsia" w:ascii="Times New Roman" w:hAnsi="Times New Roman"/>
          <w:b/>
          <w:sz w:val="24"/>
          <w:szCs w:val="24"/>
        </w:rPr>
        <w:t xml:space="preserve">    </w:t>
      </w:r>
      <w:r>
        <w:rPr>
          <w:rFonts w:ascii="Times New Roman" w:hAnsi="Times New Roman"/>
          <w:b/>
          <w:sz w:val="24"/>
          <w:szCs w:val="24"/>
        </w:rPr>
        <w:t>八、词语含义</w:t>
      </w:r>
      <w:bookmarkEnd w:id="96"/>
    </w:p>
    <w:p>
      <w:pPr>
        <w:spacing w:line="360" w:lineRule="auto"/>
        <w:rPr>
          <w:rFonts w:ascii="Times New Roman" w:hAnsi="Times New Roman"/>
          <w:bCs/>
          <w:sz w:val="24"/>
          <w:szCs w:val="24"/>
        </w:rPr>
      </w:pPr>
      <w:r>
        <w:rPr>
          <w:rFonts w:ascii="Times New Roman" w:hAnsi="Times New Roman"/>
          <w:bCs/>
          <w:sz w:val="24"/>
          <w:szCs w:val="24"/>
        </w:rPr>
        <w:t>本协议书中词语含义与第二部分通用合同条款中赋予的含义相同。</w:t>
      </w:r>
    </w:p>
    <w:p>
      <w:pPr>
        <w:spacing w:line="36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Cs/>
          <w:sz w:val="24"/>
          <w:szCs w:val="24"/>
        </w:rPr>
        <w:t xml:space="preserve">  </w:t>
      </w:r>
      <w:bookmarkStart w:id="97" w:name="_Toc351203489"/>
      <w:r>
        <w:rPr>
          <w:rFonts w:ascii="Times New Roman" w:hAnsi="Times New Roman"/>
          <w:bCs/>
          <w:sz w:val="24"/>
          <w:szCs w:val="24"/>
        </w:rPr>
        <w:t>九、签订时间</w:t>
      </w:r>
      <w:bookmarkEnd w:id="97"/>
    </w:p>
    <w:p>
      <w:pPr>
        <w:spacing w:line="360" w:lineRule="auto"/>
        <w:rPr>
          <w:rFonts w:ascii="Times New Roman" w:hAnsi="Times New Roman"/>
          <w:bCs/>
          <w:sz w:val="24"/>
          <w:szCs w:val="24"/>
        </w:rPr>
      </w:pPr>
      <w:r>
        <w:rPr>
          <w:rFonts w:ascii="Times New Roman" w:hAnsi="Times New Roman"/>
          <w:bCs/>
          <w:sz w:val="24"/>
          <w:szCs w:val="24"/>
        </w:rPr>
        <w:t>本合同于</w:t>
      </w:r>
      <w:r>
        <w:rPr>
          <w:rFonts w:ascii="Times New Roman" w:hAnsi="Times New Roman"/>
          <w:bCs/>
          <w:sz w:val="24"/>
          <w:szCs w:val="24"/>
          <w:u w:val="single"/>
        </w:rPr>
        <w:t xml:space="preserve">         </w:t>
      </w:r>
      <w:r>
        <w:rPr>
          <w:rFonts w:ascii="Times New Roman" w:hAnsi="Times New Roman"/>
          <w:bCs/>
          <w:sz w:val="24"/>
          <w:szCs w:val="24"/>
        </w:rPr>
        <w:t>年</w:t>
      </w:r>
      <w:r>
        <w:rPr>
          <w:rFonts w:ascii="Times New Roman" w:hAnsi="Times New Roman"/>
          <w:bCs/>
          <w:sz w:val="24"/>
          <w:szCs w:val="24"/>
          <w:u w:val="single"/>
        </w:rPr>
        <w:t xml:space="preserve">    </w:t>
      </w:r>
      <w:r>
        <w:rPr>
          <w:rFonts w:ascii="Times New Roman" w:hAnsi="Times New Roman"/>
          <w:bCs/>
          <w:sz w:val="24"/>
          <w:szCs w:val="24"/>
        </w:rPr>
        <w:t>月</w:t>
      </w:r>
      <w:r>
        <w:rPr>
          <w:rFonts w:ascii="Times New Roman" w:hAnsi="Times New Roman"/>
          <w:bCs/>
          <w:sz w:val="24"/>
          <w:szCs w:val="24"/>
          <w:u w:val="single"/>
        </w:rPr>
        <w:t xml:space="preserve">    </w:t>
      </w:r>
      <w:r>
        <w:rPr>
          <w:rFonts w:ascii="Times New Roman" w:hAnsi="Times New Roman"/>
          <w:bCs/>
          <w:sz w:val="24"/>
          <w:szCs w:val="24"/>
        </w:rPr>
        <w:t>日签订。</w:t>
      </w:r>
    </w:p>
    <w:p>
      <w:pPr>
        <w:spacing w:line="360" w:lineRule="auto"/>
        <w:rPr>
          <w:rFonts w:ascii="Times New Roman" w:hAnsi="Times New Roman"/>
          <w:b/>
          <w:sz w:val="24"/>
          <w:szCs w:val="24"/>
        </w:rPr>
      </w:pPr>
      <w:r>
        <w:rPr>
          <w:rFonts w:ascii="Times New Roman" w:hAnsi="Times New Roman"/>
          <w:b/>
          <w:sz w:val="24"/>
          <w:szCs w:val="24"/>
        </w:rPr>
        <w:t xml:space="preserve">    </w:t>
      </w:r>
      <w:bookmarkStart w:id="98" w:name="_Toc351203490"/>
      <w:r>
        <w:rPr>
          <w:rFonts w:ascii="Times New Roman" w:hAnsi="Times New Roman"/>
          <w:bCs/>
          <w:sz w:val="24"/>
          <w:szCs w:val="24"/>
        </w:rPr>
        <w:t>十、签订地点</w:t>
      </w:r>
      <w:bookmarkEnd w:id="98"/>
    </w:p>
    <w:p>
      <w:pPr>
        <w:spacing w:line="360" w:lineRule="auto"/>
        <w:rPr>
          <w:rFonts w:ascii="Times New Roman" w:hAnsi="Times New Roman"/>
          <w:bCs/>
          <w:sz w:val="24"/>
          <w:szCs w:val="24"/>
        </w:rPr>
      </w:pPr>
      <w:r>
        <w:rPr>
          <w:rFonts w:ascii="Times New Roman" w:hAnsi="Times New Roman"/>
          <w:bCs/>
          <w:sz w:val="24"/>
          <w:szCs w:val="24"/>
        </w:rPr>
        <w:t>本合同在</w:t>
      </w:r>
      <w:r>
        <w:rPr>
          <w:rFonts w:ascii="Times New Roman" w:hAnsi="Times New Roman"/>
          <w:bCs/>
          <w:sz w:val="24"/>
          <w:szCs w:val="24"/>
          <w:u w:val="single"/>
        </w:rPr>
        <w:t xml:space="preserve">                                    </w:t>
      </w:r>
      <w:r>
        <w:rPr>
          <w:rFonts w:ascii="Times New Roman" w:hAnsi="Times New Roman"/>
          <w:bCs/>
          <w:sz w:val="24"/>
          <w:szCs w:val="24"/>
        </w:rPr>
        <w:t>签订。</w:t>
      </w:r>
    </w:p>
    <w:p>
      <w:pPr>
        <w:spacing w:line="360" w:lineRule="auto"/>
        <w:rPr>
          <w:rFonts w:ascii="Times New Roman" w:hAnsi="Times New Roman"/>
          <w:b/>
          <w:sz w:val="24"/>
          <w:szCs w:val="24"/>
        </w:rPr>
      </w:pPr>
      <w:r>
        <w:rPr>
          <w:rFonts w:ascii="Times New Roman" w:hAnsi="Times New Roman"/>
          <w:b/>
          <w:sz w:val="24"/>
          <w:szCs w:val="24"/>
        </w:rPr>
        <w:t xml:space="preserve">    </w:t>
      </w:r>
      <w:bookmarkStart w:id="99" w:name="_Toc351203491"/>
      <w:r>
        <w:rPr>
          <w:rFonts w:ascii="Times New Roman" w:hAnsi="Times New Roman"/>
          <w:bCs/>
          <w:sz w:val="24"/>
          <w:szCs w:val="24"/>
        </w:rPr>
        <w:t>十一、补充协议</w:t>
      </w:r>
      <w:bookmarkEnd w:id="99"/>
    </w:p>
    <w:p>
      <w:pPr>
        <w:spacing w:line="360" w:lineRule="auto"/>
        <w:rPr>
          <w:rFonts w:ascii="Times New Roman" w:hAnsi="Times New Roman"/>
          <w:b/>
          <w:bCs/>
          <w:sz w:val="24"/>
          <w:szCs w:val="24"/>
        </w:rPr>
      </w:pPr>
      <w:r>
        <w:rPr>
          <w:rFonts w:ascii="Times New Roman" w:hAnsi="Times New Roman"/>
          <w:bCs/>
          <w:sz w:val="24"/>
          <w:szCs w:val="24"/>
        </w:rPr>
        <w:t>合同未尽事宜，合同当事人另行签订补充协议</w:t>
      </w:r>
      <w:r>
        <w:rPr>
          <w:rFonts w:hint="eastAsia" w:ascii="Times New Roman" w:hAnsi="Times New Roman"/>
          <w:bCs/>
          <w:sz w:val="24"/>
          <w:szCs w:val="24"/>
        </w:rPr>
        <w:t>，</w:t>
      </w:r>
      <w:r>
        <w:rPr>
          <w:rFonts w:ascii="Times New Roman" w:hAnsi="Times New Roman"/>
          <w:bCs/>
          <w:sz w:val="24"/>
          <w:szCs w:val="24"/>
        </w:rPr>
        <w:t>补充协议是合同的组成部分。</w:t>
      </w:r>
    </w:p>
    <w:p>
      <w:pPr>
        <w:spacing w:line="360" w:lineRule="auto"/>
        <w:rPr>
          <w:rFonts w:ascii="Times New Roman" w:hAnsi="Times New Roman"/>
          <w:b/>
          <w:sz w:val="24"/>
          <w:szCs w:val="24"/>
        </w:rPr>
      </w:pPr>
      <w:r>
        <w:rPr>
          <w:rFonts w:ascii="Times New Roman" w:hAnsi="Times New Roman"/>
          <w:b/>
          <w:sz w:val="24"/>
          <w:szCs w:val="24"/>
        </w:rPr>
        <w:t xml:space="preserve">    </w:t>
      </w:r>
      <w:bookmarkStart w:id="100" w:name="_Toc351203492"/>
      <w:r>
        <w:rPr>
          <w:rFonts w:ascii="Times New Roman" w:hAnsi="Times New Roman"/>
          <w:bCs/>
          <w:sz w:val="24"/>
          <w:szCs w:val="24"/>
        </w:rPr>
        <w:t>十二、合同生效</w:t>
      </w:r>
      <w:bookmarkEnd w:id="100"/>
    </w:p>
    <w:p>
      <w:pPr>
        <w:spacing w:line="360" w:lineRule="auto"/>
        <w:rPr>
          <w:rFonts w:ascii="Times New Roman" w:hAnsi="Times New Roman"/>
          <w:bCs/>
          <w:sz w:val="24"/>
          <w:szCs w:val="24"/>
        </w:rPr>
      </w:pPr>
      <w:r>
        <w:rPr>
          <w:rFonts w:ascii="Times New Roman" w:hAnsi="Times New Roman"/>
          <w:bCs/>
          <w:sz w:val="24"/>
          <w:szCs w:val="24"/>
        </w:rPr>
        <w:t>本合同自</w:t>
      </w:r>
      <w:r>
        <w:rPr>
          <w:rFonts w:ascii="Times New Roman" w:hAnsi="Times New Roman"/>
          <w:bCs/>
          <w:sz w:val="24"/>
          <w:szCs w:val="24"/>
          <w:u w:val="single"/>
        </w:rPr>
        <w:t xml:space="preserve">                                   </w:t>
      </w:r>
      <w:r>
        <w:rPr>
          <w:rFonts w:ascii="Times New Roman" w:hAnsi="Times New Roman"/>
          <w:bCs/>
          <w:sz w:val="24"/>
          <w:szCs w:val="24"/>
        </w:rPr>
        <w:t>生效。</w:t>
      </w:r>
    </w:p>
    <w:p>
      <w:pPr>
        <w:spacing w:line="360" w:lineRule="auto"/>
        <w:rPr>
          <w:rFonts w:ascii="Times New Roman" w:hAnsi="Times New Roman"/>
          <w:b/>
          <w:sz w:val="24"/>
          <w:szCs w:val="24"/>
        </w:rPr>
      </w:pPr>
      <w:r>
        <w:rPr>
          <w:rFonts w:ascii="Times New Roman" w:hAnsi="Times New Roman"/>
          <w:b/>
          <w:sz w:val="24"/>
          <w:szCs w:val="24"/>
        </w:rPr>
        <w:t xml:space="preserve">    </w:t>
      </w:r>
      <w:bookmarkStart w:id="101" w:name="_Toc351203493"/>
      <w:r>
        <w:rPr>
          <w:rFonts w:ascii="Times New Roman" w:hAnsi="Times New Roman"/>
          <w:bCs/>
          <w:sz w:val="24"/>
          <w:szCs w:val="24"/>
        </w:rPr>
        <w:t>十三、合同份数</w:t>
      </w:r>
      <w:bookmarkEnd w:id="101"/>
    </w:p>
    <w:p>
      <w:pPr>
        <w:spacing w:line="360" w:lineRule="auto"/>
        <w:rPr>
          <w:rFonts w:ascii="Times New Roman" w:hAnsi="Times New Roman"/>
          <w:bCs/>
          <w:sz w:val="24"/>
          <w:szCs w:val="24"/>
        </w:rPr>
      </w:pPr>
      <w:r>
        <w:rPr>
          <w:rFonts w:ascii="Times New Roman" w:hAnsi="Times New Roman"/>
          <w:bCs/>
          <w:sz w:val="24"/>
          <w:szCs w:val="24"/>
        </w:rPr>
        <w:t>本合同一式</w:t>
      </w:r>
      <w:r>
        <w:rPr>
          <w:rFonts w:ascii="Times New Roman" w:hAnsi="Times New Roman"/>
          <w:bCs/>
          <w:sz w:val="24"/>
          <w:szCs w:val="24"/>
          <w:u w:val="single"/>
        </w:rPr>
        <w:t xml:space="preserve">  </w:t>
      </w:r>
      <w:r>
        <w:rPr>
          <w:rFonts w:hint="eastAsia" w:ascii="Times New Roman" w:hAnsi="Times New Roman"/>
          <w:bCs/>
          <w:sz w:val="24"/>
          <w:szCs w:val="24"/>
          <w:u w:val="single"/>
        </w:rPr>
        <w:t xml:space="preserve"> </w:t>
      </w:r>
      <w:r>
        <w:rPr>
          <w:rFonts w:ascii="Times New Roman" w:hAnsi="Times New Roman"/>
          <w:bCs/>
          <w:sz w:val="24"/>
          <w:szCs w:val="24"/>
          <w:u w:val="single"/>
        </w:rPr>
        <w:t xml:space="preserve"> </w:t>
      </w:r>
      <w:r>
        <w:rPr>
          <w:rFonts w:ascii="Times New Roman" w:hAnsi="Times New Roman"/>
          <w:bCs/>
          <w:sz w:val="24"/>
          <w:szCs w:val="24"/>
        </w:rPr>
        <w:t>份，均具有同等法律效力，发包人执</w:t>
      </w:r>
      <w:r>
        <w:rPr>
          <w:rFonts w:ascii="Times New Roman" w:hAnsi="Times New Roman"/>
          <w:bCs/>
          <w:sz w:val="24"/>
          <w:szCs w:val="24"/>
          <w:u w:val="single"/>
        </w:rPr>
        <w:t xml:space="preserve">  </w:t>
      </w:r>
      <w:r>
        <w:rPr>
          <w:rFonts w:hint="eastAsia" w:ascii="Times New Roman" w:hAnsi="Times New Roman"/>
          <w:bCs/>
          <w:sz w:val="24"/>
          <w:szCs w:val="24"/>
          <w:u w:val="single"/>
        </w:rPr>
        <w:t xml:space="preserve"> </w:t>
      </w:r>
      <w:r>
        <w:rPr>
          <w:rFonts w:ascii="Times New Roman" w:hAnsi="Times New Roman"/>
          <w:bCs/>
          <w:sz w:val="24"/>
          <w:szCs w:val="24"/>
          <w:u w:val="single"/>
        </w:rPr>
        <w:t xml:space="preserve"> </w:t>
      </w:r>
      <w:r>
        <w:rPr>
          <w:rFonts w:ascii="Times New Roman" w:hAnsi="Times New Roman"/>
          <w:bCs/>
          <w:sz w:val="24"/>
          <w:szCs w:val="24"/>
        </w:rPr>
        <w:t>份，承包人执</w:t>
      </w:r>
      <w:r>
        <w:rPr>
          <w:rFonts w:ascii="Times New Roman" w:hAnsi="Times New Roman"/>
          <w:bCs/>
          <w:sz w:val="24"/>
          <w:szCs w:val="24"/>
          <w:u w:val="single"/>
        </w:rPr>
        <w:t xml:space="preserve">  </w:t>
      </w:r>
      <w:r>
        <w:rPr>
          <w:rFonts w:hint="eastAsia" w:ascii="Times New Roman" w:hAnsi="Times New Roman"/>
          <w:bCs/>
          <w:sz w:val="24"/>
          <w:szCs w:val="24"/>
          <w:u w:val="single"/>
        </w:rPr>
        <w:t xml:space="preserve"> </w:t>
      </w:r>
      <w:r>
        <w:rPr>
          <w:rFonts w:ascii="Times New Roman" w:hAnsi="Times New Roman"/>
          <w:bCs/>
          <w:sz w:val="24"/>
          <w:szCs w:val="24"/>
          <w:u w:val="single"/>
        </w:rPr>
        <w:t xml:space="preserve"> </w:t>
      </w:r>
      <w:r>
        <w:rPr>
          <w:rFonts w:ascii="Times New Roman" w:hAnsi="Times New Roman"/>
          <w:bCs/>
          <w:sz w:val="24"/>
          <w:szCs w:val="24"/>
        </w:rPr>
        <w:t>份。</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sectPr>
          <w:pgSz w:w="11906" w:h="16838"/>
          <w:pgMar w:top="1440" w:right="1800" w:bottom="1440" w:left="1800" w:header="851" w:footer="992" w:gutter="0"/>
          <w:cols w:space="720" w:num="1"/>
          <w:docGrid w:type="lines" w:linePitch="312" w:charSpace="0"/>
        </w:sectPr>
      </w:pPr>
    </w:p>
    <w:p>
      <w:pPr>
        <w:spacing w:line="360" w:lineRule="auto"/>
        <w:rPr>
          <w:rFonts w:ascii="Times New Roman" w:hAnsi="Times New Roman"/>
          <w:sz w:val="24"/>
          <w:szCs w:val="24"/>
        </w:rPr>
      </w:pPr>
      <w:r>
        <w:rPr>
          <w:rFonts w:hint="eastAsia" w:ascii="Times New Roman" w:hAnsi="Times New Roman"/>
          <w:sz w:val="24"/>
          <w:szCs w:val="24"/>
        </w:rPr>
        <w:t>发包人：</w:t>
      </w:r>
      <w:r>
        <w:rPr>
          <w:rFonts w:hint="eastAsia" w:ascii="Times New Roman" w:hAnsi="Times New Roman"/>
          <w:sz w:val="24"/>
          <w:szCs w:val="24"/>
          <w:u w:val="single"/>
        </w:rPr>
        <w:t xml:space="preserve">                   </w:t>
      </w:r>
      <w:r>
        <w:rPr>
          <w:rFonts w:hint="eastAsia" w:ascii="Times New Roman" w:hAnsi="Times New Roman"/>
          <w:sz w:val="24"/>
          <w:szCs w:val="24"/>
        </w:rPr>
        <w:t>(公章)</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rPr>
        <w:t>承包人：</w:t>
      </w:r>
      <w:r>
        <w:rPr>
          <w:rFonts w:hint="eastAsia" w:ascii="Times New Roman" w:hAnsi="Times New Roman"/>
          <w:sz w:val="24"/>
          <w:szCs w:val="24"/>
          <w:u w:val="single"/>
        </w:rPr>
        <w:t xml:space="preserve">                   </w:t>
      </w:r>
      <w:r>
        <w:rPr>
          <w:rFonts w:hint="eastAsia" w:ascii="Times New Roman" w:hAnsi="Times New Roman"/>
          <w:sz w:val="24"/>
          <w:szCs w:val="24"/>
        </w:rPr>
        <w:t>(公章)</w:t>
      </w:r>
    </w:p>
    <w:p>
      <w:pPr>
        <w:spacing w:line="360" w:lineRule="auto"/>
        <w:rPr>
          <w:rFonts w:ascii="Times New Roman" w:hAnsi="Times New Roman"/>
          <w:sz w:val="24"/>
          <w:szCs w:val="24"/>
        </w:rPr>
      </w:pPr>
    </w:p>
    <w:p>
      <w:pPr>
        <w:spacing w:line="360" w:lineRule="auto"/>
        <w:rPr>
          <w:rFonts w:ascii="Times New Roman" w:hAnsi="Times New Roman"/>
          <w:sz w:val="24"/>
          <w:szCs w:val="24"/>
        </w:rPr>
        <w:sectPr>
          <w:type w:val="continuous"/>
          <w:pgSz w:w="11906" w:h="16838"/>
          <w:pgMar w:top="1440" w:right="1800" w:bottom="1440" w:left="1800" w:header="851" w:footer="992" w:gutter="0"/>
          <w:cols w:space="425" w:num="2"/>
          <w:docGrid w:type="lines" w:linePitch="312" w:charSpace="0"/>
        </w:sectPr>
      </w:pPr>
    </w:p>
    <w:p>
      <w:pPr>
        <w:spacing w:line="360" w:lineRule="auto"/>
        <w:rPr>
          <w:rFonts w:ascii="Times New Roman" w:hAnsi="Times New Roman"/>
          <w:sz w:val="24"/>
          <w:szCs w:val="24"/>
          <w:u w:val="single"/>
        </w:rPr>
      </w:pPr>
      <w:r>
        <w:rPr>
          <w:rFonts w:hint="eastAsia" w:ascii="Times New Roman" w:hAnsi="Times New Roman"/>
          <w:sz w:val="24"/>
          <w:szCs w:val="24"/>
        </w:rPr>
        <w:t>法定代表人或其委托代理人：</w:t>
      </w:r>
      <w:r>
        <w:rPr>
          <w:rFonts w:hint="eastAsia" w:ascii="Times New Roman" w:hAnsi="Times New Roman"/>
          <w:sz w:val="24"/>
          <w:szCs w:val="24"/>
          <w:u w:val="single"/>
        </w:rPr>
        <w:t xml:space="preserve">       </w:t>
      </w:r>
    </w:p>
    <w:p>
      <w:pPr>
        <w:spacing w:line="360" w:lineRule="auto"/>
        <w:ind w:firstLine="3000" w:firstLineChars="1250"/>
        <w:rPr>
          <w:rFonts w:ascii="Times New Roman" w:hAnsi="Times New Roman"/>
          <w:sz w:val="24"/>
          <w:szCs w:val="24"/>
        </w:rPr>
      </w:pPr>
      <w:r>
        <w:rPr>
          <w:rFonts w:hint="eastAsia" w:ascii="Times New Roman" w:hAnsi="Times New Roman"/>
          <w:sz w:val="24"/>
          <w:szCs w:val="24"/>
        </w:rPr>
        <w:t>（签字）</w:t>
      </w:r>
    </w:p>
    <w:p>
      <w:pPr>
        <w:spacing w:line="360" w:lineRule="auto"/>
        <w:rPr>
          <w:rFonts w:ascii="Times New Roman" w:hAnsi="Times New Roman"/>
          <w:sz w:val="24"/>
          <w:szCs w:val="24"/>
          <w:u w:val="single"/>
        </w:rPr>
      </w:pPr>
      <w:r>
        <w:rPr>
          <w:rFonts w:hint="eastAsia" w:ascii="Times New Roman" w:hAnsi="Times New Roman"/>
          <w:sz w:val="24"/>
          <w:szCs w:val="24"/>
        </w:rPr>
        <w:t>组织机构代码：</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法定代表人或其委托代理人：</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ind w:firstLine="3000" w:firstLineChars="1250"/>
        <w:rPr>
          <w:rFonts w:ascii="Times New Roman" w:hAnsi="Times New Roman"/>
          <w:sz w:val="24"/>
          <w:szCs w:val="24"/>
        </w:rPr>
      </w:pPr>
      <w:r>
        <w:rPr>
          <w:rFonts w:hint="eastAsia" w:ascii="Times New Roman" w:hAnsi="Times New Roman"/>
          <w:sz w:val="24"/>
          <w:szCs w:val="24"/>
        </w:rPr>
        <w:t>（签字）</w:t>
      </w:r>
    </w:p>
    <w:p>
      <w:pPr>
        <w:spacing w:line="360" w:lineRule="auto"/>
        <w:rPr>
          <w:rFonts w:ascii="Times New Roman" w:hAnsi="Times New Roman"/>
          <w:sz w:val="24"/>
          <w:szCs w:val="24"/>
          <w:u w:val="single"/>
        </w:rPr>
      </w:pPr>
      <w:r>
        <w:rPr>
          <w:rFonts w:hint="eastAsia" w:ascii="Times New Roman" w:hAnsi="Times New Roman"/>
          <w:sz w:val="24"/>
          <w:szCs w:val="24"/>
        </w:rPr>
        <w:t>组织机构代码：</w:t>
      </w:r>
      <w:r>
        <w:rPr>
          <w:rFonts w:hint="eastAsia" w:ascii="Times New Roman" w:hAnsi="Times New Roman"/>
          <w:sz w:val="24"/>
          <w:szCs w:val="24"/>
          <w:u w:val="single"/>
        </w:rPr>
        <w:t xml:space="preserve">                   </w:t>
      </w:r>
    </w:p>
    <w:p>
      <w:pPr>
        <w:spacing w:line="360" w:lineRule="auto"/>
        <w:rPr>
          <w:rFonts w:ascii="Times New Roman" w:hAnsi="Times New Roman"/>
          <w:sz w:val="24"/>
          <w:szCs w:val="24"/>
        </w:rPr>
        <w:sectPr>
          <w:type w:val="continuous"/>
          <w:pgSz w:w="11906" w:h="16838"/>
          <w:pgMar w:top="1440" w:right="1800" w:bottom="1440" w:left="1800" w:header="851" w:footer="992" w:gutter="0"/>
          <w:cols w:space="425" w:num="2"/>
          <w:docGrid w:type="lines" w:linePitch="312" w:charSpace="0"/>
        </w:sectPr>
      </w:pPr>
    </w:p>
    <w:p>
      <w:pPr>
        <w:spacing w:line="360" w:lineRule="auto"/>
        <w:rPr>
          <w:rFonts w:ascii="Times New Roman" w:hAnsi="Times New Roman"/>
          <w:sz w:val="24"/>
          <w:szCs w:val="24"/>
          <w:u w:val="single"/>
        </w:rPr>
      </w:pPr>
      <w:r>
        <w:rPr>
          <w:rFonts w:hint="eastAsia" w:ascii="Times New Roman" w:hAnsi="Times New Roman"/>
          <w:sz w:val="24"/>
          <w:szCs w:val="24"/>
        </w:rPr>
        <w:t>地址：</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邮政编码：</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法定代表人：</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地址：</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邮政编码：</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法定代表人：</w:t>
      </w:r>
      <w:r>
        <w:rPr>
          <w:rFonts w:hint="eastAsia" w:ascii="Times New Roman" w:hAnsi="Times New Roman"/>
          <w:sz w:val="24"/>
          <w:szCs w:val="24"/>
          <w:u w:val="single"/>
        </w:rPr>
        <w:t xml:space="preserve">                     </w:t>
      </w:r>
    </w:p>
    <w:p>
      <w:pPr>
        <w:spacing w:line="360" w:lineRule="auto"/>
        <w:rPr>
          <w:rFonts w:ascii="Times New Roman" w:hAnsi="Times New Roman"/>
          <w:sz w:val="24"/>
          <w:szCs w:val="24"/>
        </w:rPr>
        <w:sectPr>
          <w:type w:val="continuous"/>
          <w:pgSz w:w="11906" w:h="16838"/>
          <w:pgMar w:top="1440" w:right="1800" w:bottom="1440" w:left="1800" w:header="851" w:footer="992" w:gutter="0"/>
          <w:cols w:space="425" w:num="2"/>
          <w:docGrid w:type="lines" w:linePitch="312" w:charSpace="0"/>
        </w:sectPr>
      </w:pPr>
    </w:p>
    <w:p>
      <w:pPr>
        <w:spacing w:line="360" w:lineRule="auto"/>
        <w:rPr>
          <w:rFonts w:ascii="Times New Roman" w:hAnsi="Times New Roman"/>
          <w:sz w:val="24"/>
          <w:szCs w:val="24"/>
          <w:u w:val="single"/>
        </w:rPr>
      </w:pPr>
      <w:r>
        <w:rPr>
          <w:rFonts w:hint="eastAsia" w:ascii="Times New Roman" w:hAnsi="Times New Roman"/>
          <w:sz w:val="24"/>
          <w:szCs w:val="24"/>
        </w:rPr>
        <w:t>委托代理人：</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委托代理人：</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电话：</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电话：</w:t>
      </w:r>
      <w:r>
        <w:rPr>
          <w:rFonts w:hint="eastAsia" w:ascii="Times New Roman" w:hAnsi="Times New Roman"/>
          <w:sz w:val="24"/>
          <w:szCs w:val="24"/>
          <w:u w:val="single"/>
        </w:rPr>
        <w:t xml:space="preserve">                           </w:t>
      </w:r>
    </w:p>
    <w:p>
      <w:pPr>
        <w:spacing w:line="360" w:lineRule="auto"/>
        <w:rPr>
          <w:rFonts w:ascii="Times New Roman" w:hAnsi="Times New Roman"/>
          <w:sz w:val="24"/>
          <w:szCs w:val="24"/>
        </w:rPr>
        <w:sectPr>
          <w:type w:val="continuous"/>
          <w:pgSz w:w="11906" w:h="16838"/>
          <w:pgMar w:top="1440" w:right="1800" w:bottom="1440" w:left="1800" w:header="851" w:footer="992" w:gutter="0"/>
          <w:cols w:space="425" w:num="2"/>
          <w:docGrid w:type="lines" w:linePitch="312" w:charSpace="0"/>
        </w:sectPr>
      </w:pPr>
    </w:p>
    <w:p>
      <w:pPr>
        <w:spacing w:line="360" w:lineRule="auto"/>
        <w:rPr>
          <w:rFonts w:ascii="Times New Roman" w:hAnsi="Times New Roman"/>
          <w:sz w:val="24"/>
          <w:szCs w:val="24"/>
          <w:u w:val="single"/>
        </w:rPr>
      </w:pPr>
      <w:r>
        <w:rPr>
          <w:rFonts w:hint="eastAsia" w:ascii="Times New Roman" w:hAnsi="Times New Roman"/>
          <w:sz w:val="24"/>
          <w:szCs w:val="24"/>
        </w:rPr>
        <w:t>传真：</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电子信箱：</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开户银行：</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账号：</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传真：</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电子信箱：</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开户银行：</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rPr>
        <w:t>账号：</w:t>
      </w:r>
      <w:r>
        <w:rPr>
          <w:rFonts w:hint="eastAsia" w:ascii="Times New Roman" w:hAnsi="Times New Roman"/>
          <w:sz w:val="24"/>
          <w:szCs w:val="24"/>
          <w:u w:val="single"/>
        </w:rPr>
        <w:t xml:space="preserve">                           </w:t>
      </w:r>
    </w:p>
    <w:p>
      <w:pPr>
        <w:spacing w:line="360" w:lineRule="auto"/>
        <w:rPr>
          <w:rFonts w:ascii="Times New Roman" w:hAnsi="Times New Roman"/>
          <w:sz w:val="24"/>
          <w:szCs w:val="24"/>
        </w:rPr>
        <w:sectPr>
          <w:type w:val="continuous"/>
          <w:pgSz w:w="11906" w:h="16838"/>
          <w:pgMar w:top="1440" w:right="1800" w:bottom="1440" w:left="1800" w:header="851" w:footer="992" w:gutter="0"/>
          <w:cols w:space="425" w:num="2"/>
          <w:docGrid w:type="lines" w:linePitch="312" w:charSpace="0"/>
        </w:sectPr>
      </w:pPr>
    </w:p>
    <w:p>
      <w:pPr>
        <w:rPr>
          <w:rFonts w:ascii="Times New Roman" w:hAnsi="Times New Roman"/>
          <w:sz w:val="18"/>
        </w:rPr>
      </w:pPr>
    </w:p>
    <w:p>
      <w:pPr>
        <w:widowControl/>
        <w:jc w:val="left"/>
        <w:rPr>
          <w:rFonts w:ascii="Times New Roman" w:hAnsi="Times New Roman"/>
          <w:sz w:val="18"/>
        </w:rPr>
      </w:pPr>
      <w:r>
        <w:rPr>
          <w:rFonts w:ascii="Times New Roman" w:hAnsi="Times New Roman"/>
          <w:sz w:val="18"/>
        </w:rPr>
        <w:br w:type="page"/>
      </w:r>
    </w:p>
    <w:p>
      <w:pPr>
        <w:pStyle w:val="3"/>
        <w:spacing w:line="36" w:lineRule="auto"/>
        <w:jc w:val="center"/>
        <w:rPr>
          <w:rFonts w:ascii="Times New Roman" w:hAnsi="Times New Roman"/>
          <w:sz w:val="32"/>
        </w:rPr>
      </w:pPr>
      <w:bookmarkStart w:id="102" w:name="_Toc256000083"/>
      <w:r>
        <w:rPr>
          <w:rFonts w:hint="eastAsia" w:ascii="Times New Roman" w:hAnsi="Times New Roman"/>
          <w:sz w:val="32"/>
        </w:rPr>
        <w:t>第二部分 通用合同条款</w:t>
      </w:r>
      <w:bookmarkEnd w:id="102"/>
    </w:p>
    <w:p>
      <w:pPr>
        <w:spacing w:line="36" w:lineRule="auto"/>
        <w:rPr>
          <w:rFonts w:ascii="Times New Roman" w:hAnsi="Times New Roman"/>
          <w:sz w:val="26"/>
        </w:rPr>
      </w:pPr>
    </w:p>
    <w:p>
      <w:pPr>
        <w:spacing w:line="360" w:lineRule="auto"/>
        <w:rPr>
          <w:rFonts w:ascii="Times New Roman" w:hAnsi="Times New Roman"/>
          <w:bCs/>
          <w:sz w:val="24"/>
          <w:szCs w:val="24"/>
        </w:rPr>
      </w:pPr>
      <w:bookmarkStart w:id="103" w:name="_Toc351203495"/>
      <w:r>
        <w:rPr>
          <w:rFonts w:ascii="Times New Roman" w:hAnsi="Times New Roman"/>
          <w:bCs/>
          <w:sz w:val="24"/>
          <w:szCs w:val="24"/>
        </w:rPr>
        <w:t>1.</w:t>
      </w:r>
      <w:bookmarkStart w:id="104" w:name="_Toc303538976"/>
      <w:bookmarkEnd w:id="104"/>
      <w:bookmarkStart w:id="105" w:name="_Toc303538973"/>
      <w:bookmarkEnd w:id="105"/>
      <w:bookmarkStart w:id="106" w:name="_Toc303538972"/>
      <w:bookmarkEnd w:id="106"/>
      <w:bookmarkStart w:id="107" w:name="_Toc303538974"/>
      <w:bookmarkEnd w:id="107"/>
      <w:bookmarkStart w:id="108" w:name="_Toc303538975"/>
      <w:bookmarkEnd w:id="108"/>
      <w:bookmarkStart w:id="109" w:name="_Toc296503027"/>
      <w:bookmarkStart w:id="110" w:name="_Toc296346528"/>
      <w:r>
        <w:rPr>
          <w:rFonts w:ascii="Times New Roman" w:hAnsi="Times New Roman"/>
          <w:bCs/>
          <w:sz w:val="24"/>
          <w:szCs w:val="24"/>
        </w:rPr>
        <w:t xml:space="preserve"> 一般约定</w:t>
      </w:r>
      <w:bookmarkEnd w:id="103"/>
      <w:bookmarkEnd w:id="109"/>
      <w:bookmarkEnd w:id="110"/>
    </w:p>
    <w:p>
      <w:pPr>
        <w:spacing w:line="360" w:lineRule="auto"/>
        <w:rPr>
          <w:rFonts w:ascii="Times New Roman" w:hAnsi="Times New Roman"/>
          <w:bCs/>
          <w:sz w:val="24"/>
          <w:szCs w:val="24"/>
        </w:rPr>
      </w:pPr>
      <w:bookmarkStart w:id="111" w:name="_Toc337558728"/>
      <w:bookmarkStart w:id="112" w:name="_Toc296503028"/>
      <w:bookmarkStart w:id="113" w:name="_Toc296346529"/>
      <w:bookmarkStart w:id="114" w:name="_Toc351203496"/>
      <w:r>
        <w:rPr>
          <w:rFonts w:ascii="Times New Roman" w:hAnsi="Times New Roman"/>
          <w:bCs/>
          <w:sz w:val="24"/>
          <w:szCs w:val="24"/>
        </w:rPr>
        <w:t>1.1词语定义</w:t>
      </w:r>
      <w:bookmarkEnd w:id="111"/>
      <w:bookmarkEnd w:id="112"/>
      <w:bookmarkEnd w:id="113"/>
      <w:r>
        <w:rPr>
          <w:rFonts w:ascii="Times New Roman" w:hAnsi="Times New Roman"/>
          <w:bCs/>
          <w:sz w:val="24"/>
          <w:szCs w:val="24"/>
        </w:rPr>
        <w:t>与解释</w:t>
      </w:r>
      <w:bookmarkEnd w:id="114"/>
    </w:p>
    <w:p>
      <w:pPr>
        <w:spacing w:line="360" w:lineRule="auto"/>
        <w:rPr>
          <w:rFonts w:ascii="Times New Roman" w:hAnsi="Times New Roman"/>
          <w:sz w:val="24"/>
          <w:szCs w:val="24"/>
        </w:rPr>
      </w:pPr>
      <w:r>
        <w:rPr>
          <w:rFonts w:ascii="Times New Roman" w:hAnsi="Times New Roman"/>
          <w:sz w:val="24"/>
          <w:szCs w:val="24"/>
        </w:rPr>
        <w:t>合同协议书、通用合同条款、专用合同条款中的下列词语具有本款所赋予的含义：</w:t>
      </w:r>
    </w:p>
    <w:p>
      <w:pPr>
        <w:spacing w:line="360" w:lineRule="auto"/>
        <w:rPr>
          <w:rFonts w:ascii="Times New Roman" w:hAnsi="Times New Roman"/>
          <w:sz w:val="24"/>
          <w:szCs w:val="24"/>
        </w:rPr>
      </w:pPr>
      <w:r>
        <w:rPr>
          <w:rFonts w:ascii="Times New Roman" w:hAnsi="Times New Roman"/>
          <w:sz w:val="24"/>
          <w:szCs w:val="24"/>
        </w:rPr>
        <w:t>1.1.1 合同</w:t>
      </w:r>
    </w:p>
    <w:p>
      <w:pPr>
        <w:spacing w:line="360" w:lineRule="auto"/>
        <w:rPr>
          <w:rFonts w:ascii="Times New Roman" w:hAnsi="Times New Roman"/>
          <w:sz w:val="24"/>
          <w:szCs w:val="24"/>
        </w:rPr>
      </w:pPr>
      <w:r>
        <w:rPr>
          <w:rFonts w:ascii="Times New Roman" w:hAnsi="Times New Roman"/>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rPr>
          <w:rFonts w:ascii="Times New Roman" w:hAnsi="Times New Roman"/>
          <w:sz w:val="24"/>
          <w:szCs w:val="24"/>
        </w:rPr>
      </w:pPr>
      <w:r>
        <w:rPr>
          <w:rFonts w:ascii="Times New Roman" w:hAnsi="Times New Roman"/>
          <w:sz w:val="24"/>
          <w:szCs w:val="24"/>
        </w:rPr>
        <w:t>1.1.1.2 合同协议书：是指构成合同的由发包人和承包人共同签署的称为“合同协议书”的书面文件</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1.1.1.3 中标通知书：是指构成合同的</w:t>
      </w:r>
      <w:r>
        <w:rPr>
          <w:rFonts w:hint="eastAsia" w:ascii="Times New Roman" w:hAnsi="Times New Roman"/>
          <w:sz w:val="24"/>
          <w:szCs w:val="24"/>
        </w:rPr>
        <w:t>由</w:t>
      </w:r>
      <w:r>
        <w:rPr>
          <w:rFonts w:ascii="Times New Roman" w:hAnsi="Times New Roman"/>
          <w:sz w:val="24"/>
          <w:szCs w:val="24"/>
        </w:rPr>
        <w:t>发包人通知承包人中标的书面文件。</w:t>
      </w:r>
    </w:p>
    <w:p>
      <w:pPr>
        <w:spacing w:line="360" w:lineRule="auto"/>
        <w:rPr>
          <w:rFonts w:ascii="Times New Roman" w:hAnsi="Times New Roman"/>
          <w:sz w:val="24"/>
          <w:szCs w:val="24"/>
        </w:rPr>
      </w:pPr>
      <w:r>
        <w:rPr>
          <w:rFonts w:ascii="Times New Roman" w:hAnsi="Times New Roman"/>
          <w:sz w:val="24"/>
          <w:szCs w:val="24"/>
        </w:rPr>
        <w:t>1.1.1.4 投标函：是指构成合同的由承包人填写并签署的用于投标的称为“投标函”的文件。</w:t>
      </w:r>
    </w:p>
    <w:p>
      <w:pPr>
        <w:spacing w:line="360" w:lineRule="auto"/>
        <w:rPr>
          <w:rFonts w:ascii="Times New Roman" w:hAnsi="Times New Roman"/>
          <w:sz w:val="24"/>
          <w:szCs w:val="24"/>
        </w:rPr>
      </w:pPr>
      <w:r>
        <w:rPr>
          <w:rFonts w:ascii="Times New Roman" w:hAnsi="Times New Roman"/>
          <w:sz w:val="24"/>
          <w:szCs w:val="24"/>
        </w:rPr>
        <w:t>1.1.1.5 投标函附录：是指构成合同的附在投标函后的称为“投标函附录”的文件。</w:t>
      </w:r>
    </w:p>
    <w:p>
      <w:pPr>
        <w:spacing w:line="360" w:lineRule="auto"/>
        <w:rPr>
          <w:rFonts w:ascii="Times New Roman" w:hAnsi="Times New Roman"/>
          <w:sz w:val="24"/>
          <w:szCs w:val="24"/>
        </w:rPr>
      </w:pPr>
      <w:r>
        <w:rPr>
          <w:rFonts w:ascii="Times New Roman" w:hAnsi="Times New Roman"/>
          <w:sz w:val="24"/>
          <w:szCs w:val="24"/>
        </w:rPr>
        <w:t>1.1.1.6 技术标准和要求：是指构成合同的施工应当遵守的或指导施工的国家、行业或地方的技术标准和要求，以及合同约定的技术标准和要求。</w:t>
      </w:r>
    </w:p>
    <w:p>
      <w:pPr>
        <w:spacing w:line="360" w:lineRule="auto"/>
        <w:rPr>
          <w:rFonts w:ascii="Times New Roman" w:hAnsi="Times New Roman"/>
          <w:sz w:val="24"/>
          <w:szCs w:val="24"/>
        </w:rPr>
      </w:pPr>
      <w:r>
        <w:rPr>
          <w:rFonts w:ascii="Times New Roman" w:hAnsi="Times New Roman"/>
          <w:sz w:val="24"/>
          <w:szCs w:val="24"/>
        </w:rPr>
        <w:t>1.1.1.7 图纸：是指构成合同的图纸，包括由发包人按照合同约定提供或经发包人批准的设计文件、</w:t>
      </w:r>
      <w:r>
        <w:rPr>
          <w:rFonts w:hint="eastAsia" w:ascii="Times New Roman" w:hAnsi="Times New Roman"/>
          <w:sz w:val="24"/>
          <w:szCs w:val="24"/>
        </w:rPr>
        <w:t>施工图、</w:t>
      </w:r>
      <w:r>
        <w:rPr>
          <w:rFonts w:ascii="Times New Roman" w:hAnsi="Times New Roman"/>
          <w:sz w:val="24"/>
          <w:szCs w:val="24"/>
        </w:rPr>
        <w:t>鸟瞰图及模型等，</w:t>
      </w:r>
      <w:r>
        <w:rPr>
          <w:rFonts w:hint="eastAsia" w:ascii="Times New Roman" w:hAnsi="Times New Roman"/>
          <w:sz w:val="24"/>
          <w:szCs w:val="24"/>
        </w:rPr>
        <w:t>以及在合同履行过程中形成的图纸文件。图纸</w:t>
      </w:r>
      <w:r>
        <w:rPr>
          <w:rFonts w:ascii="Times New Roman" w:hAnsi="Times New Roman"/>
          <w:sz w:val="24"/>
          <w:szCs w:val="24"/>
        </w:rPr>
        <w:t>应当按照法律规定审查合格。</w:t>
      </w:r>
    </w:p>
    <w:p>
      <w:pPr>
        <w:spacing w:line="360" w:lineRule="auto"/>
        <w:rPr>
          <w:rFonts w:ascii="Times New Roman" w:hAnsi="Times New Roman"/>
          <w:sz w:val="24"/>
          <w:szCs w:val="24"/>
        </w:rPr>
      </w:pPr>
      <w:r>
        <w:rPr>
          <w:rFonts w:ascii="Times New Roman" w:hAnsi="Times New Roman"/>
          <w:sz w:val="24"/>
          <w:szCs w:val="24"/>
        </w:rPr>
        <w:t>1.1.1.8 已标价工程量清单：是指构成合同的由承包人按照规定的格式和要求填写并标明价格的工程量清单，包括说明和表格。</w:t>
      </w:r>
    </w:p>
    <w:p>
      <w:pPr>
        <w:spacing w:line="360" w:lineRule="auto"/>
        <w:rPr>
          <w:rFonts w:ascii="Times New Roman" w:hAnsi="Times New Roman"/>
          <w:sz w:val="24"/>
          <w:szCs w:val="24"/>
        </w:rPr>
      </w:pPr>
      <w:r>
        <w:rPr>
          <w:rFonts w:ascii="Times New Roman" w:hAnsi="Times New Roman"/>
          <w:sz w:val="24"/>
          <w:szCs w:val="24"/>
        </w:rPr>
        <w:t>1.1.1.9 预算书：是指构成合同的由承包人按照发包人规定的格式和要求编制的工程预算文件。</w:t>
      </w:r>
    </w:p>
    <w:p>
      <w:pPr>
        <w:spacing w:line="360" w:lineRule="auto"/>
        <w:rPr>
          <w:rFonts w:ascii="Times New Roman" w:hAnsi="Times New Roman"/>
          <w:sz w:val="24"/>
          <w:szCs w:val="24"/>
        </w:rPr>
      </w:pPr>
      <w:r>
        <w:rPr>
          <w:rFonts w:ascii="Times New Roman" w:hAnsi="Times New Roman"/>
          <w:sz w:val="24"/>
          <w:szCs w:val="24"/>
        </w:rPr>
        <w:t>1.1.1.10 其他合同文件：是指经合同当事人约定的与工程施工有关的具有合同约束力的文件或书面协议。合同当事人可以在专用合同条款中进行约定。</w:t>
      </w:r>
    </w:p>
    <w:p>
      <w:pPr>
        <w:spacing w:line="360" w:lineRule="auto"/>
        <w:rPr>
          <w:rFonts w:ascii="Times New Roman" w:hAnsi="Times New Roman"/>
          <w:sz w:val="24"/>
          <w:szCs w:val="24"/>
        </w:rPr>
      </w:pPr>
      <w:r>
        <w:rPr>
          <w:rFonts w:ascii="Times New Roman" w:hAnsi="Times New Roman"/>
          <w:sz w:val="24"/>
          <w:szCs w:val="24"/>
        </w:rPr>
        <w:t>1.1.2 合同当事人及其他相关方</w:t>
      </w:r>
    </w:p>
    <w:p>
      <w:pPr>
        <w:spacing w:line="360" w:lineRule="auto"/>
        <w:rPr>
          <w:rFonts w:ascii="Times New Roman" w:hAnsi="Times New Roman"/>
          <w:sz w:val="24"/>
          <w:szCs w:val="24"/>
        </w:rPr>
      </w:pPr>
      <w:r>
        <w:rPr>
          <w:rFonts w:ascii="Times New Roman" w:hAnsi="Times New Roman"/>
          <w:sz w:val="24"/>
          <w:szCs w:val="24"/>
        </w:rPr>
        <w:t>1.1.2.1 合同当事人：是指发包人和（或）承包人。</w:t>
      </w:r>
    </w:p>
    <w:p>
      <w:pPr>
        <w:spacing w:line="360" w:lineRule="auto"/>
        <w:rPr>
          <w:rFonts w:ascii="Times New Roman" w:hAnsi="Times New Roman"/>
          <w:sz w:val="24"/>
          <w:szCs w:val="24"/>
        </w:rPr>
      </w:pPr>
      <w:r>
        <w:rPr>
          <w:rFonts w:ascii="Times New Roman" w:hAnsi="Times New Roman"/>
          <w:sz w:val="24"/>
          <w:szCs w:val="24"/>
        </w:rPr>
        <w:t>1.1.2.2 发包人：是指与承包人签订合同协议书的当事人及取得该当事人资格的合法继承人。</w:t>
      </w:r>
    </w:p>
    <w:p>
      <w:pPr>
        <w:spacing w:line="360" w:lineRule="auto"/>
        <w:rPr>
          <w:rFonts w:ascii="Times New Roman" w:hAnsi="Times New Roman"/>
          <w:sz w:val="24"/>
          <w:szCs w:val="24"/>
        </w:rPr>
      </w:pPr>
      <w:r>
        <w:rPr>
          <w:rFonts w:ascii="Times New Roman" w:hAnsi="Times New Roman"/>
          <w:sz w:val="24"/>
          <w:szCs w:val="24"/>
        </w:rPr>
        <w:t>1.1.2.3 承包人：是指与发包人签订合同协议书的，具有相应工程施工承包资质的当事人及取得该当事人资格的合法继承人。</w:t>
      </w:r>
    </w:p>
    <w:p>
      <w:pPr>
        <w:spacing w:line="360" w:lineRule="auto"/>
        <w:rPr>
          <w:rFonts w:ascii="Times New Roman" w:hAnsi="Times New Roman"/>
          <w:sz w:val="24"/>
          <w:szCs w:val="24"/>
        </w:rPr>
      </w:pPr>
      <w:r>
        <w:rPr>
          <w:rFonts w:ascii="Times New Roman" w:hAnsi="Times New Roman"/>
          <w:sz w:val="24"/>
          <w:szCs w:val="24"/>
        </w:rPr>
        <w:t>1.1.2.4 监理人：是指在专用合同条款中指明的，受发包人委托按照法律规定进行工程监督管理的法人或其他组织。</w:t>
      </w:r>
    </w:p>
    <w:p>
      <w:pPr>
        <w:spacing w:line="360" w:lineRule="auto"/>
        <w:rPr>
          <w:rFonts w:ascii="Times New Roman" w:hAnsi="Times New Roman"/>
          <w:sz w:val="24"/>
          <w:szCs w:val="24"/>
        </w:rPr>
      </w:pPr>
      <w:r>
        <w:rPr>
          <w:rFonts w:ascii="Times New Roman" w:hAnsi="Times New Roman"/>
          <w:sz w:val="24"/>
          <w:szCs w:val="24"/>
        </w:rPr>
        <w:t>1.1.2.5 设计人：是指在专用合同条款中指明的，受发包人委托负责工程设计并具备相应工程设计资质的法人或其他组织。</w:t>
      </w:r>
    </w:p>
    <w:p>
      <w:pPr>
        <w:spacing w:line="360" w:lineRule="auto"/>
        <w:rPr>
          <w:rFonts w:ascii="Times New Roman" w:hAnsi="Times New Roman"/>
          <w:sz w:val="24"/>
          <w:szCs w:val="24"/>
        </w:rPr>
      </w:pPr>
      <w:r>
        <w:rPr>
          <w:rFonts w:ascii="Times New Roman" w:hAnsi="Times New Roman"/>
          <w:sz w:val="24"/>
          <w:szCs w:val="24"/>
        </w:rPr>
        <w:t>1.1.2.6 分包人：</w:t>
      </w:r>
      <w:bookmarkStart w:id="115" w:name="#go5"/>
      <w:bookmarkEnd w:id="115"/>
      <w:r>
        <w:rPr>
          <w:rFonts w:ascii="Times New Roman" w:hAnsi="Times New Roman"/>
          <w:sz w:val="24"/>
          <w:szCs w:val="24"/>
        </w:rPr>
        <w:t>是指</w:t>
      </w:r>
      <w:r>
        <w:rPr>
          <w:rFonts w:hint="eastAsia" w:ascii="Times New Roman" w:hAnsi="Times New Roman"/>
          <w:sz w:val="24"/>
          <w:szCs w:val="24"/>
        </w:rPr>
        <w:t>按照法律规定和</w:t>
      </w:r>
      <w:r>
        <w:rPr>
          <w:rFonts w:ascii="Times New Roman" w:hAnsi="Times New Roman"/>
          <w:sz w:val="24"/>
          <w:szCs w:val="24"/>
        </w:rPr>
        <w:t>合同约定，分包</w:t>
      </w:r>
      <w:r>
        <w:rPr>
          <w:rFonts w:hint="eastAsia" w:ascii="Times New Roman" w:hAnsi="Times New Roman"/>
          <w:sz w:val="24"/>
          <w:szCs w:val="24"/>
        </w:rPr>
        <w:t>部分</w:t>
      </w:r>
      <w:r>
        <w:rPr>
          <w:rFonts w:ascii="Times New Roman" w:hAnsi="Times New Roman"/>
          <w:sz w:val="24"/>
          <w:szCs w:val="24"/>
        </w:rPr>
        <w:t>工程</w:t>
      </w:r>
      <w:r>
        <w:rPr>
          <w:rFonts w:hint="eastAsia" w:ascii="Times New Roman" w:hAnsi="Times New Roman"/>
          <w:sz w:val="24"/>
          <w:szCs w:val="24"/>
        </w:rPr>
        <w:t>或工作</w:t>
      </w:r>
      <w:r>
        <w:rPr>
          <w:rFonts w:ascii="Times New Roman" w:hAnsi="Times New Roman"/>
          <w:sz w:val="24"/>
          <w:szCs w:val="24"/>
        </w:rPr>
        <w:t>，并与</w:t>
      </w:r>
      <w:r>
        <w:rPr>
          <w:rFonts w:hint="eastAsia" w:ascii="Times New Roman" w:hAnsi="Times New Roman"/>
          <w:sz w:val="24"/>
          <w:szCs w:val="24"/>
        </w:rPr>
        <w:t>承包人</w:t>
      </w:r>
      <w:r>
        <w:rPr>
          <w:rFonts w:ascii="Times New Roman" w:hAnsi="Times New Roman"/>
          <w:sz w:val="24"/>
          <w:szCs w:val="24"/>
        </w:rPr>
        <w:t>签订分包合同的具有相应资质的法人。</w:t>
      </w:r>
    </w:p>
    <w:p>
      <w:pPr>
        <w:spacing w:line="360" w:lineRule="auto"/>
        <w:rPr>
          <w:rFonts w:ascii="Times New Roman" w:hAnsi="Times New Roman"/>
          <w:sz w:val="24"/>
          <w:szCs w:val="24"/>
        </w:rPr>
      </w:pPr>
      <w:r>
        <w:rPr>
          <w:rFonts w:ascii="Times New Roman" w:hAnsi="Times New Roman"/>
          <w:sz w:val="24"/>
          <w:szCs w:val="24"/>
        </w:rPr>
        <w:t>1.1.2.7 发包人代表：是指由发包人任命并派驻施工现场在发包人授权范围内行使发包人权利的人。</w:t>
      </w:r>
    </w:p>
    <w:p>
      <w:pPr>
        <w:spacing w:line="360" w:lineRule="auto"/>
        <w:rPr>
          <w:rFonts w:ascii="Times New Roman" w:hAnsi="Times New Roman"/>
          <w:sz w:val="24"/>
          <w:szCs w:val="24"/>
        </w:rPr>
      </w:pPr>
      <w:r>
        <w:rPr>
          <w:rFonts w:ascii="Times New Roman" w:hAnsi="Times New Roman"/>
          <w:sz w:val="24"/>
          <w:szCs w:val="24"/>
        </w:rPr>
        <w:t>1.1.2.8 项目经理：是指由承包人任命并派驻施工现场，在承包人授权范围内负责合同履行，且按照法律规定具有相应资格的</w:t>
      </w:r>
      <w:r>
        <w:rPr>
          <w:rFonts w:hint="eastAsia" w:ascii="Times New Roman" w:hAnsi="Times New Roman"/>
          <w:sz w:val="24"/>
          <w:szCs w:val="24"/>
        </w:rPr>
        <w:t>项目负责</w:t>
      </w:r>
      <w:r>
        <w:rPr>
          <w:rFonts w:ascii="Times New Roman" w:hAnsi="Times New Roman"/>
          <w:sz w:val="24"/>
          <w:szCs w:val="24"/>
        </w:rPr>
        <w:t>人。</w:t>
      </w:r>
    </w:p>
    <w:p>
      <w:pPr>
        <w:spacing w:line="360" w:lineRule="auto"/>
        <w:rPr>
          <w:rFonts w:ascii="Times New Roman" w:hAnsi="Times New Roman"/>
          <w:sz w:val="24"/>
          <w:szCs w:val="24"/>
        </w:rPr>
      </w:pPr>
      <w:r>
        <w:rPr>
          <w:rFonts w:ascii="Times New Roman" w:hAnsi="Times New Roman"/>
          <w:sz w:val="24"/>
          <w:szCs w:val="24"/>
        </w:rPr>
        <w:t>1.1.2.9 总监理工程师：是指由监理人任命并派驻施工现场进行工程监理的总负责人。</w:t>
      </w:r>
    </w:p>
    <w:p>
      <w:pPr>
        <w:spacing w:line="360" w:lineRule="auto"/>
        <w:rPr>
          <w:rFonts w:ascii="Times New Roman" w:hAnsi="Times New Roman"/>
          <w:sz w:val="24"/>
          <w:szCs w:val="24"/>
        </w:rPr>
      </w:pPr>
      <w:r>
        <w:rPr>
          <w:rFonts w:ascii="Times New Roman" w:hAnsi="Times New Roman"/>
          <w:sz w:val="24"/>
          <w:szCs w:val="24"/>
        </w:rPr>
        <w:t>1.1.3 工程和设备</w:t>
      </w:r>
    </w:p>
    <w:p>
      <w:pPr>
        <w:spacing w:line="360" w:lineRule="auto"/>
        <w:rPr>
          <w:rFonts w:ascii="Times New Roman" w:hAnsi="Times New Roman"/>
          <w:sz w:val="24"/>
          <w:szCs w:val="24"/>
        </w:rPr>
      </w:pPr>
      <w:r>
        <w:rPr>
          <w:rFonts w:ascii="Times New Roman" w:hAnsi="Times New Roman"/>
          <w:sz w:val="24"/>
          <w:szCs w:val="24"/>
        </w:rPr>
        <w:t>1.1.3.1 工程：是指与合同协议书中工程承包范围对应的永久工程和（或）临时工程。</w:t>
      </w:r>
    </w:p>
    <w:p>
      <w:pPr>
        <w:spacing w:line="360" w:lineRule="auto"/>
        <w:rPr>
          <w:rFonts w:ascii="Times New Roman" w:hAnsi="Times New Roman"/>
          <w:sz w:val="24"/>
          <w:szCs w:val="24"/>
        </w:rPr>
      </w:pPr>
      <w:r>
        <w:rPr>
          <w:rFonts w:ascii="Times New Roman" w:hAnsi="Times New Roman"/>
          <w:sz w:val="24"/>
          <w:szCs w:val="24"/>
        </w:rPr>
        <w:t>1.1.3.2 永久工程：是指按合同约定建造并移交给发包人的工程，包括工程设备。</w:t>
      </w:r>
    </w:p>
    <w:p>
      <w:pPr>
        <w:spacing w:line="360" w:lineRule="auto"/>
        <w:rPr>
          <w:rFonts w:ascii="Times New Roman" w:hAnsi="Times New Roman"/>
          <w:sz w:val="24"/>
          <w:szCs w:val="24"/>
        </w:rPr>
      </w:pPr>
      <w:r>
        <w:rPr>
          <w:rFonts w:ascii="Times New Roman" w:hAnsi="Times New Roman"/>
          <w:sz w:val="24"/>
          <w:szCs w:val="24"/>
        </w:rPr>
        <w:t>1.1.3.3 临时工程：是指为完成合同约定的永久工程所修建的各类临时性工程，不包括施工设备。</w:t>
      </w:r>
    </w:p>
    <w:p>
      <w:pPr>
        <w:spacing w:line="360" w:lineRule="auto"/>
        <w:rPr>
          <w:rFonts w:ascii="Times New Roman" w:hAnsi="Times New Roman"/>
          <w:sz w:val="24"/>
          <w:szCs w:val="24"/>
        </w:rPr>
      </w:pPr>
      <w:r>
        <w:rPr>
          <w:rFonts w:ascii="Times New Roman" w:hAnsi="Times New Roman"/>
          <w:sz w:val="24"/>
          <w:szCs w:val="24"/>
        </w:rPr>
        <w:t>1.1.3.4 单位工程：是指在</w:t>
      </w:r>
      <w:r>
        <w:rPr>
          <w:rFonts w:hint="eastAsia" w:ascii="Times New Roman" w:hAnsi="Times New Roman"/>
          <w:sz w:val="24"/>
          <w:szCs w:val="24"/>
        </w:rPr>
        <w:t>合同协议书</w:t>
      </w:r>
      <w:r>
        <w:rPr>
          <w:rFonts w:ascii="Times New Roman" w:hAnsi="Times New Roman"/>
          <w:sz w:val="24"/>
          <w:szCs w:val="24"/>
        </w:rPr>
        <w:t>中指明的，具备独立施工条件并能形成独立使用功能的永久工程。</w:t>
      </w:r>
    </w:p>
    <w:p>
      <w:pPr>
        <w:spacing w:line="360" w:lineRule="auto"/>
        <w:rPr>
          <w:rFonts w:ascii="Times New Roman" w:hAnsi="Times New Roman"/>
          <w:sz w:val="24"/>
          <w:szCs w:val="24"/>
        </w:rPr>
      </w:pPr>
      <w:r>
        <w:rPr>
          <w:rFonts w:ascii="Times New Roman" w:hAnsi="Times New Roman"/>
          <w:sz w:val="24"/>
          <w:szCs w:val="24"/>
        </w:rPr>
        <w:t>1.1.3.5 工程设备：是指构成永久工程的机电设备、金属结构设备、仪器及其他类似的设备和装置。</w:t>
      </w:r>
    </w:p>
    <w:p>
      <w:pPr>
        <w:spacing w:line="360" w:lineRule="auto"/>
        <w:rPr>
          <w:rFonts w:ascii="Times New Roman" w:hAnsi="Times New Roman"/>
          <w:sz w:val="24"/>
          <w:szCs w:val="24"/>
        </w:rPr>
      </w:pPr>
      <w:r>
        <w:rPr>
          <w:rFonts w:ascii="Times New Roman" w:hAnsi="Times New Roman"/>
          <w:sz w:val="24"/>
          <w:szCs w:val="24"/>
        </w:rPr>
        <w:t>1.1.3.6 施工设备：是指为完成合同约定的各项工作所需的设备、器具和其他物品，但不包括工程设备、临时工程和材料。</w:t>
      </w:r>
    </w:p>
    <w:p>
      <w:pPr>
        <w:spacing w:line="360" w:lineRule="auto"/>
        <w:rPr>
          <w:rFonts w:ascii="Times New Roman" w:hAnsi="Times New Roman"/>
          <w:sz w:val="24"/>
          <w:szCs w:val="24"/>
        </w:rPr>
      </w:pPr>
      <w:r>
        <w:rPr>
          <w:rFonts w:ascii="Times New Roman" w:hAnsi="Times New Roman"/>
          <w:sz w:val="24"/>
          <w:szCs w:val="24"/>
        </w:rPr>
        <w:t>1.1.3.7 施工现场：是指用于工程施工的场所，以及在专用合同条款中</w:t>
      </w:r>
      <w:r>
        <w:rPr>
          <w:rFonts w:hint="eastAsia" w:ascii="Times New Roman" w:hAnsi="Times New Roman"/>
          <w:sz w:val="24"/>
          <w:szCs w:val="24"/>
        </w:rPr>
        <w:t>指</w:t>
      </w:r>
      <w:r>
        <w:rPr>
          <w:rFonts w:ascii="Times New Roman" w:hAnsi="Times New Roman"/>
          <w:sz w:val="24"/>
          <w:szCs w:val="24"/>
        </w:rPr>
        <w:t>明作为施工场所组成部分的其他场所，包括永久占地和临时占地。</w:t>
      </w:r>
    </w:p>
    <w:p>
      <w:pPr>
        <w:spacing w:line="360" w:lineRule="auto"/>
        <w:rPr>
          <w:rFonts w:ascii="Times New Roman" w:hAnsi="Times New Roman"/>
          <w:sz w:val="24"/>
          <w:szCs w:val="24"/>
        </w:rPr>
      </w:pPr>
      <w:r>
        <w:rPr>
          <w:rFonts w:ascii="Times New Roman" w:hAnsi="Times New Roman"/>
          <w:sz w:val="24"/>
          <w:szCs w:val="24"/>
        </w:rPr>
        <w:t>1.1.3.8临时设施：是指为完成合同约定的各项工作所服务的临时性生产和生活设施。</w:t>
      </w:r>
    </w:p>
    <w:p>
      <w:pPr>
        <w:spacing w:line="360" w:lineRule="auto"/>
        <w:rPr>
          <w:rFonts w:ascii="Times New Roman" w:hAnsi="Times New Roman"/>
          <w:sz w:val="24"/>
          <w:szCs w:val="24"/>
        </w:rPr>
      </w:pPr>
      <w:r>
        <w:rPr>
          <w:rFonts w:ascii="Times New Roman" w:hAnsi="Times New Roman"/>
          <w:sz w:val="24"/>
          <w:szCs w:val="24"/>
        </w:rPr>
        <w:t>1.1.3.9 永久占地：是指专用合同条款中指明为实施工程需永久占用的土地。</w:t>
      </w:r>
    </w:p>
    <w:p>
      <w:pPr>
        <w:spacing w:line="360" w:lineRule="auto"/>
        <w:rPr>
          <w:rFonts w:ascii="Times New Roman" w:hAnsi="Times New Roman"/>
          <w:sz w:val="24"/>
          <w:szCs w:val="24"/>
        </w:rPr>
      </w:pPr>
      <w:r>
        <w:rPr>
          <w:rFonts w:ascii="Times New Roman" w:hAnsi="Times New Roman"/>
          <w:sz w:val="24"/>
          <w:szCs w:val="24"/>
        </w:rPr>
        <w:t>1.1.3.10 临时占地：是指专用合同条款中指明为实施工程需要临时占用的土地。</w:t>
      </w:r>
    </w:p>
    <w:p>
      <w:pPr>
        <w:spacing w:line="360" w:lineRule="auto"/>
        <w:rPr>
          <w:rFonts w:ascii="Times New Roman" w:hAnsi="Times New Roman"/>
          <w:sz w:val="24"/>
          <w:szCs w:val="24"/>
        </w:rPr>
      </w:pPr>
      <w:r>
        <w:rPr>
          <w:rFonts w:ascii="Times New Roman" w:hAnsi="Times New Roman"/>
          <w:sz w:val="24"/>
          <w:szCs w:val="24"/>
        </w:rPr>
        <w:t>1.1.4 日期和期限</w:t>
      </w:r>
    </w:p>
    <w:p>
      <w:pPr>
        <w:spacing w:line="360" w:lineRule="auto"/>
        <w:rPr>
          <w:rFonts w:ascii="Times New Roman" w:hAnsi="Times New Roman"/>
          <w:sz w:val="24"/>
          <w:szCs w:val="24"/>
        </w:rPr>
      </w:pPr>
      <w:r>
        <w:rPr>
          <w:rFonts w:ascii="Times New Roman" w:hAnsi="Times New Roman"/>
          <w:sz w:val="24"/>
          <w:szCs w:val="24"/>
        </w:rPr>
        <w:t>1.1.4.1 开工日期：包括计划开工日期和实际开工日期。计划开工日期是指合同协议书约定的开工日期；实际开工日期是指监理人按照第7.3.2项</w:t>
      </w:r>
      <w:r>
        <w:rPr>
          <w:rFonts w:hint="eastAsia" w:ascii="Times New Roman" w:hAnsi="Times New Roman"/>
          <w:sz w:val="24"/>
          <w:szCs w:val="24"/>
        </w:rPr>
        <w:t>〔</w:t>
      </w:r>
      <w:r>
        <w:rPr>
          <w:rFonts w:ascii="Times New Roman" w:hAnsi="Times New Roman"/>
          <w:sz w:val="24"/>
          <w:szCs w:val="24"/>
        </w:rPr>
        <w:t>开工通知</w:t>
      </w:r>
      <w:r>
        <w:rPr>
          <w:rFonts w:hint="eastAsia" w:ascii="Times New Roman" w:hAnsi="Times New Roman"/>
          <w:sz w:val="24"/>
          <w:szCs w:val="24"/>
        </w:rPr>
        <w:t>〕</w:t>
      </w:r>
      <w:r>
        <w:rPr>
          <w:rFonts w:ascii="Times New Roman" w:hAnsi="Times New Roman"/>
          <w:sz w:val="24"/>
          <w:szCs w:val="24"/>
        </w:rPr>
        <w:t>约定发出的符合法律规定的开工通知中载明的开工日期。</w:t>
      </w:r>
    </w:p>
    <w:p>
      <w:pPr>
        <w:spacing w:line="360" w:lineRule="auto"/>
        <w:rPr>
          <w:rFonts w:ascii="Times New Roman" w:hAnsi="Times New Roman"/>
          <w:sz w:val="24"/>
          <w:szCs w:val="24"/>
        </w:rPr>
      </w:pPr>
      <w:r>
        <w:rPr>
          <w:rFonts w:ascii="Times New Roman" w:hAnsi="Times New Roman"/>
          <w:sz w:val="24"/>
          <w:szCs w:val="24"/>
        </w:rPr>
        <w:t>1.1.4.2 竣工日期：包括计划竣工日期和实际竣工日期。计划竣工日期是指合同协议书约定的竣工日期</w:t>
      </w:r>
      <w:r>
        <w:rPr>
          <w:rFonts w:hint="eastAsia" w:ascii="Times New Roman" w:hAnsi="Times New Roman"/>
          <w:sz w:val="24"/>
          <w:szCs w:val="24"/>
        </w:rPr>
        <w:t>；</w:t>
      </w:r>
      <w:r>
        <w:rPr>
          <w:rFonts w:ascii="Times New Roman" w:hAnsi="Times New Roman"/>
          <w:sz w:val="24"/>
          <w:szCs w:val="24"/>
        </w:rPr>
        <w:t>实际竣工日期按照第13.2.3项</w:t>
      </w:r>
      <w:r>
        <w:rPr>
          <w:rFonts w:hint="eastAsia" w:ascii="Times New Roman" w:hAnsi="Times New Roman"/>
          <w:sz w:val="24"/>
          <w:szCs w:val="24"/>
        </w:rPr>
        <w:t>〔</w:t>
      </w:r>
      <w:r>
        <w:rPr>
          <w:rFonts w:ascii="Times New Roman" w:hAnsi="Times New Roman"/>
          <w:sz w:val="24"/>
          <w:szCs w:val="24"/>
        </w:rPr>
        <w:t>竣工日期</w:t>
      </w:r>
      <w:r>
        <w:rPr>
          <w:rFonts w:hint="eastAsia" w:ascii="Times New Roman" w:hAnsi="Times New Roman"/>
          <w:sz w:val="24"/>
          <w:szCs w:val="24"/>
        </w:rPr>
        <w:t>〕</w:t>
      </w:r>
      <w:r>
        <w:rPr>
          <w:rFonts w:ascii="Times New Roman" w:hAnsi="Times New Roman"/>
          <w:sz w:val="24"/>
          <w:szCs w:val="24"/>
        </w:rPr>
        <w:t xml:space="preserve">的约定确定。 </w:t>
      </w:r>
    </w:p>
    <w:p>
      <w:pPr>
        <w:spacing w:line="360" w:lineRule="auto"/>
        <w:rPr>
          <w:rFonts w:ascii="Times New Roman" w:hAnsi="Times New Roman"/>
          <w:sz w:val="24"/>
          <w:szCs w:val="24"/>
        </w:rPr>
      </w:pPr>
      <w:r>
        <w:rPr>
          <w:rFonts w:ascii="Times New Roman" w:hAnsi="Times New Roman"/>
          <w:sz w:val="24"/>
          <w:szCs w:val="24"/>
        </w:rPr>
        <w:t>1.1.4.3 工期：是指在合同协议书约定的承包人完成工程所需的期限，包括按照合同约定所作的</w:t>
      </w:r>
      <w:r>
        <w:rPr>
          <w:rFonts w:hint="eastAsia" w:ascii="Times New Roman" w:hAnsi="Times New Roman"/>
          <w:sz w:val="24"/>
          <w:szCs w:val="24"/>
        </w:rPr>
        <w:t>期限</w:t>
      </w:r>
      <w:r>
        <w:rPr>
          <w:rFonts w:ascii="Times New Roman" w:hAnsi="Times New Roman"/>
          <w:sz w:val="24"/>
          <w:szCs w:val="24"/>
        </w:rPr>
        <w:t>变更。</w:t>
      </w:r>
    </w:p>
    <w:p>
      <w:pPr>
        <w:spacing w:line="360" w:lineRule="auto"/>
        <w:rPr>
          <w:rFonts w:ascii="Times New Roman" w:hAnsi="Times New Roman"/>
          <w:sz w:val="24"/>
          <w:szCs w:val="24"/>
        </w:rPr>
      </w:pPr>
      <w:r>
        <w:rPr>
          <w:rFonts w:ascii="Times New Roman" w:hAnsi="Times New Roman"/>
          <w:sz w:val="24"/>
          <w:szCs w:val="24"/>
        </w:rPr>
        <w:t>1.1.4.4 缺陷责任期：是指承包人按照合同约定承担缺陷修复义务，且发包人</w:t>
      </w:r>
      <w:r>
        <w:rPr>
          <w:rFonts w:hint="eastAsia" w:ascii="Times New Roman" w:hAnsi="Times New Roman"/>
          <w:sz w:val="24"/>
          <w:szCs w:val="24"/>
        </w:rPr>
        <w:t>预</w:t>
      </w:r>
      <w:r>
        <w:rPr>
          <w:rFonts w:ascii="Times New Roman" w:hAnsi="Times New Roman"/>
          <w:sz w:val="24"/>
          <w:szCs w:val="24"/>
        </w:rPr>
        <w:t>留质量保证金</w:t>
      </w:r>
      <w:r>
        <w:rPr>
          <w:rFonts w:hint="eastAsia" w:ascii="Times New Roman" w:hAnsi="Times New Roman"/>
          <w:sz w:val="24"/>
          <w:szCs w:val="24"/>
        </w:rPr>
        <w:t>（已</w:t>
      </w:r>
      <w:r>
        <w:rPr>
          <w:rFonts w:ascii="Times New Roman" w:hAnsi="Times New Roman"/>
          <w:sz w:val="24"/>
          <w:szCs w:val="24"/>
        </w:rPr>
        <w:t>缴纳履约保证金的除外</w:t>
      </w:r>
      <w:r>
        <w:rPr>
          <w:rFonts w:hint="eastAsia" w:ascii="Times New Roman" w:hAnsi="Times New Roman"/>
          <w:sz w:val="24"/>
          <w:szCs w:val="24"/>
        </w:rPr>
        <w:t>）</w:t>
      </w:r>
      <w:r>
        <w:rPr>
          <w:rFonts w:ascii="Times New Roman" w:hAnsi="Times New Roman"/>
          <w:sz w:val="24"/>
          <w:szCs w:val="24"/>
        </w:rPr>
        <w:t>的期限，</w:t>
      </w:r>
      <w:r>
        <w:rPr>
          <w:rFonts w:hint="eastAsia" w:ascii="Times New Roman" w:hAnsi="Times New Roman"/>
          <w:sz w:val="24"/>
          <w:szCs w:val="24"/>
        </w:rPr>
        <w:t>自</w:t>
      </w:r>
      <w:r>
        <w:rPr>
          <w:rFonts w:ascii="Times New Roman" w:hAnsi="Times New Roman"/>
          <w:sz w:val="24"/>
          <w:szCs w:val="24"/>
        </w:rPr>
        <w:t>工程</w:t>
      </w:r>
      <w:r>
        <w:rPr>
          <w:rFonts w:hint="eastAsia" w:ascii="Times New Roman" w:hAnsi="Times New Roman"/>
          <w:sz w:val="24"/>
          <w:szCs w:val="24"/>
        </w:rPr>
        <w:t>实际竣工日期</w:t>
      </w:r>
      <w:r>
        <w:rPr>
          <w:rFonts w:ascii="Times New Roman" w:hAnsi="Times New Roman"/>
          <w:sz w:val="24"/>
          <w:szCs w:val="24"/>
        </w:rPr>
        <w:t>起计算。</w:t>
      </w:r>
    </w:p>
    <w:p>
      <w:pPr>
        <w:spacing w:line="360" w:lineRule="auto"/>
        <w:rPr>
          <w:rFonts w:ascii="Times New Roman" w:hAnsi="Times New Roman"/>
          <w:sz w:val="24"/>
          <w:szCs w:val="24"/>
        </w:rPr>
      </w:pPr>
      <w:r>
        <w:rPr>
          <w:rFonts w:ascii="Times New Roman" w:hAnsi="Times New Roman"/>
          <w:sz w:val="24"/>
          <w:szCs w:val="24"/>
        </w:rPr>
        <w:t>1.1.4.5 保修期：是指承包人按照合同约定对工程承担保修责任的期限，从工程竣工验收合格之日起计算。</w:t>
      </w:r>
    </w:p>
    <w:p>
      <w:pPr>
        <w:spacing w:line="360" w:lineRule="auto"/>
        <w:rPr>
          <w:rFonts w:ascii="Times New Roman" w:hAnsi="Times New Roman"/>
          <w:sz w:val="24"/>
          <w:szCs w:val="24"/>
        </w:rPr>
      </w:pPr>
      <w:r>
        <w:rPr>
          <w:rFonts w:ascii="Times New Roman" w:hAnsi="Times New Roman"/>
          <w:sz w:val="24"/>
          <w:szCs w:val="24"/>
        </w:rPr>
        <w:t>1.1.4.6 基准日期：招标发包的工程以投标截止日前28天的日期为基准日</w:t>
      </w:r>
      <w:r>
        <w:rPr>
          <w:rFonts w:hint="eastAsia" w:ascii="Times New Roman" w:hAnsi="Times New Roman"/>
          <w:sz w:val="24"/>
          <w:szCs w:val="24"/>
        </w:rPr>
        <w:t>期</w:t>
      </w:r>
      <w:r>
        <w:rPr>
          <w:rFonts w:ascii="Times New Roman" w:hAnsi="Times New Roman"/>
          <w:sz w:val="24"/>
          <w:szCs w:val="24"/>
        </w:rPr>
        <w:t>，直接发包的工程以合同签订日前28天的日期为基准日</w:t>
      </w:r>
      <w:r>
        <w:rPr>
          <w:rFonts w:hint="eastAsia" w:ascii="Times New Roman" w:hAnsi="Times New Roman"/>
          <w:sz w:val="24"/>
          <w:szCs w:val="24"/>
        </w:rPr>
        <w:t>期</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1.1.4.7 天：除特别指明外，均指日历天。合同中按天计算时间的，开始当天不计入，从次日开始计算，期限最后一天的截止时间为当天24:00时。</w:t>
      </w:r>
    </w:p>
    <w:p>
      <w:pPr>
        <w:spacing w:line="360" w:lineRule="auto"/>
        <w:rPr>
          <w:rFonts w:ascii="Times New Roman" w:hAnsi="Times New Roman"/>
          <w:sz w:val="24"/>
          <w:szCs w:val="24"/>
        </w:rPr>
      </w:pPr>
      <w:r>
        <w:rPr>
          <w:rFonts w:ascii="Times New Roman" w:hAnsi="Times New Roman"/>
          <w:sz w:val="24"/>
          <w:szCs w:val="24"/>
        </w:rPr>
        <w:t>1.1.5 合同价格和费用</w:t>
      </w:r>
    </w:p>
    <w:p>
      <w:pPr>
        <w:spacing w:line="360" w:lineRule="auto"/>
        <w:rPr>
          <w:rFonts w:ascii="Times New Roman" w:hAnsi="Times New Roman"/>
          <w:sz w:val="24"/>
          <w:szCs w:val="24"/>
        </w:rPr>
      </w:pPr>
      <w:r>
        <w:rPr>
          <w:rFonts w:ascii="Times New Roman" w:hAnsi="Times New Roman"/>
          <w:sz w:val="24"/>
          <w:szCs w:val="24"/>
        </w:rPr>
        <w:t>1.1.5.1 签约合同价：是指发包人和承包人在合同协议书中确定的总金额，包括安全文明施工费、暂估价及暂列金额等。</w:t>
      </w:r>
    </w:p>
    <w:p>
      <w:pPr>
        <w:spacing w:line="360" w:lineRule="auto"/>
        <w:rPr>
          <w:rFonts w:ascii="Times New Roman" w:hAnsi="Times New Roman"/>
          <w:sz w:val="24"/>
          <w:szCs w:val="24"/>
        </w:rPr>
      </w:pPr>
      <w:r>
        <w:rPr>
          <w:rFonts w:ascii="Times New Roman" w:hAnsi="Times New Roman"/>
          <w:sz w:val="24"/>
          <w:szCs w:val="24"/>
        </w:rPr>
        <w:t>1.1.5.2 合同价格：是指发包人用于支付承包人按照合同约定完成承包范围内全部工作的金额，包括合同履行过程中按合同约定</w:t>
      </w:r>
      <w:r>
        <w:rPr>
          <w:rFonts w:hint="eastAsia" w:ascii="Times New Roman" w:hAnsi="Times New Roman"/>
          <w:sz w:val="24"/>
          <w:szCs w:val="24"/>
        </w:rPr>
        <w:t>发生的价格变化。</w:t>
      </w:r>
    </w:p>
    <w:p>
      <w:pPr>
        <w:spacing w:line="360" w:lineRule="auto"/>
        <w:rPr>
          <w:rFonts w:ascii="Times New Roman" w:hAnsi="Times New Roman"/>
          <w:sz w:val="24"/>
          <w:szCs w:val="24"/>
        </w:rPr>
      </w:pPr>
      <w:r>
        <w:rPr>
          <w:rFonts w:ascii="Times New Roman" w:hAnsi="Times New Roman"/>
          <w:sz w:val="24"/>
          <w:szCs w:val="24"/>
        </w:rPr>
        <w:t>1.1.5.3 费用：是指为履行合同所发生的或将要发生的所有必需的开支，包括管理费和应分摊的其他费用，但不包括利润。</w:t>
      </w:r>
    </w:p>
    <w:p>
      <w:pPr>
        <w:spacing w:line="360" w:lineRule="auto"/>
        <w:rPr>
          <w:rFonts w:ascii="Times New Roman" w:hAnsi="Times New Roman"/>
          <w:sz w:val="24"/>
          <w:szCs w:val="24"/>
        </w:rPr>
      </w:pPr>
      <w:r>
        <w:rPr>
          <w:rFonts w:ascii="Times New Roman" w:hAnsi="Times New Roman"/>
          <w:sz w:val="24"/>
          <w:szCs w:val="24"/>
        </w:rPr>
        <w:t>1.1.5.4 暂估价：是指发包人在工程量清单或预算书中提供的用于支付必然发生但暂时不能确定价格的材料、工程设备的单价</w:t>
      </w:r>
      <w:r>
        <w:rPr>
          <w:rFonts w:hint="eastAsia" w:ascii="Times New Roman" w:hAnsi="Times New Roman"/>
          <w:sz w:val="24"/>
          <w:szCs w:val="24"/>
        </w:rPr>
        <w:t>、</w:t>
      </w:r>
      <w:r>
        <w:rPr>
          <w:rFonts w:ascii="Times New Roman" w:hAnsi="Times New Roman"/>
          <w:sz w:val="24"/>
          <w:szCs w:val="24"/>
        </w:rPr>
        <w:t>专业工程以及</w:t>
      </w:r>
      <w:r>
        <w:rPr>
          <w:rFonts w:hint="eastAsia" w:ascii="Times New Roman" w:hAnsi="Times New Roman"/>
          <w:sz w:val="24"/>
          <w:szCs w:val="24"/>
        </w:rPr>
        <w:t>服务工作</w:t>
      </w:r>
      <w:r>
        <w:rPr>
          <w:rFonts w:ascii="Times New Roman" w:hAnsi="Times New Roman"/>
          <w:sz w:val="24"/>
          <w:szCs w:val="24"/>
        </w:rPr>
        <w:t>的金额。</w:t>
      </w:r>
    </w:p>
    <w:p>
      <w:pPr>
        <w:spacing w:line="360" w:lineRule="auto"/>
        <w:rPr>
          <w:rFonts w:ascii="Times New Roman" w:hAnsi="Times New Roman"/>
          <w:sz w:val="24"/>
          <w:szCs w:val="24"/>
        </w:rPr>
      </w:pPr>
      <w:r>
        <w:rPr>
          <w:rFonts w:ascii="Times New Roman" w:hAnsi="Times New Roman"/>
          <w:sz w:val="24"/>
          <w:szCs w:val="24"/>
        </w:rPr>
        <w:t>1.1.5.5 暂列金额：是指发包人在工程量清单或预算书中暂定并包括在合同价格中的一笔款项</w:t>
      </w:r>
      <w:r>
        <w:rPr>
          <w:rFonts w:hint="eastAsia" w:ascii="Times New Roman" w:hAnsi="Times New Roman"/>
          <w:sz w:val="24"/>
          <w:szCs w:val="24"/>
        </w:rPr>
        <w:t>，</w:t>
      </w:r>
      <w:r>
        <w:rPr>
          <w:rFonts w:ascii="Times New Roman" w:hAnsi="Times New Roman"/>
          <w:sz w:val="24"/>
          <w:szCs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Times New Roman" w:hAnsi="Times New Roman"/>
          <w:sz w:val="24"/>
          <w:szCs w:val="24"/>
        </w:rPr>
      </w:pPr>
      <w:r>
        <w:rPr>
          <w:rFonts w:ascii="Times New Roman" w:hAnsi="Times New Roman"/>
          <w:sz w:val="24"/>
          <w:szCs w:val="24"/>
        </w:rPr>
        <w:t>1.1.5.6 计日工：是指合同履行过程中，承包人完成发包人提出的零星工作或需要采用计日工计价的变更工作时，按合同中约定的单价计价的一种方式。</w:t>
      </w:r>
    </w:p>
    <w:p>
      <w:pPr>
        <w:spacing w:line="360" w:lineRule="auto"/>
        <w:rPr>
          <w:rFonts w:ascii="Times New Roman" w:hAnsi="Times New Roman"/>
          <w:sz w:val="24"/>
          <w:szCs w:val="24"/>
        </w:rPr>
      </w:pPr>
      <w:r>
        <w:rPr>
          <w:rFonts w:ascii="Times New Roman" w:hAnsi="Times New Roman"/>
          <w:sz w:val="24"/>
          <w:szCs w:val="24"/>
        </w:rPr>
        <w:t>1.1.5.7 质量保证金</w:t>
      </w:r>
      <w:bookmarkStart w:id="116" w:name="#go2"/>
      <w:bookmarkEnd w:id="116"/>
      <w:r>
        <w:rPr>
          <w:rFonts w:ascii="Times New Roman" w:hAnsi="Times New Roman"/>
          <w:sz w:val="24"/>
          <w:szCs w:val="24"/>
        </w:rPr>
        <w:t>：是指按照第15.3款</w:t>
      </w:r>
      <w:r>
        <w:rPr>
          <w:rFonts w:hint="eastAsia" w:ascii="Times New Roman" w:hAnsi="Times New Roman"/>
          <w:sz w:val="24"/>
          <w:szCs w:val="24"/>
        </w:rPr>
        <w:t>〔</w:t>
      </w:r>
      <w:r>
        <w:rPr>
          <w:rFonts w:ascii="Times New Roman" w:hAnsi="Times New Roman"/>
          <w:sz w:val="24"/>
          <w:szCs w:val="24"/>
        </w:rPr>
        <w:t>质量保证金</w:t>
      </w:r>
      <w:r>
        <w:rPr>
          <w:rFonts w:hint="eastAsia" w:ascii="Times New Roman" w:hAnsi="Times New Roman"/>
          <w:sz w:val="24"/>
          <w:szCs w:val="24"/>
        </w:rPr>
        <w:t>〕</w:t>
      </w:r>
      <w:r>
        <w:rPr>
          <w:rFonts w:ascii="Times New Roman" w:hAnsi="Times New Roman"/>
          <w:sz w:val="24"/>
          <w:szCs w:val="24"/>
        </w:rPr>
        <w:t>约定承包人用于保证其在缺陷责任期内履行缺陷修补义务的担保。</w:t>
      </w:r>
    </w:p>
    <w:p>
      <w:pPr>
        <w:spacing w:line="360" w:lineRule="auto"/>
        <w:rPr>
          <w:rFonts w:ascii="Times New Roman" w:hAnsi="Times New Roman"/>
          <w:sz w:val="24"/>
          <w:szCs w:val="24"/>
        </w:rPr>
      </w:pPr>
      <w:r>
        <w:rPr>
          <w:rFonts w:ascii="Times New Roman" w:hAnsi="Times New Roman"/>
          <w:sz w:val="24"/>
          <w:szCs w:val="24"/>
        </w:rPr>
        <w:t>1.1.5.8 总价项目：是指在现行国家、行业以及地方的计量规则中无工程量计算规则，在已标价工程量清单或预算书中以总价或以费率形式计算的项目。</w:t>
      </w:r>
    </w:p>
    <w:p>
      <w:pPr>
        <w:spacing w:line="360" w:lineRule="auto"/>
        <w:rPr>
          <w:rFonts w:ascii="Times New Roman" w:hAnsi="Times New Roman"/>
          <w:sz w:val="24"/>
          <w:szCs w:val="24"/>
        </w:rPr>
      </w:pPr>
      <w:r>
        <w:rPr>
          <w:rFonts w:ascii="Times New Roman" w:hAnsi="Times New Roman"/>
          <w:sz w:val="24"/>
          <w:szCs w:val="24"/>
        </w:rPr>
        <w:t>1.1.6 其他</w:t>
      </w:r>
    </w:p>
    <w:p>
      <w:pPr>
        <w:spacing w:line="360" w:lineRule="auto"/>
        <w:rPr>
          <w:rFonts w:ascii="Times New Roman" w:hAnsi="Times New Roman"/>
          <w:sz w:val="24"/>
          <w:szCs w:val="24"/>
        </w:rPr>
      </w:pPr>
      <w:r>
        <w:rPr>
          <w:rFonts w:ascii="Times New Roman" w:hAnsi="Times New Roman"/>
          <w:sz w:val="24"/>
          <w:szCs w:val="24"/>
        </w:rPr>
        <w:t>1.1.6.1 书面形式：是指合同文件、信函、电报、传真等可以有形地表现所载内容的形式。</w:t>
      </w:r>
    </w:p>
    <w:p>
      <w:pPr>
        <w:spacing w:line="360" w:lineRule="auto"/>
        <w:rPr>
          <w:rFonts w:ascii="Times New Roman" w:hAnsi="Times New Roman"/>
          <w:bCs/>
          <w:sz w:val="24"/>
          <w:szCs w:val="24"/>
        </w:rPr>
      </w:pPr>
      <w:bookmarkStart w:id="117" w:name="_Toc351203497"/>
      <w:bookmarkStart w:id="118" w:name="_Toc296503029"/>
      <w:bookmarkStart w:id="119" w:name="_Toc337558729"/>
      <w:bookmarkStart w:id="120" w:name="_Toc296346530"/>
      <w:r>
        <w:rPr>
          <w:rFonts w:ascii="Times New Roman" w:hAnsi="Times New Roman"/>
          <w:bCs/>
          <w:sz w:val="24"/>
          <w:szCs w:val="24"/>
        </w:rPr>
        <w:t>1.2语言文字</w:t>
      </w:r>
      <w:bookmarkEnd w:id="117"/>
      <w:bookmarkEnd w:id="118"/>
      <w:bookmarkEnd w:id="119"/>
      <w:bookmarkEnd w:id="120"/>
    </w:p>
    <w:p>
      <w:pPr>
        <w:spacing w:line="360" w:lineRule="auto"/>
        <w:rPr>
          <w:rFonts w:ascii="Times New Roman" w:hAnsi="Times New Roman"/>
          <w:sz w:val="24"/>
          <w:szCs w:val="24"/>
        </w:rPr>
      </w:pPr>
      <w:r>
        <w:rPr>
          <w:rFonts w:ascii="Times New Roman" w:hAnsi="Times New Roman"/>
          <w:sz w:val="24"/>
          <w:szCs w:val="24"/>
        </w:rPr>
        <w:t>合同以中国的汉语简体文字编写、解释和说明。合同当事人在专用合同条款中约定使用两种以上语言时，汉语为优先解释和说明合同的语言。</w:t>
      </w:r>
    </w:p>
    <w:p>
      <w:pPr>
        <w:spacing w:line="360" w:lineRule="auto"/>
        <w:rPr>
          <w:rFonts w:ascii="Times New Roman" w:hAnsi="Times New Roman"/>
          <w:bCs/>
          <w:sz w:val="24"/>
          <w:szCs w:val="24"/>
        </w:rPr>
      </w:pPr>
      <w:bookmarkStart w:id="121" w:name="_Toc296503030"/>
      <w:bookmarkStart w:id="122" w:name="_Toc296346531"/>
      <w:bookmarkStart w:id="123" w:name="_Toc337558730"/>
      <w:bookmarkStart w:id="124" w:name="_Toc351203498"/>
      <w:r>
        <w:rPr>
          <w:rFonts w:ascii="Times New Roman" w:hAnsi="Times New Roman"/>
          <w:bCs/>
          <w:sz w:val="24"/>
          <w:szCs w:val="24"/>
        </w:rPr>
        <w:t>1.3法律</w:t>
      </w:r>
      <w:bookmarkEnd w:id="121"/>
      <w:bookmarkEnd w:id="122"/>
      <w:bookmarkEnd w:id="123"/>
      <w:bookmarkEnd w:id="124"/>
    </w:p>
    <w:p>
      <w:pPr>
        <w:spacing w:line="360" w:lineRule="auto"/>
        <w:rPr>
          <w:rFonts w:ascii="Times New Roman" w:hAnsi="Times New Roman"/>
          <w:sz w:val="24"/>
          <w:szCs w:val="24"/>
        </w:rPr>
      </w:pPr>
      <w:r>
        <w:rPr>
          <w:rFonts w:ascii="Times New Roman" w:hAnsi="Times New Roman"/>
          <w:sz w:val="24"/>
          <w:szCs w:val="24"/>
        </w:rPr>
        <w:t>合同所称法律是指中华人民共和国法律、行政法规、部门规章，以及工程所在地的地方性法规、自治条例、单行条例和地方政府规章等。</w:t>
      </w:r>
    </w:p>
    <w:p>
      <w:pPr>
        <w:spacing w:line="360" w:lineRule="auto"/>
        <w:rPr>
          <w:rFonts w:ascii="Times New Roman" w:hAnsi="Times New Roman"/>
          <w:sz w:val="24"/>
          <w:szCs w:val="24"/>
        </w:rPr>
      </w:pPr>
      <w:r>
        <w:rPr>
          <w:rFonts w:ascii="Times New Roman" w:hAnsi="Times New Roman"/>
          <w:sz w:val="24"/>
          <w:szCs w:val="24"/>
        </w:rPr>
        <w:t>合同当事人可以在专用合同条款中约定合同适用的其他规范性文件。</w:t>
      </w:r>
    </w:p>
    <w:p>
      <w:pPr>
        <w:spacing w:line="360" w:lineRule="auto"/>
        <w:rPr>
          <w:rFonts w:ascii="Times New Roman" w:hAnsi="Times New Roman"/>
          <w:bCs/>
          <w:sz w:val="24"/>
          <w:szCs w:val="24"/>
        </w:rPr>
      </w:pPr>
      <w:bookmarkStart w:id="125" w:name="_Toc351203499"/>
      <w:r>
        <w:rPr>
          <w:rFonts w:ascii="Times New Roman" w:hAnsi="Times New Roman"/>
          <w:bCs/>
          <w:sz w:val="24"/>
          <w:szCs w:val="24"/>
        </w:rPr>
        <w:t>1.4 标准和规范</w:t>
      </w:r>
      <w:bookmarkEnd w:id="125"/>
    </w:p>
    <w:p>
      <w:pPr>
        <w:spacing w:line="360" w:lineRule="auto"/>
        <w:rPr>
          <w:rFonts w:ascii="Times New Roman" w:hAnsi="Times New Roman"/>
          <w:sz w:val="24"/>
          <w:szCs w:val="24"/>
        </w:rPr>
      </w:pPr>
      <w:r>
        <w:rPr>
          <w:rFonts w:ascii="Times New Roman" w:hAnsi="Times New Roman"/>
          <w:sz w:val="24"/>
          <w:szCs w:val="24"/>
        </w:rPr>
        <w:t>1.4.1 适用于工程的国家标准、行业标准、工程所在地的地方性标准，以及相应的规范、规程等，合同当事人有特别要求的，应在专用合同条款中约定。</w:t>
      </w:r>
    </w:p>
    <w:p>
      <w:pPr>
        <w:spacing w:line="360" w:lineRule="auto"/>
        <w:rPr>
          <w:rFonts w:ascii="Times New Roman" w:hAnsi="Times New Roman"/>
          <w:sz w:val="24"/>
          <w:szCs w:val="24"/>
        </w:rPr>
      </w:pPr>
      <w:r>
        <w:rPr>
          <w:rFonts w:ascii="Times New Roman" w:hAnsi="Times New Roman"/>
          <w:sz w:val="24"/>
          <w:szCs w:val="24"/>
        </w:rPr>
        <w:t>1.4.2 发包人要求使用国外标准、规范的，发包人负责提供原文版本和中文译本，并在专用合同条款中约定提供标准规范的名称、份数和时间。</w:t>
      </w:r>
    </w:p>
    <w:p>
      <w:pPr>
        <w:spacing w:line="360" w:lineRule="auto"/>
        <w:rPr>
          <w:rFonts w:ascii="Times New Roman" w:hAnsi="Times New Roman"/>
          <w:sz w:val="24"/>
          <w:szCs w:val="24"/>
        </w:rPr>
      </w:pPr>
      <w:r>
        <w:rPr>
          <w:rFonts w:ascii="Times New Roman" w:hAnsi="Times New Roman"/>
          <w:sz w:val="24"/>
          <w:szCs w:val="24"/>
        </w:rPr>
        <w:t>1.4.3 发包人对工程的技术标准、功能要求高于或严于现行国家、行业或地方标准的，应当在专用合同条款中予以明确。除专用合同条款另有约定外，应视为</w:t>
      </w:r>
      <w:r>
        <w:rPr>
          <w:rFonts w:hint="eastAsia" w:ascii="Times New Roman" w:hAnsi="Times New Roman"/>
          <w:sz w:val="24"/>
          <w:szCs w:val="24"/>
        </w:rPr>
        <w:t>承包人</w:t>
      </w:r>
      <w:r>
        <w:rPr>
          <w:rFonts w:ascii="Times New Roman" w:hAnsi="Times New Roman"/>
          <w:sz w:val="24"/>
          <w:szCs w:val="24"/>
        </w:rPr>
        <w:t>在签订合同前已充分预见前述技术标准和功能要求的复杂程度，签约合同价中已包含由此产生的费用。</w:t>
      </w:r>
    </w:p>
    <w:p>
      <w:pPr>
        <w:spacing w:line="360" w:lineRule="auto"/>
        <w:rPr>
          <w:rFonts w:ascii="Times New Roman" w:hAnsi="Times New Roman"/>
          <w:bCs/>
          <w:sz w:val="24"/>
          <w:szCs w:val="24"/>
        </w:rPr>
      </w:pPr>
      <w:bookmarkStart w:id="126" w:name="_Toc351203500"/>
      <w:r>
        <w:rPr>
          <w:rFonts w:ascii="Times New Roman" w:hAnsi="Times New Roman"/>
          <w:bCs/>
          <w:sz w:val="24"/>
          <w:szCs w:val="24"/>
        </w:rPr>
        <w:t>1</w:t>
      </w:r>
      <w:bookmarkStart w:id="127" w:name="_Toc337558731"/>
      <w:bookmarkStart w:id="128" w:name="_Toc296346532"/>
      <w:bookmarkStart w:id="129" w:name="_Toc296503031"/>
      <w:r>
        <w:rPr>
          <w:rFonts w:ascii="Times New Roman" w:hAnsi="Times New Roman"/>
          <w:bCs/>
          <w:sz w:val="24"/>
          <w:szCs w:val="24"/>
        </w:rPr>
        <w:t>.5 合同文件的优先顺序</w:t>
      </w:r>
      <w:bookmarkEnd w:id="126"/>
    </w:p>
    <w:bookmarkEnd w:id="127"/>
    <w:bookmarkEnd w:id="128"/>
    <w:bookmarkEnd w:id="129"/>
    <w:p>
      <w:pPr>
        <w:spacing w:line="360" w:lineRule="auto"/>
        <w:rPr>
          <w:rFonts w:ascii="Times New Roman" w:hAnsi="Times New Roman"/>
          <w:sz w:val="24"/>
          <w:szCs w:val="24"/>
        </w:rPr>
      </w:pPr>
      <w:r>
        <w:rPr>
          <w:rFonts w:ascii="Times New Roman" w:hAnsi="Times New Roman"/>
          <w:sz w:val="24"/>
          <w:szCs w:val="24"/>
        </w:rPr>
        <w:t>组成合同的各项文件应互相解释，互为说明。除专用合同条款另有约定外，解释合同文件的优先顺序如下：</w:t>
      </w:r>
    </w:p>
    <w:p>
      <w:pPr>
        <w:spacing w:line="360" w:lineRule="auto"/>
        <w:rPr>
          <w:rFonts w:ascii="Times New Roman" w:hAnsi="Times New Roman"/>
          <w:sz w:val="24"/>
          <w:szCs w:val="24"/>
        </w:rPr>
      </w:pPr>
      <w:r>
        <w:rPr>
          <w:rFonts w:ascii="Times New Roman" w:hAnsi="Times New Roman"/>
          <w:sz w:val="24"/>
          <w:szCs w:val="24"/>
        </w:rPr>
        <w:t>（1）合同协议书；</w:t>
      </w:r>
    </w:p>
    <w:p>
      <w:pPr>
        <w:spacing w:line="360" w:lineRule="auto"/>
        <w:rPr>
          <w:rFonts w:ascii="Times New Roman" w:hAnsi="Times New Roman"/>
          <w:sz w:val="24"/>
          <w:szCs w:val="24"/>
        </w:rPr>
      </w:pPr>
      <w:r>
        <w:rPr>
          <w:rFonts w:ascii="Times New Roman" w:hAnsi="Times New Roman"/>
          <w:sz w:val="24"/>
          <w:szCs w:val="24"/>
        </w:rPr>
        <w:t>（2）中标通知书（如果有）；</w:t>
      </w:r>
    </w:p>
    <w:p>
      <w:pPr>
        <w:spacing w:line="360" w:lineRule="auto"/>
        <w:rPr>
          <w:rFonts w:ascii="Times New Roman" w:hAnsi="Times New Roman"/>
          <w:sz w:val="24"/>
          <w:szCs w:val="24"/>
        </w:rPr>
      </w:pPr>
      <w:r>
        <w:rPr>
          <w:rFonts w:ascii="Times New Roman" w:hAnsi="Times New Roman"/>
          <w:sz w:val="24"/>
          <w:szCs w:val="24"/>
        </w:rPr>
        <w:t>（3）投标函及其附录（如果有）；</w:t>
      </w:r>
    </w:p>
    <w:p>
      <w:pPr>
        <w:spacing w:line="360" w:lineRule="auto"/>
        <w:rPr>
          <w:rFonts w:ascii="Times New Roman" w:hAnsi="Times New Roman"/>
          <w:sz w:val="24"/>
          <w:szCs w:val="24"/>
        </w:rPr>
      </w:pPr>
      <w:r>
        <w:rPr>
          <w:rFonts w:ascii="Times New Roman" w:hAnsi="Times New Roman"/>
          <w:sz w:val="24"/>
          <w:szCs w:val="24"/>
        </w:rPr>
        <w:t>（4）专用合同条款及其附件；</w:t>
      </w:r>
    </w:p>
    <w:p>
      <w:pPr>
        <w:spacing w:line="360" w:lineRule="auto"/>
        <w:rPr>
          <w:rFonts w:ascii="Times New Roman" w:hAnsi="Times New Roman"/>
          <w:sz w:val="24"/>
          <w:szCs w:val="24"/>
        </w:rPr>
      </w:pPr>
      <w:r>
        <w:rPr>
          <w:rFonts w:ascii="Times New Roman" w:hAnsi="Times New Roman"/>
          <w:sz w:val="24"/>
          <w:szCs w:val="24"/>
        </w:rPr>
        <w:t>（5）通用合同条款；</w:t>
      </w:r>
    </w:p>
    <w:p>
      <w:pPr>
        <w:spacing w:line="360" w:lineRule="auto"/>
        <w:rPr>
          <w:rFonts w:ascii="Times New Roman" w:hAnsi="Times New Roman"/>
          <w:sz w:val="24"/>
          <w:szCs w:val="24"/>
        </w:rPr>
      </w:pPr>
      <w:r>
        <w:rPr>
          <w:rFonts w:ascii="Times New Roman" w:hAnsi="Times New Roman"/>
          <w:sz w:val="24"/>
          <w:szCs w:val="24"/>
        </w:rPr>
        <w:t>（6）技术标准和要求；</w:t>
      </w:r>
    </w:p>
    <w:p>
      <w:pPr>
        <w:spacing w:line="360" w:lineRule="auto"/>
        <w:rPr>
          <w:rFonts w:ascii="Times New Roman" w:hAnsi="Times New Roman"/>
          <w:sz w:val="24"/>
          <w:szCs w:val="24"/>
        </w:rPr>
      </w:pPr>
      <w:r>
        <w:rPr>
          <w:rFonts w:ascii="Times New Roman" w:hAnsi="Times New Roman"/>
          <w:sz w:val="24"/>
          <w:szCs w:val="24"/>
        </w:rPr>
        <w:t>（7）图纸；</w:t>
      </w:r>
    </w:p>
    <w:p>
      <w:pPr>
        <w:spacing w:line="360" w:lineRule="auto"/>
        <w:rPr>
          <w:rFonts w:ascii="Times New Roman" w:hAnsi="Times New Roman"/>
          <w:sz w:val="24"/>
          <w:szCs w:val="24"/>
        </w:rPr>
      </w:pPr>
      <w:r>
        <w:rPr>
          <w:rFonts w:ascii="Times New Roman" w:hAnsi="Times New Roman"/>
          <w:sz w:val="24"/>
          <w:szCs w:val="24"/>
        </w:rPr>
        <w:t>（8）已标价工程量清单或预算书；</w:t>
      </w:r>
    </w:p>
    <w:p>
      <w:pPr>
        <w:spacing w:line="360" w:lineRule="auto"/>
        <w:rPr>
          <w:rFonts w:ascii="Times New Roman" w:hAnsi="Times New Roman"/>
          <w:sz w:val="24"/>
          <w:szCs w:val="24"/>
        </w:rPr>
      </w:pPr>
      <w:r>
        <w:rPr>
          <w:rFonts w:ascii="Times New Roman" w:hAnsi="Times New Roman"/>
          <w:sz w:val="24"/>
          <w:szCs w:val="24"/>
        </w:rPr>
        <w:t>（9）其他合同文件。</w:t>
      </w:r>
    </w:p>
    <w:p>
      <w:pPr>
        <w:spacing w:line="360" w:lineRule="auto"/>
        <w:rPr>
          <w:rFonts w:ascii="Times New Roman" w:hAnsi="Times New Roman"/>
          <w:sz w:val="24"/>
          <w:szCs w:val="24"/>
        </w:rPr>
      </w:pPr>
      <w:r>
        <w:rPr>
          <w:rFonts w:ascii="Times New Roman" w:hAnsi="Times New Roman"/>
          <w:sz w:val="24"/>
          <w:szCs w:val="24"/>
        </w:rPr>
        <w:t>上述各项合同文件包括合同当事人就该项合同文件所作出的补充和修改，属于同一类内容的文件，应以最新签署的为准。</w:t>
      </w:r>
    </w:p>
    <w:p>
      <w:pPr>
        <w:spacing w:line="360" w:lineRule="auto"/>
        <w:rPr>
          <w:rFonts w:ascii="Times New Roman" w:hAnsi="Times New Roman"/>
          <w:sz w:val="24"/>
          <w:szCs w:val="24"/>
        </w:rPr>
      </w:pPr>
      <w:r>
        <w:rPr>
          <w:rFonts w:ascii="Times New Roman" w:hAnsi="Times New Roman"/>
          <w:sz w:val="24"/>
          <w:szCs w:val="24"/>
        </w:rPr>
        <w:t>在合同订立及履行过程中形成的与合同有关的文件均构成合同文件组成部分，并根据其性质确定优先解释顺序。</w:t>
      </w:r>
    </w:p>
    <w:p>
      <w:pPr>
        <w:spacing w:line="360" w:lineRule="auto"/>
        <w:rPr>
          <w:rFonts w:ascii="Times New Roman" w:hAnsi="Times New Roman"/>
          <w:bCs/>
          <w:sz w:val="24"/>
          <w:szCs w:val="24"/>
        </w:rPr>
      </w:pPr>
      <w:bookmarkStart w:id="130" w:name="_Toc351203501"/>
      <w:r>
        <w:rPr>
          <w:rFonts w:ascii="Times New Roman" w:hAnsi="Times New Roman"/>
          <w:bCs/>
          <w:sz w:val="24"/>
          <w:szCs w:val="24"/>
        </w:rPr>
        <w:t>1</w:t>
      </w:r>
      <w:bookmarkStart w:id="131" w:name="_Toc296346533"/>
      <w:bookmarkStart w:id="132" w:name="_Toc296503032"/>
      <w:bookmarkStart w:id="133" w:name="_Toc337558732"/>
      <w:r>
        <w:rPr>
          <w:rFonts w:ascii="Times New Roman" w:hAnsi="Times New Roman"/>
          <w:bCs/>
          <w:sz w:val="24"/>
          <w:szCs w:val="24"/>
        </w:rPr>
        <w:t>.6图纸和承包人文件</w:t>
      </w:r>
      <w:bookmarkEnd w:id="130"/>
    </w:p>
    <w:bookmarkEnd w:id="131"/>
    <w:bookmarkEnd w:id="132"/>
    <w:bookmarkEnd w:id="133"/>
    <w:p>
      <w:pPr>
        <w:spacing w:line="360" w:lineRule="auto"/>
        <w:rPr>
          <w:rFonts w:ascii="Times New Roman" w:hAnsi="Times New Roman"/>
          <w:sz w:val="24"/>
          <w:szCs w:val="24"/>
        </w:rPr>
      </w:pPr>
      <w:r>
        <w:rPr>
          <w:rFonts w:ascii="Times New Roman" w:hAnsi="Times New Roman"/>
          <w:sz w:val="24"/>
          <w:szCs w:val="24"/>
        </w:rPr>
        <w:t>1.6.1 图纸的提供和交底</w:t>
      </w:r>
    </w:p>
    <w:p>
      <w:pPr>
        <w:spacing w:line="360" w:lineRule="auto"/>
        <w:rPr>
          <w:rFonts w:ascii="Times New Roman" w:hAnsi="Times New Roman"/>
          <w:sz w:val="24"/>
          <w:szCs w:val="24"/>
        </w:rPr>
      </w:pPr>
      <w:r>
        <w:rPr>
          <w:rFonts w:ascii="Times New Roman" w:hAnsi="Times New Roman"/>
          <w:sz w:val="24"/>
          <w:szCs w:val="24"/>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sz w:val="24"/>
          <w:szCs w:val="24"/>
        </w:rPr>
        <w:t>〔</w:t>
      </w:r>
      <w:r>
        <w:rPr>
          <w:rFonts w:ascii="Times New Roman" w:hAnsi="Times New Roman"/>
          <w:sz w:val="24"/>
          <w:szCs w:val="24"/>
        </w:rPr>
        <w:t>开工通知</w:t>
      </w:r>
      <w:r>
        <w:rPr>
          <w:rFonts w:hint="eastAsia" w:ascii="Times New Roman" w:hAnsi="Times New Roman"/>
          <w:sz w:val="24"/>
          <w:szCs w:val="24"/>
        </w:rPr>
        <w:t>〕</w:t>
      </w:r>
      <w:r>
        <w:rPr>
          <w:rFonts w:ascii="Times New Roman" w:hAnsi="Times New Roman"/>
          <w:sz w:val="24"/>
          <w:szCs w:val="24"/>
        </w:rPr>
        <w:t>载明的开工日期前14天向承包人提供图纸。</w:t>
      </w:r>
    </w:p>
    <w:p>
      <w:pPr>
        <w:spacing w:line="360" w:lineRule="auto"/>
        <w:rPr>
          <w:rFonts w:ascii="Times New Roman" w:hAnsi="Times New Roman"/>
          <w:sz w:val="24"/>
          <w:szCs w:val="24"/>
        </w:rPr>
      </w:pPr>
      <w:r>
        <w:rPr>
          <w:rFonts w:ascii="Times New Roman" w:hAnsi="Times New Roman"/>
          <w:sz w:val="24"/>
          <w:szCs w:val="24"/>
        </w:rPr>
        <w:t>因发包人未按合同约定提供图纸导致承包人费用增加和（或）工期延误的，按照第7.5.1项</w:t>
      </w:r>
      <w:r>
        <w:rPr>
          <w:rFonts w:hint="eastAsia" w:ascii="Times New Roman" w:hAnsi="Times New Roman"/>
          <w:sz w:val="24"/>
          <w:szCs w:val="24"/>
        </w:rPr>
        <w:t>〔</w:t>
      </w:r>
      <w:r>
        <w:rPr>
          <w:rFonts w:ascii="Times New Roman" w:hAnsi="Times New Roman"/>
          <w:sz w:val="24"/>
          <w:szCs w:val="24"/>
        </w:rPr>
        <w:t>因发包人原因导致工期延误</w:t>
      </w:r>
      <w:r>
        <w:rPr>
          <w:rFonts w:hint="eastAsia" w:ascii="Times New Roman" w:hAnsi="Times New Roman"/>
          <w:sz w:val="24"/>
          <w:szCs w:val="24"/>
        </w:rPr>
        <w:t>〕</w:t>
      </w:r>
      <w:r>
        <w:rPr>
          <w:rFonts w:ascii="Times New Roman" w:hAnsi="Times New Roman"/>
          <w:sz w:val="24"/>
          <w:szCs w:val="24"/>
        </w:rPr>
        <w:t>约定办理。</w:t>
      </w:r>
    </w:p>
    <w:p>
      <w:pPr>
        <w:spacing w:line="360" w:lineRule="auto"/>
        <w:rPr>
          <w:rFonts w:ascii="Times New Roman" w:hAnsi="Times New Roman"/>
          <w:sz w:val="24"/>
          <w:szCs w:val="24"/>
        </w:rPr>
      </w:pPr>
      <w:r>
        <w:rPr>
          <w:rFonts w:ascii="Times New Roman" w:hAnsi="Times New Roman"/>
          <w:sz w:val="24"/>
          <w:szCs w:val="24"/>
        </w:rPr>
        <w:t>1.6.2 图纸的错误</w:t>
      </w:r>
    </w:p>
    <w:p>
      <w:pPr>
        <w:spacing w:line="360" w:lineRule="auto"/>
        <w:rPr>
          <w:rFonts w:ascii="Times New Roman" w:hAnsi="Times New Roman"/>
          <w:sz w:val="24"/>
          <w:szCs w:val="24"/>
        </w:rPr>
      </w:pPr>
      <w:r>
        <w:rPr>
          <w:rFonts w:ascii="Times New Roman" w:hAnsi="Times New Roman"/>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sz w:val="24"/>
          <w:szCs w:val="24"/>
        </w:rPr>
        <w:t>合理时间是指发包人在收到监理人的报送通知后，尽其努力且不懈怠地完成图纸修改补充所需的时间。</w:t>
      </w:r>
    </w:p>
    <w:p>
      <w:pPr>
        <w:spacing w:line="360" w:lineRule="auto"/>
        <w:rPr>
          <w:rFonts w:ascii="Times New Roman" w:hAnsi="Times New Roman"/>
          <w:sz w:val="24"/>
          <w:szCs w:val="24"/>
        </w:rPr>
      </w:pPr>
      <w:r>
        <w:rPr>
          <w:rFonts w:ascii="Times New Roman" w:hAnsi="Times New Roman"/>
          <w:sz w:val="24"/>
          <w:szCs w:val="24"/>
        </w:rPr>
        <w:t>1.6.3 图纸的修改和补充</w:t>
      </w:r>
    </w:p>
    <w:p>
      <w:pPr>
        <w:spacing w:line="360" w:lineRule="auto"/>
        <w:rPr>
          <w:rFonts w:ascii="Times New Roman" w:hAnsi="Times New Roman"/>
          <w:sz w:val="24"/>
          <w:szCs w:val="24"/>
        </w:rPr>
      </w:pPr>
      <w:r>
        <w:rPr>
          <w:rFonts w:ascii="Times New Roman" w:hAnsi="Times New Roman"/>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Times New Roman" w:hAnsi="Times New Roman"/>
          <w:sz w:val="24"/>
          <w:szCs w:val="24"/>
        </w:rPr>
      </w:pPr>
      <w:r>
        <w:rPr>
          <w:rFonts w:ascii="Times New Roman" w:hAnsi="Times New Roman"/>
          <w:sz w:val="24"/>
          <w:szCs w:val="24"/>
        </w:rPr>
        <w:t>1.6.4 承包人文件</w:t>
      </w:r>
    </w:p>
    <w:p>
      <w:pPr>
        <w:spacing w:line="360" w:lineRule="auto"/>
        <w:rPr>
          <w:rFonts w:ascii="Times New Roman" w:hAnsi="Times New Roman"/>
          <w:sz w:val="24"/>
          <w:szCs w:val="24"/>
        </w:rPr>
      </w:pPr>
      <w:r>
        <w:rPr>
          <w:rFonts w:ascii="Times New Roman" w:hAnsi="Times New Roman"/>
          <w:sz w:val="24"/>
          <w:szCs w:val="24"/>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Times New Roman" w:hAnsi="Times New Roman"/>
          <w:sz w:val="24"/>
          <w:szCs w:val="24"/>
        </w:rPr>
      </w:pPr>
      <w:r>
        <w:rPr>
          <w:rFonts w:ascii="Times New Roman" w:hAnsi="Times New Roman"/>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Times New Roman" w:hAnsi="Times New Roman"/>
          <w:sz w:val="24"/>
          <w:szCs w:val="24"/>
        </w:rPr>
      </w:pPr>
      <w:r>
        <w:rPr>
          <w:rFonts w:ascii="Times New Roman" w:hAnsi="Times New Roman"/>
          <w:sz w:val="24"/>
          <w:szCs w:val="24"/>
        </w:rPr>
        <w:t>1.6.5 图纸和承包人文件的保管</w:t>
      </w:r>
    </w:p>
    <w:p>
      <w:pPr>
        <w:spacing w:line="360" w:lineRule="auto"/>
        <w:rPr>
          <w:rFonts w:ascii="Times New Roman" w:hAnsi="Times New Roman"/>
          <w:sz w:val="24"/>
          <w:szCs w:val="24"/>
        </w:rPr>
      </w:pPr>
      <w:r>
        <w:rPr>
          <w:rFonts w:ascii="Times New Roman" w:hAnsi="Times New Roman"/>
          <w:sz w:val="24"/>
          <w:szCs w:val="24"/>
        </w:rPr>
        <w:t>除专用合同条款另有约定外，承包人应在施工现场另外保存一套完整的图纸和承包人文件，供发包人、监理人及有关人员进行工程检查时使用。</w:t>
      </w:r>
    </w:p>
    <w:p>
      <w:pPr>
        <w:spacing w:line="360" w:lineRule="auto"/>
        <w:rPr>
          <w:rFonts w:ascii="Times New Roman" w:hAnsi="Times New Roman"/>
          <w:bCs/>
          <w:sz w:val="24"/>
          <w:szCs w:val="24"/>
        </w:rPr>
      </w:pPr>
      <w:bookmarkStart w:id="134" w:name="_Toc351203502"/>
      <w:r>
        <w:rPr>
          <w:rFonts w:ascii="Times New Roman" w:hAnsi="Times New Roman"/>
          <w:bCs/>
          <w:sz w:val="24"/>
          <w:szCs w:val="24"/>
        </w:rPr>
        <w:t>1</w:t>
      </w:r>
      <w:bookmarkStart w:id="135" w:name="_Toc337558733"/>
      <w:bookmarkStart w:id="136" w:name="_Toc296346534"/>
      <w:bookmarkStart w:id="137" w:name="_Toc296503033"/>
      <w:r>
        <w:rPr>
          <w:rFonts w:ascii="Times New Roman" w:hAnsi="Times New Roman"/>
          <w:bCs/>
          <w:sz w:val="24"/>
          <w:szCs w:val="24"/>
        </w:rPr>
        <w:t>.7联络</w:t>
      </w:r>
      <w:bookmarkEnd w:id="134"/>
    </w:p>
    <w:bookmarkEnd w:id="135"/>
    <w:bookmarkEnd w:id="136"/>
    <w:bookmarkEnd w:id="137"/>
    <w:p>
      <w:pPr>
        <w:spacing w:line="360" w:lineRule="auto"/>
        <w:rPr>
          <w:rFonts w:ascii="Times New Roman" w:hAnsi="Times New Roman"/>
          <w:sz w:val="24"/>
          <w:szCs w:val="24"/>
        </w:rPr>
      </w:pPr>
      <w:r>
        <w:rPr>
          <w:rFonts w:ascii="Times New Roman" w:hAnsi="Times New Roman"/>
          <w:sz w:val="24"/>
          <w:szCs w:val="24"/>
        </w:rPr>
        <w:t>1.7.1 与合同有关的通知、批准、证明、证书、指示、指令、要求、请求、同意、意见、确定和决定等，均应采用书面形式，并应在合同约定的期限内送达接收人和送达地点。</w:t>
      </w:r>
    </w:p>
    <w:p>
      <w:pPr>
        <w:spacing w:line="360" w:lineRule="auto"/>
        <w:rPr>
          <w:rFonts w:ascii="Times New Roman" w:hAnsi="Times New Roman"/>
          <w:sz w:val="24"/>
          <w:szCs w:val="24"/>
        </w:rPr>
      </w:pPr>
      <w:r>
        <w:rPr>
          <w:rFonts w:ascii="Times New Roman" w:hAnsi="Times New Roman"/>
          <w:sz w:val="24"/>
          <w:szCs w:val="24"/>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Times New Roman" w:hAnsi="Times New Roman"/>
          <w:sz w:val="24"/>
          <w:szCs w:val="24"/>
        </w:rPr>
      </w:pPr>
      <w:r>
        <w:rPr>
          <w:rFonts w:ascii="Times New Roman" w:hAnsi="Times New Roman"/>
          <w:sz w:val="24"/>
          <w:szCs w:val="24"/>
        </w:rPr>
        <w:t>1.7.3 发包人和承包人应当及时签收另一方送达至送达地点和指定接收人的来往信函。拒不签收的，由此增加的费用和（或）延误的工期由拒绝接收一方承担。</w:t>
      </w:r>
    </w:p>
    <w:p>
      <w:pPr>
        <w:spacing w:line="360" w:lineRule="auto"/>
        <w:rPr>
          <w:rFonts w:ascii="Times New Roman" w:hAnsi="Times New Roman"/>
          <w:bCs/>
          <w:sz w:val="24"/>
          <w:szCs w:val="24"/>
        </w:rPr>
      </w:pPr>
      <w:bookmarkStart w:id="138" w:name="_Toc351203503"/>
      <w:r>
        <w:rPr>
          <w:rFonts w:ascii="Times New Roman" w:hAnsi="Times New Roman"/>
          <w:bCs/>
          <w:sz w:val="24"/>
          <w:szCs w:val="24"/>
        </w:rPr>
        <w:t>1</w:t>
      </w:r>
      <w:bookmarkStart w:id="139" w:name="_Toc296503035"/>
      <w:bookmarkStart w:id="140" w:name="_Toc337558734"/>
      <w:bookmarkStart w:id="141" w:name="_Toc296346536"/>
      <w:r>
        <w:rPr>
          <w:rFonts w:ascii="Times New Roman" w:hAnsi="Times New Roman"/>
          <w:bCs/>
          <w:sz w:val="24"/>
          <w:szCs w:val="24"/>
        </w:rPr>
        <w:t>.8严禁贿赂</w:t>
      </w:r>
      <w:bookmarkEnd w:id="138"/>
    </w:p>
    <w:bookmarkEnd w:id="139"/>
    <w:bookmarkEnd w:id="140"/>
    <w:bookmarkEnd w:id="141"/>
    <w:p>
      <w:pPr>
        <w:spacing w:line="360" w:lineRule="auto"/>
        <w:rPr>
          <w:rFonts w:ascii="Times New Roman" w:hAnsi="Times New Roman"/>
          <w:sz w:val="24"/>
          <w:szCs w:val="24"/>
        </w:rPr>
      </w:pPr>
      <w:r>
        <w:rPr>
          <w:rFonts w:ascii="Times New Roman" w:hAnsi="Times New Roman"/>
          <w:sz w:val="24"/>
          <w:szCs w:val="24"/>
        </w:rPr>
        <w:t>合同当事人不得以贿赂或变相贿赂的方式，谋取非法利益或损害对方权益。因一方合同当事人的贿赂造成对方损失的，应赔偿损失，并承担相应的法律责任。</w:t>
      </w:r>
    </w:p>
    <w:p>
      <w:pPr>
        <w:spacing w:line="360" w:lineRule="auto"/>
        <w:rPr>
          <w:rFonts w:ascii="Times New Roman" w:hAnsi="Times New Roman"/>
          <w:sz w:val="24"/>
          <w:szCs w:val="24"/>
        </w:rPr>
      </w:pPr>
      <w:r>
        <w:rPr>
          <w:rFonts w:ascii="Times New Roman" w:hAnsi="Times New Roman"/>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Times New Roman" w:hAnsi="Times New Roman"/>
          <w:bCs/>
          <w:sz w:val="24"/>
          <w:szCs w:val="24"/>
        </w:rPr>
      </w:pPr>
      <w:bookmarkStart w:id="142" w:name="_Toc351203504"/>
      <w:r>
        <w:rPr>
          <w:rFonts w:ascii="Times New Roman" w:hAnsi="Times New Roman"/>
          <w:bCs/>
          <w:sz w:val="24"/>
          <w:szCs w:val="24"/>
        </w:rPr>
        <w:t>1</w:t>
      </w:r>
      <w:bookmarkStart w:id="143" w:name="_Toc296346537"/>
      <w:bookmarkStart w:id="144" w:name="_Toc296503036"/>
      <w:bookmarkStart w:id="145" w:name="_Toc337558735"/>
      <w:r>
        <w:rPr>
          <w:rFonts w:ascii="Times New Roman" w:hAnsi="Times New Roman"/>
          <w:bCs/>
          <w:sz w:val="24"/>
          <w:szCs w:val="24"/>
        </w:rPr>
        <w:t>.9化石、文物</w:t>
      </w:r>
      <w:bookmarkEnd w:id="142"/>
    </w:p>
    <w:bookmarkEnd w:id="143"/>
    <w:bookmarkEnd w:id="144"/>
    <w:bookmarkEnd w:id="145"/>
    <w:p>
      <w:pPr>
        <w:spacing w:line="360" w:lineRule="auto"/>
        <w:rPr>
          <w:rFonts w:ascii="Times New Roman" w:hAnsi="Times New Roman"/>
          <w:sz w:val="24"/>
          <w:szCs w:val="24"/>
        </w:rPr>
      </w:pPr>
      <w:r>
        <w:rPr>
          <w:rFonts w:ascii="Times New Roman" w:hAnsi="Times New Roman"/>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Times New Roman" w:hAnsi="Times New Roman"/>
          <w:sz w:val="24"/>
          <w:szCs w:val="24"/>
        </w:rPr>
      </w:pPr>
      <w:r>
        <w:rPr>
          <w:rFonts w:ascii="Times New Roman" w:hAnsi="Times New Roman"/>
          <w:sz w:val="24"/>
          <w:szCs w:val="24"/>
        </w:rPr>
        <w:t>发包人、监理人和承包人应按有关政府行政管理部门要求采取妥善的保护措施，由此增加的费用和</w:t>
      </w:r>
      <w:r>
        <w:rPr>
          <w:rFonts w:hint="eastAsia" w:ascii="Times New Roman" w:hAnsi="Times New Roman"/>
          <w:sz w:val="24"/>
          <w:szCs w:val="24"/>
        </w:rPr>
        <w:t>（</w:t>
      </w:r>
      <w:r>
        <w:rPr>
          <w:rFonts w:ascii="Times New Roman" w:hAnsi="Times New Roman"/>
          <w:sz w:val="24"/>
          <w:szCs w:val="24"/>
        </w:rPr>
        <w:t>或）延误的工期由发包人承担。</w:t>
      </w:r>
    </w:p>
    <w:p>
      <w:pPr>
        <w:spacing w:line="360" w:lineRule="auto"/>
        <w:rPr>
          <w:rFonts w:ascii="Times New Roman" w:hAnsi="Times New Roman"/>
          <w:sz w:val="24"/>
          <w:szCs w:val="24"/>
        </w:rPr>
      </w:pPr>
      <w:r>
        <w:rPr>
          <w:rFonts w:ascii="Times New Roman" w:hAnsi="Times New Roman"/>
          <w:sz w:val="24"/>
          <w:szCs w:val="24"/>
        </w:rPr>
        <w:t>承包人发现文物后不及时报告或隐瞒不报，致使文物丢失或损坏的，应赔偿损失，并承担相应的法律责任。</w:t>
      </w:r>
    </w:p>
    <w:p>
      <w:pPr>
        <w:spacing w:line="360" w:lineRule="auto"/>
        <w:rPr>
          <w:rFonts w:ascii="Times New Roman" w:hAnsi="Times New Roman"/>
          <w:bCs/>
          <w:sz w:val="24"/>
          <w:szCs w:val="24"/>
        </w:rPr>
      </w:pPr>
      <w:bookmarkStart w:id="146" w:name="_Toc351203505"/>
      <w:r>
        <w:rPr>
          <w:rFonts w:ascii="Times New Roman" w:hAnsi="Times New Roman"/>
          <w:bCs/>
          <w:sz w:val="24"/>
          <w:szCs w:val="24"/>
        </w:rPr>
        <w:t>1</w:t>
      </w:r>
      <w:bookmarkStart w:id="147" w:name="_Toc337558736"/>
      <w:r>
        <w:rPr>
          <w:rFonts w:ascii="Times New Roman" w:hAnsi="Times New Roman"/>
          <w:bCs/>
          <w:sz w:val="24"/>
          <w:szCs w:val="24"/>
        </w:rPr>
        <w:t>.10交通运输</w:t>
      </w:r>
      <w:bookmarkEnd w:id="146"/>
    </w:p>
    <w:bookmarkEnd w:id="147"/>
    <w:p>
      <w:pPr>
        <w:spacing w:line="360" w:lineRule="auto"/>
        <w:rPr>
          <w:rFonts w:ascii="Times New Roman" w:hAnsi="Times New Roman"/>
          <w:sz w:val="24"/>
          <w:szCs w:val="24"/>
        </w:rPr>
      </w:pPr>
      <w:r>
        <w:rPr>
          <w:rFonts w:ascii="Times New Roman" w:hAnsi="Times New Roman"/>
          <w:sz w:val="24"/>
          <w:szCs w:val="24"/>
        </w:rPr>
        <w:t>1.10.1</w:t>
      </w:r>
      <w:r>
        <w:rPr>
          <w:rFonts w:hint="eastAsia" w:ascii="Times New Roman" w:hAnsi="Times New Roman"/>
          <w:sz w:val="24"/>
          <w:szCs w:val="24"/>
        </w:rPr>
        <w:t xml:space="preserve"> </w:t>
      </w:r>
      <w:r>
        <w:rPr>
          <w:rFonts w:ascii="Times New Roman" w:hAnsi="Times New Roman"/>
          <w:sz w:val="24"/>
          <w:szCs w:val="24"/>
        </w:rPr>
        <w:t>出入现场的权利</w:t>
      </w:r>
    </w:p>
    <w:p>
      <w:pPr>
        <w:spacing w:line="360" w:lineRule="auto"/>
        <w:rPr>
          <w:rFonts w:ascii="Times New Roman" w:hAnsi="Times New Roman"/>
          <w:sz w:val="24"/>
          <w:szCs w:val="24"/>
        </w:rPr>
      </w:pPr>
      <w:r>
        <w:rPr>
          <w:rFonts w:ascii="Times New Roman" w:hAnsi="Times New Roman"/>
          <w:sz w:val="24"/>
          <w:szCs w:val="24"/>
        </w:rPr>
        <w:t>除专用合同条款另有约定外，发包人应根据施工需要，负责取得出入施工现场所需的</w:t>
      </w:r>
      <w:r>
        <w:rPr>
          <w:rFonts w:hint="eastAsia" w:ascii="Times New Roman" w:hAnsi="Times New Roman"/>
          <w:sz w:val="24"/>
          <w:szCs w:val="24"/>
        </w:rPr>
        <w:t>批准手续和</w:t>
      </w:r>
      <w:r>
        <w:rPr>
          <w:rFonts w:ascii="Times New Roman" w:hAnsi="Times New Roman"/>
          <w:sz w:val="24"/>
          <w:szCs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Times New Roman" w:hAnsi="Times New Roman"/>
          <w:sz w:val="24"/>
          <w:szCs w:val="24"/>
        </w:rPr>
      </w:pPr>
      <w:r>
        <w:rPr>
          <w:rFonts w:ascii="Times New Roman" w:hAnsi="Times New Roman"/>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1.10.2</w:t>
      </w:r>
      <w:r>
        <w:rPr>
          <w:rFonts w:hint="eastAsia" w:ascii="Times New Roman" w:hAnsi="Times New Roman"/>
          <w:sz w:val="24"/>
          <w:szCs w:val="24"/>
        </w:rPr>
        <w:t xml:space="preserve"> </w:t>
      </w:r>
      <w:r>
        <w:rPr>
          <w:rFonts w:ascii="Times New Roman" w:hAnsi="Times New Roman"/>
          <w:sz w:val="24"/>
          <w:szCs w:val="24"/>
        </w:rPr>
        <w:t>场外交通</w:t>
      </w:r>
    </w:p>
    <w:p>
      <w:pPr>
        <w:spacing w:line="360" w:lineRule="auto"/>
        <w:rPr>
          <w:rFonts w:ascii="Times New Roman" w:hAnsi="Times New Roman"/>
          <w:sz w:val="24"/>
          <w:szCs w:val="24"/>
        </w:rPr>
      </w:pPr>
      <w:r>
        <w:rPr>
          <w:rFonts w:ascii="Times New Roman" w:hAnsi="Times New Roman"/>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Times New Roman" w:hAnsi="Times New Roman"/>
          <w:sz w:val="24"/>
          <w:szCs w:val="24"/>
        </w:rPr>
      </w:pPr>
      <w:r>
        <w:rPr>
          <w:rFonts w:ascii="Times New Roman" w:hAnsi="Times New Roman"/>
          <w:sz w:val="24"/>
          <w:szCs w:val="24"/>
        </w:rPr>
        <w:t>1.10.3场内交通</w:t>
      </w:r>
    </w:p>
    <w:p>
      <w:pPr>
        <w:spacing w:line="360" w:lineRule="auto"/>
        <w:rPr>
          <w:rFonts w:ascii="Times New Roman" w:hAnsi="Times New Roman"/>
          <w:sz w:val="24"/>
          <w:szCs w:val="24"/>
        </w:rPr>
      </w:pPr>
      <w:r>
        <w:rPr>
          <w:rFonts w:ascii="Times New Roman" w:hAnsi="Times New Roman"/>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Times New Roman" w:hAnsi="Times New Roman"/>
          <w:sz w:val="24"/>
          <w:szCs w:val="24"/>
        </w:rPr>
      </w:pPr>
      <w:r>
        <w:rPr>
          <w:rFonts w:ascii="Times New Roman" w:hAnsi="Times New Roman"/>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ascii="Times New Roman" w:hAnsi="Times New Roman"/>
          <w:sz w:val="24"/>
          <w:szCs w:val="24"/>
        </w:rPr>
      </w:pPr>
      <w:r>
        <w:rPr>
          <w:rFonts w:ascii="Times New Roman" w:hAnsi="Times New Roman"/>
          <w:sz w:val="24"/>
          <w:szCs w:val="24"/>
        </w:rPr>
        <w:t>场外交通和场内交通的边界由合同当事人在专用合同条款中约定。</w:t>
      </w:r>
    </w:p>
    <w:p>
      <w:pPr>
        <w:spacing w:line="360" w:lineRule="auto"/>
        <w:rPr>
          <w:rFonts w:ascii="Times New Roman" w:hAnsi="Times New Roman"/>
          <w:sz w:val="24"/>
          <w:szCs w:val="24"/>
        </w:rPr>
      </w:pPr>
      <w:r>
        <w:rPr>
          <w:rFonts w:ascii="Times New Roman" w:hAnsi="Times New Roman"/>
          <w:sz w:val="24"/>
          <w:szCs w:val="24"/>
        </w:rPr>
        <w:t>1.10.4</w:t>
      </w:r>
      <w:r>
        <w:rPr>
          <w:rFonts w:hint="eastAsia" w:ascii="Times New Roman" w:hAnsi="Times New Roman"/>
          <w:sz w:val="24"/>
          <w:szCs w:val="24"/>
        </w:rPr>
        <w:t xml:space="preserve"> </w:t>
      </w:r>
      <w:r>
        <w:rPr>
          <w:rFonts w:ascii="Times New Roman" w:hAnsi="Times New Roman"/>
          <w:sz w:val="24"/>
          <w:szCs w:val="24"/>
        </w:rPr>
        <w:t>超大件和超重件的运输</w:t>
      </w:r>
    </w:p>
    <w:p>
      <w:pPr>
        <w:spacing w:line="360" w:lineRule="auto"/>
        <w:rPr>
          <w:rFonts w:ascii="Times New Roman" w:hAnsi="Times New Roman"/>
          <w:sz w:val="24"/>
          <w:szCs w:val="24"/>
        </w:rPr>
      </w:pPr>
      <w:r>
        <w:rPr>
          <w:rFonts w:ascii="Times New Roman" w:hAnsi="Times New Roman"/>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Times New Roman" w:hAnsi="Times New Roman"/>
          <w:sz w:val="24"/>
          <w:szCs w:val="24"/>
        </w:rPr>
      </w:pPr>
      <w:r>
        <w:rPr>
          <w:rFonts w:ascii="Times New Roman" w:hAnsi="Times New Roman"/>
          <w:sz w:val="24"/>
          <w:szCs w:val="24"/>
        </w:rPr>
        <w:t>1.10.5</w:t>
      </w:r>
      <w:r>
        <w:rPr>
          <w:rFonts w:hint="eastAsia" w:ascii="Times New Roman" w:hAnsi="Times New Roman"/>
          <w:sz w:val="24"/>
          <w:szCs w:val="24"/>
        </w:rPr>
        <w:t xml:space="preserve"> </w:t>
      </w:r>
      <w:r>
        <w:rPr>
          <w:rFonts w:ascii="Times New Roman" w:hAnsi="Times New Roman"/>
          <w:sz w:val="24"/>
          <w:szCs w:val="24"/>
        </w:rPr>
        <w:t>道路和桥梁的损坏责任</w:t>
      </w:r>
    </w:p>
    <w:p>
      <w:pPr>
        <w:spacing w:line="360" w:lineRule="auto"/>
        <w:rPr>
          <w:rFonts w:ascii="Times New Roman" w:hAnsi="Times New Roman"/>
          <w:sz w:val="24"/>
          <w:szCs w:val="24"/>
        </w:rPr>
      </w:pPr>
      <w:r>
        <w:rPr>
          <w:rFonts w:ascii="Times New Roman" w:hAnsi="Times New Roman"/>
          <w:sz w:val="24"/>
          <w:szCs w:val="24"/>
        </w:rPr>
        <w:t>因承包人运输造成施工场地内外公共道路和桥梁损坏的，由承包人承担修复损坏的全部费用和可能引起的赔偿。</w:t>
      </w:r>
    </w:p>
    <w:p>
      <w:pPr>
        <w:spacing w:line="360" w:lineRule="auto"/>
        <w:rPr>
          <w:rFonts w:ascii="Times New Roman" w:hAnsi="Times New Roman"/>
          <w:sz w:val="24"/>
          <w:szCs w:val="24"/>
        </w:rPr>
      </w:pPr>
      <w:r>
        <w:rPr>
          <w:rFonts w:ascii="Times New Roman" w:hAnsi="Times New Roman"/>
          <w:sz w:val="24"/>
          <w:szCs w:val="24"/>
        </w:rPr>
        <w:t>1.10.6</w:t>
      </w:r>
      <w:r>
        <w:rPr>
          <w:rFonts w:hint="eastAsia" w:ascii="Times New Roman" w:hAnsi="Times New Roman"/>
          <w:sz w:val="24"/>
          <w:szCs w:val="24"/>
        </w:rPr>
        <w:t xml:space="preserve"> </w:t>
      </w:r>
      <w:r>
        <w:rPr>
          <w:rFonts w:ascii="Times New Roman" w:hAnsi="Times New Roman"/>
          <w:sz w:val="24"/>
          <w:szCs w:val="24"/>
        </w:rPr>
        <w:t>水路和航空运输</w:t>
      </w:r>
    </w:p>
    <w:p>
      <w:pPr>
        <w:spacing w:line="360" w:lineRule="auto"/>
        <w:rPr>
          <w:rFonts w:ascii="Times New Roman" w:hAnsi="Times New Roman"/>
          <w:sz w:val="24"/>
          <w:szCs w:val="24"/>
        </w:rPr>
      </w:pPr>
      <w:r>
        <w:rPr>
          <w:rFonts w:ascii="Times New Roman" w:hAnsi="Times New Roman"/>
          <w:sz w:val="24"/>
          <w:szCs w:val="24"/>
        </w:rPr>
        <w:t>本</w:t>
      </w:r>
      <w:r>
        <w:rPr>
          <w:rFonts w:hint="eastAsia" w:ascii="Times New Roman" w:hAnsi="Times New Roman"/>
          <w:sz w:val="24"/>
          <w:szCs w:val="24"/>
        </w:rPr>
        <w:t>款</w:t>
      </w:r>
      <w:r>
        <w:rPr>
          <w:rFonts w:ascii="Times New Roman" w:hAnsi="Times New Roman"/>
          <w:sz w:val="24"/>
          <w:szCs w:val="24"/>
        </w:rPr>
        <w:t>前述各</w:t>
      </w:r>
      <w:r>
        <w:rPr>
          <w:rFonts w:hint="eastAsia" w:ascii="Times New Roman" w:hAnsi="Times New Roman"/>
          <w:sz w:val="24"/>
          <w:szCs w:val="24"/>
        </w:rPr>
        <w:t>项</w:t>
      </w:r>
      <w:r>
        <w:rPr>
          <w:rFonts w:ascii="Times New Roman" w:hAnsi="Times New Roman"/>
          <w:sz w:val="24"/>
          <w:szCs w:val="24"/>
        </w:rPr>
        <w:t>的内容适用于水路运输和航空运输，其中“道路”一词的涵义包括河道、航线、船闸、机场、码头、堤防以及水路或航空运输中其他相似结构物；“车辆”一词的涵义包括船舶和飞机等。</w:t>
      </w:r>
    </w:p>
    <w:p>
      <w:pPr>
        <w:spacing w:line="360" w:lineRule="auto"/>
        <w:rPr>
          <w:rFonts w:ascii="Times New Roman" w:hAnsi="Times New Roman"/>
          <w:bCs/>
          <w:sz w:val="24"/>
          <w:szCs w:val="24"/>
        </w:rPr>
      </w:pPr>
      <w:bookmarkStart w:id="148" w:name="_Toc351203506"/>
      <w:r>
        <w:rPr>
          <w:rFonts w:ascii="Times New Roman" w:hAnsi="Times New Roman"/>
          <w:bCs/>
          <w:sz w:val="24"/>
          <w:szCs w:val="24"/>
        </w:rPr>
        <w:t>1</w:t>
      </w:r>
      <w:bookmarkStart w:id="149" w:name="_Toc337558737"/>
      <w:bookmarkStart w:id="150" w:name="_Toc296346538"/>
      <w:bookmarkStart w:id="151" w:name="_Toc296503037"/>
      <w:r>
        <w:rPr>
          <w:rFonts w:ascii="Times New Roman" w:hAnsi="Times New Roman"/>
          <w:bCs/>
          <w:sz w:val="24"/>
          <w:szCs w:val="24"/>
        </w:rPr>
        <w:t>.11知识产权</w:t>
      </w:r>
      <w:bookmarkEnd w:id="148"/>
      <w:r>
        <w:rPr>
          <w:rFonts w:ascii="Times New Roman" w:hAnsi="Times New Roman"/>
          <w:bCs/>
          <w:sz w:val="24"/>
          <w:szCs w:val="24"/>
        </w:rPr>
        <w:t xml:space="preserve"> </w:t>
      </w:r>
      <w:bookmarkEnd w:id="149"/>
    </w:p>
    <w:bookmarkEnd w:id="150"/>
    <w:bookmarkEnd w:id="151"/>
    <w:p>
      <w:pPr>
        <w:spacing w:line="360" w:lineRule="auto"/>
        <w:rPr>
          <w:rFonts w:ascii="Times New Roman" w:hAnsi="Times New Roman"/>
          <w:sz w:val="24"/>
          <w:szCs w:val="24"/>
        </w:rPr>
      </w:pPr>
      <w:r>
        <w:rPr>
          <w:rFonts w:ascii="Times New Roman" w:hAnsi="Times New Roman"/>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Times New Roman" w:hAnsi="Times New Roman"/>
          <w:sz w:val="24"/>
          <w:szCs w:val="24"/>
        </w:rPr>
      </w:pPr>
      <w:r>
        <w:rPr>
          <w:rFonts w:ascii="Times New Roman" w:hAnsi="Times New Roman"/>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Times New Roman" w:hAnsi="Times New Roman"/>
          <w:sz w:val="24"/>
          <w:szCs w:val="24"/>
        </w:rPr>
      </w:pPr>
      <w:r>
        <w:rPr>
          <w:rFonts w:ascii="Times New Roman" w:hAnsi="Times New Roman"/>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Times New Roman" w:hAnsi="Times New Roman"/>
          <w:sz w:val="24"/>
          <w:szCs w:val="24"/>
        </w:rPr>
      </w:pPr>
      <w:r>
        <w:rPr>
          <w:rFonts w:ascii="Times New Roman" w:hAnsi="Times New Roman"/>
          <w:sz w:val="24"/>
          <w:szCs w:val="24"/>
        </w:rPr>
        <w:t>1.11.4 除专用合同条款另有约定外，承包人在合同签订前和签订时已确定采用的专利、专有技术、技术秘密的使用费已包含在签约合同价中。</w:t>
      </w:r>
    </w:p>
    <w:p>
      <w:pPr>
        <w:spacing w:line="360" w:lineRule="auto"/>
        <w:rPr>
          <w:rFonts w:ascii="Times New Roman" w:hAnsi="Times New Roman"/>
          <w:bCs/>
          <w:sz w:val="24"/>
          <w:szCs w:val="24"/>
        </w:rPr>
      </w:pPr>
      <w:bookmarkStart w:id="152" w:name="_Toc351203507"/>
      <w:r>
        <w:rPr>
          <w:rFonts w:ascii="Times New Roman" w:hAnsi="Times New Roman"/>
          <w:bCs/>
          <w:sz w:val="24"/>
          <w:szCs w:val="24"/>
        </w:rPr>
        <w:t>1</w:t>
      </w:r>
      <w:bookmarkStart w:id="153" w:name="_Toc337558738"/>
      <w:r>
        <w:rPr>
          <w:rFonts w:ascii="Times New Roman" w:hAnsi="Times New Roman"/>
          <w:bCs/>
          <w:sz w:val="24"/>
          <w:szCs w:val="24"/>
        </w:rPr>
        <w:t>.12保密</w:t>
      </w:r>
      <w:bookmarkEnd w:id="152"/>
    </w:p>
    <w:bookmarkEnd w:id="153"/>
    <w:p>
      <w:pPr>
        <w:spacing w:line="360" w:lineRule="auto"/>
        <w:rPr>
          <w:rFonts w:ascii="Times New Roman" w:hAnsi="Times New Roman"/>
          <w:sz w:val="24"/>
          <w:szCs w:val="24"/>
        </w:rPr>
      </w:pPr>
      <w:r>
        <w:rPr>
          <w:rFonts w:ascii="Times New Roman" w:hAnsi="Times New Roman"/>
          <w:sz w:val="24"/>
          <w:szCs w:val="24"/>
        </w:rPr>
        <w:t>除法律规定或合同另有约定外，未经发包人同意，承包人不得将发包人提供的图纸、文件以及声明需要保密的资料信息等商业秘密泄露给第三方。</w:t>
      </w:r>
    </w:p>
    <w:p>
      <w:pPr>
        <w:spacing w:line="360" w:lineRule="auto"/>
        <w:rPr>
          <w:rFonts w:ascii="Times New Roman" w:hAnsi="Times New Roman"/>
          <w:sz w:val="24"/>
          <w:szCs w:val="24"/>
        </w:rPr>
      </w:pPr>
      <w:r>
        <w:rPr>
          <w:rFonts w:ascii="Times New Roman" w:hAnsi="Times New Roman"/>
          <w:sz w:val="24"/>
          <w:szCs w:val="24"/>
        </w:rPr>
        <w:t>除法律规定或合同另有约定外，未经承包人同意，发包人不得将承包人提供的技术秘密及声明需要保密的资料信息等商业秘密泄露给第三方。</w:t>
      </w:r>
    </w:p>
    <w:p>
      <w:pPr>
        <w:spacing w:line="360" w:lineRule="auto"/>
        <w:rPr>
          <w:rFonts w:ascii="Times New Roman" w:hAnsi="Times New Roman"/>
          <w:bCs/>
          <w:sz w:val="24"/>
          <w:szCs w:val="24"/>
        </w:rPr>
      </w:pPr>
      <w:bookmarkStart w:id="154" w:name="_Toc351203508"/>
      <w:r>
        <w:rPr>
          <w:rFonts w:ascii="Times New Roman" w:hAnsi="Times New Roman"/>
          <w:bCs/>
          <w:sz w:val="24"/>
          <w:szCs w:val="24"/>
        </w:rPr>
        <w:t>1.13工程量清单错误的修正</w:t>
      </w:r>
      <w:bookmarkEnd w:id="154"/>
    </w:p>
    <w:p>
      <w:pPr>
        <w:spacing w:line="360" w:lineRule="auto"/>
        <w:rPr>
          <w:rFonts w:ascii="Times New Roman" w:hAnsi="Times New Roman"/>
          <w:sz w:val="24"/>
          <w:szCs w:val="24"/>
        </w:rPr>
      </w:pPr>
      <w:r>
        <w:rPr>
          <w:rFonts w:hint="eastAsia" w:ascii="Times New Roman" w:hAnsi="Times New Roman"/>
          <w:sz w:val="24"/>
          <w:szCs w:val="24"/>
        </w:rPr>
        <w:t>除专用合同条款另有约定外，</w:t>
      </w:r>
      <w:r>
        <w:rPr>
          <w:rFonts w:ascii="Times New Roman" w:hAnsi="Times New Roman"/>
          <w:sz w:val="24"/>
          <w:szCs w:val="24"/>
        </w:rPr>
        <w:t>发包人提供的工程量清单，应被认为是准确的和完整的。出现下列情形之一时，发包人应予以修正，并相应调整合同价格：</w:t>
      </w:r>
    </w:p>
    <w:p>
      <w:pPr>
        <w:spacing w:line="360" w:lineRule="auto"/>
        <w:rPr>
          <w:rFonts w:ascii="Times New Roman" w:hAnsi="Times New Roman"/>
          <w:sz w:val="24"/>
          <w:szCs w:val="24"/>
        </w:rPr>
      </w:pPr>
      <w:r>
        <w:rPr>
          <w:rFonts w:ascii="Times New Roman" w:hAnsi="Times New Roman"/>
          <w:sz w:val="24"/>
          <w:szCs w:val="24"/>
        </w:rPr>
        <w:t>（1）工程量清单存在缺项、漏项的；</w:t>
      </w:r>
    </w:p>
    <w:p>
      <w:pPr>
        <w:spacing w:line="360" w:lineRule="auto"/>
        <w:rPr>
          <w:rFonts w:ascii="Times New Roman" w:hAnsi="Times New Roman"/>
          <w:sz w:val="24"/>
          <w:szCs w:val="24"/>
        </w:rPr>
      </w:pPr>
      <w:r>
        <w:rPr>
          <w:rFonts w:ascii="Times New Roman" w:hAnsi="Times New Roman"/>
          <w:sz w:val="24"/>
          <w:szCs w:val="24"/>
        </w:rPr>
        <w:t>（2）工程量清单偏差超出专用合同条款约定的工程量偏差范围的；</w:t>
      </w:r>
    </w:p>
    <w:p>
      <w:pPr>
        <w:spacing w:line="360" w:lineRule="auto"/>
        <w:rPr>
          <w:rFonts w:ascii="Times New Roman" w:hAnsi="Times New Roman"/>
          <w:sz w:val="24"/>
          <w:szCs w:val="24"/>
        </w:rPr>
      </w:pPr>
      <w:r>
        <w:rPr>
          <w:rFonts w:ascii="Times New Roman" w:hAnsi="Times New Roman"/>
          <w:sz w:val="24"/>
          <w:szCs w:val="24"/>
        </w:rPr>
        <w:t>（3）未按照国家现行计量规范强制性规定计量的。</w:t>
      </w:r>
    </w:p>
    <w:p>
      <w:pPr>
        <w:spacing w:line="360" w:lineRule="auto"/>
        <w:rPr>
          <w:rFonts w:ascii="Times New Roman" w:hAnsi="Times New Roman"/>
          <w:bCs/>
          <w:sz w:val="24"/>
          <w:szCs w:val="24"/>
        </w:rPr>
      </w:pPr>
      <w:bookmarkStart w:id="155" w:name="_Toc351203509"/>
      <w:r>
        <w:rPr>
          <w:rFonts w:ascii="Times New Roman" w:hAnsi="Times New Roman"/>
          <w:bCs/>
          <w:sz w:val="24"/>
          <w:szCs w:val="24"/>
        </w:rPr>
        <w:t>2</w:t>
      </w:r>
      <w:bookmarkStart w:id="156" w:name="_Toc296346539"/>
      <w:bookmarkStart w:id="157" w:name="_Toc296503038"/>
      <w:bookmarkStart w:id="158" w:name="_Toc337558739"/>
      <w:bookmarkStart w:id="159" w:name="OLE_LINK1"/>
      <w:bookmarkStart w:id="160" w:name="OLE_LINK2"/>
      <w:r>
        <w:rPr>
          <w:rFonts w:ascii="Times New Roman" w:hAnsi="Times New Roman"/>
          <w:bCs/>
          <w:sz w:val="24"/>
          <w:szCs w:val="24"/>
        </w:rPr>
        <w:t>. 发包人</w:t>
      </w:r>
      <w:bookmarkEnd w:id="155"/>
    </w:p>
    <w:bookmarkEnd w:id="156"/>
    <w:bookmarkEnd w:id="157"/>
    <w:bookmarkEnd w:id="158"/>
    <w:p>
      <w:pPr>
        <w:spacing w:line="360" w:lineRule="auto"/>
        <w:rPr>
          <w:rFonts w:ascii="Times New Roman" w:hAnsi="Times New Roman"/>
          <w:bCs/>
          <w:sz w:val="24"/>
          <w:szCs w:val="24"/>
        </w:rPr>
      </w:pPr>
      <w:bookmarkStart w:id="161" w:name="_Toc351203510"/>
      <w:r>
        <w:rPr>
          <w:rFonts w:ascii="Times New Roman" w:hAnsi="Times New Roman"/>
          <w:bCs/>
          <w:sz w:val="24"/>
          <w:szCs w:val="24"/>
        </w:rPr>
        <w:t>2</w:t>
      </w:r>
      <w:bookmarkStart w:id="162" w:name="_Toc337558740"/>
      <w:bookmarkStart w:id="163" w:name="_Toc296346540"/>
      <w:bookmarkStart w:id="164" w:name="_Toc296503039"/>
      <w:r>
        <w:rPr>
          <w:rFonts w:ascii="Times New Roman" w:hAnsi="Times New Roman"/>
          <w:bCs/>
          <w:sz w:val="24"/>
          <w:szCs w:val="24"/>
        </w:rPr>
        <w:t>.1 许可或批准</w:t>
      </w:r>
      <w:bookmarkEnd w:id="161"/>
    </w:p>
    <w:p>
      <w:pPr>
        <w:spacing w:line="360" w:lineRule="auto"/>
        <w:rPr>
          <w:rFonts w:ascii="Times New Roman" w:hAnsi="Times New Roman"/>
          <w:sz w:val="24"/>
          <w:szCs w:val="24"/>
        </w:rPr>
      </w:pPr>
      <w:r>
        <w:rPr>
          <w:rFonts w:ascii="Times New Roman" w:hAnsi="Times New Roman"/>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Times New Roman" w:hAnsi="Times New Roman"/>
          <w:sz w:val="24"/>
          <w:szCs w:val="24"/>
        </w:rPr>
      </w:pPr>
      <w:r>
        <w:rPr>
          <w:rFonts w:ascii="Times New Roman" w:hAnsi="Times New Roman"/>
          <w:sz w:val="24"/>
          <w:szCs w:val="24"/>
        </w:rPr>
        <w:t>因发包人原因未能及时办理完毕前述许可、批准或备案，由发包人承担由此增加的费用和（或）延误的工期，并支付承包人合理的利润。</w:t>
      </w:r>
    </w:p>
    <w:p>
      <w:pPr>
        <w:spacing w:line="360" w:lineRule="auto"/>
        <w:rPr>
          <w:rFonts w:ascii="Times New Roman" w:hAnsi="Times New Roman"/>
          <w:bCs/>
          <w:sz w:val="24"/>
          <w:szCs w:val="24"/>
        </w:rPr>
      </w:pPr>
      <w:bookmarkStart w:id="165" w:name="_Toc351203511"/>
      <w:r>
        <w:rPr>
          <w:rFonts w:ascii="Times New Roman" w:hAnsi="Times New Roman"/>
          <w:bCs/>
          <w:sz w:val="24"/>
          <w:szCs w:val="24"/>
        </w:rPr>
        <w:t>2.2 发包人代表</w:t>
      </w:r>
      <w:bookmarkEnd w:id="165"/>
    </w:p>
    <w:p>
      <w:pPr>
        <w:spacing w:line="360" w:lineRule="auto"/>
        <w:rPr>
          <w:rFonts w:ascii="Times New Roman" w:hAnsi="Times New Roman"/>
          <w:sz w:val="24"/>
          <w:szCs w:val="24"/>
        </w:rPr>
      </w:pPr>
      <w:r>
        <w:rPr>
          <w:rFonts w:ascii="Times New Roman" w:hAnsi="Times New Roman"/>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Times New Roman" w:hAnsi="Times New Roman"/>
          <w:sz w:val="24"/>
          <w:szCs w:val="24"/>
        </w:rPr>
      </w:pPr>
      <w:r>
        <w:rPr>
          <w:rFonts w:ascii="Times New Roman" w:hAnsi="Times New Roman"/>
          <w:sz w:val="24"/>
          <w:szCs w:val="24"/>
        </w:rPr>
        <w:t>发包人代表不能按照合同约定履行其职责及义务，并导致合同无法继续正常履行的，承包人可以要求发包人撤换发包人代表。</w:t>
      </w:r>
    </w:p>
    <w:p>
      <w:pPr>
        <w:spacing w:line="360" w:lineRule="auto"/>
        <w:rPr>
          <w:rFonts w:ascii="Times New Roman" w:hAnsi="Times New Roman"/>
          <w:sz w:val="24"/>
          <w:szCs w:val="24"/>
        </w:rPr>
      </w:pPr>
      <w:r>
        <w:rPr>
          <w:rFonts w:hint="eastAsia" w:ascii="Times New Roman" w:hAnsi="Times New Roman"/>
          <w:sz w:val="24"/>
          <w:szCs w:val="24"/>
        </w:rPr>
        <w:t>不属于法定必须监理的工程，监理人的职权可以由发包人代表或发包人指定的其他人员行使。</w:t>
      </w:r>
    </w:p>
    <w:p>
      <w:pPr>
        <w:spacing w:line="360" w:lineRule="auto"/>
        <w:rPr>
          <w:rFonts w:ascii="Times New Roman" w:hAnsi="Times New Roman"/>
          <w:bCs/>
          <w:sz w:val="24"/>
          <w:szCs w:val="24"/>
        </w:rPr>
      </w:pPr>
      <w:bookmarkStart w:id="166" w:name="_Toc351203512"/>
      <w:r>
        <w:rPr>
          <w:rFonts w:ascii="Times New Roman" w:hAnsi="Times New Roman"/>
          <w:bCs/>
          <w:sz w:val="24"/>
          <w:szCs w:val="24"/>
        </w:rPr>
        <w:t>2.3 发包人人员</w:t>
      </w:r>
      <w:bookmarkEnd w:id="166"/>
    </w:p>
    <w:p>
      <w:pPr>
        <w:spacing w:line="360" w:lineRule="auto"/>
        <w:rPr>
          <w:rFonts w:ascii="Times New Roman" w:hAnsi="Times New Roman"/>
          <w:sz w:val="24"/>
          <w:szCs w:val="24"/>
        </w:rPr>
      </w:pPr>
      <w:r>
        <w:rPr>
          <w:rFonts w:ascii="Times New Roman" w:hAnsi="Times New Roman"/>
          <w:sz w:val="24"/>
          <w:szCs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Times New Roman" w:hAnsi="Times New Roman"/>
          <w:sz w:val="24"/>
          <w:szCs w:val="24"/>
        </w:rPr>
      </w:pPr>
      <w:r>
        <w:rPr>
          <w:rFonts w:ascii="Times New Roman" w:hAnsi="Times New Roman"/>
          <w:sz w:val="24"/>
          <w:szCs w:val="24"/>
        </w:rPr>
        <w:t>发包人人员包括发包人代表及其他由发包人派驻施工现场的人员。</w:t>
      </w:r>
      <w:bookmarkEnd w:id="162"/>
      <w:bookmarkEnd w:id="163"/>
      <w:bookmarkEnd w:id="164"/>
    </w:p>
    <w:p>
      <w:pPr>
        <w:spacing w:line="360" w:lineRule="auto"/>
        <w:rPr>
          <w:rFonts w:ascii="Times New Roman" w:hAnsi="Times New Roman"/>
          <w:bCs/>
          <w:sz w:val="24"/>
          <w:szCs w:val="24"/>
        </w:rPr>
      </w:pPr>
      <w:bookmarkStart w:id="167" w:name="_Toc351203513"/>
      <w:r>
        <w:rPr>
          <w:rFonts w:ascii="Times New Roman" w:hAnsi="Times New Roman"/>
          <w:bCs/>
          <w:sz w:val="24"/>
          <w:szCs w:val="24"/>
        </w:rPr>
        <w:t>2</w:t>
      </w:r>
      <w:bookmarkStart w:id="168" w:name="_Toc337558741"/>
      <w:bookmarkStart w:id="169" w:name="_Toc296346541"/>
      <w:bookmarkStart w:id="170" w:name="_Toc296503040"/>
      <w:r>
        <w:rPr>
          <w:rFonts w:ascii="Times New Roman" w:hAnsi="Times New Roman"/>
          <w:bCs/>
          <w:sz w:val="24"/>
          <w:szCs w:val="24"/>
        </w:rPr>
        <w:t>.4 施工现场、施工条件和基础资料的提供</w:t>
      </w:r>
      <w:bookmarkEnd w:id="167"/>
      <w:r>
        <w:rPr>
          <w:rFonts w:ascii="Times New Roman" w:hAnsi="Times New Roman"/>
          <w:bCs/>
          <w:sz w:val="24"/>
          <w:szCs w:val="24"/>
        </w:rPr>
        <w:t xml:space="preserve"> </w:t>
      </w:r>
      <w:bookmarkEnd w:id="168"/>
      <w:bookmarkEnd w:id="169"/>
      <w:bookmarkEnd w:id="170"/>
      <w:r>
        <w:rPr>
          <w:rFonts w:ascii="Times New Roman" w:hAnsi="Times New Roman"/>
          <w:bCs/>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2.4.1 提供施工现场</w:t>
      </w:r>
    </w:p>
    <w:p>
      <w:pPr>
        <w:spacing w:line="360" w:lineRule="auto"/>
        <w:rPr>
          <w:rFonts w:ascii="Times New Roman" w:hAnsi="Times New Roman"/>
          <w:sz w:val="24"/>
          <w:szCs w:val="24"/>
        </w:rPr>
      </w:pPr>
      <w:r>
        <w:rPr>
          <w:rFonts w:ascii="Times New Roman" w:hAnsi="Times New Roman"/>
          <w:sz w:val="24"/>
          <w:szCs w:val="24"/>
        </w:rPr>
        <w:t>除</w:t>
      </w:r>
      <w:bookmarkEnd w:id="159"/>
      <w:bookmarkEnd w:id="160"/>
      <w:r>
        <w:rPr>
          <w:rFonts w:ascii="Times New Roman" w:hAnsi="Times New Roman"/>
          <w:sz w:val="24"/>
          <w:szCs w:val="24"/>
        </w:rPr>
        <w:t>专用合同条款另有约定外，发包人应</w:t>
      </w:r>
      <w:r>
        <w:rPr>
          <w:rFonts w:hint="eastAsia" w:ascii="Times New Roman" w:hAnsi="Times New Roman"/>
          <w:sz w:val="24"/>
          <w:szCs w:val="24"/>
        </w:rPr>
        <w:t>最迟于</w:t>
      </w:r>
      <w:r>
        <w:rPr>
          <w:rFonts w:ascii="Times New Roman" w:hAnsi="Times New Roman"/>
          <w:sz w:val="24"/>
          <w:szCs w:val="24"/>
        </w:rPr>
        <w:t>开工日期7天前向承包人移交施工现场。</w:t>
      </w:r>
    </w:p>
    <w:p>
      <w:pPr>
        <w:spacing w:line="360" w:lineRule="auto"/>
        <w:rPr>
          <w:rFonts w:ascii="Times New Roman" w:hAnsi="Times New Roman"/>
          <w:sz w:val="24"/>
          <w:szCs w:val="24"/>
        </w:rPr>
      </w:pPr>
      <w:r>
        <w:rPr>
          <w:rFonts w:ascii="Times New Roman" w:hAnsi="Times New Roman"/>
          <w:sz w:val="24"/>
          <w:szCs w:val="24"/>
        </w:rPr>
        <w:t>2.4.2 提供施工条件</w:t>
      </w:r>
    </w:p>
    <w:p>
      <w:pPr>
        <w:spacing w:line="360" w:lineRule="auto"/>
        <w:rPr>
          <w:rFonts w:ascii="Times New Roman" w:hAnsi="Times New Roman"/>
          <w:sz w:val="24"/>
          <w:szCs w:val="24"/>
        </w:rPr>
      </w:pPr>
      <w:r>
        <w:rPr>
          <w:rFonts w:ascii="Times New Roman" w:hAnsi="Times New Roman"/>
          <w:sz w:val="24"/>
          <w:szCs w:val="24"/>
        </w:rPr>
        <w:t>除专用合同条款另有约定外，发包人应负责提供施工所需要的条件，包括：</w:t>
      </w:r>
    </w:p>
    <w:p>
      <w:pPr>
        <w:spacing w:line="360" w:lineRule="auto"/>
        <w:rPr>
          <w:rFonts w:ascii="Times New Roman" w:hAnsi="Times New Roman"/>
          <w:sz w:val="24"/>
          <w:szCs w:val="24"/>
        </w:rPr>
      </w:pPr>
      <w:r>
        <w:rPr>
          <w:rFonts w:ascii="Times New Roman" w:hAnsi="Times New Roman"/>
          <w:sz w:val="24"/>
          <w:szCs w:val="24"/>
        </w:rPr>
        <w:t>（1）将施工用水、电力、通讯线路等施工所必需的条件接至施工现场内；</w:t>
      </w:r>
    </w:p>
    <w:p>
      <w:pPr>
        <w:spacing w:line="360" w:lineRule="auto"/>
        <w:rPr>
          <w:rFonts w:ascii="Times New Roman" w:hAnsi="Times New Roman"/>
          <w:sz w:val="24"/>
          <w:szCs w:val="24"/>
        </w:rPr>
      </w:pPr>
      <w:r>
        <w:rPr>
          <w:rFonts w:ascii="Times New Roman" w:hAnsi="Times New Roman"/>
          <w:sz w:val="24"/>
          <w:szCs w:val="24"/>
        </w:rPr>
        <w:t>（2）保证向承包人提供正常施工所需要的进入施工现场的交通条件；</w:t>
      </w:r>
    </w:p>
    <w:p>
      <w:pPr>
        <w:spacing w:line="360" w:lineRule="auto"/>
        <w:rPr>
          <w:rFonts w:ascii="Times New Roman" w:hAnsi="Times New Roman"/>
          <w:sz w:val="24"/>
          <w:szCs w:val="24"/>
        </w:rPr>
      </w:pPr>
      <w:r>
        <w:rPr>
          <w:rFonts w:ascii="Times New Roman" w:hAnsi="Times New Roman"/>
          <w:sz w:val="24"/>
          <w:szCs w:val="24"/>
        </w:rPr>
        <w:t>（3）协调处理施工现场周围地下管线和邻近建筑物、构筑物、古树名木的保护工作，并承担相关费用；</w:t>
      </w:r>
    </w:p>
    <w:p>
      <w:pPr>
        <w:spacing w:line="360" w:lineRule="auto"/>
        <w:rPr>
          <w:rFonts w:ascii="Times New Roman" w:hAnsi="Times New Roman"/>
          <w:sz w:val="24"/>
          <w:szCs w:val="24"/>
        </w:rPr>
      </w:pPr>
      <w:r>
        <w:rPr>
          <w:rFonts w:ascii="Times New Roman" w:hAnsi="Times New Roman"/>
          <w:sz w:val="24"/>
          <w:szCs w:val="24"/>
        </w:rPr>
        <w:t>（4）按照专用合同条款约定</w:t>
      </w:r>
      <w:r>
        <w:rPr>
          <w:rFonts w:hint="eastAsia" w:ascii="Times New Roman" w:hAnsi="Times New Roman"/>
          <w:sz w:val="24"/>
          <w:szCs w:val="24"/>
        </w:rPr>
        <w:t>应</w:t>
      </w:r>
      <w:r>
        <w:rPr>
          <w:rFonts w:ascii="Times New Roman" w:hAnsi="Times New Roman"/>
          <w:sz w:val="24"/>
          <w:szCs w:val="24"/>
        </w:rPr>
        <w:t>提供的其他设施和条件。</w:t>
      </w:r>
    </w:p>
    <w:p>
      <w:pPr>
        <w:spacing w:line="360" w:lineRule="auto"/>
        <w:rPr>
          <w:rFonts w:ascii="Times New Roman" w:hAnsi="Times New Roman"/>
          <w:sz w:val="24"/>
          <w:szCs w:val="24"/>
        </w:rPr>
      </w:pPr>
      <w:r>
        <w:rPr>
          <w:rFonts w:ascii="Times New Roman" w:hAnsi="Times New Roman"/>
          <w:sz w:val="24"/>
          <w:szCs w:val="24"/>
        </w:rPr>
        <w:t>2.4.3 提供基础资料</w:t>
      </w:r>
    </w:p>
    <w:p>
      <w:pPr>
        <w:spacing w:line="360" w:lineRule="auto"/>
        <w:rPr>
          <w:rFonts w:ascii="Times New Roman" w:hAnsi="Times New Roman"/>
          <w:sz w:val="24"/>
          <w:szCs w:val="24"/>
        </w:rPr>
      </w:pPr>
      <w:r>
        <w:rPr>
          <w:rFonts w:ascii="Times New Roman" w:hAnsi="Times New Roman"/>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Times New Roman" w:hAnsi="Times New Roman"/>
          <w:sz w:val="24"/>
          <w:szCs w:val="24"/>
        </w:rPr>
      </w:pPr>
      <w:r>
        <w:rPr>
          <w:rFonts w:hint="eastAsia" w:ascii="Times New Roman" w:hAnsi="Times New Roman"/>
          <w:sz w:val="24"/>
          <w:szCs w:val="24"/>
        </w:rPr>
        <w:t>按照法律规定确需在开工后方能提供的基础资料，发包人应尽其努力及时地在相应工程施工前的合理期限内提供，合理期限应以不影响承包人的正常施工为限。</w:t>
      </w:r>
    </w:p>
    <w:p>
      <w:pPr>
        <w:spacing w:line="360" w:lineRule="auto"/>
        <w:rPr>
          <w:rFonts w:ascii="Times New Roman" w:hAnsi="Times New Roman"/>
          <w:sz w:val="24"/>
          <w:szCs w:val="24"/>
        </w:rPr>
      </w:pPr>
      <w:r>
        <w:rPr>
          <w:rFonts w:ascii="Times New Roman" w:hAnsi="Times New Roman"/>
          <w:sz w:val="24"/>
          <w:szCs w:val="24"/>
        </w:rPr>
        <w:t>2.4.4 逾期提供的责任</w:t>
      </w:r>
    </w:p>
    <w:p>
      <w:pPr>
        <w:spacing w:line="360" w:lineRule="auto"/>
        <w:rPr>
          <w:rFonts w:ascii="Times New Roman" w:hAnsi="Times New Roman"/>
          <w:sz w:val="24"/>
          <w:szCs w:val="24"/>
        </w:rPr>
      </w:pPr>
      <w:r>
        <w:rPr>
          <w:rFonts w:ascii="Times New Roman" w:hAnsi="Times New Roman"/>
          <w:sz w:val="24"/>
          <w:szCs w:val="24"/>
        </w:rPr>
        <w:t>因发包人原因未能按合同约定及时向承包人提供施工现场、施工条件、基础资料的，由发包人承担由此增加的费用和（或）延误的工期。</w:t>
      </w:r>
    </w:p>
    <w:p>
      <w:pPr>
        <w:spacing w:line="360" w:lineRule="auto"/>
        <w:rPr>
          <w:rFonts w:ascii="Times New Roman" w:hAnsi="Times New Roman"/>
          <w:bCs/>
          <w:sz w:val="24"/>
          <w:szCs w:val="24"/>
        </w:rPr>
      </w:pPr>
      <w:bookmarkStart w:id="171" w:name="_Toc351203514"/>
      <w:r>
        <w:rPr>
          <w:rFonts w:ascii="Times New Roman" w:hAnsi="Times New Roman"/>
          <w:bCs/>
          <w:sz w:val="24"/>
          <w:szCs w:val="24"/>
        </w:rPr>
        <w:t>2</w:t>
      </w:r>
      <w:bookmarkStart w:id="172" w:name="_Toc296503042"/>
      <w:bookmarkStart w:id="173" w:name="_Toc296346543"/>
      <w:bookmarkStart w:id="174" w:name="_Toc337558745"/>
      <w:r>
        <w:rPr>
          <w:rFonts w:ascii="Times New Roman" w:hAnsi="Times New Roman"/>
          <w:bCs/>
          <w:sz w:val="24"/>
          <w:szCs w:val="24"/>
        </w:rPr>
        <w:t>.5 资</w:t>
      </w:r>
      <w:bookmarkEnd w:id="172"/>
      <w:bookmarkEnd w:id="173"/>
      <w:bookmarkEnd w:id="174"/>
      <w:r>
        <w:rPr>
          <w:rFonts w:ascii="Times New Roman" w:hAnsi="Times New Roman"/>
          <w:bCs/>
          <w:sz w:val="24"/>
          <w:szCs w:val="24"/>
        </w:rPr>
        <w:t>金来源证明及支付担保</w:t>
      </w:r>
      <w:bookmarkEnd w:id="171"/>
    </w:p>
    <w:p>
      <w:pPr>
        <w:spacing w:line="360" w:lineRule="auto"/>
        <w:rPr>
          <w:rFonts w:ascii="Times New Roman" w:hAnsi="Times New Roman"/>
          <w:sz w:val="24"/>
          <w:szCs w:val="24"/>
        </w:rPr>
      </w:pPr>
      <w:r>
        <w:rPr>
          <w:rFonts w:ascii="Times New Roman" w:hAnsi="Times New Roman"/>
          <w:sz w:val="24"/>
          <w:szCs w:val="24"/>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Times New Roman" w:hAnsi="Times New Roman"/>
          <w:sz w:val="24"/>
          <w:szCs w:val="24"/>
        </w:rPr>
      </w:pPr>
      <w:r>
        <w:rPr>
          <w:rFonts w:ascii="Times New Roman" w:hAnsi="Times New Roman"/>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Times New Roman" w:hAnsi="Times New Roman"/>
          <w:bCs/>
          <w:sz w:val="24"/>
          <w:szCs w:val="24"/>
        </w:rPr>
      </w:pPr>
      <w:bookmarkStart w:id="175" w:name="_Toc351203515"/>
      <w:r>
        <w:rPr>
          <w:rFonts w:ascii="Times New Roman" w:hAnsi="Times New Roman"/>
          <w:bCs/>
          <w:sz w:val="24"/>
          <w:szCs w:val="24"/>
        </w:rPr>
        <w:t>2.6 支付合同价款</w:t>
      </w:r>
      <w:bookmarkEnd w:id="175"/>
    </w:p>
    <w:p>
      <w:pPr>
        <w:spacing w:line="360" w:lineRule="auto"/>
        <w:rPr>
          <w:rFonts w:ascii="Times New Roman" w:hAnsi="Times New Roman"/>
          <w:sz w:val="24"/>
          <w:szCs w:val="24"/>
        </w:rPr>
      </w:pPr>
      <w:r>
        <w:rPr>
          <w:rFonts w:ascii="Times New Roman" w:hAnsi="Times New Roman"/>
          <w:sz w:val="24"/>
          <w:szCs w:val="24"/>
        </w:rPr>
        <w:t>发包人应按合同约定向承包人及时支付合同价款。</w:t>
      </w:r>
    </w:p>
    <w:p>
      <w:pPr>
        <w:spacing w:line="360" w:lineRule="auto"/>
        <w:rPr>
          <w:rFonts w:ascii="Times New Roman" w:hAnsi="Times New Roman"/>
          <w:bCs/>
          <w:sz w:val="24"/>
          <w:szCs w:val="24"/>
        </w:rPr>
      </w:pPr>
      <w:bookmarkStart w:id="176" w:name="_Toc351203516"/>
      <w:r>
        <w:rPr>
          <w:rFonts w:ascii="Times New Roman" w:hAnsi="Times New Roman"/>
          <w:bCs/>
          <w:sz w:val="24"/>
          <w:szCs w:val="24"/>
        </w:rPr>
        <w:t>2.7 组织竣工验收</w:t>
      </w:r>
      <w:bookmarkEnd w:id="176"/>
    </w:p>
    <w:p>
      <w:pPr>
        <w:spacing w:line="360" w:lineRule="auto"/>
        <w:rPr>
          <w:rFonts w:ascii="Times New Roman" w:hAnsi="Times New Roman"/>
          <w:sz w:val="24"/>
          <w:szCs w:val="24"/>
        </w:rPr>
      </w:pPr>
      <w:r>
        <w:rPr>
          <w:rFonts w:ascii="Times New Roman" w:hAnsi="Times New Roman"/>
          <w:sz w:val="24"/>
          <w:szCs w:val="24"/>
        </w:rPr>
        <w:t>发包人应按合同约定及时组织竣工验收。</w:t>
      </w:r>
    </w:p>
    <w:p>
      <w:pPr>
        <w:spacing w:line="360" w:lineRule="auto"/>
        <w:rPr>
          <w:rFonts w:ascii="Times New Roman" w:hAnsi="Times New Roman"/>
          <w:bCs/>
          <w:sz w:val="24"/>
          <w:szCs w:val="24"/>
        </w:rPr>
      </w:pPr>
      <w:bookmarkStart w:id="177" w:name="_Toc351203517"/>
      <w:r>
        <w:rPr>
          <w:rFonts w:ascii="Times New Roman" w:hAnsi="Times New Roman"/>
          <w:bCs/>
          <w:sz w:val="24"/>
          <w:szCs w:val="24"/>
        </w:rPr>
        <w:t>2.8 现场统一管理协议</w:t>
      </w:r>
      <w:bookmarkEnd w:id="177"/>
    </w:p>
    <w:p>
      <w:pPr>
        <w:spacing w:line="360" w:lineRule="auto"/>
        <w:rPr>
          <w:rFonts w:ascii="Times New Roman" w:hAnsi="Times New Roman"/>
          <w:sz w:val="24"/>
          <w:szCs w:val="24"/>
        </w:rPr>
      </w:pPr>
      <w:r>
        <w:rPr>
          <w:rFonts w:ascii="Times New Roman" w:hAnsi="Times New Roman"/>
          <w:sz w:val="24"/>
          <w:szCs w:val="24"/>
        </w:rPr>
        <w:t>发包人应与承包人、由发包人直接发包的专业工程的承包人签订施工现场统一管理协议，明确各方的权利义务。施工现场统一管理协议作为专用合同条款的附件。</w:t>
      </w:r>
    </w:p>
    <w:p>
      <w:pPr>
        <w:spacing w:line="360" w:lineRule="auto"/>
        <w:rPr>
          <w:rFonts w:ascii="Times New Roman" w:hAnsi="Times New Roman"/>
          <w:bCs/>
          <w:sz w:val="24"/>
          <w:szCs w:val="24"/>
        </w:rPr>
      </w:pPr>
      <w:bookmarkStart w:id="178" w:name="_Toc351203518"/>
      <w:r>
        <w:rPr>
          <w:rFonts w:ascii="Times New Roman" w:hAnsi="Times New Roman"/>
          <w:bCs/>
          <w:sz w:val="24"/>
          <w:szCs w:val="24"/>
        </w:rPr>
        <w:t>3</w:t>
      </w:r>
      <w:bookmarkStart w:id="179" w:name="_Toc296503045"/>
      <w:bookmarkStart w:id="180" w:name="_Toc296346546"/>
      <w:bookmarkStart w:id="181" w:name="_Toc337558746"/>
      <w:r>
        <w:rPr>
          <w:rFonts w:ascii="Times New Roman" w:hAnsi="Times New Roman"/>
          <w:bCs/>
          <w:sz w:val="24"/>
          <w:szCs w:val="24"/>
        </w:rPr>
        <w:t>. 承包人</w:t>
      </w:r>
      <w:bookmarkEnd w:id="178"/>
    </w:p>
    <w:bookmarkEnd w:id="179"/>
    <w:bookmarkEnd w:id="180"/>
    <w:bookmarkEnd w:id="181"/>
    <w:p>
      <w:pPr>
        <w:spacing w:line="360" w:lineRule="auto"/>
        <w:rPr>
          <w:rFonts w:ascii="Times New Roman" w:hAnsi="Times New Roman"/>
          <w:bCs/>
          <w:sz w:val="24"/>
          <w:szCs w:val="24"/>
        </w:rPr>
      </w:pPr>
      <w:bookmarkStart w:id="182" w:name="_Toc351203519"/>
      <w:r>
        <w:rPr>
          <w:rFonts w:ascii="Times New Roman" w:hAnsi="Times New Roman"/>
          <w:bCs/>
          <w:sz w:val="24"/>
          <w:szCs w:val="24"/>
        </w:rPr>
        <w:t>3</w:t>
      </w:r>
      <w:bookmarkStart w:id="183" w:name="_Toc296503046"/>
      <w:bookmarkStart w:id="184" w:name="_Toc296346547"/>
      <w:bookmarkStart w:id="185" w:name="_Toc337558747"/>
      <w:r>
        <w:rPr>
          <w:rFonts w:ascii="Times New Roman" w:hAnsi="Times New Roman"/>
          <w:bCs/>
          <w:sz w:val="24"/>
          <w:szCs w:val="24"/>
        </w:rPr>
        <w:t>.1 承包人的一般义务</w:t>
      </w:r>
      <w:bookmarkEnd w:id="182"/>
    </w:p>
    <w:bookmarkEnd w:id="183"/>
    <w:bookmarkEnd w:id="184"/>
    <w:bookmarkEnd w:id="185"/>
    <w:p>
      <w:pPr>
        <w:spacing w:line="360" w:lineRule="auto"/>
        <w:rPr>
          <w:rFonts w:ascii="Times New Roman" w:hAnsi="Times New Roman"/>
          <w:sz w:val="24"/>
          <w:szCs w:val="24"/>
        </w:rPr>
      </w:pPr>
      <w:r>
        <w:rPr>
          <w:rFonts w:ascii="Times New Roman" w:hAnsi="Times New Roman"/>
          <w:sz w:val="24"/>
          <w:szCs w:val="24"/>
        </w:rPr>
        <w:t>承包人在履行合同过程中应遵守法律和工程建设标准规范，并履行以下义务：</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办理法律规定</w:t>
      </w:r>
      <w:r>
        <w:rPr>
          <w:rFonts w:hint="eastAsia" w:ascii="Times New Roman" w:hAnsi="Times New Roman"/>
          <w:sz w:val="24"/>
          <w:szCs w:val="24"/>
        </w:rPr>
        <w:t>应</w:t>
      </w:r>
      <w:r>
        <w:rPr>
          <w:rFonts w:ascii="Times New Roman" w:hAnsi="Times New Roman"/>
          <w:sz w:val="24"/>
          <w:szCs w:val="24"/>
        </w:rPr>
        <w:t>由承包人办理的许可和批准，并将</w:t>
      </w:r>
      <w:r>
        <w:rPr>
          <w:rFonts w:hint="eastAsia" w:ascii="Times New Roman" w:hAnsi="Times New Roman"/>
          <w:sz w:val="24"/>
          <w:szCs w:val="24"/>
        </w:rPr>
        <w:t>办理</w:t>
      </w:r>
      <w:r>
        <w:rPr>
          <w:rFonts w:ascii="Times New Roman" w:hAnsi="Times New Roman"/>
          <w:sz w:val="24"/>
          <w:szCs w:val="24"/>
        </w:rPr>
        <w:t>结果书面报送发包人留存；</w:t>
      </w:r>
    </w:p>
    <w:p>
      <w:pPr>
        <w:spacing w:line="360" w:lineRule="auto"/>
        <w:rPr>
          <w:rFonts w:ascii="Times New Roman" w:hAnsi="Times New Roman"/>
          <w:sz w:val="24"/>
          <w:szCs w:val="24"/>
        </w:rPr>
      </w:pPr>
      <w:r>
        <w:rPr>
          <w:rFonts w:ascii="Times New Roman" w:hAnsi="Times New Roman"/>
          <w:sz w:val="24"/>
          <w:szCs w:val="24"/>
        </w:rPr>
        <w:t>（2）按法律规定和合同约定完成工程，并在保修期内承担保修义务；</w:t>
      </w:r>
    </w:p>
    <w:p>
      <w:pPr>
        <w:spacing w:line="360" w:lineRule="auto"/>
        <w:rPr>
          <w:rFonts w:ascii="Times New Roman" w:hAnsi="Times New Roman"/>
          <w:sz w:val="24"/>
          <w:szCs w:val="24"/>
        </w:rPr>
      </w:pPr>
      <w:r>
        <w:rPr>
          <w:rFonts w:ascii="Times New Roman" w:hAnsi="Times New Roman"/>
          <w:sz w:val="24"/>
          <w:szCs w:val="24"/>
        </w:rPr>
        <w:t>（3）按法律规定和合同约定采取施工安全和环境保护措施，办理工伤保险，确保工程及人员、材料、设备和设施的安全；</w:t>
      </w:r>
    </w:p>
    <w:p>
      <w:pPr>
        <w:spacing w:line="360" w:lineRule="auto"/>
        <w:rPr>
          <w:rFonts w:ascii="Times New Roman" w:hAnsi="Times New Roman"/>
          <w:sz w:val="24"/>
          <w:szCs w:val="24"/>
        </w:rPr>
      </w:pPr>
      <w:r>
        <w:rPr>
          <w:rFonts w:ascii="Times New Roman" w:hAnsi="Times New Roman"/>
          <w:sz w:val="24"/>
          <w:szCs w:val="24"/>
        </w:rPr>
        <w:t>（4）按合同约定的工作内容和施工进度要求，编制施工组织设计和施工措施计划，并对所有施工作业和施工方法的完备性和安全可靠性负责；</w:t>
      </w:r>
    </w:p>
    <w:p>
      <w:pPr>
        <w:spacing w:line="360" w:lineRule="auto"/>
        <w:rPr>
          <w:rFonts w:ascii="Times New Roman" w:hAnsi="Times New Roman"/>
          <w:sz w:val="24"/>
          <w:szCs w:val="24"/>
        </w:rPr>
      </w:pPr>
      <w:r>
        <w:rPr>
          <w:rFonts w:ascii="Times New Roman" w:hAnsi="Times New Roman"/>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Times New Roman" w:hAnsi="Times New Roman"/>
          <w:sz w:val="24"/>
          <w:szCs w:val="24"/>
        </w:rPr>
      </w:pPr>
      <w:r>
        <w:rPr>
          <w:rFonts w:ascii="Times New Roman" w:hAnsi="Times New Roman"/>
          <w:sz w:val="24"/>
          <w:szCs w:val="24"/>
        </w:rPr>
        <w:t>（6）按照第6.3款</w:t>
      </w:r>
      <w:r>
        <w:rPr>
          <w:rFonts w:hint="eastAsia" w:ascii="Times New Roman" w:hAnsi="Times New Roman"/>
          <w:sz w:val="24"/>
          <w:szCs w:val="24"/>
        </w:rPr>
        <w:t>〔</w:t>
      </w:r>
      <w:r>
        <w:rPr>
          <w:rFonts w:ascii="Times New Roman" w:hAnsi="Times New Roman"/>
          <w:sz w:val="24"/>
          <w:szCs w:val="24"/>
        </w:rPr>
        <w:t>环境保护</w:t>
      </w:r>
      <w:r>
        <w:rPr>
          <w:rFonts w:hint="eastAsia" w:ascii="Times New Roman" w:hAnsi="Times New Roman"/>
          <w:sz w:val="24"/>
          <w:szCs w:val="24"/>
        </w:rPr>
        <w:t>〕</w:t>
      </w:r>
      <w:r>
        <w:rPr>
          <w:rFonts w:ascii="Times New Roman" w:hAnsi="Times New Roman"/>
          <w:sz w:val="24"/>
          <w:szCs w:val="24"/>
        </w:rPr>
        <w:t>约定负责施工场地及其周边环境与生态的保护工作；</w:t>
      </w:r>
    </w:p>
    <w:p>
      <w:pPr>
        <w:spacing w:line="360" w:lineRule="auto"/>
        <w:rPr>
          <w:rFonts w:ascii="Times New Roman" w:hAnsi="Times New Roman"/>
          <w:sz w:val="24"/>
          <w:szCs w:val="24"/>
        </w:rPr>
      </w:pPr>
      <w:r>
        <w:rPr>
          <w:rFonts w:ascii="Times New Roman" w:hAnsi="Times New Roman"/>
          <w:sz w:val="24"/>
          <w:szCs w:val="24"/>
        </w:rPr>
        <w:t>（7）按第6.1款</w:t>
      </w:r>
      <w:r>
        <w:rPr>
          <w:rFonts w:hint="eastAsia" w:ascii="Times New Roman" w:hAnsi="Times New Roman"/>
          <w:sz w:val="24"/>
          <w:szCs w:val="24"/>
        </w:rPr>
        <w:t>〔</w:t>
      </w:r>
      <w:r>
        <w:rPr>
          <w:rFonts w:ascii="Times New Roman" w:hAnsi="Times New Roman"/>
          <w:sz w:val="24"/>
          <w:szCs w:val="24"/>
        </w:rPr>
        <w:t>安全文明施工</w:t>
      </w:r>
      <w:r>
        <w:rPr>
          <w:rFonts w:hint="eastAsia" w:ascii="Times New Roman" w:hAnsi="Times New Roman"/>
          <w:sz w:val="24"/>
          <w:szCs w:val="24"/>
        </w:rPr>
        <w:t>〕</w:t>
      </w:r>
      <w:r>
        <w:rPr>
          <w:rFonts w:ascii="Times New Roman" w:hAnsi="Times New Roman"/>
          <w:sz w:val="24"/>
          <w:szCs w:val="24"/>
        </w:rPr>
        <w:t>约定采取施工安全措施，确保工程及其人员、材料、设备和设施的安全，防止因工程施工造成的人身伤害和财产损失；</w:t>
      </w:r>
    </w:p>
    <w:p>
      <w:pPr>
        <w:spacing w:line="360" w:lineRule="auto"/>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将</w:t>
      </w:r>
      <w:r>
        <w:rPr>
          <w:rFonts w:ascii="Times New Roman" w:hAnsi="Times New Roman"/>
          <w:sz w:val="24"/>
          <w:szCs w:val="24"/>
        </w:rPr>
        <w:t>发包人按合同约定支付的各项价款专用于合同工程，且应及时支付其雇用人员工资，并及时向分包人支付合同价款；</w:t>
      </w:r>
    </w:p>
    <w:p>
      <w:pPr>
        <w:spacing w:line="360" w:lineRule="auto"/>
        <w:rPr>
          <w:rFonts w:ascii="Times New Roman" w:hAnsi="Times New Roman"/>
          <w:sz w:val="24"/>
          <w:szCs w:val="24"/>
        </w:rPr>
      </w:pPr>
      <w:r>
        <w:rPr>
          <w:rFonts w:ascii="Times New Roman" w:hAnsi="Times New Roman"/>
          <w:sz w:val="24"/>
          <w:szCs w:val="24"/>
        </w:rPr>
        <w:t>（9）按照法律规定和合同约定编制竣工资料，完成竣工资料立卷及归档，并按专用合同条款约定的竣工资料的套数、内容、时间等要求移交发包人；</w:t>
      </w:r>
    </w:p>
    <w:p>
      <w:pPr>
        <w:spacing w:line="360" w:lineRule="auto"/>
        <w:rPr>
          <w:rFonts w:ascii="Times New Roman" w:hAnsi="Times New Roman"/>
          <w:sz w:val="24"/>
          <w:szCs w:val="24"/>
        </w:rPr>
      </w:pPr>
      <w:r>
        <w:rPr>
          <w:rFonts w:ascii="Times New Roman" w:hAnsi="Times New Roman"/>
          <w:sz w:val="24"/>
          <w:szCs w:val="24"/>
        </w:rPr>
        <w:t>（10）应履行的其他义务。</w:t>
      </w:r>
    </w:p>
    <w:p>
      <w:pPr>
        <w:spacing w:line="360" w:lineRule="auto"/>
        <w:rPr>
          <w:rFonts w:ascii="Times New Roman" w:hAnsi="Times New Roman"/>
          <w:bCs/>
          <w:sz w:val="24"/>
          <w:szCs w:val="24"/>
        </w:rPr>
      </w:pPr>
      <w:bookmarkStart w:id="186" w:name="_Toc351203520"/>
      <w:r>
        <w:rPr>
          <w:rFonts w:ascii="Times New Roman" w:hAnsi="Times New Roman"/>
          <w:bCs/>
          <w:sz w:val="24"/>
          <w:szCs w:val="24"/>
        </w:rPr>
        <w:t>3</w:t>
      </w:r>
      <w:bookmarkStart w:id="187" w:name="_Toc296346548"/>
      <w:bookmarkStart w:id="188" w:name="_Toc296503047"/>
      <w:bookmarkStart w:id="189" w:name="_Toc337558748"/>
      <w:r>
        <w:rPr>
          <w:rFonts w:ascii="Times New Roman" w:hAnsi="Times New Roman"/>
          <w:bCs/>
          <w:sz w:val="24"/>
          <w:szCs w:val="24"/>
        </w:rPr>
        <w:t xml:space="preserve">.2 </w:t>
      </w:r>
      <w:bookmarkEnd w:id="186"/>
      <w:r>
        <w:rPr>
          <w:rFonts w:ascii="Times New Roman" w:hAnsi="Times New Roman"/>
          <w:bCs/>
          <w:sz w:val="24"/>
          <w:szCs w:val="24"/>
        </w:rPr>
        <w:t>项目经理</w:t>
      </w:r>
    </w:p>
    <w:bookmarkEnd w:id="187"/>
    <w:bookmarkEnd w:id="188"/>
    <w:bookmarkEnd w:id="189"/>
    <w:p>
      <w:pPr>
        <w:spacing w:line="360" w:lineRule="auto"/>
        <w:rPr>
          <w:rFonts w:ascii="Times New Roman" w:hAnsi="Times New Roman"/>
          <w:sz w:val="24"/>
          <w:szCs w:val="24"/>
        </w:rPr>
      </w:pPr>
      <w:r>
        <w:rPr>
          <w:rFonts w:ascii="Times New Roman" w:hAnsi="Times New Roman"/>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Times New Roman" w:hAnsi="Times New Roman"/>
          <w:sz w:val="24"/>
          <w:szCs w:val="24"/>
        </w:rPr>
      </w:pPr>
      <w:r>
        <w:rPr>
          <w:rFonts w:ascii="Times New Roman" w:hAnsi="Times New Roman"/>
          <w:sz w:val="24"/>
          <w:szCs w:val="24"/>
        </w:rPr>
        <w:t>承包人违反上述约定的，应按照专用合同条款的约定，承担违约责任。</w:t>
      </w:r>
    </w:p>
    <w:p>
      <w:pPr>
        <w:spacing w:line="360" w:lineRule="auto"/>
        <w:rPr>
          <w:rFonts w:ascii="Times New Roman" w:hAnsi="Times New Roman"/>
          <w:sz w:val="24"/>
          <w:szCs w:val="24"/>
        </w:rPr>
      </w:pPr>
      <w:r>
        <w:rPr>
          <w:rFonts w:ascii="Times New Roman" w:hAnsi="Times New Roman"/>
          <w:sz w:val="24"/>
          <w:szCs w:val="24"/>
        </w:rPr>
        <w:t>3.2.2 项目经理按合同约定组织工程实施。在紧急情况下</w:t>
      </w:r>
      <w:r>
        <w:rPr>
          <w:rFonts w:hint="eastAsia" w:ascii="Times New Roman" w:hAnsi="Times New Roman"/>
          <w:sz w:val="24"/>
          <w:szCs w:val="24"/>
        </w:rPr>
        <w:t>为确保施工安全和人员安全</w:t>
      </w:r>
      <w:r>
        <w:rPr>
          <w:rFonts w:ascii="Times New Roman" w:hAnsi="Times New Roman"/>
          <w:sz w:val="24"/>
          <w:szCs w:val="24"/>
        </w:rPr>
        <w:t>，</w:t>
      </w:r>
      <w:r>
        <w:rPr>
          <w:rFonts w:hint="eastAsia" w:ascii="Times New Roman" w:hAnsi="Times New Roman"/>
          <w:sz w:val="24"/>
          <w:szCs w:val="24"/>
        </w:rPr>
        <w:t>在</w:t>
      </w:r>
      <w:r>
        <w:rPr>
          <w:rFonts w:ascii="Times New Roman" w:hAnsi="Times New Roman"/>
          <w:sz w:val="24"/>
          <w:szCs w:val="24"/>
        </w:rPr>
        <w:t>无法与发包人代表和总监理工程师</w:t>
      </w:r>
      <w:r>
        <w:rPr>
          <w:rFonts w:hint="eastAsia" w:ascii="Times New Roman" w:hAnsi="Times New Roman"/>
          <w:sz w:val="24"/>
          <w:szCs w:val="24"/>
        </w:rPr>
        <w:t>及时</w:t>
      </w:r>
      <w:r>
        <w:rPr>
          <w:rFonts w:ascii="Times New Roman" w:hAnsi="Times New Roman"/>
          <w:sz w:val="24"/>
          <w:szCs w:val="24"/>
        </w:rPr>
        <w:t>取得联系时，项目经理有权采取必要的措施保证与工程有关的人身、财产和工程的安全，但应在48小时内向发包人代表和总监理工程师提交书面报告。</w:t>
      </w:r>
    </w:p>
    <w:p>
      <w:pPr>
        <w:spacing w:line="360" w:lineRule="auto"/>
        <w:rPr>
          <w:rFonts w:ascii="Times New Roman" w:hAnsi="Times New Roman"/>
          <w:sz w:val="24"/>
          <w:szCs w:val="24"/>
        </w:rPr>
      </w:pPr>
      <w:r>
        <w:rPr>
          <w:rFonts w:ascii="Times New Roman" w:hAnsi="Times New Roman"/>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Times New Roman" w:hAnsi="Times New Roman"/>
          <w:sz w:val="24"/>
          <w:szCs w:val="24"/>
        </w:rPr>
      </w:pPr>
      <w:r>
        <w:rPr>
          <w:rFonts w:ascii="Times New Roman" w:hAnsi="Times New Roman"/>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sz w:val="24"/>
          <w:szCs w:val="24"/>
        </w:rPr>
        <w:t>继</w:t>
      </w:r>
      <w:r>
        <w:rPr>
          <w:rFonts w:ascii="Times New Roman" w:hAnsi="Times New Roman"/>
          <w:sz w:val="24"/>
          <w:szCs w:val="24"/>
        </w:rPr>
        <w:t>任项目经理继续履行第3.2.1项约定的职责。承包人无正当理由拒绝更换项目经理的，应按照专用合同条款的约定承担违约责任。</w:t>
      </w:r>
    </w:p>
    <w:p>
      <w:pPr>
        <w:spacing w:line="360" w:lineRule="auto"/>
        <w:rPr>
          <w:rFonts w:ascii="Times New Roman" w:hAnsi="Times New Roman"/>
          <w:sz w:val="24"/>
          <w:szCs w:val="24"/>
        </w:rPr>
      </w:pPr>
      <w:r>
        <w:rPr>
          <w:rFonts w:ascii="Times New Roman" w:hAnsi="Times New Roman"/>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Times New Roman" w:hAnsi="Times New Roman"/>
          <w:bCs/>
          <w:sz w:val="24"/>
          <w:szCs w:val="24"/>
        </w:rPr>
      </w:pPr>
      <w:bookmarkStart w:id="190" w:name="_Toc351203521"/>
      <w:r>
        <w:rPr>
          <w:rFonts w:ascii="Times New Roman" w:hAnsi="Times New Roman"/>
          <w:bCs/>
          <w:sz w:val="24"/>
          <w:szCs w:val="24"/>
        </w:rPr>
        <w:t>3</w:t>
      </w:r>
      <w:bookmarkStart w:id="191" w:name="_Toc296346549"/>
      <w:bookmarkStart w:id="192" w:name="_Toc296503048"/>
      <w:bookmarkStart w:id="193" w:name="_Toc337558749"/>
      <w:r>
        <w:rPr>
          <w:rFonts w:ascii="Times New Roman" w:hAnsi="Times New Roman"/>
          <w:bCs/>
          <w:sz w:val="24"/>
          <w:szCs w:val="24"/>
        </w:rPr>
        <w:t xml:space="preserve">.3 </w:t>
      </w:r>
      <w:bookmarkEnd w:id="191"/>
      <w:bookmarkEnd w:id="192"/>
      <w:r>
        <w:rPr>
          <w:rFonts w:ascii="Times New Roman" w:hAnsi="Times New Roman"/>
          <w:bCs/>
          <w:sz w:val="24"/>
          <w:szCs w:val="24"/>
        </w:rPr>
        <w:t>承包人人员</w:t>
      </w:r>
      <w:bookmarkEnd w:id="190"/>
    </w:p>
    <w:bookmarkEnd w:id="193"/>
    <w:p>
      <w:pPr>
        <w:spacing w:line="360" w:lineRule="auto"/>
        <w:rPr>
          <w:rFonts w:ascii="Times New Roman" w:hAnsi="Times New Roman"/>
          <w:sz w:val="24"/>
          <w:szCs w:val="24"/>
        </w:rPr>
      </w:pPr>
      <w:r>
        <w:rPr>
          <w:rFonts w:ascii="Times New Roman" w:hAnsi="Times New Roman"/>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sz w:val="24"/>
          <w:szCs w:val="24"/>
        </w:rPr>
        <w:t>和</w:t>
      </w:r>
      <w:r>
        <w:rPr>
          <w:rFonts w:ascii="Times New Roman" w:hAnsi="Times New Roman"/>
          <w:sz w:val="24"/>
          <w:szCs w:val="24"/>
        </w:rPr>
        <w:t>缴纳社会保险的有效证明。</w:t>
      </w:r>
    </w:p>
    <w:p>
      <w:pPr>
        <w:spacing w:line="360" w:lineRule="auto"/>
        <w:rPr>
          <w:rFonts w:ascii="Times New Roman" w:hAnsi="Times New Roman"/>
          <w:sz w:val="24"/>
          <w:szCs w:val="24"/>
        </w:rPr>
      </w:pPr>
      <w:r>
        <w:rPr>
          <w:rFonts w:ascii="Times New Roman" w:hAnsi="Times New Roman"/>
          <w:sz w:val="24"/>
          <w:szCs w:val="24"/>
        </w:rPr>
        <w:t>3.3.2 承包人派驻到施工现场的主要施工管理人员应相对稳定。施工过程中</w:t>
      </w:r>
      <w:r>
        <w:rPr>
          <w:rFonts w:hint="eastAsia" w:ascii="Times New Roman" w:hAnsi="Times New Roman"/>
          <w:sz w:val="24"/>
          <w:szCs w:val="24"/>
        </w:rPr>
        <w:t>如有变动</w:t>
      </w:r>
      <w:r>
        <w:rPr>
          <w:rFonts w:ascii="Times New Roman" w:hAnsi="Times New Roman"/>
          <w:sz w:val="24"/>
          <w:szCs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Times New Roman" w:hAnsi="Times New Roman"/>
          <w:sz w:val="24"/>
          <w:szCs w:val="24"/>
        </w:rPr>
      </w:pPr>
      <w:r>
        <w:rPr>
          <w:rFonts w:ascii="Times New Roman" w:hAnsi="Times New Roman"/>
          <w:sz w:val="24"/>
          <w:szCs w:val="24"/>
        </w:rPr>
        <w:t>特殊工种作业人员均应持有相应的资格证明，监理人可以随时检查。</w:t>
      </w:r>
    </w:p>
    <w:p>
      <w:pPr>
        <w:spacing w:line="360" w:lineRule="auto"/>
        <w:rPr>
          <w:rFonts w:ascii="Times New Roman" w:hAnsi="Times New Roman"/>
          <w:sz w:val="24"/>
          <w:szCs w:val="24"/>
        </w:rPr>
      </w:pPr>
      <w:r>
        <w:rPr>
          <w:rFonts w:ascii="Times New Roman" w:hAnsi="Times New Roman"/>
          <w:sz w:val="24"/>
          <w:szCs w:val="24"/>
        </w:rPr>
        <w:t>3.3.3 发包人对于承包人主要施工管理人员</w:t>
      </w:r>
      <w:r>
        <w:rPr>
          <w:rFonts w:hint="eastAsia" w:ascii="Times New Roman" w:hAnsi="Times New Roman"/>
          <w:sz w:val="24"/>
          <w:szCs w:val="24"/>
        </w:rPr>
        <w:t>的资格或能力</w:t>
      </w:r>
      <w:r>
        <w:rPr>
          <w:rFonts w:ascii="Times New Roman" w:hAnsi="Times New Roman"/>
          <w:sz w:val="24"/>
          <w:szCs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Times New Roman" w:hAnsi="Times New Roman"/>
          <w:sz w:val="24"/>
          <w:szCs w:val="24"/>
        </w:rPr>
      </w:pPr>
      <w:r>
        <w:rPr>
          <w:rFonts w:ascii="Times New Roman" w:hAnsi="Times New Roman"/>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Times New Roman" w:hAnsi="Times New Roman"/>
          <w:sz w:val="24"/>
          <w:szCs w:val="24"/>
        </w:rPr>
      </w:pPr>
      <w:r>
        <w:rPr>
          <w:rFonts w:ascii="Times New Roman" w:hAnsi="Times New Roman"/>
          <w:sz w:val="24"/>
          <w:szCs w:val="24"/>
        </w:rPr>
        <w:t>3.3.5 承包人擅自更换主要施工管理人员，或前述人员未经监理人或发包人同意擅自离开施工现场的，应按照专用合同条款约定承担违约责任。</w:t>
      </w:r>
    </w:p>
    <w:p>
      <w:pPr>
        <w:spacing w:line="360" w:lineRule="auto"/>
        <w:rPr>
          <w:rFonts w:ascii="Times New Roman" w:hAnsi="Times New Roman"/>
          <w:bCs/>
          <w:sz w:val="24"/>
          <w:szCs w:val="24"/>
        </w:rPr>
      </w:pPr>
      <w:bookmarkStart w:id="194" w:name="_Toc351203522"/>
      <w:r>
        <w:rPr>
          <w:rFonts w:ascii="Times New Roman" w:hAnsi="Times New Roman"/>
          <w:bCs/>
          <w:sz w:val="24"/>
          <w:szCs w:val="24"/>
        </w:rPr>
        <w:t>3</w:t>
      </w:r>
      <w:bookmarkStart w:id="195" w:name="_Toc296346551"/>
      <w:bookmarkStart w:id="196" w:name="_Toc296503050"/>
      <w:bookmarkStart w:id="197" w:name="_Toc337558750"/>
      <w:r>
        <w:rPr>
          <w:rFonts w:ascii="Times New Roman" w:hAnsi="Times New Roman"/>
          <w:bCs/>
          <w:sz w:val="24"/>
          <w:szCs w:val="24"/>
        </w:rPr>
        <w:t>.4 承包人现场查勘</w:t>
      </w:r>
      <w:bookmarkEnd w:id="194"/>
    </w:p>
    <w:bookmarkEnd w:id="195"/>
    <w:bookmarkEnd w:id="196"/>
    <w:bookmarkEnd w:id="197"/>
    <w:p>
      <w:pPr>
        <w:spacing w:line="360" w:lineRule="auto"/>
        <w:rPr>
          <w:rFonts w:ascii="Times New Roman" w:hAnsi="Times New Roman"/>
          <w:sz w:val="24"/>
          <w:szCs w:val="24"/>
        </w:rPr>
      </w:pPr>
      <w:r>
        <w:rPr>
          <w:rFonts w:ascii="Times New Roman" w:hAnsi="Times New Roman"/>
          <w:sz w:val="24"/>
          <w:szCs w:val="24"/>
        </w:rPr>
        <w:t>承包人应对基于发包人按照第2.4.3项</w:t>
      </w:r>
      <w:r>
        <w:rPr>
          <w:rFonts w:hint="eastAsia" w:ascii="Times New Roman" w:hAnsi="Times New Roman"/>
          <w:sz w:val="24"/>
          <w:szCs w:val="24"/>
        </w:rPr>
        <w:t>〔</w:t>
      </w:r>
      <w:r>
        <w:rPr>
          <w:rFonts w:ascii="Times New Roman" w:hAnsi="Times New Roman"/>
          <w:sz w:val="24"/>
          <w:szCs w:val="24"/>
        </w:rPr>
        <w:t>提供基础资料</w:t>
      </w:r>
      <w:r>
        <w:rPr>
          <w:rFonts w:hint="eastAsia" w:ascii="Times New Roman" w:hAnsi="Times New Roman"/>
          <w:sz w:val="24"/>
          <w:szCs w:val="24"/>
        </w:rPr>
        <w:t>〕</w:t>
      </w:r>
      <w:r>
        <w:rPr>
          <w:rFonts w:ascii="Times New Roman" w:hAnsi="Times New Roman"/>
          <w:sz w:val="24"/>
          <w:szCs w:val="24"/>
        </w:rPr>
        <w:t>提交的基础资料所做出的解释和推断负责，但因基础资料存在错误、遗漏导致承包人解释或推断失实的，由发包人承担责任。</w:t>
      </w:r>
    </w:p>
    <w:p>
      <w:pPr>
        <w:spacing w:line="360" w:lineRule="auto"/>
        <w:rPr>
          <w:rFonts w:ascii="Times New Roman" w:hAnsi="Times New Roman"/>
          <w:sz w:val="24"/>
          <w:szCs w:val="24"/>
        </w:rPr>
      </w:pPr>
      <w:r>
        <w:rPr>
          <w:rFonts w:ascii="Times New Roman" w:hAnsi="Times New Roman"/>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Times New Roman" w:hAnsi="Times New Roman"/>
          <w:bCs/>
          <w:sz w:val="24"/>
          <w:szCs w:val="24"/>
        </w:rPr>
      </w:pPr>
      <w:bookmarkStart w:id="198" w:name="_Toc351203523"/>
      <w:r>
        <w:rPr>
          <w:rFonts w:ascii="Times New Roman" w:hAnsi="Times New Roman"/>
          <w:bCs/>
          <w:sz w:val="24"/>
          <w:szCs w:val="24"/>
        </w:rPr>
        <w:t>3</w:t>
      </w:r>
      <w:bookmarkStart w:id="199" w:name="_Toc337558751"/>
      <w:bookmarkStart w:id="200" w:name="_Toc296346552"/>
      <w:bookmarkStart w:id="201" w:name="_Toc296503051"/>
      <w:r>
        <w:rPr>
          <w:rFonts w:ascii="Times New Roman" w:hAnsi="Times New Roman"/>
          <w:bCs/>
          <w:sz w:val="24"/>
          <w:szCs w:val="24"/>
        </w:rPr>
        <w:t>.5 分包</w:t>
      </w:r>
      <w:bookmarkEnd w:id="198"/>
    </w:p>
    <w:bookmarkEnd w:id="199"/>
    <w:bookmarkEnd w:id="200"/>
    <w:bookmarkEnd w:id="201"/>
    <w:p>
      <w:pPr>
        <w:spacing w:line="360" w:lineRule="auto"/>
        <w:rPr>
          <w:rFonts w:ascii="Times New Roman" w:hAnsi="Times New Roman"/>
          <w:sz w:val="24"/>
          <w:szCs w:val="24"/>
        </w:rPr>
      </w:pPr>
      <w:r>
        <w:rPr>
          <w:rFonts w:ascii="Times New Roman" w:hAnsi="Times New Roman"/>
          <w:sz w:val="24"/>
          <w:szCs w:val="24"/>
        </w:rPr>
        <w:t>3.5.1 分包的一般约定</w:t>
      </w:r>
    </w:p>
    <w:p>
      <w:pPr>
        <w:spacing w:line="360" w:lineRule="auto"/>
        <w:rPr>
          <w:rFonts w:ascii="Times New Roman" w:hAnsi="Times New Roman"/>
          <w:sz w:val="24"/>
          <w:szCs w:val="24"/>
        </w:rPr>
      </w:pPr>
      <w:r>
        <w:rPr>
          <w:rFonts w:ascii="Times New Roman" w:hAnsi="Times New Roman"/>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Times New Roman" w:hAnsi="Times New Roman"/>
          <w:sz w:val="24"/>
          <w:szCs w:val="24"/>
        </w:rPr>
      </w:pPr>
      <w:r>
        <w:rPr>
          <w:rFonts w:hint="eastAsia" w:ascii="Times New Roman" w:hAnsi="Times New Roman"/>
          <w:sz w:val="24"/>
          <w:szCs w:val="24"/>
        </w:rPr>
        <w:t>承包人不得以劳务分包的名义转包或违法分包工程。</w:t>
      </w:r>
    </w:p>
    <w:p>
      <w:pPr>
        <w:spacing w:line="360" w:lineRule="auto"/>
        <w:rPr>
          <w:rFonts w:ascii="Times New Roman" w:hAnsi="Times New Roman"/>
          <w:sz w:val="24"/>
          <w:szCs w:val="24"/>
        </w:rPr>
      </w:pPr>
      <w:r>
        <w:rPr>
          <w:rFonts w:ascii="Times New Roman" w:hAnsi="Times New Roman"/>
          <w:sz w:val="24"/>
          <w:szCs w:val="24"/>
        </w:rPr>
        <w:t>3.5.2 分包的确定</w:t>
      </w:r>
    </w:p>
    <w:p>
      <w:pPr>
        <w:spacing w:line="360" w:lineRule="auto"/>
        <w:rPr>
          <w:rFonts w:ascii="Times New Roman" w:hAnsi="Times New Roman"/>
          <w:sz w:val="24"/>
          <w:szCs w:val="24"/>
        </w:rPr>
      </w:pPr>
      <w:r>
        <w:rPr>
          <w:rFonts w:ascii="Times New Roman" w:hAnsi="Times New Roman"/>
          <w:sz w:val="24"/>
          <w:szCs w:val="24"/>
        </w:rPr>
        <w:t>承包人应按专用合同条款的约定进行分包，确定分包人。已标价工程量清单或预算书中给定暂估价的专业工程，按照第10.7款</w:t>
      </w:r>
      <w:r>
        <w:rPr>
          <w:rFonts w:hint="eastAsia" w:ascii="Times New Roman" w:hAnsi="Times New Roman"/>
          <w:sz w:val="24"/>
          <w:szCs w:val="24"/>
        </w:rPr>
        <w:t>〔</w:t>
      </w:r>
      <w:r>
        <w:rPr>
          <w:rFonts w:ascii="Times New Roman" w:hAnsi="Times New Roman"/>
          <w:sz w:val="24"/>
          <w:szCs w:val="24"/>
        </w:rPr>
        <w:t>暂估价</w:t>
      </w:r>
      <w:r>
        <w:rPr>
          <w:rFonts w:hint="eastAsia" w:ascii="Times New Roman" w:hAnsi="Times New Roman"/>
          <w:sz w:val="24"/>
          <w:szCs w:val="24"/>
        </w:rPr>
        <w:t>〕</w:t>
      </w:r>
      <w:r>
        <w:rPr>
          <w:rFonts w:ascii="Times New Roman" w:hAnsi="Times New Roman"/>
          <w:sz w:val="24"/>
          <w:szCs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Times New Roman" w:hAnsi="Times New Roman"/>
          <w:sz w:val="24"/>
          <w:szCs w:val="24"/>
        </w:rPr>
      </w:pPr>
      <w:r>
        <w:rPr>
          <w:rFonts w:ascii="Times New Roman" w:hAnsi="Times New Roman"/>
          <w:sz w:val="24"/>
          <w:szCs w:val="24"/>
        </w:rPr>
        <w:t>3.5.3 分包管理</w:t>
      </w:r>
    </w:p>
    <w:p>
      <w:pPr>
        <w:spacing w:line="360" w:lineRule="auto"/>
        <w:rPr>
          <w:rFonts w:ascii="Times New Roman" w:hAnsi="Times New Roman"/>
          <w:sz w:val="24"/>
          <w:szCs w:val="24"/>
        </w:rPr>
      </w:pPr>
      <w:r>
        <w:rPr>
          <w:rFonts w:ascii="Times New Roman" w:hAnsi="Times New Roman"/>
          <w:sz w:val="24"/>
          <w:szCs w:val="24"/>
        </w:rPr>
        <w:t>承包人应向监理人提交分包人的主要施工管理人员表，并对分包人的施工人员进行实名制管理，包括但不限于进出场管理、登记造册以及各种证照的办理。</w:t>
      </w:r>
    </w:p>
    <w:p>
      <w:pPr>
        <w:spacing w:line="360" w:lineRule="auto"/>
        <w:rPr>
          <w:rFonts w:ascii="Times New Roman" w:hAnsi="Times New Roman"/>
          <w:sz w:val="24"/>
          <w:szCs w:val="24"/>
        </w:rPr>
      </w:pPr>
      <w:r>
        <w:rPr>
          <w:rFonts w:ascii="Times New Roman" w:hAnsi="Times New Roman"/>
          <w:sz w:val="24"/>
          <w:szCs w:val="24"/>
        </w:rPr>
        <w:t>3.5.4 分包合同价款</w:t>
      </w:r>
    </w:p>
    <w:p>
      <w:pPr>
        <w:spacing w:line="360" w:lineRule="auto"/>
        <w:rPr>
          <w:rFonts w:ascii="Times New Roman" w:hAnsi="Times New Roman"/>
          <w:sz w:val="24"/>
          <w:szCs w:val="24"/>
        </w:rPr>
      </w:pPr>
      <w:r>
        <w:rPr>
          <w:rFonts w:ascii="Times New Roman" w:hAnsi="Times New Roman"/>
          <w:sz w:val="24"/>
          <w:szCs w:val="24"/>
        </w:rPr>
        <w:t>（1）除本项第（2）目约定的情况或专用合同条款另有约定外，分包合同价款由承包人与分包人结算，未经承包人同意，发包人不得向分包人支付分包工程价款；</w:t>
      </w:r>
    </w:p>
    <w:p>
      <w:pPr>
        <w:spacing w:line="360" w:lineRule="auto"/>
        <w:rPr>
          <w:rFonts w:ascii="Times New Roman" w:hAnsi="Times New Roman"/>
          <w:sz w:val="24"/>
          <w:szCs w:val="24"/>
        </w:rPr>
      </w:pPr>
      <w:r>
        <w:rPr>
          <w:rFonts w:ascii="Times New Roman" w:hAnsi="Times New Roman"/>
          <w:sz w:val="24"/>
          <w:szCs w:val="24"/>
        </w:rPr>
        <w:t>（2）生效法律文书要求发包人向分包人支付分包合同价款的，发包人有权从应付承包人工程款中扣除该部分款项。</w:t>
      </w:r>
    </w:p>
    <w:p>
      <w:pPr>
        <w:spacing w:line="360" w:lineRule="auto"/>
        <w:rPr>
          <w:rFonts w:ascii="Times New Roman" w:hAnsi="Times New Roman"/>
          <w:sz w:val="24"/>
          <w:szCs w:val="24"/>
        </w:rPr>
      </w:pPr>
      <w:r>
        <w:rPr>
          <w:rFonts w:ascii="Times New Roman" w:hAnsi="Times New Roman"/>
          <w:sz w:val="24"/>
          <w:szCs w:val="24"/>
        </w:rPr>
        <w:t>3.5.5 分包合同权益的转让</w:t>
      </w:r>
    </w:p>
    <w:p>
      <w:pPr>
        <w:spacing w:line="360" w:lineRule="auto"/>
        <w:rPr>
          <w:rFonts w:ascii="Times New Roman" w:hAnsi="Times New Roman"/>
          <w:sz w:val="24"/>
          <w:szCs w:val="24"/>
        </w:rPr>
      </w:pPr>
      <w:r>
        <w:rPr>
          <w:rFonts w:ascii="Times New Roman" w:hAnsi="Times New Roman"/>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2" w:name="_Toc351203524"/>
    </w:p>
    <w:p>
      <w:pPr>
        <w:spacing w:line="360" w:lineRule="auto"/>
        <w:rPr>
          <w:rFonts w:ascii="Times New Roman" w:hAnsi="Times New Roman"/>
          <w:bCs/>
          <w:sz w:val="24"/>
          <w:szCs w:val="24"/>
        </w:rPr>
      </w:pPr>
      <w:r>
        <w:rPr>
          <w:rFonts w:ascii="Times New Roman" w:hAnsi="Times New Roman"/>
          <w:bCs/>
          <w:sz w:val="24"/>
          <w:szCs w:val="24"/>
        </w:rPr>
        <w:t>3.6 工程照管与成品、半成品保护</w:t>
      </w:r>
      <w:bookmarkEnd w:id="202"/>
    </w:p>
    <w:p>
      <w:pPr>
        <w:spacing w:line="360" w:lineRule="auto"/>
        <w:rPr>
          <w:rFonts w:ascii="Times New Roman" w:hAnsi="Times New Roman"/>
          <w:sz w:val="24"/>
          <w:szCs w:val="24"/>
        </w:rPr>
      </w:pPr>
      <w:r>
        <w:rPr>
          <w:rFonts w:ascii="Times New Roman" w:hAnsi="Times New Roman"/>
          <w:sz w:val="24"/>
          <w:szCs w:val="24"/>
        </w:rPr>
        <w:t>（1）除专用合同条款另有约定外，自发包人向承包人移交施工现场之日起，承包人应负责照管工程及工程相关的材料、工程设备，直到颁发工程接收证书之日止。</w:t>
      </w:r>
    </w:p>
    <w:p>
      <w:pPr>
        <w:spacing w:line="360" w:lineRule="auto"/>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2</w:t>
      </w:r>
      <w:r>
        <w:rPr>
          <w:rFonts w:ascii="Times New Roman" w:hAnsi="Times New Roman"/>
          <w:sz w:val="24"/>
          <w:szCs w:val="24"/>
        </w:rPr>
        <w:t>）在承包人负责照管期间，因承包人原因造成工程、材料、工程设备损坏的，由承包人负责修复或更换，并承担由此增加的费用和（或）延误的工期。</w:t>
      </w:r>
    </w:p>
    <w:p>
      <w:pPr>
        <w:spacing w:line="360" w:lineRule="auto"/>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Times New Roman" w:hAnsi="Times New Roman"/>
          <w:bCs/>
          <w:sz w:val="24"/>
          <w:szCs w:val="24"/>
        </w:rPr>
      </w:pPr>
      <w:bookmarkStart w:id="203" w:name="_Toc351203525"/>
      <w:r>
        <w:rPr>
          <w:rFonts w:ascii="Times New Roman" w:hAnsi="Times New Roman"/>
          <w:bCs/>
          <w:sz w:val="24"/>
          <w:szCs w:val="24"/>
        </w:rPr>
        <w:t>3</w:t>
      </w:r>
      <w:bookmarkStart w:id="204" w:name="_Toc296503052"/>
      <w:bookmarkStart w:id="205" w:name="_Toc337558752"/>
      <w:bookmarkStart w:id="206" w:name="_Toc296346553"/>
      <w:r>
        <w:rPr>
          <w:rFonts w:ascii="Times New Roman" w:hAnsi="Times New Roman"/>
          <w:bCs/>
          <w:sz w:val="24"/>
          <w:szCs w:val="24"/>
        </w:rPr>
        <w:t>.7 履约担保</w:t>
      </w:r>
      <w:bookmarkEnd w:id="203"/>
    </w:p>
    <w:bookmarkEnd w:id="204"/>
    <w:bookmarkEnd w:id="205"/>
    <w:bookmarkEnd w:id="206"/>
    <w:p>
      <w:pPr>
        <w:spacing w:line="360" w:lineRule="auto"/>
        <w:rPr>
          <w:rFonts w:ascii="Times New Roman" w:hAnsi="Times New Roman"/>
          <w:sz w:val="24"/>
          <w:szCs w:val="24"/>
        </w:rPr>
      </w:pPr>
      <w:r>
        <w:rPr>
          <w:rFonts w:hint="eastAsia" w:ascii="Times New Roman" w:hAnsi="Times New Roman"/>
          <w:sz w:val="24"/>
          <w:szCs w:val="24"/>
        </w:rPr>
        <w:t>发包人需要承包人提供履约担保的，由合同当事人在专用合同条款中约定履约担保的方式、金额及期限等。</w:t>
      </w:r>
      <w:r>
        <w:rPr>
          <w:rFonts w:ascii="Times New Roman" w:hAnsi="Times New Roman"/>
          <w:sz w:val="24"/>
          <w:szCs w:val="24"/>
        </w:rPr>
        <w:t>履约担保可以采用银行保函或担保公司担保等形式，具体由合同当事人在专用合同条款中约定。</w:t>
      </w:r>
    </w:p>
    <w:p>
      <w:pPr>
        <w:spacing w:line="360" w:lineRule="auto"/>
        <w:rPr>
          <w:rFonts w:ascii="Times New Roman" w:hAnsi="Times New Roman"/>
          <w:sz w:val="24"/>
          <w:szCs w:val="24"/>
        </w:rPr>
      </w:pPr>
      <w:r>
        <w:rPr>
          <w:rFonts w:ascii="Times New Roman" w:hAnsi="Times New Roman"/>
          <w:sz w:val="24"/>
          <w:szCs w:val="24"/>
        </w:rPr>
        <w:t>因承包人原因导致工期延长的，继续提供履约担保所增加的费用由承包人承担；非因承包人原因导致工期延长的，继续提供履约担保所增加的费用由发包人承担。</w:t>
      </w:r>
    </w:p>
    <w:p>
      <w:pPr>
        <w:spacing w:line="360" w:lineRule="auto"/>
        <w:rPr>
          <w:rFonts w:ascii="Times New Roman" w:hAnsi="Times New Roman"/>
          <w:bCs/>
          <w:sz w:val="24"/>
          <w:szCs w:val="24"/>
        </w:rPr>
      </w:pPr>
      <w:bookmarkStart w:id="207" w:name="_Toc351203526"/>
      <w:r>
        <w:rPr>
          <w:rFonts w:ascii="Times New Roman" w:hAnsi="Times New Roman"/>
          <w:bCs/>
          <w:sz w:val="24"/>
          <w:szCs w:val="24"/>
        </w:rPr>
        <w:t>3.8 联合体</w:t>
      </w:r>
      <w:bookmarkEnd w:id="207"/>
    </w:p>
    <w:p>
      <w:pPr>
        <w:spacing w:line="360" w:lineRule="auto"/>
        <w:rPr>
          <w:rFonts w:ascii="Times New Roman" w:hAnsi="Times New Roman"/>
          <w:sz w:val="24"/>
          <w:szCs w:val="24"/>
        </w:rPr>
      </w:pPr>
      <w:r>
        <w:rPr>
          <w:rFonts w:ascii="Times New Roman" w:hAnsi="Times New Roman"/>
          <w:sz w:val="24"/>
          <w:szCs w:val="24"/>
        </w:rPr>
        <w:t>3.8.1 联合体各方应共同与发包人签订合同协议书。联合体各方应为履行合同</w:t>
      </w:r>
      <w:r>
        <w:rPr>
          <w:rFonts w:hint="eastAsia" w:ascii="Times New Roman" w:hAnsi="Times New Roman"/>
          <w:sz w:val="24"/>
          <w:szCs w:val="24"/>
        </w:rPr>
        <w:t>向发包人</w:t>
      </w:r>
      <w:r>
        <w:rPr>
          <w:rFonts w:ascii="Times New Roman" w:hAnsi="Times New Roman"/>
          <w:sz w:val="24"/>
          <w:szCs w:val="24"/>
        </w:rPr>
        <w:t>承担连带责任。</w:t>
      </w:r>
    </w:p>
    <w:p>
      <w:pPr>
        <w:spacing w:line="360" w:lineRule="auto"/>
        <w:rPr>
          <w:rFonts w:ascii="Times New Roman" w:hAnsi="Times New Roman"/>
          <w:sz w:val="24"/>
          <w:szCs w:val="24"/>
        </w:rPr>
      </w:pPr>
      <w:r>
        <w:rPr>
          <w:rFonts w:ascii="Times New Roman" w:hAnsi="Times New Roman"/>
          <w:sz w:val="24"/>
          <w:szCs w:val="24"/>
        </w:rPr>
        <w:t>3.8.2 联合体协议经发包人确认后作为合同附件。在履行合同过程中，未经发包人同意，不得修改联合体协议。</w:t>
      </w:r>
    </w:p>
    <w:p>
      <w:pPr>
        <w:spacing w:line="360" w:lineRule="auto"/>
        <w:rPr>
          <w:rFonts w:ascii="Times New Roman" w:hAnsi="Times New Roman"/>
          <w:sz w:val="24"/>
          <w:szCs w:val="24"/>
        </w:rPr>
      </w:pPr>
      <w:r>
        <w:rPr>
          <w:rFonts w:ascii="Times New Roman" w:hAnsi="Times New Roman"/>
          <w:sz w:val="24"/>
          <w:szCs w:val="24"/>
        </w:rPr>
        <w:t>3.8.3 联合体牵头人负责与发包人和监理人联系，并接受指示，负责组织联合体各成员全面履行合同。</w:t>
      </w:r>
    </w:p>
    <w:p>
      <w:pPr>
        <w:spacing w:line="360" w:lineRule="auto"/>
        <w:rPr>
          <w:rFonts w:ascii="Times New Roman" w:hAnsi="Times New Roman"/>
          <w:bCs/>
          <w:sz w:val="24"/>
          <w:szCs w:val="24"/>
        </w:rPr>
      </w:pPr>
      <w:bookmarkStart w:id="208" w:name="_Toc351203527"/>
      <w:r>
        <w:rPr>
          <w:rFonts w:ascii="Times New Roman" w:hAnsi="Times New Roman"/>
          <w:bCs/>
          <w:sz w:val="24"/>
          <w:szCs w:val="24"/>
        </w:rPr>
        <w:t>4</w:t>
      </w:r>
      <w:bookmarkStart w:id="209" w:name="_Toc296346554"/>
      <w:bookmarkStart w:id="210" w:name="_Toc296503053"/>
      <w:bookmarkStart w:id="211" w:name="_Toc337558753"/>
      <w:r>
        <w:rPr>
          <w:rFonts w:ascii="Times New Roman" w:hAnsi="Times New Roman"/>
          <w:bCs/>
          <w:sz w:val="24"/>
          <w:szCs w:val="24"/>
        </w:rPr>
        <w:t>. 监</w:t>
      </w:r>
      <w:bookmarkEnd w:id="209"/>
      <w:bookmarkEnd w:id="210"/>
      <w:r>
        <w:rPr>
          <w:rFonts w:ascii="Times New Roman" w:hAnsi="Times New Roman"/>
          <w:bCs/>
          <w:sz w:val="24"/>
          <w:szCs w:val="24"/>
        </w:rPr>
        <w:t>理人</w:t>
      </w:r>
      <w:bookmarkEnd w:id="208"/>
    </w:p>
    <w:bookmarkEnd w:id="211"/>
    <w:p>
      <w:pPr>
        <w:spacing w:line="360" w:lineRule="auto"/>
        <w:rPr>
          <w:rFonts w:ascii="Times New Roman" w:hAnsi="Times New Roman"/>
          <w:bCs/>
          <w:sz w:val="24"/>
          <w:szCs w:val="24"/>
        </w:rPr>
      </w:pPr>
      <w:bookmarkStart w:id="212" w:name="_Toc351203528"/>
      <w:r>
        <w:rPr>
          <w:rFonts w:ascii="Times New Roman" w:hAnsi="Times New Roman"/>
          <w:bCs/>
          <w:sz w:val="24"/>
          <w:szCs w:val="24"/>
        </w:rPr>
        <w:t>4</w:t>
      </w:r>
      <w:bookmarkStart w:id="213" w:name="_Toc296503054"/>
      <w:bookmarkStart w:id="214" w:name="_Toc296346555"/>
      <w:bookmarkStart w:id="215" w:name="_Toc337558754"/>
      <w:r>
        <w:rPr>
          <w:rFonts w:ascii="Times New Roman" w:hAnsi="Times New Roman"/>
          <w:bCs/>
          <w:sz w:val="24"/>
          <w:szCs w:val="24"/>
        </w:rPr>
        <w:t>.1监理人的一般规定</w:t>
      </w:r>
      <w:bookmarkEnd w:id="212"/>
    </w:p>
    <w:bookmarkEnd w:id="213"/>
    <w:bookmarkEnd w:id="214"/>
    <w:bookmarkEnd w:id="215"/>
    <w:p>
      <w:pPr>
        <w:spacing w:line="360" w:lineRule="auto"/>
        <w:rPr>
          <w:rFonts w:ascii="Times New Roman" w:hAnsi="Times New Roman"/>
          <w:sz w:val="24"/>
          <w:szCs w:val="24"/>
        </w:rPr>
      </w:pPr>
      <w:r>
        <w:rPr>
          <w:rFonts w:ascii="Times New Roman" w:hAnsi="Times New Roman"/>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Times New Roman" w:hAnsi="Times New Roman"/>
          <w:sz w:val="24"/>
          <w:szCs w:val="24"/>
        </w:rPr>
      </w:pPr>
      <w:r>
        <w:rPr>
          <w:rFonts w:ascii="Times New Roman" w:hAnsi="Times New Roman"/>
          <w:sz w:val="24"/>
          <w:szCs w:val="24"/>
        </w:rPr>
        <w:t>除专用合同条款另有约定外，监理人在施工现场的办公场所、生活场所由承包人提供，所发生的费用由发包人承担。</w:t>
      </w:r>
    </w:p>
    <w:p>
      <w:pPr>
        <w:spacing w:line="360" w:lineRule="auto"/>
        <w:rPr>
          <w:rFonts w:ascii="Times New Roman" w:hAnsi="Times New Roman"/>
          <w:bCs/>
          <w:sz w:val="24"/>
          <w:szCs w:val="24"/>
        </w:rPr>
      </w:pPr>
      <w:bookmarkStart w:id="216" w:name="_Toc351203529"/>
      <w:r>
        <w:rPr>
          <w:rFonts w:ascii="Times New Roman" w:hAnsi="Times New Roman"/>
          <w:bCs/>
          <w:sz w:val="24"/>
          <w:szCs w:val="24"/>
        </w:rPr>
        <w:t>4</w:t>
      </w:r>
      <w:bookmarkStart w:id="217" w:name="_Toc337558755"/>
      <w:r>
        <w:rPr>
          <w:rFonts w:ascii="Times New Roman" w:hAnsi="Times New Roman"/>
          <w:bCs/>
          <w:sz w:val="24"/>
          <w:szCs w:val="24"/>
        </w:rPr>
        <w:t>.2监理人员</w:t>
      </w:r>
      <w:bookmarkEnd w:id="216"/>
    </w:p>
    <w:bookmarkEnd w:id="217"/>
    <w:p>
      <w:pPr>
        <w:spacing w:line="360" w:lineRule="auto"/>
        <w:rPr>
          <w:rFonts w:ascii="Times New Roman" w:hAnsi="Times New Roman"/>
          <w:sz w:val="24"/>
          <w:szCs w:val="24"/>
        </w:rPr>
      </w:pPr>
      <w:r>
        <w:rPr>
          <w:rFonts w:ascii="Times New Roman" w:hAnsi="Times New Roman"/>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Times New Roman" w:hAnsi="Times New Roman"/>
          <w:bCs/>
          <w:sz w:val="24"/>
          <w:szCs w:val="24"/>
        </w:rPr>
      </w:pPr>
      <w:bookmarkStart w:id="218" w:name="_Toc351203530"/>
      <w:r>
        <w:rPr>
          <w:rFonts w:ascii="Times New Roman" w:hAnsi="Times New Roman"/>
          <w:bCs/>
          <w:sz w:val="24"/>
          <w:szCs w:val="24"/>
        </w:rPr>
        <w:t>4</w:t>
      </w:r>
      <w:bookmarkStart w:id="219" w:name="_Toc296503055"/>
      <w:bookmarkStart w:id="220" w:name="_Toc296346556"/>
      <w:bookmarkStart w:id="221" w:name="_Toc337558756"/>
      <w:r>
        <w:rPr>
          <w:rFonts w:ascii="Times New Roman" w:hAnsi="Times New Roman"/>
          <w:bCs/>
          <w:sz w:val="24"/>
          <w:szCs w:val="24"/>
        </w:rPr>
        <w:t>.3</w:t>
      </w:r>
      <w:bookmarkEnd w:id="219"/>
      <w:bookmarkEnd w:id="220"/>
      <w:r>
        <w:rPr>
          <w:rFonts w:ascii="Times New Roman" w:hAnsi="Times New Roman"/>
          <w:bCs/>
          <w:sz w:val="24"/>
          <w:szCs w:val="24"/>
        </w:rPr>
        <w:t>监理人的指</w:t>
      </w:r>
      <w:bookmarkEnd w:id="221"/>
      <w:r>
        <w:rPr>
          <w:rFonts w:ascii="Times New Roman" w:hAnsi="Times New Roman"/>
          <w:bCs/>
          <w:sz w:val="24"/>
          <w:szCs w:val="24"/>
        </w:rPr>
        <w:t>示</w:t>
      </w:r>
      <w:bookmarkEnd w:id="218"/>
    </w:p>
    <w:p>
      <w:pPr>
        <w:spacing w:line="360" w:lineRule="auto"/>
        <w:rPr>
          <w:rFonts w:ascii="Times New Roman" w:hAnsi="Times New Roman"/>
          <w:sz w:val="24"/>
          <w:szCs w:val="24"/>
        </w:rPr>
      </w:pPr>
      <w:r>
        <w:rPr>
          <w:rFonts w:ascii="Times New Roman" w:hAnsi="Times New Roman"/>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Times New Roman" w:hAnsi="Times New Roman"/>
          <w:sz w:val="24"/>
          <w:szCs w:val="24"/>
        </w:rPr>
      </w:pPr>
      <w:r>
        <w:rPr>
          <w:rFonts w:ascii="Times New Roman" w:hAnsi="Times New Roman"/>
          <w:sz w:val="24"/>
          <w:szCs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sz w:val="24"/>
          <w:szCs w:val="24"/>
        </w:rPr>
        <w:t>相应</w:t>
      </w:r>
      <w:r>
        <w:rPr>
          <w:rFonts w:ascii="Times New Roman" w:hAnsi="Times New Roman"/>
          <w:sz w:val="24"/>
          <w:szCs w:val="24"/>
        </w:rPr>
        <w:t>责任。除专用合同条款另有约定外，总监理工程师不应将第4.4款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约定应由总监理工程师作出确定的权力授权或委托给其他监理人员。</w:t>
      </w:r>
    </w:p>
    <w:p>
      <w:pPr>
        <w:spacing w:line="360" w:lineRule="auto"/>
        <w:rPr>
          <w:rFonts w:ascii="Times New Roman" w:hAnsi="Times New Roman"/>
          <w:sz w:val="24"/>
          <w:szCs w:val="24"/>
        </w:rPr>
      </w:pPr>
      <w:r>
        <w:rPr>
          <w:rFonts w:ascii="Times New Roman" w:hAnsi="Times New Roman"/>
          <w:sz w:val="24"/>
          <w:szCs w:val="24"/>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Times New Roman" w:hAnsi="Times New Roman"/>
          <w:sz w:val="24"/>
          <w:szCs w:val="24"/>
        </w:rPr>
      </w:pPr>
      <w:r>
        <w:rPr>
          <w:rFonts w:ascii="Times New Roman" w:hAnsi="Times New Roman"/>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Times New Roman" w:hAnsi="Times New Roman"/>
          <w:bCs/>
          <w:sz w:val="24"/>
          <w:szCs w:val="24"/>
        </w:rPr>
      </w:pPr>
      <w:bookmarkStart w:id="222" w:name="_Toc351203531"/>
      <w:r>
        <w:rPr>
          <w:rFonts w:ascii="Times New Roman" w:hAnsi="Times New Roman"/>
          <w:bCs/>
          <w:sz w:val="24"/>
          <w:szCs w:val="24"/>
        </w:rPr>
        <w:t>4</w:t>
      </w:r>
      <w:bookmarkStart w:id="223" w:name="_Toc296346558"/>
      <w:bookmarkStart w:id="224" w:name="_Toc296503057"/>
      <w:bookmarkStart w:id="225" w:name="_Toc337558757"/>
      <w:r>
        <w:rPr>
          <w:rFonts w:ascii="Times New Roman" w:hAnsi="Times New Roman"/>
          <w:bCs/>
          <w:sz w:val="24"/>
          <w:szCs w:val="24"/>
        </w:rPr>
        <w:t>.4 商定或确定</w:t>
      </w:r>
      <w:bookmarkEnd w:id="222"/>
    </w:p>
    <w:bookmarkEnd w:id="223"/>
    <w:bookmarkEnd w:id="224"/>
    <w:bookmarkEnd w:id="225"/>
    <w:p>
      <w:pPr>
        <w:spacing w:line="360" w:lineRule="auto"/>
        <w:rPr>
          <w:rFonts w:ascii="Times New Roman" w:hAnsi="Times New Roman"/>
          <w:sz w:val="24"/>
          <w:szCs w:val="24"/>
        </w:rPr>
      </w:pPr>
      <w:r>
        <w:rPr>
          <w:rFonts w:ascii="Times New Roman" w:hAnsi="Times New Roman"/>
          <w:sz w:val="24"/>
          <w:szCs w:val="24"/>
        </w:rPr>
        <w:t>合同</w:t>
      </w:r>
      <w:r>
        <w:rPr>
          <w:rFonts w:hint="eastAsia" w:ascii="Times New Roman" w:hAnsi="Times New Roman"/>
          <w:sz w:val="24"/>
          <w:szCs w:val="24"/>
        </w:rPr>
        <w:t>当事人</w:t>
      </w:r>
      <w:r>
        <w:rPr>
          <w:rFonts w:ascii="Times New Roman" w:hAnsi="Times New Roman"/>
          <w:sz w:val="24"/>
          <w:szCs w:val="24"/>
        </w:rPr>
        <w:t>进行</w:t>
      </w:r>
      <w:r>
        <w:rPr>
          <w:rFonts w:hint="eastAsia" w:ascii="Times New Roman" w:hAnsi="Times New Roman"/>
          <w:sz w:val="24"/>
          <w:szCs w:val="24"/>
        </w:rPr>
        <w:t>商定</w:t>
      </w:r>
      <w:r>
        <w:rPr>
          <w:rFonts w:ascii="Times New Roman" w:hAnsi="Times New Roman"/>
          <w:sz w:val="24"/>
          <w:szCs w:val="24"/>
        </w:rPr>
        <w:t>或确定时，总监理工程师应当会同合同当事人尽量通过协商达成一致，不能达成一致的，由总监理工程师按照合同约定审慎做出公正的确定。</w:t>
      </w:r>
    </w:p>
    <w:p>
      <w:pPr>
        <w:spacing w:line="360" w:lineRule="auto"/>
        <w:rPr>
          <w:rFonts w:ascii="Times New Roman" w:hAnsi="Times New Roman"/>
          <w:sz w:val="24"/>
          <w:szCs w:val="24"/>
        </w:rPr>
      </w:pPr>
      <w:r>
        <w:rPr>
          <w:rFonts w:ascii="Times New Roman" w:hAnsi="Times New Roman"/>
          <w:sz w:val="24"/>
          <w:szCs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Times New Roman" w:hAnsi="Times New Roman"/>
          <w:bCs/>
          <w:sz w:val="24"/>
          <w:szCs w:val="24"/>
        </w:rPr>
      </w:pPr>
      <w:bookmarkStart w:id="226" w:name="_Toc351203532"/>
      <w:r>
        <w:rPr>
          <w:rFonts w:ascii="Times New Roman" w:hAnsi="Times New Roman"/>
          <w:bCs/>
          <w:sz w:val="24"/>
          <w:szCs w:val="24"/>
        </w:rPr>
        <w:t>5</w:t>
      </w:r>
      <w:bookmarkStart w:id="227" w:name="_Toc337558758"/>
      <w:r>
        <w:rPr>
          <w:rFonts w:ascii="Times New Roman" w:hAnsi="Times New Roman"/>
          <w:bCs/>
          <w:sz w:val="24"/>
          <w:szCs w:val="24"/>
        </w:rPr>
        <w:t>. 工程质量</w:t>
      </w:r>
      <w:bookmarkEnd w:id="226"/>
    </w:p>
    <w:bookmarkEnd w:id="227"/>
    <w:p>
      <w:pPr>
        <w:spacing w:line="360" w:lineRule="auto"/>
        <w:rPr>
          <w:rFonts w:ascii="Times New Roman" w:hAnsi="Times New Roman"/>
          <w:bCs/>
          <w:sz w:val="24"/>
          <w:szCs w:val="24"/>
        </w:rPr>
      </w:pPr>
      <w:bookmarkStart w:id="228" w:name="_Toc351203533"/>
      <w:r>
        <w:rPr>
          <w:rFonts w:ascii="Times New Roman" w:hAnsi="Times New Roman"/>
          <w:bCs/>
          <w:sz w:val="24"/>
          <w:szCs w:val="24"/>
        </w:rPr>
        <w:t>5</w:t>
      </w:r>
      <w:bookmarkStart w:id="229" w:name="_Toc337558759"/>
      <w:r>
        <w:rPr>
          <w:rFonts w:ascii="Times New Roman" w:hAnsi="Times New Roman"/>
          <w:bCs/>
          <w:sz w:val="24"/>
          <w:szCs w:val="24"/>
        </w:rPr>
        <w:t>.1质量要求</w:t>
      </w:r>
      <w:bookmarkEnd w:id="228"/>
    </w:p>
    <w:bookmarkEnd w:id="229"/>
    <w:p>
      <w:pPr>
        <w:spacing w:line="360" w:lineRule="auto"/>
        <w:rPr>
          <w:rFonts w:ascii="Times New Roman" w:hAnsi="Times New Roman"/>
          <w:sz w:val="24"/>
          <w:szCs w:val="24"/>
        </w:rPr>
      </w:pPr>
      <w:r>
        <w:rPr>
          <w:rFonts w:ascii="Times New Roman" w:hAnsi="Times New Roman"/>
          <w:sz w:val="24"/>
          <w:szCs w:val="24"/>
        </w:rPr>
        <w:t>5.1.1 工程质量标准必须符合现行国家有关工程施工质量验收规范和标准的要求。有关工程质量的特殊标准或要求由合同当事人在专用合同条款中约定。</w:t>
      </w:r>
    </w:p>
    <w:p>
      <w:pPr>
        <w:spacing w:line="360" w:lineRule="auto"/>
        <w:rPr>
          <w:rFonts w:ascii="Times New Roman" w:hAnsi="Times New Roman"/>
          <w:sz w:val="24"/>
          <w:szCs w:val="24"/>
        </w:rPr>
      </w:pPr>
      <w:r>
        <w:rPr>
          <w:rFonts w:ascii="Times New Roman" w:hAnsi="Times New Roman"/>
          <w:sz w:val="24"/>
          <w:szCs w:val="24"/>
        </w:rPr>
        <w:t>5.1.2 因发包人原因造成工程质量未达到合同约定标准的，由发包人承担由此增加的费用和（或）延误的工期，并支付承包人合理的利润。</w:t>
      </w:r>
    </w:p>
    <w:p>
      <w:pPr>
        <w:spacing w:line="360" w:lineRule="auto"/>
        <w:rPr>
          <w:rFonts w:ascii="Times New Roman" w:hAnsi="Times New Roman"/>
          <w:sz w:val="24"/>
          <w:szCs w:val="24"/>
        </w:rPr>
      </w:pPr>
      <w:r>
        <w:rPr>
          <w:rFonts w:ascii="Times New Roman" w:hAnsi="Times New Roman"/>
          <w:sz w:val="24"/>
          <w:szCs w:val="24"/>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Times New Roman" w:hAnsi="Times New Roman"/>
          <w:bCs/>
          <w:sz w:val="24"/>
          <w:szCs w:val="24"/>
        </w:rPr>
      </w:pPr>
      <w:bookmarkStart w:id="230" w:name="_Toc351203534"/>
      <w:r>
        <w:rPr>
          <w:rFonts w:ascii="Times New Roman" w:hAnsi="Times New Roman"/>
          <w:bCs/>
          <w:sz w:val="24"/>
          <w:szCs w:val="24"/>
        </w:rPr>
        <w:t>5</w:t>
      </w:r>
      <w:bookmarkStart w:id="231" w:name="_Toc337558760"/>
      <w:r>
        <w:rPr>
          <w:rFonts w:ascii="Times New Roman" w:hAnsi="Times New Roman"/>
          <w:bCs/>
          <w:sz w:val="24"/>
          <w:szCs w:val="24"/>
        </w:rPr>
        <w:t>.2质量保证措施</w:t>
      </w:r>
      <w:bookmarkEnd w:id="230"/>
    </w:p>
    <w:bookmarkEnd w:id="231"/>
    <w:p>
      <w:pPr>
        <w:spacing w:line="360" w:lineRule="auto"/>
        <w:rPr>
          <w:rFonts w:ascii="Times New Roman" w:hAnsi="Times New Roman"/>
          <w:sz w:val="24"/>
          <w:szCs w:val="24"/>
        </w:rPr>
      </w:pPr>
      <w:r>
        <w:rPr>
          <w:rFonts w:ascii="Times New Roman" w:hAnsi="Times New Roman"/>
          <w:sz w:val="24"/>
          <w:szCs w:val="24"/>
        </w:rPr>
        <w:t>5.2.1 发包人的质量管理</w:t>
      </w:r>
    </w:p>
    <w:p>
      <w:pPr>
        <w:spacing w:line="360" w:lineRule="auto"/>
        <w:rPr>
          <w:rFonts w:ascii="Times New Roman" w:hAnsi="Times New Roman"/>
          <w:sz w:val="24"/>
          <w:szCs w:val="24"/>
        </w:rPr>
      </w:pPr>
      <w:r>
        <w:rPr>
          <w:rFonts w:ascii="Times New Roman" w:hAnsi="Times New Roman"/>
          <w:sz w:val="24"/>
          <w:szCs w:val="24"/>
        </w:rPr>
        <w:t>发包人应按照法律规定及合同约定完成与工程质量有关的各项工作。</w:t>
      </w:r>
    </w:p>
    <w:p>
      <w:pPr>
        <w:spacing w:line="360" w:lineRule="auto"/>
        <w:rPr>
          <w:rFonts w:ascii="Times New Roman" w:hAnsi="Times New Roman"/>
          <w:sz w:val="24"/>
          <w:szCs w:val="24"/>
        </w:rPr>
      </w:pPr>
      <w:r>
        <w:rPr>
          <w:rFonts w:ascii="Times New Roman" w:hAnsi="Times New Roman"/>
          <w:sz w:val="24"/>
          <w:szCs w:val="24"/>
        </w:rPr>
        <w:t>5.2.2 承包人的质量管理</w:t>
      </w:r>
    </w:p>
    <w:p>
      <w:pPr>
        <w:spacing w:line="360" w:lineRule="auto"/>
        <w:rPr>
          <w:rFonts w:ascii="Times New Roman" w:hAnsi="Times New Roman"/>
          <w:sz w:val="24"/>
          <w:szCs w:val="24"/>
        </w:rPr>
      </w:pPr>
      <w:r>
        <w:rPr>
          <w:rFonts w:ascii="Times New Roman" w:hAnsi="Times New Roman"/>
          <w:sz w:val="24"/>
          <w:szCs w:val="24"/>
        </w:rPr>
        <w:t>承包人按照第7.1款</w:t>
      </w:r>
      <w:r>
        <w:rPr>
          <w:rFonts w:hint="eastAsia" w:ascii="Times New Roman" w:hAnsi="Times New Roman"/>
          <w:sz w:val="24"/>
          <w:szCs w:val="24"/>
        </w:rPr>
        <w:t>〔</w:t>
      </w:r>
      <w:r>
        <w:rPr>
          <w:rFonts w:ascii="Times New Roman" w:hAnsi="Times New Roman"/>
          <w:sz w:val="24"/>
          <w:szCs w:val="24"/>
        </w:rPr>
        <w:t>施工组织设计</w:t>
      </w:r>
      <w:r>
        <w:rPr>
          <w:rFonts w:hint="eastAsia" w:ascii="Times New Roman" w:hAnsi="Times New Roman"/>
          <w:sz w:val="24"/>
          <w:szCs w:val="24"/>
        </w:rPr>
        <w:t>〕</w:t>
      </w:r>
      <w:r>
        <w:rPr>
          <w:rFonts w:ascii="Times New Roman" w:hAnsi="Times New Roman"/>
          <w:sz w:val="24"/>
          <w:szCs w:val="24"/>
        </w:rPr>
        <w:t>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Times New Roman" w:hAnsi="Times New Roman"/>
          <w:sz w:val="24"/>
          <w:szCs w:val="24"/>
        </w:rPr>
      </w:pPr>
      <w:r>
        <w:rPr>
          <w:rFonts w:ascii="Times New Roman" w:hAnsi="Times New Roman"/>
          <w:sz w:val="24"/>
          <w:szCs w:val="24"/>
        </w:rPr>
        <w:t>承包人应对施工人员进行质量教育和技术培训，定期考核施工人员的劳动技能，严格执行施工规范和操作规程。</w:t>
      </w:r>
    </w:p>
    <w:p>
      <w:pPr>
        <w:spacing w:line="360" w:lineRule="auto"/>
        <w:rPr>
          <w:rFonts w:ascii="Times New Roman" w:hAnsi="Times New Roman"/>
          <w:sz w:val="24"/>
          <w:szCs w:val="24"/>
        </w:rPr>
      </w:pPr>
      <w:r>
        <w:rPr>
          <w:rFonts w:ascii="Times New Roman" w:hAnsi="Times New Roman"/>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Times New Roman" w:hAnsi="Times New Roman"/>
          <w:sz w:val="24"/>
          <w:szCs w:val="24"/>
        </w:rPr>
      </w:pPr>
      <w:r>
        <w:rPr>
          <w:rFonts w:ascii="Times New Roman" w:hAnsi="Times New Roman"/>
          <w:sz w:val="24"/>
          <w:szCs w:val="24"/>
        </w:rPr>
        <w:t>5.2.3 监理人的质量检查和检验</w:t>
      </w:r>
    </w:p>
    <w:p>
      <w:pPr>
        <w:spacing w:line="360" w:lineRule="auto"/>
        <w:rPr>
          <w:rFonts w:ascii="Times New Roman" w:hAnsi="Times New Roman"/>
          <w:sz w:val="24"/>
          <w:szCs w:val="24"/>
        </w:rPr>
      </w:pPr>
      <w:r>
        <w:rPr>
          <w:rFonts w:ascii="Times New Roman" w:hAnsi="Times New Roman"/>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Times New Roman" w:hAnsi="Times New Roman"/>
          <w:sz w:val="24"/>
          <w:szCs w:val="24"/>
        </w:rPr>
      </w:pPr>
      <w:r>
        <w:rPr>
          <w:rFonts w:ascii="Times New Roman" w:hAnsi="Times New Roman"/>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Times New Roman" w:hAnsi="Times New Roman"/>
          <w:bCs/>
          <w:sz w:val="24"/>
          <w:szCs w:val="24"/>
        </w:rPr>
      </w:pPr>
      <w:bookmarkStart w:id="232" w:name="_Toc351203535"/>
      <w:r>
        <w:rPr>
          <w:rFonts w:ascii="Times New Roman" w:hAnsi="Times New Roman"/>
          <w:bCs/>
          <w:sz w:val="24"/>
          <w:szCs w:val="24"/>
        </w:rPr>
        <w:t>5</w:t>
      </w:r>
      <w:bookmarkStart w:id="233" w:name="_Toc337558761"/>
      <w:r>
        <w:rPr>
          <w:rFonts w:ascii="Times New Roman" w:hAnsi="Times New Roman"/>
          <w:bCs/>
          <w:sz w:val="24"/>
          <w:szCs w:val="24"/>
        </w:rPr>
        <w:t>.3 隐蔽工程检查</w:t>
      </w:r>
      <w:bookmarkEnd w:id="232"/>
    </w:p>
    <w:bookmarkEnd w:id="233"/>
    <w:p>
      <w:pPr>
        <w:spacing w:line="360" w:lineRule="auto"/>
        <w:rPr>
          <w:rFonts w:ascii="Times New Roman" w:hAnsi="Times New Roman"/>
          <w:sz w:val="24"/>
          <w:szCs w:val="24"/>
        </w:rPr>
      </w:pPr>
      <w:r>
        <w:rPr>
          <w:rFonts w:ascii="Times New Roman" w:hAnsi="Times New Roman"/>
          <w:sz w:val="24"/>
          <w:szCs w:val="24"/>
        </w:rPr>
        <w:t>5.3.1承包人自检</w:t>
      </w:r>
    </w:p>
    <w:p>
      <w:pPr>
        <w:spacing w:line="360" w:lineRule="auto"/>
        <w:rPr>
          <w:rFonts w:ascii="Times New Roman" w:hAnsi="Times New Roman"/>
          <w:sz w:val="24"/>
          <w:szCs w:val="24"/>
        </w:rPr>
      </w:pPr>
      <w:r>
        <w:rPr>
          <w:rFonts w:ascii="Times New Roman" w:hAnsi="Times New Roman"/>
          <w:sz w:val="24"/>
          <w:szCs w:val="24"/>
        </w:rPr>
        <w:t>承包人应当对工程隐蔽部位进行自检，并经自检确认是否具备覆盖条件。</w:t>
      </w:r>
    </w:p>
    <w:p>
      <w:pPr>
        <w:spacing w:line="360" w:lineRule="auto"/>
        <w:rPr>
          <w:rFonts w:ascii="Times New Roman" w:hAnsi="Times New Roman"/>
          <w:sz w:val="24"/>
          <w:szCs w:val="24"/>
        </w:rPr>
      </w:pPr>
      <w:r>
        <w:rPr>
          <w:rFonts w:ascii="Times New Roman" w:hAnsi="Times New Roman"/>
          <w:sz w:val="24"/>
          <w:szCs w:val="24"/>
        </w:rPr>
        <w:t>5.3.2检查程序</w:t>
      </w:r>
    </w:p>
    <w:p>
      <w:pPr>
        <w:spacing w:line="360" w:lineRule="auto"/>
        <w:rPr>
          <w:rFonts w:ascii="Times New Roman" w:hAnsi="Times New Roman"/>
          <w:sz w:val="24"/>
          <w:szCs w:val="24"/>
        </w:rPr>
      </w:pPr>
      <w:r>
        <w:rPr>
          <w:rFonts w:ascii="Times New Roman" w:hAnsi="Times New Roman"/>
          <w:sz w:val="24"/>
          <w:szCs w:val="24"/>
        </w:rPr>
        <w:t>除专用合同条款另有约定外，工程隐蔽部位经承包人自检确认具备覆盖条件的，承包人应在</w:t>
      </w:r>
      <w:r>
        <w:rPr>
          <w:rFonts w:hint="eastAsia" w:ascii="Times New Roman" w:hAnsi="Times New Roman"/>
          <w:sz w:val="24"/>
          <w:szCs w:val="24"/>
        </w:rPr>
        <w:t>共同</w:t>
      </w:r>
      <w:r>
        <w:rPr>
          <w:rFonts w:ascii="Times New Roman" w:hAnsi="Times New Roman"/>
          <w:sz w:val="24"/>
          <w:szCs w:val="24"/>
        </w:rPr>
        <w:t>检查前48小时书面通知监理人检查，通知中应载明隐蔽检查的内容、时间和地点，并应附有自检记录和必要的检查资料。</w:t>
      </w:r>
    </w:p>
    <w:p>
      <w:pPr>
        <w:spacing w:line="360" w:lineRule="auto"/>
        <w:rPr>
          <w:rFonts w:ascii="Times New Roman" w:hAnsi="Times New Roman"/>
          <w:sz w:val="24"/>
          <w:szCs w:val="24"/>
        </w:rPr>
      </w:pPr>
      <w:r>
        <w:rPr>
          <w:rFonts w:ascii="Times New Roman" w:hAnsi="Times New Roman"/>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sz w:val="24"/>
          <w:szCs w:val="24"/>
        </w:rPr>
        <w:t>〔</w:t>
      </w:r>
      <w:r>
        <w:rPr>
          <w:rFonts w:ascii="Times New Roman" w:hAnsi="Times New Roman"/>
          <w:sz w:val="24"/>
          <w:szCs w:val="24"/>
        </w:rPr>
        <w:t>重新检查</w:t>
      </w:r>
      <w:r>
        <w:rPr>
          <w:rFonts w:hint="eastAsia" w:ascii="Times New Roman" w:hAnsi="Times New Roman"/>
          <w:sz w:val="24"/>
          <w:szCs w:val="24"/>
        </w:rPr>
        <w:t>〕</w:t>
      </w:r>
      <w:r>
        <w:rPr>
          <w:rFonts w:ascii="Times New Roman" w:hAnsi="Times New Roman"/>
          <w:sz w:val="24"/>
          <w:szCs w:val="24"/>
        </w:rPr>
        <w:t>的约定重新检查。</w:t>
      </w:r>
    </w:p>
    <w:p>
      <w:pPr>
        <w:spacing w:line="360" w:lineRule="auto"/>
        <w:rPr>
          <w:rFonts w:ascii="Times New Roman" w:hAnsi="Times New Roman"/>
          <w:sz w:val="24"/>
          <w:szCs w:val="24"/>
        </w:rPr>
      </w:pPr>
      <w:r>
        <w:rPr>
          <w:rFonts w:ascii="Times New Roman" w:hAnsi="Times New Roman"/>
          <w:sz w:val="24"/>
          <w:szCs w:val="24"/>
        </w:rPr>
        <w:t>5.3.3 重新检查</w:t>
      </w:r>
    </w:p>
    <w:p>
      <w:pPr>
        <w:spacing w:line="360" w:lineRule="auto"/>
        <w:rPr>
          <w:rFonts w:ascii="Times New Roman" w:hAnsi="Times New Roman"/>
          <w:sz w:val="24"/>
          <w:szCs w:val="24"/>
        </w:rPr>
      </w:pPr>
      <w:r>
        <w:rPr>
          <w:rFonts w:ascii="Times New Roman" w:hAnsi="Times New Roman"/>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5.3.4 承包人私自覆盖</w:t>
      </w:r>
    </w:p>
    <w:p>
      <w:pPr>
        <w:spacing w:line="360" w:lineRule="auto"/>
        <w:rPr>
          <w:rFonts w:ascii="Times New Roman" w:hAnsi="Times New Roman"/>
          <w:sz w:val="24"/>
          <w:szCs w:val="24"/>
        </w:rPr>
      </w:pPr>
      <w:r>
        <w:rPr>
          <w:rFonts w:ascii="Times New Roman" w:hAnsi="Times New Roman"/>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Times New Roman" w:hAnsi="Times New Roman"/>
          <w:bCs/>
          <w:sz w:val="24"/>
          <w:szCs w:val="24"/>
        </w:rPr>
      </w:pPr>
      <w:bookmarkStart w:id="234" w:name="_Toc351203536"/>
      <w:r>
        <w:rPr>
          <w:rFonts w:ascii="Times New Roman" w:hAnsi="Times New Roman"/>
          <w:bCs/>
          <w:sz w:val="24"/>
          <w:szCs w:val="24"/>
        </w:rPr>
        <w:t>5</w:t>
      </w:r>
      <w:bookmarkStart w:id="235" w:name="_Toc337558762"/>
      <w:r>
        <w:rPr>
          <w:rFonts w:ascii="Times New Roman" w:hAnsi="Times New Roman"/>
          <w:bCs/>
          <w:sz w:val="24"/>
          <w:szCs w:val="24"/>
        </w:rPr>
        <w:t>.4不合格工程的处理</w:t>
      </w:r>
      <w:bookmarkEnd w:id="234"/>
    </w:p>
    <w:bookmarkEnd w:id="235"/>
    <w:p>
      <w:pPr>
        <w:spacing w:line="360" w:lineRule="auto"/>
        <w:rPr>
          <w:rFonts w:ascii="Times New Roman" w:hAnsi="Times New Roman"/>
          <w:sz w:val="24"/>
          <w:szCs w:val="24"/>
        </w:rPr>
      </w:pPr>
      <w:r>
        <w:rPr>
          <w:rFonts w:ascii="Times New Roman" w:hAnsi="Times New Roman"/>
          <w:sz w:val="24"/>
          <w:szCs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sz w:val="24"/>
          <w:szCs w:val="24"/>
        </w:rPr>
        <w:t>〔</w:t>
      </w:r>
      <w:r>
        <w:rPr>
          <w:rFonts w:ascii="Times New Roman" w:hAnsi="Times New Roman"/>
          <w:sz w:val="24"/>
          <w:szCs w:val="24"/>
        </w:rPr>
        <w:t>拒绝接收全部或部分工程</w:t>
      </w:r>
      <w:r>
        <w:rPr>
          <w:rFonts w:hint="eastAsia" w:ascii="Times New Roman" w:hAnsi="Times New Roman"/>
          <w:sz w:val="24"/>
          <w:szCs w:val="24"/>
        </w:rPr>
        <w:t>〕</w:t>
      </w:r>
      <w:r>
        <w:rPr>
          <w:rFonts w:ascii="Times New Roman" w:hAnsi="Times New Roman"/>
          <w:sz w:val="24"/>
          <w:szCs w:val="24"/>
        </w:rPr>
        <w:t xml:space="preserve">约定执行。 </w:t>
      </w:r>
    </w:p>
    <w:p>
      <w:pPr>
        <w:spacing w:line="360" w:lineRule="auto"/>
        <w:rPr>
          <w:rFonts w:ascii="Times New Roman" w:hAnsi="Times New Roman"/>
          <w:sz w:val="24"/>
          <w:szCs w:val="24"/>
        </w:rPr>
      </w:pPr>
      <w:r>
        <w:rPr>
          <w:rFonts w:ascii="Times New Roman" w:hAnsi="Times New Roman"/>
          <w:sz w:val="24"/>
          <w:szCs w:val="24"/>
        </w:rPr>
        <w:t>5.4.2 因发包人原因造成工程不合格的，由此增加的费用和（或）延误的工期由发包人承担，并支付承包人合理的利润。</w:t>
      </w:r>
    </w:p>
    <w:p>
      <w:pPr>
        <w:spacing w:line="360" w:lineRule="auto"/>
        <w:rPr>
          <w:rFonts w:ascii="Times New Roman" w:hAnsi="Times New Roman"/>
          <w:bCs/>
          <w:sz w:val="24"/>
          <w:szCs w:val="24"/>
        </w:rPr>
      </w:pPr>
      <w:bookmarkStart w:id="236" w:name="_Toc351203537"/>
      <w:r>
        <w:rPr>
          <w:rFonts w:ascii="Times New Roman" w:hAnsi="Times New Roman"/>
          <w:bCs/>
          <w:sz w:val="24"/>
          <w:szCs w:val="24"/>
        </w:rPr>
        <w:t>5.5 质量争议检测</w:t>
      </w:r>
      <w:bookmarkEnd w:id="236"/>
    </w:p>
    <w:p>
      <w:pPr>
        <w:spacing w:line="360" w:lineRule="auto"/>
        <w:rPr>
          <w:rFonts w:ascii="Times New Roman" w:hAnsi="Times New Roman"/>
          <w:sz w:val="24"/>
          <w:szCs w:val="24"/>
        </w:rPr>
      </w:pPr>
      <w:r>
        <w:rPr>
          <w:rFonts w:ascii="Times New Roman" w:hAnsi="Times New Roman"/>
          <w:sz w:val="24"/>
          <w:szCs w:val="24"/>
        </w:rPr>
        <w:t>合同当事人对工程质量有争议的，由双方协商确定的工程质量检测机构鉴定，由此产生的费用及因此造成的损失，由责任方承担。</w:t>
      </w:r>
    </w:p>
    <w:p>
      <w:pPr>
        <w:spacing w:line="360" w:lineRule="auto"/>
        <w:rPr>
          <w:rFonts w:ascii="Times New Roman" w:hAnsi="Times New Roman"/>
          <w:sz w:val="24"/>
          <w:szCs w:val="24"/>
        </w:rPr>
      </w:pPr>
      <w:r>
        <w:rPr>
          <w:rFonts w:ascii="Times New Roman" w:hAnsi="Times New Roman"/>
          <w:sz w:val="24"/>
          <w:szCs w:val="24"/>
        </w:rPr>
        <w:t>合同当事人均有责任的，由双方根据其责任分别承担。合同当事人无法达成一致的，按照第4.4款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bCs/>
          <w:sz w:val="24"/>
          <w:szCs w:val="24"/>
        </w:rPr>
      </w:pPr>
      <w:bookmarkStart w:id="237" w:name="_Toc351203538"/>
      <w:r>
        <w:rPr>
          <w:rFonts w:ascii="Times New Roman" w:hAnsi="Times New Roman"/>
          <w:bCs/>
          <w:sz w:val="24"/>
          <w:szCs w:val="24"/>
        </w:rPr>
        <w:t>6</w:t>
      </w:r>
      <w:bookmarkStart w:id="238" w:name="_Toc337558763"/>
      <w:r>
        <w:rPr>
          <w:rFonts w:ascii="Times New Roman" w:hAnsi="Times New Roman"/>
          <w:bCs/>
          <w:sz w:val="24"/>
          <w:szCs w:val="24"/>
        </w:rPr>
        <w:t>. 安全文明施工与环境保护</w:t>
      </w:r>
      <w:bookmarkEnd w:id="237"/>
    </w:p>
    <w:bookmarkEnd w:id="238"/>
    <w:p>
      <w:pPr>
        <w:spacing w:line="360" w:lineRule="auto"/>
        <w:rPr>
          <w:rFonts w:ascii="Times New Roman" w:hAnsi="Times New Roman"/>
          <w:bCs/>
          <w:sz w:val="24"/>
          <w:szCs w:val="24"/>
        </w:rPr>
      </w:pPr>
      <w:bookmarkStart w:id="239" w:name="_Toc351203539"/>
      <w:r>
        <w:rPr>
          <w:rFonts w:ascii="Times New Roman" w:hAnsi="Times New Roman"/>
          <w:bCs/>
          <w:sz w:val="24"/>
          <w:szCs w:val="24"/>
        </w:rPr>
        <w:t>6</w:t>
      </w:r>
      <w:bookmarkStart w:id="240" w:name="_Toc337558764"/>
      <w:r>
        <w:rPr>
          <w:rFonts w:ascii="Times New Roman" w:hAnsi="Times New Roman"/>
          <w:bCs/>
          <w:sz w:val="24"/>
          <w:szCs w:val="24"/>
        </w:rPr>
        <w:t>.1安全文明施工</w:t>
      </w:r>
      <w:bookmarkEnd w:id="239"/>
    </w:p>
    <w:bookmarkEnd w:id="240"/>
    <w:p>
      <w:pPr>
        <w:spacing w:line="360" w:lineRule="auto"/>
        <w:rPr>
          <w:rFonts w:ascii="Times New Roman" w:hAnsi="Times New Roman"/>
          <w:sz w:val="24"/>
          <w:szCs w:val="24"/>
        </w:rPr>
      </w:pPr>
      <w:r>
        <w:rPr>
          <w:rFonts w:ascii="Times New Roman" w:hAnsi="Times New Roman"/>
          <w:sz w:val="24"/>
          <w:szCs w:val="24"/>
        </w:rPr>
        <w:t>6.1.1安全生产要求</w:t>
      </w:r>
    </w:p>
    <w:p>
      <w:pPr>
        <w:spacing w:line="360" w:lineRule="auto"/>
        <w:rPr>
          <w:rFonts w:ascii="Times New Roman" w:hAnsi="Times New Roman"/>
          <w:sz w:val="24"/>
          <w:szCs w:val="24"/>
        </w:rPr>
      </w:pPr>
      <w:r>
        <w:rPr>
          <w:rFonts w:ascii="Times New Roman" w:hAnsi="Times New Roman"/>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Times New Roman" w:hAnsi="Times New Roman"/>
          <w:sz w:val="24"/>
          <w:szCs w:val="24"/>
        </w:rPr>
      </w:pPr>
      <w:r>
        <w:rPr>
          <w:rFonts w:ascii="Times New Roman" w:hAnsi="Times New Roman"/>
          <w:sz w:val="24"/>
          <w:szCs w:val="24"/>
        </w:rPr>
        <w:t>在施工过程中，如遇到突发的地质变动、事先未知的地下施工障碍等影响施工安全的紧急情况，</w:t>
      </w:r>
      <w:r>
        <w:rPr>
          <w:rFonts w:hint="eastAsia" w:ascii="Times New Roman" w:hAnsi="Times New Roman"/>
          <w:sz w:val="24"/>
          <w:szCs w:val="24"/>
        </w:rPr>
        <w:t>承包人应及时报告监理人和发包人，</w:t>
      </w:r>
      <w:r>
        <w:rPr>
          <w:rFonts w:ascii="Times New Roman" w:hAnsi="Times New Roman"/>
          <w:sz w:val="24"/>
          <w:szCs w:val="24"/>
        </w:rPr>
        <w:t>发包人应当及时下令停工并报政府有关行政管理部门采取应急措施。</w:t>
      </w:r>
    </w:p>
    <w:p>
      <w:pPr>
        <w:spacing w:line="360" w:lineRule="auto"/>
        <w:rPr>
          <w:rFonts w:ascii="Times New Roman" w:hAnsi="Times New Roman"/>
          <w:sz w:val="24"/>
          <w:szCs w:val="24"/>
        </w:rPr>
      </w:pPr>
      <w:r>
        <w:rPr>
          <w:rFonts w:ascii="Times New Roman" w:hAnsi="Times New Roman"/>
          <w:sz w:val="24"/>
          <w:szCs w:val="24"/>
        </w:rPr>
        <w:t>因安全生产需要暂停施工的，按照第7.8款</w:t>
      </w:r>
      <w:r>
        <w:rPr>
          <w:rFonts w:hint="eastAsia" w:ascii="Times New Roman" w:hAnsi="Times New Roman"/>
          <w:sz w:val="24"/>
          <w:szCs w:val="24"/>
        </w:rPr>
        <w:t>〔</w:t>
      </w:r>
      <w:r>
        <w:rPr>
          <w:rFonts w:ascii="Times New Roman" w:hAnsi="Times New Roman"/>
          <w:sz w:val="24"/>
          <w:szCs w:val="24"/>
        </w:rPr>
        <w:t>暂停施工</w:t>
      </w:r>
      <w:r>
        <w:rPr>
          <w:rFonts w:hint="eastAsia" w:ascii="Times New Roman" w:hAnsi="Times New Roman"/>
          <w:sz w:val="24"/>
          <w:szCs w:val="24"/>
        </w:rPr>
        <w:t>〕</w:t>
      </w:r>
      <w:r>
        <w:rPr>
          <w:rFonts w:ascii="Times New Roman" w:hAnsi="Times New Roman"/>
          <w:sz w:val="24"/>
          <w:szCs w:val="24"/>
        </w:rPr>
        <w:t>的约定执行。</w:t>
      </w:r>
    </w:p>
    <w:p>
      <w:pPr>
        <w:spacing w:line="360" w:lineRule="auto"/>
        <w:rPr>
          <w:rFonts w:ascii="Times New Roman" w:hAnsi="Times New Roman"/>
          <w:sz w:val="24"/>
          <w:szCs w:val="24"/>
        </w:rPr>
      </w:pPr>
      <w:r>
        <w:rPr>
          <w:rFonts w:ascii="Times New Roman" w:hAnsi="Times New Roman"/>
          <w:sz w:val="24"/>
          <w:szCs w:val="24"/>
        </w:rPr>
        <w:t>6.1.2 安全生产保证措施</w:t>
      </w:r>
    </w:p>
    <w:p>
      <w:pPr>
        <w:spacing w:line="360" w:lineRule="auto"/>
        <w:rPr>
          <w:rFonts w:ascii="Times New Roman" w:hAnsi="Times New Roman"/>
          <w:sz w:val="24"/>
          <w:szCs w:val="24"/>
        </w:rPr>
      </w:pPr>
      <w:r>
        <w:rPr>
          <w:rFonts w:ascii="Times New Roman" w:hAnsi="Times New Roman"/>
          <w:sz w:val="24"/>
          <w:szCs w:val="24"/>
        </w:rPr>
        <w:t>承包人应当按照有关规定编制安全技术措施或者专项施工方案，建立安全生产责任制度、治安保卫制度及安全生产教育培训制度，并按安全生产法律规定及合同约定履行安全职责，</w:t>
      </w:r>
      <w:r>
        <w:rPr>
          <w:rFonts w:hint="eastAsia" w:ascii="Times New Roman" w:hAnsi="Times New Roman"/>
          <w:sz w:val="24"/>
          <w:szCs w:val="24"/>
        </w:rPr>
        <w:t>如实</w:t>
      </w:r>
      <w:r>
        <w:rPr>
          <w:rFonts w:ascii="Times New Roman" w:hAnsi="Times New Roman"/>
          <w:sz w:val="24"/>
          <w:szCs w:val="24"/>
        </w:rPr>
        <w:t>编制工程安全生产的有关记录，接受发包人、监理人及政府安全监督部门的检查与监督。</w:t>
      </w:r>
    </w:p>
    <w:p>
      <w:pPr>
        <w:spacing w:line="360" w:lineRule="auto"/>
        <w:rPr>
          <w:rFonts w:ascii="Times New Roman" w:hAnsi="Times New Roman"/>
          <w:sz w:val="24"/>
          <w:szCs w:val="24"/>
        </w:rPr>
      </w:pPr>
      <w:r>
        <w:rPr>
          <w:rFonts w:ascii="Times New Roman" w:hAnsi="Times New Roman"/>
          <w:sz w:val="24"/>
          <w:szCs w:val="24"/>
        </w:rPr>
        <w:t>6.1.3特别安全生产事项</w:t>
      </w:r>
    </w:p>
    <w:p>
      <w:pPr>
        <w:spacing w:line="360" w:lineRule="auto"/>
        <w:rPr>
          <w:rFonts w:ascii="Times New Roman" w:hAnsi="Times New Roman"/>
          <w:sz w:val="24"/>
          <w:szCs w:val="24"/>
        </w:rPr>
      </w:pPr>
      <w:r>
        <w:rPr>
          <w:rFonts w:ascii="Times New Roman" w:hAnsi="Times New Roman"/>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Times New Roman" w:hAnsi="Times New Roman"/>
          <w:sz w:val="24"/>
          <w:szCs w:val="24"/>
        </w:rPr>
      </w:pPr>
      <w:r>
        <w:rPr>
          <w:rFonts w:ascii="Times New Roman" w:hAnsi="Times New Roman"/>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Times New Roman" w:hAnsi="Times New Roman"/>
          <w:sz w:val="24"/>
          <w:szCs w:val="24"/>
        </w:rPr>
      </w:pPr>
      <w:r>
        <w:rPr>
          <w:rFonts w:ascii="Times New Roman" w:hAnsi="Times New Roman"/>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Times New Roman" w:hAnsi="Times New Roman"/>
          <w:sz w:val="24"/>
          <w:szCs w:val="24"/>
        </w:rPr>
      </w:pPr>
      <w:r>
        <w:rPr>
          <w:rFonts w:ascii="Times New Roman" w:hAnsi="Times New Roman"/>
          <w:sz w:val="24"/>
          <w:szCs w:val="24"/>
        </w:rPr>
        <w:t>需单独编制危险性较大分部分项专项工程施工方案的，及要求进行专家论证的超过一定规模的危险性较大的分部分项工程，承包人应及时编制和组织论证。</w:t>
      </w:r>
    </w:p>
    <w:p>
      <w:pPr>
        <w:spacing w:line="360" w:lineRule="auto"/>
        <w:rPr>
          <w:rFonts w:ascii="Times New Roman" w:hAnsi="Times New Roman"/>
          <w:sz w:val="24"/>
          <w:szCs w:val="24"/>
        </w:rPr>
      </w:pPr>
      <w:r>
        <w:rPr>
          <w:rFonts w:ascii="Times New Roman" w:hAnsi="Times New Roman"/>
          <w:sz w:val="24"/>
          <w:szCs w:val="24"/>
        </w:rPr>
        <w:t>6.1.4 治安保卫</w:t>
      </w:r>
    </w:p>
    <w:p>
      <w:pPr>
        <w:spacing w:line="360" w:lineRule="auto"/>
        <w:rPr>
          <w:rFonts w:ascii="Times New Roman" w:hAnsi="Times New Roman"/>
          <w:sz w:val="24"/>
          <w:szCs w:val="24"/>
        </w:rPr>
      </w:pPr>
      <w:r>
        <w:rPr>
          <w:rFonts w:ascii="Times New Roman" w:hAnsi="Times New Roman"/>
          <w:sz w:val="24"/>
          <w:szCs w:val="24"/>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Times New Roman" w:hAnsi="Times New Roman"/>
          <w:sz w:val="24"/>
          <w:szCs w:val="24"/>
        </w:rPr>
      </w:pPr>
      <w:r>
        <w:rPr>
          <w:rFonts w:ascii="Times New Roman" w:hAnsi="Times New Roman"/>
          <w:sz w:val="24"/>
          <w:szCs w:val="24"/>
        </w:rPr>
        <w:t>发包人和承包人除应协助现场治安管理机构或联防组织维护施工场地的社会治安外，还应做好包括生活区在内的各自管辖区的治安保卫工作。</w:t>
      </w:r>
    </w:p>
    <w:p>
      <w:pPr>
        <w:spacing w:line="360" w:lineRule="auto"/>
        <w:rPr>
          <w:rFonts w:ascii="Times New Roman" w:hAnsi="Times New Roman"/>
          <w:sz w:val="24"/>
          <w:szCs w:val="24"/>
        </w:rPr>
      </w:pPr>
      <w:r>
        <w:rPr>
          <w:rFonts w:ascii="Times New Roman" w:hAnsi="Times New Roman"/>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sz w:val="24"/>
          <w:szCs w:val="24"/>
        </w:rPr>
        <w:t>和</w:t>
      </w:r>
      <w:r>
        <w:rPr>
          <w:rFonts w:ascii="Times New Roman" w:hAnsi="Times New Roman"/>
          <w:sz w:val="24"/>
          <w:szCs w:val="24"/>
        </w:rPr>
        <w:t>财产损失。</w:t>
      </w:r>
    </w:p>
    <w:p>
      <w:pPr>
        <w:spacing w:line="360" w:lineRule="auto"/>
        <w:rPr>
          <w:rFonts w:ascii="Times New Roman" w:hAnsi="Times New Roman"/>
          <w:sz w:val="24"/>
          <w:szCs w:val="24"/>
        </w:rPr>
      </w:pPr>
      <w:r>
        <w:rPr>
          <w:rFonts w:ascii="Times New Roman" w:hAnsi="Times New Roman"/>
          <w:sz w:val="24"/>
          <w:szCs w:val="24"/>
        </w:rPr>
        <w:t>6.1.5 文明施工</w:t>
      </w:r>
    </w:p>
    <w:p>
      <w:pPr>
        <w:spacing w:line="360" w:lineRule="auto"/>
        <w:rPr>
          <w:rFonts w:ascii="Times New Roman" w:hAnsi="Times New Roman"/>
          <w:sz w:val="24"/>
          <w:szCs w:val="24"/>
        </w:rPr>
      </w:pPr>
      <w:r>
        <w:rPr>
          <w:rFonts w:ascii="Times New Roman" w:hAnsi="Times New Roman"/>
          <w:sz w:val="24"/>
          <w:szCs w:val="24"/>
        </w:rPr>
        <w:t>承包人在工程施工期间，应当采取措施保持施工现场平整，物料堆放整齐。工程所在地有关政府行政管理部门有特殊要求的，按照其要求执行。</w:t>
      </w:r>
      <w:r>
        <w:rPr>
          <w:rFonts w:hint="eastAsia" w:ascii="Times New Roman" w:hAnsi="Times New Roman"/>
          <w:sz w:val="24"/>
          <w:szCs w:val="24"/>
        </w:rPr>
        <w:t>合同当事人对文明施工有其他要求的，可以在专用合同条款中明确。</w:t>
      </w:r>
    </w:p>
    <w:p>
      <w:pPr>
        <w:spacing w:line="360" w:lineRule="auto"/>
        <w:rPr>
          <w:rFonts w:ascii="Times New Roman" w:hAnsi="Times New Roman"/>
          <w:sz w:val="24"/>
          <w:szCs w:val="24"/>
        </w:rPr>
      </w:pPr>
      <w:r>
        <w:rPr>
          <w:rFonts w:ascii="Times New Roman" w:hAnsi="Times New Roman"/>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Times New Roman" w:hAnsi="Times New Roman"/>
          <w:sz w:val="24"/>
          <w:szCs w:val="24"/>
        </w:rPr>
      </w:pPr>
      <w:r>
        <w:rPr>
          <w:rFonts w:ascii="Times New Roman" w:hAnsi="Times New Roman"/>
          <w:sz w:val="24"/>
          <w:szCs w:val="24"/>
        </w:rPr>
        <w:t>6.1.6 安全文明施工费</w:t>
      </w:r>
    </w:p>
    <w:p>
      <w:pPr>
        <w:spacing w:line="360" w:lineRule="auto"/>
        <w:rPr>
          <w:rFonts w:ascii="Times New Roman" w:hAnsi="Times New Roman"/>
          <w:sz w:val="24"/>
          <w:szCs w:val="24"/>
        </w:rPr>
      </w:pPr>
      <w:r>
        <w:rPr>
          <w:rFonts w:ascii="Times New Roman" w:hAnsi="Times New Roman"/>
          <w:sz w:val="24"/>
          <w:szCs w:val="24"/>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Times New Roman" w:hAnsi="Times New Roman"/>
          <w:sz w:val="24"/>
          <w:szCs w:val="24"/>
        </w:rPr>
      </w:pPr>
      <w:r>
        <w:rPr>
          <w:rFonts w:ascii="Times New Roman" w:hAnsi="Times New Roman"/>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Times New Roman" w:hAnsi="Times New Roman"/>
          <w:sz w:val="24"/>
          <w:szCs w:val="24"/>
        </w:rPr>
      </w:pPr>
      <w:r>
        <w:rPr>
          <w:rFonts w:ascii="Times New Roman" w:hAnsi="Times New Roman"/>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6.1.7 紧急情况</w:t>
      </w:r>
      <w:r>
        <w:rPr>
          <w:rFonts w:hint="eastAsia" w:ascii="Times New Roman" w:hAnsi="Times New Roman"/>
          <w:sz w:val="24"/>
          <w:szCs w:val="24"/>
        </w:rPr>
        <w:t>处理</w:t>
      </w:r>
    </w:p>
    <w:p>
      <w:pPr>
        <w:spacing w:line="360" w:lineRule="auto"/>
        <w:rPr>
          <w:rFonts w:ascii="Times New Roman" w:hAnsi="Times New Roman"/>
          <w:sz w:val="24"/>
          <w:szCs w:val="24"/>
        </w:rPr>
      </w:pPr>
      <w:r>
        <w:rPr>
          <w:rFonts w:ascii="Times New Roman" w:hAnsi="Times New Roman"/>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6.1.8 事故处理</w:t>
      </w:r>
    </w:p>
    <w:p>
      <w:pPr>
        <w:spacing w:line="360" w:lineRule="auto"/>
        <w:rPr>
          <w:rFonts w:ascii="Times New Roman" w:hAnsi="Times New Roman"/>
          <w:sz w:val="24"/>
          <w:szCs w:val="24"/>
        </w:rPr>
      </w:pPr>
      <w:r>
        <w:rPr>
          <w:rFonts w:ascii="Times New Roman" w:hAnsi="Times New Roman"/>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Times New Roman" w:hAnsi="Times New Roman"/>
          <w:sz w:val="24"/>
          <w:szCs w:val="24"/>
        </w:rPr>
      </w:pPr>
      <w:r>
        <w:rPr>
          <w:rFonts w:ascii="Times New Roman" w:hAnsi="Times New Roman"/>
          <w:sz w:val="24"/>
          <w:szCs w:val="24"/>
        </w:rPr>
        <w:t>6.1.9 安全生产责任</w:t>
      </w:r>
    </w:p>
    <w:p>
      <w:pPr>
        <w:spacing w:line="360" w:lineRule="auto"/>
        <w:rPr>
          <w:rFonts w:ascii="Times New Roman" w:hAnsi="Times New Roman"/>
          <w:sz w:val="24"/>
          <w:szCs w:val="24"/>
        </w:rPr>
      </w:pPr>
      <w:r>
        <w:rPr>
          <w:rFonts w:ascii="Times New Roman" w:hAnsi="Times New Roman"/>
          <w:sz w:val="24"/>
          <w:szCs w:val="24"/>
        </w:rPr>
        <w:t>6.1.9.1 发包人的安全责任</w:t>
      </w:r>
    </w:p>
    <w:p>
      <w:pPr>
        <w:spacing w:line="360" w:lineRule="auto"/>
        <w:rPr>
          <w:rFonts w:ascii="Times New Roman" w:hAnsi="Times New Roman"/>
          <w:sz w:val="24"/>
          <w:szCs w:val="24"/>
        </w:rPr>
      </w:pPr>
      <w:r>
        <w:rPr>
          <w:rFonts w:ascii="Times New Roman" w:hAnsi="Times New Roman"/>
          <w:sz w:val="24"/>
          <w:szCs w:val="24"/>
        </w:rPr>
        <w:t>发包人应负责赔偿以下各种情况造成</w:t>
      </w:r>
      <w:r>
        <w:rPr>
          <w:rFonts w:hint="eastAsia" w:ascii="Times New Roman" w:hAnsi="Times New Roman"/>
          <w:sz w:val="24"/>
          <w:szCs w:val="24"/>
        </w:rPr>
        <w:t>的</w:t>
      </w:r>
      <w:r>
        <w:rPr>
          <w:rFonts w:ascii="Times New Roman" w:hAnsi="Times New Roman"/>
          <w:sz w:val="24"/>
          <w:szCs w:val="24"/>
        </w:rPr>
        <w:t>损失：</w:t>
      </w:r>
    </w:p>
    <w:p>
      <w:pPr>
        <w:spacing w:line="360" w:lineRule="auto"/>
        <w:rPr>
          <w:rFonts w:ascii="Times New Roman" w:hAnsi="Times New Roman"/>
          <w:sz w:val="24"/>
          <w:szCs w:val="24"/>
        </w:rPr>
      </w:pPr>
      <w:r>
        <w:rPr>
          <w:rFonts w:ascii="Times New Roman" w:hAnsi="Times New Roman"/>
          <w:sz w:val="24"/>
          <w:szCs w:val="24"/>
        </w:rPr>
        <w:t>（1）工程或工程的任何部分对土地的占用所造成的第三者财产损失；</w:t>
      </w:r>
    </w:p>
    <w:p>
      <w:pPr>
        <w:spacing w:line="360" w:lineRule="auto"/>
        <w:rPr>
          <w:rFonts w:ascii="Times New Roman" w:hAnsi="Times New Roman"/>
          <w:sz w:val="24"/>
          <w:szCs w:val="24"/>
        </w:rPr>
      </w:pPr>
      <w:r>
        <w:rPr>
          <w:rFonts w:ascii="Times New Roman" w:hAnsi="Times New Roman"/>
          <w:sz w:val="24"/>
          <w:szCs w:val="24"/>
        </w:rPr>
        <w:t>（2）由于发包人原因在施工场地及其毗邻地带造成的第三者人身伤亡和财产损失</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（3）由于发包人原因对承包人、监理人造成的人员人身伤亡和财产损失；</w:t>
      </w:r>
    </w:p>
    <w:p>
      <w:pPr>
        <w:spacing w:line="360" w:lineRule="auto"/>
        <w:rPr>
          <w:rFonts w:ascii="Times New Roman" w:hAnsi="Times New Roman"/>
          <w:sz w:val="24"/>
          <w:szCs w:val="24"/>
        </w:rPr>
      </w:pPr>
      <w:r>
        <w:rPr>
          <w:rFonts w:hint="eastAsia" w:ascii="Times New Roman" w:hAnsi="Times New Roman"/>
          <w:sz w:val="24"/>
          <w:szCs w:val="24"/>
        </w:rPr>
        <w:t>（4）由于发包人原因造成的发包人自身人员的人身伤害以及财产损失。</w:t>
      </w:r>
    </w:p>
    <w:p>
      <w:pPr>
        <w:spacing w:line="360" w:lineRule="auto"/>
        <w:rPr>
          <w:rFonts w:ascii="Times New Roman" w:hAnsi="Times New Roman"/>
          <w:sz w:val="24"/>
          <w:szCs w:val="24"/>
        </w:rPr>
      </w:pPr>
      <w:r>
        <w:rPr>
          <w:rFonts w:ascii="Times New Roman" w:hAnsi="Times New Roman"/>
          <w:sz w:val="24"/>
          <w:szCs w:val="24"/>
        </w:rPr>
        <w:t>6.1.9.2 承包人的安全责任</w:t>
      </w:r>
    </w:p>
    <w:p>
      <w:pPr>
        <w:spacing w:line="360" w:lineRule="auto"/>
        <w:rPr>
          <w:rFonts w:ascii="Times New Roman" w:hAnsi="Times New Roman"/>
          <w:sz w:val="24"/>
          <w:szCs w:val="24"/>
        </w:rPr>
      </w:pPr>
      <w:r>
        <w:rPr>
          <w:rFonts w:ascii="Times New Roman" w:hAnsi="Times New Roman"/>
          <w:sz w:val="24"/>
          <w:szCs w:val="24"/>
        </w:rPr>
        <w:t>由于承包人原因在施工场地内及其毗邻地带造成的</w:t>
      </w:r>
      <w:r>
        <w:rPr>
          <w:rFonts w:hint="eastAsia" w:ascii="Times New Roman" w:hAnsi="Times New Roman"/>
          <w:sz w:val="24"/>
          <w:szCs w:val="24"/>
        </w:rPr>
        <w:t>发包人、监理人以及</w:t>
      </w:r>
      <w:r>
        <w:rPr>
          <w:rFonts w:ascii="Times New Roman" w:hAnsi="Times New Roman"/>
          <w:sz w:val="24"/>
          <w:szCs w:val="24"/>
        </w:rPr>
        <w:t>第三者人员伤亡和财产损失，由承包人负责赔偿。</w:t>
      </w:r>
    </w:p>
    <w:p>
      <w:pPr>
        <w:spacing w:line="360" w:lineRule="auto"/>
        <w:rPr>
          <w:rFonts w:ascii="Times New Roman" w:hAnsi="Times New Roman"/>
          <w:bCs/>
          <w:sz w:val="24"/>
          <w:szCs w:val="24"/>
        </w:rPr>
      </w:pPr>
      <w:bookmarkStart w:id="241" w:name="_Toc351203540"/>
      <w:r>
        <w:rPr>
          <w:rFonts w:ascii="Times New Roman" w:hAnsi="Times New Roman"/>
          <w:bCs/>
          <w:sz w:val="24"/>
          <w:szCs w:val="24"/>
        </w:rPr>
        <w:t>6</w:t>
      </w:r>
      <w:bookmarkStart w:id="242" w:name="_Toc337558765"/>
      <w:r>
        <w:rPr>
          <w:rFonts w:ascii="Times New Roman" w:hAnsi="Times New Roman"/>
          <w:bCs/>
          <w:sz w:val="24"/>
          <w:szCs w:val="24"/>
        </w:rPr>
        <w:t>.2 职业健康</w:t>
      </w:r>
      <w:bookmarkEnd w:id="241"/>
    </w:p>
    <w:bookmarkEnd w:id="242"/>
    <w:p>
      <w:pPr>
        <w:spacing w:line="360" w:lineRule="auto"/>
        <w:rPr>
          <w:rFonts w:ascii="Times New Roman" w:hAnsi="Times New Roman"/>
          <w:sz w:val="24"/>
          <w:szCs w:val="24"/>
        </w:rPr>
      </w:pPr>
      <w:r>
        <w:rPr>
          <w:rFonts w:ascii="Times New Roman" w:hAnsi="Times New Roman"/>
          <w:sz w:val="24"/>
          <w:szCs w:val="24"/>
        </w:rPr>
        <w:t>6.2.1 劳动保护</w:t>
      </w:r>
    </w:p>
    <w:p>
      <w:pPr>
        <w:spacing w:line="360" w:lineRule="auto"/>
        <w:rPr>
          <w:rFonts w:ascii="Times New Roman" w:hAnsi="Times New Roman"/>
          <w:sz w:val="24"/>
          <w:szCs w:val="24"/>
        </w:rPr>
      </w:pPr>
      <w:r>
        <w:rPr>
          <w:rFonts w:ascii="Times New Roman" w:hAnsi="Times New Roman"/>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Times New Roman" w:hAnsi="Times New Roman"/>
          <w:sz w:val="24"/>
          <w:szCs w:val="24"/>
        </w:rPr>
      </w:pPr>
      <w:r>
        <w:rPr>
          <w:rFonts w:ascii="Times New Roman" w:hAnsi="Times New Roman"/>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Times New Roman" w:hAnsi="Times New Roman"/>
          <w:sz w:val="24"/>
          <w:szCs w:val="24"/>
        </w:rPr>
      </w:pPr>
      <w:r>
        <w:rPr>
          <w:rFonts w:ascii="Times New Roman" w:hAnsi="Times New Roman"/>
          <w:sz w:val="24"/>
          <w:szCs w:val="24"/>
        </w:rPr>
        <w:t>承包人应按</w:t>
      </w:r>
      <w:r>
        <w:rPr>
          <w:rFonts w:hint="eastAsia" w:ascii="Times New Roman" w:hAnsi="Times New Roman"/>
          <w:sz w:val="24"/>
          <w:szCs w:val="24"/>
        </w:rPr>
        <w:t>法律</w:t>
      </w:r>
      <w:r>
        <w:rPr>
          <w:rFonts w:ascii="Times New Roman" w:hAnsi="Times New Roman"/>
          <w:sz w:val="24"/>
          <w:szCs w:val="24"/>
        </w:rPr>
        <w:t>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Times New Roman" w:hAnsi="Times New Roman"/>
          <w:sz w:val="24"/>
          <w:szCs w:val="24"/>
        </w:rPr>
      </w:pPr>
      <w:r>
        <w:rPr>
          <w:rFonts w:ascii="Times New Roman" w:hAnsi="Times New Roman"/>
          <w:sz w:val="24"/>
          <w:szCs w:val="24"/>
        </w:rPr>
        <w:t>6.2.2 生活条件</w:t>
      </w:r>
    </w:p>
    <w:p>
      <w:pPr>
        <w:spacing w:line="360" w:lineRule="auto"/>
        <w:rPr>
          <w:rFonts w:ascii="Times New Roman" w:hAnsi="Times New Roman"/>
          <w:sz w:val="24"/>
          <w:szCs w:val="24"/>
        </w:rPr>
      </w:pPr>
      <w:r>
        <w:rPr>
          <w:rFonts w:ascii="Times New Roman" w:hAnsi="Times New Roman"/>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Times New Roman" w:hAnsi="Times New Roman"/>
          <w:bCs/>
          <w:sz w:val="24"/>
          <w:szCs w:val="24"/>
        </w:rPr>
      </w:pPr>
      <w:bookmarkStart w:id="243" w:name="_Toc351203541"/>
      <w:r>
        <w:rPr>
          <w:rFonts w:ascii="Times New Roman" w:hAnsi="Times New Roman"/>
          <w:bCs/>
          <w:sz w:val="24"/>
          <w:szCs w:val="24"/>
        </w:rPr>
        <w:t>6</w:t>
      </w:r>
      <w:bookmarkStart w:id="244" w:name="_Toc337558766"/>
      <w:r>
        <w:rPr>
          <w:rFonts w:ascii="Times New Roman" w:hAnsi="Times New Roman"/>
          <w:bCs/>
          <w:sz w:val="24"/>
          <w:szCs w:val="24"/>
        </w:rPr>
        <w:t>.3 环境保护</w:t>
      </w:r>
      <w:bookmarkEnd w:id="243"/>
    </w:p>
    <w:bookmarkEnd w:id="244"/>
    <w:p>
      <w:pPr>
        <w:spacing w:line="360" w:lineRule="auto"/>
        <w:rPr>
          <w:rFonts w:ascii="Times New Roman" w:hAnsi="Times New Roman"/>
          <w:sz w:val="24"/>
          <w:szCs w:val="24"/>
        </w:rPr>
      </w:pPr>
      <w:r>
        <w:rPr>
          <w:rFonts w:ascii="Times New Roman" w:hAnsi="Times New Roman"/>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Times New Roman" w:hAnsi="Times New Roman"/>
          <w:sz w:val="24"/>
          <w:szCs w:val="24"/>
        </w:rPr>
      </w:pPr>
      <w:r>
        <w:rPr>
          <w:rFonts w:ascii="Times New Roman" w:hAnsi="Times New Roman"/>
          <w:sz w:val="24"/>
          <w:szCs w:val="24"/>
        </w:rPr>
        <w:t>承包人应当承担因其原因引起的环境污染侵权损害赔偿责任，因上述环境污染引起纠纷而导致暂停施工的，由此增加的费用和（或）延误的工期由承包人承担。</w:t>
      </w:r>
    </w:p>
    <w:p>
      <w:pPr>
        <w:spacing w:line="360" w:lineRule="auto"/>
        <w:rPr>
          <w:rFonts w:ascii="Times New Roman" w:hAnsi="Times New Roman"/>
          <w:bCs/>
          <w:sz w:val="24"/>
          <w:szCs w:val="24"/>
        </w:rPr>
      </w:pPr>
      <w:bookmarkStart w:id="245" w:name="_Toc351203542"/>
      <w:r>
        <w:rPr>
          <w:rFonts w:ascii="Times New Roman" w:hAnsi="Times New Roman"/>
          <w:bCs/>
          <w:sz w:val="24"/>
          <w:szCs w:val="24"/>
        </w:rPr>
        <w:t>7</w:t>
      </w:r>
      <w:bookmarkStart w:id="246" w:name="_Toc337558767"/>
      <w:r>
        <w:rPr>
          <w:rFonts w:ascii="Times New Roman" w:hAnsi="Times New Roman"/>
          <w:bCs/>
          <w:sz w:val="24"/>
          <w:szCs w:val="24"/>
        </w:rPr>
        <w:t>. 工期和进度</w:t>
      </w:r>
      <w:bookmarkEnd w:id="245"/>
    </w:p>
    <w:bookmarkEnd w:id="246"/>
    <w:p>
      <w:pPr>
        <w:spacing w:line="360" w:lineRule="auto"/>
        <w:rPr>
          <w:rFonts w:ascii="Times New Roman" w:hAnsi="Times New Roman"/>
          <w:bCs/>
          <w:sz w:val="24"/>
          <w:szCs w:val="24"/>
        </w:rPr>
      </w:pPr>
      <w:bookmarkStart w:id="247" w:name="_Toc351203543"/>
      <w:r>
        <w:rPr>
          <w:rFonts w:ascii="Times New Roman" w:hAnsi="Times New Roman"/>
          <w:bCs/>
          <w:sz w:val="24"/>
          <w:szCs w:val="24"/>
        </w:rPr>
        <w:t>7</w:t>
      </w:r>
      <w:bookmarkStart w:id="248" w:name="_Toc337558768"/>
      <w:bookmarkStart w:id="249" w:name="_Toc296346567"/>
      <w:bookmarkStart w:id="250" w:name="_Toc296503066"/>
      <w:r>
        <w:rPr>
          <w:rFonts w:ascii="Times New Roman" w:hAnsi="Times New Roman"/>
          <w:bCs/>
          <w:sz w:val="24"/>
          <w:szCs w:val="24"/>
        </w:rPr>
        <w:t>.1施工组织设计</w:t>
      </w:r>
      <w:bookmarkEnd w:id="247"/>
    </w:p>
    <w:bookmarkEnd w:id="248"/>
    <w:p>
      <w:pPr>
        <w:spacing w:line="360" w:lineRule="auto"/>
        <w:rPr>
          <w:rFonts w:ascii="Times New Roman" w:hAnsi="Times New Roman"/>
          <w:sz w:val="24"/>
          <w:szCs w:val="24"/>
        </w:rPr>
      </w:pPr>
      <w:r>
        <w:rPr>
          <w:rFonts w:ascii="Times New Roman" w:hAnsi="Times New Roman"/>
          <w:sz w:val="24"/>
          <w:szCs w:val="24"/>
        </w:rPr>
        <w:t>7.1.1 施工组织设计的内容</w:t>
      </w:r>
    </w:p>
    <w:p>
      <w:pPr>
        <w:spacing w:line="360" w:lineRule="auto"/>
        <w:rPr>
          <w:rFonts w:ascii="Times New Roman" w:hAnsi="Times New Roman"/>
          <w:sz w:val="24"/>
          <w:szCs w:val="24"/>
        </w:rPr>
      </w:pPr>
      <w:r>
        <w:rPr>
          <w:rFonts w:ascii="Times New Roman" w:hAnsi="Times New Roman"/>
          <w:sz w:val="24"/>
          <w:szCs w:val="24"/>
        </w:rPr>
        <w:t>施工组织设计应包含以下内容：</w:t>
      </w:r>
    </w:p>
    <w:p>
      <w:pPr>
        <w:spacing w:line="360" w:lineRule="auto"/>
        <w:rPr>
          <w:rFonts w:ascii="Times New Roman" w:hAnsi="Times New Roman"/>
          <w:sz w:val="24"/>
          <w:szCs w:val="24"/>
        </w:rPr>
      </w:pPr>
      <w:r>
        <w:rPr>
          <w:rFonts w:ascii="Times New Roman" w:hAnsi="Times New Roman"/>
          <w:sz w:val="24"/>
          <w:szCs w:val="24"/>
        </w:rPr>
        <w:t xml:space="preserve">（1）施工方案； </w:t>
      </w:r>
    </w:p>
    <w:p>
      <w:pPr>
        <w:spacing w:line="360" w:lineRule="auto"/>
        <w:rPr>
          <w:rFonts w:ascii="Times New Roman" w:hAnsi="Times New Roman"/>
          <w:sz w:val="24"/>
          <w:szCs w:val="24"/>
        </w:rPr>
      </w:pPr>
      <w:r>
        <w:rPr>
          <w:rFonts w:ascii="Times New Roman" w:hAnsi="Times New Roman"/>
          <w:sz w:val="24"/>
          <w:szCs w:val="24"/>
        </w:rPr>
        <w:t>（2）施工现场平面布置图；</w:t>
      </w:r>
    </w:p>
    <w:p>
      <w:pPr>
        <w:spacing w:line="360" w:lineRule="auto"/>
        <w:rPr>
          <w:rFonts w:ascii="Times New Roman" w:hAnsi="Times New Roman"/>
          <w:sz w:val="24"/>
          <w:szCs w:val="24"/>
        </w:rPr>
      </w:pPr>
      <w:r>
        <w:rPr>
          <w:rFonts w:ascii="Times New Roman" w:hAnsi="Times New Roman"/>
          <w:sz w:val="24"/>
          <w:szCs w:val="24"/>
        </w:rPr>
        <w:t xml:space="preserve">（3）施工进度计划和保证措施； </w:t>
      </w:r>
    </w:p>
    <w:p>
      <w:pPr>
        <w:spacing w:line="360" w:lineRule="auto"/>
        <w:rPr>
          <w:rFonts w:ascii="Times New Roman" w:hAnsi="Times New Roman"/>
          <w:sz w:val="24"/>
          <w:szCs w:val="24"/>
        </w:rPr>
      </w:pPr>
      <w:r>
        <w:rPr>
          <w:rFonts w:ascii="Times New Roman" w:hAnsi="Times New Roman"/>
          <w:sz w:val="24"/>
          <w:szCs w:val="24"/>
        </w:rPr>
        <w:t>（4）劳动力及材料供应计划；</w:t>
      </w:r>
    </w:p>
    <w:p>
      <w:pPr>
        <w:spacing w:line="360" w:lineRule="auto"/>
        <w:rPr>
          <w:rFonts w:ascii="Times New Roman" w:hAnsi="Times New Roman"/>
          <w:sz w:val="24"/>
          <w:szCs w:val="24"/>
        </w:rPr>
      </w:pPr>
      <w:r>
        <w:rPr>
          <w:rFonts w:ascii="Times New Roman" w:hAnsi="Times New Roman"/>
          <w:sz w:val="24"/>
          <w:szCs w:val="24"/>
        </w:rPr>
        <w:t>（5）施工机械设备的选用；</w:t>
      </w:r>
    </w:p>
    <w:p>
      <w:pPr>
        <w:spacing w:line="360" w:lineRule="auto"/>
        <w:rPr>
          <w:rFonts w:ascii="Times New Roman" w:hAnsi="Times New Roman"/>
          <w:sz w:val="24"/>
          <w:szCs w:val="24"/>
        </w:rPr>
      </w:pPr>
      <w:r>
        <w:rPr>
          <w:rFonts w:ascii="Times New Roman" w:hAnsi="Times New Roman"/>
          <w:sz w:val="24"/>
          <w:szCs w:val="24"/>
        </w:rPr>
        <w:t>（6）质量保证体系及措施；</w:t>
      </w:r>
    </w:p>
    <w:p>
      <w:pPr>
        <w:spacing w:line="360" w:lineRule="auto"/>
        <w:rPr>
          <w:rFonts w:ascii="Times New Roman" w:hAnsi="Times New Roman"/>
          <w:sz w:val="24"/>
          <w:szCs w:val="24"/>
        </w:rPr>
      </w:pPr>
      <w:r>
        <w:rPr>
          <w:rFonts w:ascii="Times New Roman" w:hAnsi="Times New Roman"/>
          <w:sz w:val="24"/>
          <w:szCs w:val="24"/>
        </w:rPr>
        <w:t>（7）安全生产、文明施工措施；</w:t>
      </w:r>
    </w:p>
    <w:p>
      <w:pPr>
        <w:spacing w:line="360" w:lineRule="auto"/>
        <w:rPr>
          <w:rFonts w:ascii="Times New Roman" w:hAnsi="Times New Roman"/>
          <w:sz w:val="24"/>
          <w:szCs w:val="24"/>
        </w:rPr>
      </w:pPr>
      <w:r>
        <w:rPr>
          <w:rFonts w:ascii="Times New Roman" w:hAnsi="Times New Roman"/>
          <w:sz w:val="24"/>
          <w:szCs w:val="24"/>
        </w:rPr>
        <w:t>（8）环境保护、成本控制措施</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（9）合同当事人约定的其他内容</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7.1.2 施工组织设计的提交和修改</w:t>
      </w:r>
    </w:p>
    <w:p>
      <w:pPr>
        <w:spacing w:line="360" w:lineRule="auto"/>
        <w:rPr>
          <w:rFonts w:ascii="Times New Roman" w:hAnsi="Times New Roman"/>
          <w:sz w:val="24"/>
          <w:szCs w:val="24"/>
        </w:rPr>
      </w:pPr>
      <w:r>
        <w:rPr>
          <w:rFonts w:ascii="Times New Roman" w:hAnsi="Times New Roman"/>
          <w:sz w:val="24"/>
          <w:szCs w:val="24"/>
        </w:rPr>
        <w:t>除专用合同条款另有约定外，承包人应在合同签订后14天内，但至迟不得晚于第7.3.2项</w:t>
      </w:r>
      <w:r>
        <w:rPr>
          <w:rFonts w:hint="eastAsia" w:ascii="Times New Roman" w:hAnsi="Times New Roman"/>
          <w:sz w:val="24"/>
          <w:szCs w:val="24"/>
        </w:rPr>
        <w:t>〔</w:t>
      </w:r>
      <w:r>
        <w:rPr>
          <w:rFonts w:ascii="Times New Roman" w:hAnsi="Times New Roman"/>
          <w:sz w:val="24"/>
          <w:szCs w:val="24"/>
        </w:rPr>
        <w:t>开工通知</w:t>
      </w:r>
      <w:r>
        <w:rPr>
          <w:rFonts w:hint="eastAsia" w:ascii="Times New Roman" w:hAnsi="Times New Roman"/>
          <w:sz w:val="24"/>
          <w:szCs w:val="24"/>
        </w:rPr>
        <w:t>〕</w:t>
      </w:r>
      <w:r>
        <w:rPr>
          <w:rFonts w:ascii="Times New Roman" w:hAnsi="Times New Roman"/>
          <w:sz w:val="24"/>
          <w:szCs w:val="24"/>
        </w:rPr>
        <w:t>载明的开工日期前7天，向监理人提交详细的施工组织设计，并由监理人报送发包人。</w:t>
      </w:r>
      <w:r>
        <w:rPr>
          <w:rFonts w:hint="eastAsia" w:ascii="Times New Roman" w:hAnsi="Times New Roman"/>
          <w:sz w:val="24"/>
          <w:szCs w:val="24"/>
        </w:rPr>
        <w:t>除专用合同条款另有约定外，发包人和监理人应在监理人收到施工组织设计后7天内确认或提出修改意见</w:t>
      </w:r>
      <w:r>
        <w:rPr>
          <w:rFonts w:ascii="Times New Roman" w:hAnsi="Times New Roman"/>
          <w:sz w:val="24"/>
          <w:szCs w:val="24"/>
        </w:rPr>
        <w:t>。对发包人和监理人提出的合理意见和要求，承包人应自费修改完善。根据工程实际情况需要修改施工组织设计的，承包人应向发包人和监理人提交修改后的施工组织设计。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Times New Roman" w:hAnsi="Times New Roman"/>
          <w:sz w:val="24"/>
          <w:szCs w:val="24"/>
        </w:rPr>
      </w:pPr>
      <w:r>
        <w:rPr>
          <w:rFonts w:ascii="Times New Roman" w:hAnsi="Times New Roman"/>
          <w:sz w:val="24"/>
          <w:szCs w:val="24"/>
        </w:rPr>
        <w:t>施工进度计划的编制和修改按照第7.2款</w:t>
      </w:r>
      <w:r>
        <w:rPr>
          <w:rFonts w:hint="eastAsia" w:ascii="Times New Roman" w:hAnsi="Times New Roman"/>
          <w:sz w:val="24"/>
          <w:szCs w:val="24"/>
        </w:rPr>
        <w:t>〔</w:t>
      </w:r>
      <w:r>
        <w:rPr>
          <w:rFonts w:ascii="Times New Roman" w:hAnsi="Times New Roman"/>
          <w:sz w:val="24"/>
          <w:szCs w:val="24"/>
        </w:rPr>
        <w:t>施工进度计划</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bCs/>
          <w:sz w:val="24"/>
          <w:szCs w:val="24"/>
        </w:rPr>
      </w:pPr>
      <w:bookmarkStart w:id="251" w:name="_Toc351203544"/>
      <w:r>
        <w:rPr>
          <w:rFonts w:ascii="Times New Roman" w:hAnsi="Times New Roman"/>
          <w:bCs/>
          <w:sz w:val="24"/>
          <w:szCs w:val="24"/>
        </w:rPr>
        <w:t>7</w:t>
      </w:r>
      <w:bookmarkStart w:id="252" w:name="_Toc337558769"/>
      <w:r>
        <w:rPr>
          <w:rFonts w:ascii="Times New Roman" w:hAnsi="Times New Roman"/>
          <w:bCs/>
          <w:sz w:val="24"/>
          <w:szCs w:val="24"/>
        </w:rPr>
        <w:t>.2 施工进度计划</w:t>
      </w:r>
      <w:bookmarkEnd w:id="251"/>
    </w:p>
    <w:bookmarkEnd w:id="252"/>
    <w:p>
      <w:pPr>
        <w:spacing w:line="360" w:lineRule="auto"/>
        <w:rPr>
          <w:rFonts w:ascii="Times New Roman" w:hAnsi="Times New Roman"/>
          <w:sz w:val="24"/>
          <w:szCs w:val="24"/>
        </w:rPr>
      </w:pPr>
      <w:r>
        <w:rPr>
          <w:rFonts w:ascii="Times New Roman" w:hAnsi="Times New Roman"/>
          <w:sz w:val="24"/>
          <w:szCs w:val="24"/>
        </w:rPr>
        <w:t>7.2.1 施工进度计划的编制</w:t>
      </w:r>
    </w:p>
    <w:p>
      <w:pPr>
        <w:spacing w:line="360" w:lineRule="auto"/>
        <w:rPr>
          <w:rFonts w:ascii="Times New Roman" w:hAnsi="Times New Roman"/>
          <w:sz w:val="24"/>
          <w:szCs w:val="24"/>
        </w:rPr>
      </w:pPr>
      <w:r>
        <w:rPr>
          <w:rFonts w:ascii="Times New Roman" w:hAnsi="Times New Roman"/>
          <w:sz w:val="24"/>
          <w:szCs w:val="24"/>
        </w:rPr>
        <w:t>承包人应按照第7.1款</w:t>
      </w:r>
      <w:r>
        <w:rPr>
          <w:rFonts w:hint="eastAsia" w:ascii="Times New Roman" w:hAnsi="Times New Roman"/>
          <w:sz w:val="24"/>
          <w:szCs w:val="24"/>
        </w:rPr>
        <w:t>〔</w:t>
      </w:r>
      <w:r>
        <w:rPr>
          <w:rFonts w:ascii="Times New Roman" w:hAnsi="Times New Roman"/>
          <w:sz w:val="24"/>
          <w:szCs w:val="24"/>
        </w:rPr>
        <w:t>施工组织设计</w:t>
      </w:r>
      <w:r>
        <w:rPr>
          <w:rFonts w:hint="eastAsia" w:ascii="Times New Roman" w:hAnsi="Times New Roman"/>
          <w:sz w:val="24"/>
          <w:szCs w:val="24"/>
        </w:rPr>
        <w:t>〕</w:t>
      </w:r>
      <w:r>
        <w:rPr>
          <w:rFonts w:ascii="Times New Roman" w:hAnsi="Times New Roman"/>
          <w:sz w:val="24"/>
          <w:szCs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Times New Roman" w:hAnsi="Times New Roman"/>
          <w:sz w:val="24"/>
          <w:szCs w:val="24"/>
        </w:rPr>
      </w:pPr>
      <w:r>
        <w:rPr>
          <w:rFonts w:ascii="Times New Roman" w:hAnsi="Times New Roman"/>
          <w:sz w:val="24"/>
          <w:szCs w:val="24"/>
        </w:rPr>
        <w:t>7.2.2 施工进度计划的修订</w:t>
      </w:r>
    </w:p>
    <w:p>
      <w:pPr>
        <w:spacing w:line="360" w:lineRule="auto"/>
        <w:rPr>
          <w:rFonts w:ascii="Times New Roman" w:hAnsi="Times New Roman"/>
          <w:sz w:val="24"/>
          <w:szCs w:val="24"/>
        </w:rPr>
      </w:pPr>
      <w:r>
        <w:rPr>
          <w:rFonts w:ascii="Times New Roman" w:hAnsi="Times New Roman"/>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Times New Roman" w:hAnsi="Times New Roman"/>
          <w:bCs/>
          <w:sz w:val="24"/>
          <w:szCs w:val="24"/>
        </w:rPr>
      </w:pPr>
      <w:bookmarkStart w:id="253" w:name="_Toc351203545"/>
      <w:r>
        <w:rPr>
          <w:rFonts w:ascii="Times New Roman" w:hAnsi="Times New Roman"/>
          <w:bCs/>
          <w:sz w:val="24"/>
          <w:szCs w:val="24"/>
        </w:rPr>
        <w:t>7</w:t>
      </w:r>
      <w:bookmarkStart w:id="254" w:name="_Toc337558770"/>
      <w:r>
        <w:rPr>
          <w:rFonts w:ascii="Times New Roman" w:hAnsi="Times New Roman"/>
          <w:bCs/>
          <w:sz w:val="24"/>
          <w:szCs w:val="24"/>
        </w:rPr>
        <w:t>.3 开工</w:t>
      </w:r>
      <w:bookmarkEnd w:id="253"/>
    </w:p>
    <w:p>
      <w:pPr>
        <w:spacing w:line="360" w:lineRule="auto"/>
        <w:rPr>
          <w:rFonts w:ascii="Times New Roman" w:hAnsi="Times New Roman"/>
          <w:sz w:val="24"/>
          <w:szCs w:val="24"/>
        </w:rPr>
      </w:pPr>
      <w:r>
        <w:rPr>
          <w:rFonts w:ascii="Times New Roman" w:hAnsi="Times New Roman"/>
          <w:sz w:val="24"/>
          <w:szCs w:val="24"/>
        </w:rPr>
        <w:t>7.3.1 开工准备</w:t>
      </w:r>
    </w:p>
    <w:p>
      <w:pPr>
        <w:spacing w:line="360" w:lineRule="auto"/>
        <w:rPr>
          <w:rFonts w:ascii="Times New Roman" w:hAnsi="Times New Roman"/>
          <w:sz w:val="24"/>
          <w:szCs w:val="24"/>
        </w:rPr>
      </w:pPr>
      <w:r>
        <w:rPr>
          <w:rFonts w:ascii="Times New Roman" w:hAnsi="Times New Roman"/>
          <w:sz w:val="24"/>
          <w:szCs w:val="24"/>
        </w:rPr>
        <w:t>除专用合同条款另有约定外，承包人应按照第7.1款</w:t>
      </w:r>
      <w:r>
        <w:rPr>
          <w:rFonts w:hint="eastAsia" w:ascii="Times New Roman" w:hAnsi="Times New Roman"/>
          <w:sz w:val="24"/>
          <w:szCs w:val="24"/>
        </w:rPr>
        <w:t>〔</w:t>
      </w:r>
      <w:r>
        <w:rPr>
          <w:rFonts w:ascii="Times New Roman" w:hAnsi="Times New Roman"/>
          <w:sz w:val="24"/>
          <w:szCs w:val="24"/>
        </w:rPr>
        <w:t>施工组织设计</w:t>
      </w:r>
      <w:r>
        <w:rPr>
          <w:rFonts w:hint="eastAsia" w:ascii="Times New Roman" w:hAnsi="Times New Roman"/>
          <w:sz w:val="24"/>
          <w:szCs w:val="24"/>
        </w:rPr>
        <w:t>〕</w:t>
      </w:r>
      <w:r>
        <w:rPr>
          <w:rFonts w:ascii="Times New Roman" w:hAnsi="Times New Roman"/>
          <w:sz w:val="24"/>
          <w:szCs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Times New Roman" w:hAnsi="Times New Roman"/>
          <w:sz w:val="24"/>
          <w:szCs w:val="24"/>
        </w:rPr>
      </w:pPr>
      <w:r>
        <w:rPr>
          <w:rFonts w:ascii="Times New Roman" w:hAnsi="Times New Roman"/>
          <w:sz w:val="24"/>
          <w:szCs w:val="24"/>
        </w:rPr>
        <w:t>除专用合同条款另有约定外，合同当事人应按约定完成开工准备工作。</w:t>
      </w:r>
    </w:p>
    <w:p>
      <w:pPr>
        <w:spacing w:line="360" w:lineRule="auto"/>
        <w:rPr>
          <w:rFonts w:ascii="Times New Roman" w:hAnsi="Times New Roman"/>
          <w:sz w:val="24"/>
          <w:szCs w:val="24"/>
        </w:rPr>
      </w:pPr>
      <w:r>
        <w:rPr>
          <w:rFonts w:ascii="Times New Roman" w:hAnsi="Times New Roman"/>
          <w:sz w:val="24"/>
          <w:szCs w:val="24"/>
        </w:rPr>
        <w:t>7.3.2 开工通知</w:t>
      </w:r>
    </w:p>
    <w:bookmarkEnd w:id="254"/>
    <w:p>
      <w:pPr>
        <w:spacing w:line="360" w:lineRule="auto"/>
        <w:rPr>
          <w:rFonts w:ascii="Times New Roman" w:hAnsi="Times New Roman"/>
          <w:sz w:val="24"/>
          <w:szCs w:val="24"/>
        </w:rPr>
      </w:pPr>
      <w:r>
        <w:rPr>
          <w:rFonts w:ascii="Times New Roman" w:hAnsi="Times New Roman"/>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Times New Roman" w:hAnsi="Times New Roman"/>
          <w:sz w:val="24"/>
          <w:szCs w:val="24"/>
        </w:rPr>
      </w:pPr>
      <w:r>
        <w:rPr>
          <w:rFonts w:ascii="Times New Roman" w:hAnsi="Times New Roman"/>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Times New Roman" w:hAnsi="Times New Roman"/>
          <w:bCs/>
          <w:sz w:val="24"/>
          <w:szCs w:val="24"/>
        </w:rPr>
      </w:pPr>
      <w:bookmarkStart w:id="255" w:name="_Toc351203546"/>
      <w:r>
        <w:rPr>
          <w:rFonts w:ascii="Times New Roman" w:hAnsi="Times New Roman"/>
          <w:bCs/>
          <w:sz w:val="24"/>
          <w:szCs w:val="24"/>
        </w:rPr>
        <w:t>7.4测量放线</w:t>
      </w:r>
      <w:bookmarkEnd w:id="255"/>
    </w:p>
    <w:p>
      <w:pPr>
        <w:spacing w:line="360" w:lineRule="auto"/>
        <w:rPr>
          <w:rFonts w:ascii="Times New Roman" w:hAnsi="Times New Roman"/>
          <w:sz w:val="24"/>
          <w:szCs w:val="24"/>
        </w:rPr>
      </w:pPr>
      <w:r>
        <w:rPr>
          <w:rFonts w:ascii="Times New Roman" w:hAnsi="Times New Roman"/>
          <w:sz w:val="24"/>
          <w:szCs w:val="24"/>
        </w:rPr>
        <w:t>7.4.1 除专用合同条款另有约定外，发包人应在至迟不得晚于第7.3.2项</w:t>
      </w:r>
      <w:r>
        <w:rPr>
          <w:rFonts w:hint="eastAsia" w:ascii="Times New Roman" w:hAnsi="Times New Roman"/>
          <w:sz w:val="24"/>
          <w:szCs w:val="24"/>
        </w:rPr>
        <w:t>〔</w:t>
      </w:r>
      <w:r>
        <w:rPr>
          <w:rFonts w:ascii="Times New Roman" w:hAnsi="Times New Roman"/>
          <w:sz w:val="24"/>
          <w:szCs w:val="24"/>
        </w:rPr>
        <w:t>开工通知</w:t>
      </w:r>
      <w:r>
        <w:rPr>
          <w:rFonts w:hint="eastAsia" w:ascii="Times New Roman" w:hAnsi="Times New Roman"/>
          <w:sz w:val="24"/>
          <w:szCs w:val="24"/>
        </w:rPr>
        <w:t>〕</w:t>
      </w:r>
      <w:r>
        <w:rPr>
          <w:rFonts w:ascii="Times New Roman" w:hAnsi="Times New Roman"/>
          <w:sz w:val="24"/>
          <w:szCs w:val="24"/>
        </w:rPr>
        <w:t>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Times New Roman" w:hAnsi="Times New Roman"/>
          <w:sz w:val="24"/>
          <w:szCs w:val="24"/>
        </w:rPr>
      </w:pPr>
      <w:r>
        <w:rPr>
          <w:rFonts w:ascii="Times New Roman" w:hAnsi="Times New Roman"/>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Times New Roman" w:hAnsi="Times New Roman"/>
          <w:sz w:val="24"/>
          <w:szCs w:val="24"/>
        </w:rPr>
      </w:pPr>
      <w:r>
        <w:rPr>
          <w:rFonts w:ascii="Times New Roman" w:hAnsi="Times New Roman"/>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Times New Roman" w:hAnsi="Times New Roman"/>
          <w:sz w:val="24"/>
          <w:szCs w:val="24"/>
        </w:rPr>
      </w:pPr>
      <w:r>
        <w:rPr>
          <w:rFonts w:ascii="Times New Roman" w:hAnsi="Times New Roman"/>
          <w:sz w:val="24"/>
          <w:szCs w:val="24"/>
        </w:rPr>
        <w:t>施工过程中对施工现场内水准点等测量标志物的保护工作由承包人负责。</w:t>
      </w:r>
      <w:bookmarkStart w:id="256" w:name="_Toc351203547"/>
    </w:p>
    <w:p>
      <w:pPr>
        <w:spacing w:line="360" w:lineRule="auto"/>
        <w:rPr>
          <w:rFonts w:ascii="Times New Roman" w:hAnsi="Times New Roman"/>
          <w:bCs/>
          <w:sz w:val="24"/>
          <w:szCs w:val="24"/>
        </w:rPr>
      </w:pPr>
      <w:r>
        <w:rPr>
          <w:rFonts w:ascii="Times New Roman" w:hAnsi="Times New Roman"/>
          <w:bCs/>
          <w:sz w:val="24"/>
          <w:szCs w:val="24"/>
        </w:rPr>
        <w:t>7</w:t>
      </w:r>
      <w:bookmarkEnd w:id="249"/>
      <w:bookmarkEnd w:id="250"/>
      <w:bookmarkStart w:id="257" w:name="_Toc337558772"/>
      <w:bookmarkStart w:id="258" w:name="_Toc296346574"/>
      <w:bookmarkStart w:id="259" w:name="_Toc296503073"/>
      <w:r>
        <w:rPr>
          <w:rFonts w:ascii="Times New Roman" w:hAnsi="Times New Roman"/>
          <w:bCs/>
          <w:sz w:val="24"/>
          <w:szCs w:val="24"/>
        </w:rPr>
        <w:t>.5</w:t>
      </w:r>
      <w:r>
        <w:rPr>
          <w:rFonts w:hint="eastAsia" w:ascii="Times New Roman" w:hAnsi="Times New Roman"/>
          <w:bCs/>
          <w:sz w:val="24"/>
          <w:szCs w:val="24"/>
        </w:rPr>
        <w:t xml:space="preserve"> </w:t>
      </w:r>
      <w:r>
        <w:rPr>
          <w:rFonts w:ascii="Times New Roman" w:hAnsi="Times New Roman"/>
          <w:bCs/>
          <w:sz w:val="24"/>
          <w:szCs w:val="24"/>
        </w:rPr>
        <w:t>工期延误</w:t>
      </w:r>
      <w:bookmarkEnd w:id="256"/>
    </w:p>
    <w:bookmarkEnd w:id="257"/>
    <w:bookmarkEnd w:id="258"/>
    <w:bookmarkEnd w:id="259"/>
    <w:p>
      <w:pPr>
        <w:spacing w:line="360" w:lineRule="auto"/>
        <w:rPr>
          <w:rFonts w:ascii="Times New Roman" w:hAnsi="Times New Roman"/>
          <w:sz w:val="24"/>
          <w:szCs w:val="24"/>
        </w:rPr>
      </w:pPr>
      <w:r>
        <w:rPr>
          <w:rFonts w:ascii="Times New Roman" w:hAnsi="Times New Roman"/>
          <w:sz w:val="24"/>
          <w:szCs w:val="24"/>
        </w:rPr>
        <w:t>7.5.1 因发包人原因导致工期延误</w:t>
      </w:r>
    </w:p>
    <w:p>
      <w:pPr>
        <w:spacing w:line="360" w:lineRule="auto"/>
        <w:rPr>
          <w:rFonts w:ascii="Times New Roman" w:hAnsi="Times New Roman"/>
          <w:sz w:val="24"/>
          <w:szCs w:val="24"/>
        </w:rPr>
      </w:pPr>
      <w:r>
        <w:rPr>
          <w:rFonts w:ascii="Times New Roman" w:hAnsi="Times New Roman"/>
          <w:sz w:val="24"/>
          <w:szCs w:val="24"/>
        </w:rPr>
        <w:t xml:space="preserve">在合同履行过程中，因下列情况导致工期延误和（或）费用增加的，由发包人承担由此延误的工期和（或）增加的费用，且发包人应支付承包人合理的利润： </w:t>
      </w:r>
    </w:p>
    <w:p>
      <w:pPr>
        <w:spacing w:line="360" w:lineRule="auto"/>
        <w:rPr>
          <w:rFonts w:ascii="Times New Roman" w:hAnsi="Times New Roman"/>
          <w:sz w:val="24"/>
          <w:szCs w:val="24"/>
        </w:rPr>
      </w:pPr>
      <w:r>
        <w:rPr>
          <w:rFonts w:ascii="Times New Roman" w:hAnsi="Times New Roman"/>
          <w:sz w:val="24"/>
          <w:szCs w:val="24"/>
        </w:rPr>
        <w:t>（1）发包人未能按合同约定提供图纸或所提供图纸不符合合同约定的；</w:t>
      </w:r>
    </w:p>
    <w:p>
      <w:pPr>
        <w:spacing w:line="360" w:lineRule="auto"/>
        <w:rPr>
          <w:rFonts w:ascii="Times New Roman" w:hAnsi="Times New Roman"/>
          <w:sz w:val="24"/>
          <w:szCs w:val="24"/>
        </w:rPr>
      </w:pPr>
      <w:r>
        <w:rPr>
          <w:rFonts w:ascii="Times New Roman" w:hAnsi="Times New Roman"/>
          <w:sz w:val="24"/>
          <w:szCs w:val="24"/>
        </w:rPr>
        <w:t>（2）发包人未能按合同约定提供施工现场、施工条件、基础资料、许可、批准等开工条件的；</w:t>
      </w:r>
    </w:p>
    <w:p>
      <w:pPr>
        <w:spacing w:line="360" w:lineRule="auto"/>
        <w:rPr>
          <w:rFonts w:ascii="Times New Roman" w:hAnsi="Times New Roman"/>
          <w:sz w:val="24"/>
          <w:szCs w:val="24"/>
        </w:rPr>
      </w:pPr>
      <w:r>
        <w:rPr>
          <w:rFonts w:ascii="Times New Roman" w:hAnsi="Times New Roman"/>
          <w:sz w:val="24"/>
          <w:szCs w:val="24"/>
        </w:rPr>
        <w:t>（3）发包人提供的测量基准点、基准线和水准点及其书面资料存在错误或疏漏的；</w:t>
      </w:r>
    </w:p>
    <w:p>
      <w:pPr>
        <w:spacing w:line="360" w:lineRule="auto"/>
        <w:rPr>
          <w:rFonts w:ascii="Times New Roman" w:hAnsi="Times New Roman"/>
          <w:sz w:val="24"/>
          <w:szCs w:val="24"/>
        </w:rPr>
      </w:pPr>
      <w:r>
        <w:rPr>
          <w:rFonts w:ascii="Times New Roman" w:hAnsi="Times New Roman"/>
          <w:sz w:val="24"/>
          <w:szCs w:val="24"/>
        </w:rPr>
        <w:t>（4）发包人未能在计划开工日期之日起7天内同意下达开工通知的；</w:t>
      </w:r>
    </w:p>
    <w:p>
      <w:pPr>
        <w:spacing w:line="360" w:lineRule="auto"/>
        <w:rPr>
          <w:rFonts w:ascii="Times New Roman" w:hAnsi="Times New Roman"/>
          <w:sz w:val="24"/>
          <w:szCs w:val="24"/>
        </w:rPr>
      </w:pPr>
      <w:r>
        <w:rPr>
          <w:rFonts w:ascii="Times New Roman" w:hAnsi="Times New Roman"/>
          <w:sz w:val="24"/>
          <w:szCs w:val="24"/>
        </w:rPr>
        <w:t>（5）发包人未能按合同约定日期支付工程预付款、进度款或竣工结算款的；</w:t>
      </w:r>
    </w:p>
    <w:p>
      <w:pPr>
        <w:spacing w:line="360" w:lineRule="auto"/>
        <w:rPr>
          <w:rFonts w:ascii="Times New Roman" w:hAnsi="Times New Roman"/>
          <w:sz w:val="24"/>
          <w:szCs w:val="24"/>
        </w:rPr>
      </w:pPr>
      <w:r>
        <w:rPr>
          <w:rFonts w:ascii="Times New Roman" w:hAnsi="Times New Roman"/>
          <w:sz w:val="24"/>
          <w:szCs w:val="24"/>
        </w:rPr>
        <w:t>（6）监理人未按合同约定发出指示、批准等文件的；</w:t>
      </w:r>
    </w:p>
    <w:p>
      <w:pPr>
        <w:spacing w:line="360" w:lineRule="auto"/>
        <w:rPr>
          <w:rFonts w:ascii="Times New Roman" w:hAnsi="Times New Roman"/>
          <w:sz w:val="24"/>
          <w:szCs w:val="24"/>
        </w:rPr>
      </w:pPr>
      <w:r>
        <w:rPr>
          <w:rFonts w:ascii="Times New Roman" w:hAnsi="Times New Roman"/>
          <w:sz w:val="24"/>
          <w:szCs w:val="24"/>
        </w:rPr>
        <w:t>（7）专用合同条款中约定的其他情形。</w:t>
      </w:r>
    </w:p>
    <w:p>
      <w:pPr>
        <w:spacing w:line="360" w:lineRule="auto"/>
        <w:rPr>
          <w:rFonts w:ascii="Times New Roman" w:hAnsi="Times New Roman"/>
          <w:sz w:val="24"/>
          <w:szCs w:val="24"/>
        </w:rPr>
      </w:pPr>
      <w:r>
        <w:rPr>
          <w:rFonts w:ascii="Times New Roman" w:hAnsi="Times New Roman"/>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sz w:val="24"/>
          <w:szCs w:val="24"/>
        </w:rPr>
        <w:t>〔</w:t>
      </w:r>
      <w:r>
        <w:rPr>
          <w:rFonts w:ascii="Times New Roman" w:hAnsi="Times New Roman"/>
          <w:sz w:val="24"/>
          <w:szCs w:val="24"/>
        </w:rPr>
        <w:t>施工进度计划的修订</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7.5.2 因承包人原因导致工期延误</w:t>
      </w:r>
    </w:p>
    <w:p>
      <w:pPr>
        <w:spacing w:line="360" w:lineRule="auto"/>
        <w:rPr>
          <w:rFonts w:ascii="Times New Roman" w:hAnsi="Times New Roman"/>
          <w:sz w:val="24"/>
          <w:szCs w:val="24"/>
        </w:rPr>
      </w:pPr>
      <w:bookmarkStart w:id="260" w:name="_Toc296503076"/>
      <w:bookmarkStart w:id="261" w:name="_Toc296346577"/>
      <w:r>
        <w:rPr>
          <w:rFonts w:ascii="Times New Roman" w:hAnsi="Times New Roman"/>
          <w:sz w:val="24"/>
          <w:szCs w:val="24"/>
        </w:rPr>
        <w:t>因</w:t>
      </w:r>
      <w:bookmarkEnd w:id="260"/>
      <w:bookmarkEnd w:id="261"/>
      <w:r>
        <w:rPr>
          <w:rFonts w:ascii="Times New Roman" w:hAnsi="Times New Roman"/>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Times New Roman" w:hAnsi="Times New Roman"/>
          <w:bCs/>
          <w:sz w:val="24"/>
          <w:szCs w:val="24"/>
        </w:rPr>
      </w:pPr>
      <w:bookmarkStart w:id="262" w:name="_Toc351203548"/>
      <w:r>
        <w:rPr>
          <w:rFonts w:ascii="Times New Roman" w:hAnsi="Times New Roman"/>
          <w:bCs/>
          <w:sz w:val="24"/>
          <w:szCs w:val="24"/>
        </w:rPr>
        <w:t>7</w:t>
      </w:r>
      <w:bookmarkStart w:id="263" w:name="_Toc296503074"/>
      <w:bookmarkStart w:id="264" w:name="_Toc296346575"/>
      <w:bookmarkStart w:id="265" w:name="_Toc337558773"/>
      <w:bookmarkStart w:id="266" w:name="_Toc296503077"/>
      <w:bookmarkStart w:id="267" w:name="_Toc296346578"/>
      <w:r>
        <w:rPr>
          <w:rFonts w:ascii="Times New Roman" w:hAnsi="Times New Roman"/>
          <w:bCs/>
          <w:sz w:val="24"/>
          <w:szCs w:val="24"/>
        </w:rPr>
        <w:t>.6 不利物质条件</w:t>
      </w:r>
      <w:bookmarkEnd w:id="262"/>
    </w:p>
    <w:bookmarkEnd w:id="263"/>
    <w:bookmarkEnd w:id="264"/>
    <w:bookmarkEnd w:id="265"/>
    <w:p>
      <w:pPr>
        <w:spacing w:line="360" w:lineRule="auto"/>
        <w:rPr>
          <w:rFonts w:ascii="Times New Roman" w:hAnsi="Times New Roman"/>
          <w:sz w:val="24"/>
          <w:szCs w:val="24"/>
        </w:rPr>
      </w:pPr>
      <w:r>
        <w:rPr>
          <w:rFonts w:ascii="Times New Roman" w:hAnsi="Times New Roman"/>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Times New Roman" w:hAnsi="Times New Roman"/>
          <w:sz w:val="24"/>
          <w:szCs w:val="24"/>
        </w:rPr>
      </w:pPr>
      <w:r>
        <w:rPr>
          <w:rFonts w:ascii="Times New Roman" w:hAnsi="Times New Roman"/>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sz w:val="24"/>
          <w:szCs w:val="24"/>
        </w:rPr>
        <w:t>〔</w:t>
      </w:r>
      <w:r>
        <w:rPr>
          <w:rFonts w:ascii="Times New Roman" w:hAnsi="Times New Roman"/>
          <w:sz w:val="24"/>
          <w:szCs w:val="24"/>
        </w:rPr>
        <w:t>变更</w:t>
      </w:r>
      <w:r>
        <w:rPr>
          <w:rFonts w:hint="eastAsia" w:ascii="Times New Roman" w:hAnsi="Times New Roman"/>
          <w:sz w:val="24"/>
          <w:szCs w:val="24"/>
        </w:rPr>
        <w:t>〕</w:t>
      </w:r>
      <w:r>
        <w:rPr>
          <w:rFonts w:ascii="Times New Roman" w:hAnsi="Times New Roman"/>
          <w:sz w:val="24"/>
          <w:szCs w:val="24"/>
        </w:rPr>
        <w:t>约定执行。承包人因采取合理措施而增加的费用和（或）延误的工期由发包人承担。</w:t>
      </w:r>
    </w:p>
    <w:p>
      <w:pPr>
        <w:spacing w:line="360" w:lineRule="auto"/>
        <w:rPr>
          <w:rFonts w:ascii="Times New Roman" w:hAnsi="Times New Roman"/>
          <w:bCs/>
          <w:sz w:val="24"/>
          <w:szCs w:val="24"/>
        </w:rPr>
      </w:pPr>
      <w:bookmarkStart w:id="268" w:name="_Toc351203549"/>
      <w:r>
        <w:rPr>
          <w:rFonts w:ascii="Times New Roman" w:hAnsi="Times New Roman"/>
          <w:bCs/>
          <w:sz w:val="24"/>
          <w:szCs w:val="24"/>
        </w:rPr>
        <w:t>7</w:t>
      </w:r>
      <w:bookmarkStart w:id="269" w:name="_Toc337558774"/>
      <w:bookmarkStart w:id="270" w:name="_Toc296503075"/>
      <w:bookmarkStart w:id="271" w:name="_Toc296346576"/>
      <w:r>
        <w:rPr>
          <w:rFonts w:ascii="Times New Roman" w:hAnsi="Times New Roman"/>
          <w:bCs/>
          <w:sz w:val="24"/>
          <w:szCs w:val="24"/>
        </w:rPr>
        <w:t>.7</w:t>
      </w:r>
      <w:r>
        <w:rPr>
          <w:rFonts w:hint="eastAsia" w:ascii="Times New Roman" w:hAnsi="Times New Roman"/>
          <w:bCs/>
          <w:sz w:val="24"/>
          <w:szCs w:val="24"/>
        </w:rPr>
        <w:t xml:space="preserve"> </w:t>
      </w:r>
      <w:r>
        <w:rPr>
          <w:rFonts w:ascii="Times New Roman" w:hAnsi="Times New Roman"/>
          <w:bCs/>
          <w:sz w:val="24"/>
          <w:szCs w:val="24"/>
        </w:rPr>
        <w:t>异常恶劣的气候条件</w:t>
      </w:r>
      <w:bookmarkEnd w:id="268"/>
    </w:p>
    <w:bookmarkEnd w:id="269"/>
    <w:bookmarkEnd w:id="270"/>
    <w:bookmarkEnd w:id="271"/>
    <w:p>
      <w:pPr>
        <w:spacing w:line="360" w:lineRule="auto"/>
        <w:rPr>
          <w:rFonts w:ascii="Times New Roman" w:hAnsi="Times New Roman"/>
          <w:sz w:val="24"/>
          <w:szCs w:val="24"/>
        </w:rPr>
      </w:pPr>
      <w:r>
        <w:rPr>
          <w:rFonts w:ascii="Times New Roman" w:hAnsi="Times New Roman"/>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Times New Roman" w:hAnsi="Times New Roman"/>
          <w:sz w:val="24"/>
          <w:szCs w:val="24"/>
        </w:rPr>
      </w:pPr>
      <w:r>
        <w:rPr>
          <w:rFonts w:ascii="Times New Roman" w:hAnsi="Times New Roman"/>
          <w:sz w:val="24"/>
          <w:szCs w:val="24"/>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sz w:val="24"/>
          <w:szCs w:val="24"/>
        </w:rPr>
        <w:t>〔</w:t>
      </w:r>
      <w:r>
        <w:rPr>
          <w:rFonts w:ascii="Times New Roman" w:hAnsi="Times New Roman"/>
          <w:sz w:val="24"/>
          <w:szCs w:val="24"/>
        </w:rPr>
        <w:t>变更</w:t>
      </w:r>
      <w:r>
        <w:rPr>
          <w:rFonts w:hint="eastAsia" w:ascii="Times New Roman" w:hAnsi="Times New Roman"/>
          <w:sz w:val="24"/>
          <w:szCs w:val="24"/>
        </w:rPr>
        <w:t>〕</w:t>
      </w:r>
      <w:r>
        <w:rPr>
          <w:rFonts w:ascii="Times New Roman" w:hAnsi="Times New Roman"/>
          <w:sz w:val="24"/>
          <w:szCs w:val="24"/>
        </w:rPr>
        <w:t>约定办理。承包人因采取合理措施而增加的费用和（或）延误的工期由发包人承担。</w:t>
      </w:r>
      <w:bookmarkStart w:id="272" w:name="_Toc351203550"/>
    </w:p>
    <w:p>
      <w:pPr>
        <w:spacing w:line="360" w:lineRule="auto"/>
        <w:rPr>
          <w:rFonts w:ascii="Times New Roman" w:hAnsi="Times New Roman"/>
          <w:bCs/>
          <w:sz w:val="24"/>
          <w:szCs w:val="24"/>
        </w:rPr>
      </w:pPr>
      <w:r>
        <w:rPr>
          <w:rFonts w:ascii="Times New Roman" w:hAnsi="Times New Roman"/>
          <w:bCs/>
          <w:sz w:val="24"/>
          <w:szCs w:val="24"/>
        </w:rPr>
        <w:t>7</w:t>
      </w:r>
      <w:bookmarkStart w:id="273" w:name="_Toc337558775"/>
      <w:r>
        <w:rPr>
          <w:rFonts w:ascii="Times New Roman" w:hAnsi="Times New Roman"/>
          <w:bCs/>
          <w:sz w:val="24"/>
          <w:szCs w:val="24"/>
        </w:rPr>
        <w:t>.8</w:t>
      </w:r>
      <w:r>
        <w:rPr>
          <w:rFonts w:hint="eastAsia" w:ascii="Times New Roman" w:hAnsi="Times New Roman"/>
          <w:bCs/>
          <w:sz w:val="24"/>
          <w:szCs w:val="24"/>
        </w:rPr>
        <w:t xml:space="preserve"> </w:t>
      </w:r>
      <w:r>
        <w:rPr>
          <w:rFonts w:ascii="Times New Roman" w:hAnsi="Times New Roman"/>
          <w:bCs/>
          <w:sz w:val="24"/>
          <w:szCs w:val="24"/>
        </w:rPr>
        <w:t>暂停施工</w:t>
      </w:r>
      <w:bookmarkEnd w:id="272"/>
    </w:p>
    <w:bookmarkEnd w:id="266"/>
    <w:bookmarkEnd w:id="267"/>
    <w:bookmarkEnd w:id="273"/>
    <w:p>
      <w:pPr>
        <w:spacing w:line="360" w:lineRule="auto"/>
        <w:rPr>
          <w:rFonts w:ascii="Times New Roman" w:hAnsi="Times New Roman"/>
          <w:sz w:val="24"/>
          <w:szCs w:val="24"/>
        </w:rPr>
      </w:pPr>
      <w:r>
        <w:rPr>
          <w:rFonts w:ascii="Times New Roman" w:hAnsi="Times New Roman"/>
          <w:sz w:val="24"/>
          <w:szCs w:val="24"/>
        </w:rPr>
        <w:t>7.8.1发包人原因引起的暂停施工</w:t>
      </w:r>
    </w:p>
    <w:p>
      <w:pPr>
        <w:spacing w:line="360" w:lineRule="auto"/>
        <w:rPr>
          <w:rFonts w:ascii="Times New Roman" w:hAnsi="Times New Roman"/>
          <w:sz w:val="24"/>
          <w:szCs w:val="24"/>
        </w:rPr>
      </w:pPr>
      <w:r>
        <w:rPr>
          <w:rFonts w:ascii="Times New Roman" w:hAnsi="Times New Roman"/>
          <w:sz w:val="24"/>
          <w:szCs w:val="24"/>
        </w:rPr>
        <w:t>因发包人原因引起暂停施工的，监理人经发包人同意后，应及时下达暂停施工指示。情况紧急且监理人未及时下达暂停施工指示的，按照第7.8.4项</w:t>
      </w:r>
      <w:r>
        <w:rPr>
          <w:rFonts w:hint="eastAsia" w:ascii="Times New Roman" w:hAnsi="Times New Roman"/>
          <w:sz w:val="24"/>
          <w:szCs w:val="24"/>
        </w:rPr>
        <w:t>〔</w:t>
      </w:r>
      <w:r>
        <w:rPr>
          <w:rFonts w:ascii="Times New Roman" w:hAnsi="Times New Roman"/>
          <w:sz w:val="24"/>
          <w:szCs w:val="24"/>
        </w:rPr>
        <w:t>紧急情况下的暂停施工</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因发包人原因引起的暂停施工，发包人应承担由此增加的费用和（或）延误的工期，并支付承包人合理的利润。</w:t>
      </w:r>
    </w:p>
    <w:p>
      <w:pPr>
        <w:spacing w:line="360" w:lineRule="auto"/>
        <w:rPr>
          <w:rFonts w:ascii="Times New Roman" w:hAnsi="Times New Roman"/>
          <w:sz w:val="24"/>
          <w:szCs w:val="24"/>
        </w:rPr>
      </w:pPr>
      <w:r>
        <w:rPr>
          <w:rFonts w:ascii="Times New Roman" w:hAnsi="Times New Roman"/>
          <w:sz w:val="24"/>
          <w:szCs w:val="24"/>
        </w:rPr>
        <w:t>7.8.2 承包人原因引起的暂停施工</w:t>
      </w:r>
    </w:p>
    <w:p>
      <w:pPr>
        <w:spacing w:line="360" w:lineRule="auto"/>
        <w:rPr>
          <w:rFonts w:ascii="Times New Roman" w:hAnsi="Times New Roman"/>
          <w:sz w:val="24"/>
          <w:szCs w:val="24"/>
        </w:rPr>
      </w:pPr>
      <w:r>
        <w:rPr>
          <w:rFonts w:ascii="Times New Roman" w:hAnsi="Times New Roman"/>
          <w:sz w:val="24"/>
          <w:szCs w:val="24"/>
        </w:rPr>
        <w:t>因承包人原因引起的暂停施工，承包人应承担由此增加的费用和（或）延误的工期，且承包人在收到监理人复工指示后</w:t>
      </w:r>
      <w:r>
        <w:rPr>
          <w:rFonts w:hint="eastAsia" w:ascii="Times New Roman" w:hAnsi="Times New Roman"/>
          <w:sz w:val="24"/>
          <w:szCs w:val="24"/>
        </w:rPr>
        <w:t>84</w:t>
      </w:r>
      <w:r>
        <w:rPr>
          <w:rFonts w:ascii="Times New Roman" w:hAnsi="Times New Roman"/>
          <w:sz w:val="24"/>
          <w:szCs w:val="24"/>
        </w:rPr>
        <w:t>天内仍未复工的，视为第16.2.1项</w:t>
      </w:r>
      <w:r>
        <w:rPr>
          <w:rFonts w:hint="eastAsia" w:ascii="Times New Roman" w:hAnsi="Times New Roman"/>
          <w:sz w:val="24"/>
          <w:szCs w:val="24"/>
        </w:rPr>
        <w:t>〔</w:t>
      </w:r>
      <w:r>
        <w:rPr>
          <w:rFonts w:ascii="Times New Roman" w:hAnsi="Times New Roman"/>
          <w:sz w:val="24"/>
          <w:szCs w:val="24"/>
        </w:rPr>
        <w:t>承包人违约的情形</w:t>
      </w:r>
      <w:r>
        <w:rPr>
          <w:rFonts w:hint="eastAsia" w:ascii="Times New Roman" w:hAnsi="Times New Roman"/>
          <w:sz w:val="24"/>
          <w:szCs w:val="24"/>
        </w:rPr>
        <w:t>〕</w:t>
      </w:r>
      <w:r>
        <w:rPr>
          <w:rFonts w:ascii="Times New Roman" w:hAnsi="Times New Roman"/>
          <w:sz w:val="24"/>
          <w:szCs w:val="24"/>
        </w:rPr>
        <w:t>第（7）目约定的承包人无法继续履行合同的情形。</w:t>
      </w:r>
    </w:p>
    <w:p>
      <w:pPr>
        <w:spacing w:line="360" w:lineRule="auto"/>
        <w:rPr>
          <w:rFonts w:ascii="Times New Roman" w:hAnsi="Times New Roman"/>
          <w:sz w:val="24"/>
          <w:szCs w:val="24"/>
        </w:rPr>
      </w:pPr>
      <w:r>
        <w:rPr>
          <w:rFonts w:ascii="Times New Roman" w:hAnsi="Times New Roman"/>
          <w:sz w:val="24"/>
          <w:szCs w:val="24"/>
        </w:rPr>
        <w:t>7.8.3 指示暂停施工</w:t>
      </w:r>
    </w:p>
    <w:p>
      <w:pPr>
        <w:spacing w:line="360" w:lineRule="auto"/>
        <w:rPr>
          <w:rFonts w:ascii="Times New Roman" w:hAnsi="Times New Roman"/>
          <w:sz w:val="24"/>
          <w:szCs w:val="24"/>
        </w:rPr>
      </w:pPr>
      <w:r>
        <w:rPr>
          <w:rFonts w:ascii="Times New Roman" w:hAnsi="Times New Roman"/>
          <w:sz w:val="24"/>
          <w:szCs w:val="24"/>
        </w:rPr>
        <w:t>监理人认为有必要时，并经发包人批准后，可向承包人作出暂停施工的指示，承包人应按监理人指示暂停施工。</w:t>
      </w:r>
    </w:p>
    <w:p>
      <w:pPr>
        <w:spacing w:line="360" w:lineRule="auto"/>
        <w:rPr>
          <w:rFonts w:ascii="Times New Roman" w:hAnsi="Times New Roman"/>
          <w:sz w:val="24"/>
          <w:szCs w:val="24"/>
        </w:rPr>
      </w:pPr>
      <w:r>
        <w:rPr>
          <w:rFonts w:ascii="Times New Roman" w:hAnsi="Times New Roman"/>
          <w:sz w:val="24"/>
          <w:szCs w:val="24"/>
        </w:rPr>
        <w:t>7.8.4 紧急情况下的暂停施工</w:t>
      </w:r>
    </w:p>
    <w:p>
      <w:pPr>
        <w:spacing w:line="360" w:lineRule="auto"/>
        <w:rPr>
          <w:rFonts w:ascii="Times New Roman" w:hAnsi="Times New Roman"/>
          <w:sz w:val="24"/>
          <w:szCs w:val="24"/>
        </w:rPr>
      </w:pPr>
      <w:r>
        <w:rPr>
          <w:rFonts w:ascii="Times New Roman" w:hAnsi="Times New Roman"/>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w:t>
      </w:r>
    </w:p>
    <w:p>
      <w:pPr>
        <w:spacing w:line="360" w:lineRule="auto"/>
        <w:rPr>
          <w:rFonts w:ascii="Times New Roman" w:hAnsi="Times New Roman"/>
          <w:sz w:val="24"/>
          <w:szCs w:val="24"/>
        </w:rPr>
      </w:pPr>
      <w:r>
        <w:rPr>
          <w:rFonts w:ascii="Times New Roman" w:hAnsi="Times New Roman"/>
          <w:sz w:val="24"/>
          <w:szCs w:val="24"/>
        </w:rPr>
        <w:t>7.8.5 暂停施工后的复工</w:t>
      </w:r>
    </w:p>
    <w:p>
      <w:pPr>
        <w:spacing w:line="360" w:lineRule="auto"/>
        <w:rPr>
          <w:rFonts w:ascii="Times New Roman" w:hAnsi="Times New Roman"/>
          <w:sz w:val="24"/>
          <w:szCs w:val="24"/>
        </w:rPr>
      </w:pPr>
      <w:r>
        <w:rPr>
          <w:rFonts w:ascii="Times New Roman" w:hAnsi="Times New Roman"/>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Times New Roman" w:hAnsi="Times New Roman"/>
          <w:sz w:val="24"/>
          <w:szCs w:val="24"/>
        </w:rPr>
      </w:pPr>
      <w:r>
        <w:rPr>
          <w:rFonts w:ascii="Times New Roman" w:hAnsi="Times New Roman"/>
          <w:sz w:val="24"/>
          <w:szCs w:val="24"/>
        </w:rPr>
        <w:t>承包人无故拖延和拒绝复工的，承包人承担由此增加的费用和（或）延误的工期；因发包人原因无法按时复工的，按照第7.5.1项</w:t>
      </w:r>
      <w:r>
        <w:rPr>
          <w:rFonts w:hint="eastAsia" w:ascii="Times New Roman" w:hAnsi="Times New Roman"/>
          <w:sz w:val="24"/>
          <w:szCs w:val="24"/>
        </w:rPr>
        <w:t>〔</w:t>
      </w:r>
      <w:r>
        <w:rPr>
          <w:rFonts w:ascii="Times New Roman" w:hAnsi="Times New Roman"/>
          <w:sz w:val="24"/>
          <w:szCs w:val="24"/>
        </w:rPr>
        <w:t>因发包人原因导致工期延误</w:t>
      </w:r>
      <w:r>
        <w:rPr>
          <w:rFonts w:hint="eastAsia" w:ascii="Times New Roman" w:hAnsi="Times New Roman"/>
          <w:sz w:val="24"/>
          <w:szCs w:val="24"/>
        </w:rPr>
        <w:t>〕</w:t>
      </w:r>
      <w:r>
        <w:rPr>
          <w:rFonts w:ascii="Times New Roman" w:hAnsi="Times New Roman"/>
          <w:sz w:val="24"/>
          <w:szCs w:val="24"/>
        </w:rPr>
        <w:t>约定办理。</w:t>
      </w:r>
    </w:p>
    <w:p>
      <w:pPr>
        <w:spacing w:line="360" w:lineRule="auto"/>
        <w:rPr>
          <w:rFonts w:ascii="Times New Roman" w:hAnsi="Times New Roman"/>
          <w:sz w:val="24"/>
          <w:szCs w:val="24"/>
        </w:rPr>
      </w:pPr>
      <w:r>
        <w:rPr>
          <w:rFonts w:ascii="Times New Roman" w:hAnsi="Times New Roman"/>
          <w:sz w:val="24"/>
          <w:szCs w:val="24"/>
        </w:rPr>
        <w:t>7.8.6 暂停施工持续56天以上</w:t>
      </w:r>
    </w:p>
    <w:p>
      <w:pPr>
        <w:spacing w:line="360" w:lineRule="auto"/>
        <w:rPr>
          <w:rFonts w:ascii="Times New Roman" w:hAnsi="Times New Roman"/>
          <w:sz w:val="24"/>
          <w:szCs w:val="24"/>
        </w:rPr>
      </w:pPr>
      <w:r>
        <w:rPr>
          <w:rFonts w:ascii="Times New Roman" w:hAnsi="Times New Roman"/>
          <w:sz w:val="24"/>
          <w:szCs w:val="24"/>
        </w:rPr>
        <w:t>监理人发出暂停施工指示后56天内未向承包人发出复工通知，除该项停工属于第7.8.2项</w:t>
      </w:r>
      <w:r>
        <w:rPr>
          <w:rFonts w:hint="eastAsia" w:ascii="Times New Roman" w:hAnsi="Times New Roman"/>
          <w:sz w:val="24"/>
          <w:szCs w:val="24"/>
        </w:rPr>
        <w:t>〔</w:t>
      </w:r>
      <w:r>
        <w:rPr>
          <w:rFonts w:ascii="Times New Roman" w:hAnsi="Times New Roman"/>
          <w:sz w:val="24"/>
          <w:szCs w:val="24"/>
        </w:rPr>
        <w:t>承包人原因引起的暂停施工</w:t>
      </w:r>
      <w:r>
        <w:rPr>
          <w:rFonts w:hint="eastAsia" w:ascii="Times New Roman" w:hAnsi="Times New Roman"/>
          <w:sz w:val="24"/>
          <w:szCs w:val="24"/>
        </w:rPr>
        <w:t>〕</w:t>
      </w:r>
      <w:r>
        <w:rPr>
          <w:rFonts w:ascii="Times New Roman" w:hAnsi="Times New Roman"/>
          <w:sz w:val="24"/>
          <w:szCs w:val="24"/>
        </w:rPr>
        <w:t>及第17条</w:t>
      </w:r>
      <w:r>
        <w:rPr>
          <w:rFonts w:hint="eastAsia" w:ascii="Times New Roman" w:hAnsi="Times New Roman"/>
          <w:sz w:val="24"/>
          <w:szCs w:val="24"/>
        </w:rPr>
        <w:t>〔</w:t>
      </w:r>
      <w:r>
        <w:rPr>
          <w:rFonts w:ascii="Times New Roman" w:hAnsi="Times New Roman"/>
          <w:sz w:val="24"/>
          <w:szCs w:val="24"/>
        </w:rPr>
        <w:t>不可抗力</w:t>
      </w:r>
      <w:r>
        <w:rPr>
          <w:rFonts w:hint="eastAsia" w:ascii="Times New Roman" w:hAnsi="Times New Roman"/>
          <w:sz w:val="24"/>
          <w:szCs w:val="24"/>
        </w:rPr>
        <w:t>〕</w:t>
      </w:r>
      <w:r>
        <w:rPr>
          <w:rFonts w:ascii="Times New Roman" w:hAnsi="Times New Roman"/>
          <w:sz w:val="24"/>
          <w:szCs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sz w:val="24"/>
          <w:szCs w:val="24"/>
        </w:rPr>
        <w:t>〔</w:t>
      </w:r>
      <w:r>
        <w:rPr>
          <w:rFonts w:ascii="Times New Roman" w:hAnsi="Times New Roman"/>
          <w:sz w:val="24"/>
          <w:szCs w:val="24"/>
        </w:rPr>
        <w:t>变更的范围</w:t>
      </w:r>
      <w:r>
        <w:rPr>
          <w:rFonts w:hint="eastAsia" w:ascii="Times New Roman" w:hAnsi="Times New Roman"/>
          <w:sz w:val="24"/>
          <w:szCs w:val="24"/>
        </w:rPr>
        <w:t>〕</w:t>
      </w:r>
      <w:r>
        <w:rPr>
          <w:rFonts w:ascii="Times New Roman" w:hAnsi="Times New Roman"/>
          <w:sz w:val="24"/>
          <w:szCs w:val="24"/>
        </w:rPr>
        <w:t>第（2）项的可取消工作。</w:t>
      </w:r>
    </w:p>
    <w:p>
      <w:pPr>
        <w:spacing w:line="360" w:lineRule="auto"/>
        <w:rPr>
          <w:rFonts w:ascii="Times New Roman" w:hAnsi="Times New Roman"/>
          <w:sz w:val="24"/>
          <w:szCs w:val="24"/>
        </w:rPr>
      </w:pPr>
      <w:r>
        <w:rPr>
          <w:rFonts w:ascii="Times New Roman" w:hAnsi="Times New Roman"/>
          <w:sz w:val="24"/>
          <w:szCs w:val="24"/>
        </w:rPr>
        <w:t>暂停施工持续</w:t>
      </w:r>
      <w:r>
        <w:rPr>
          <w:rFonts w:hint="eastAsia" w:ascii="Times New Roman" w:hAnsi="Times New Roman"/>
          <w:sz w:val="24"/>
          <w:szCs w:val="24"/>
        </w:rPr>
        <w:t>84</w:t>
      </w:r>
      <w:r>
        <w:rPr>
          <w:rFonts w:ascii="Times New Roman" w:hAnsi="Times New Roman"/>
          <w:sz w:val="24"/>
          <w:szCs w:val="24"/>
        </w:rPr>
        <w:t>天以上不复工的，且不属于第7.8.2项</w:t>
      </w:r>
      <w:r>
        <w:rPr>
          <w:rFonts w:hint="eastAsia" w:ascii="Times New Roman" w:hAnsi="Times New Roman"/>
          <w:sz w:val="24"/>
          <w:szCs w:val="24"/>
        </w:rPr>
        <w:t>〔</w:t>
      </w:r>
      <w:r>
        <w:rPr>
          <w:rFonts w:ascii="Times New Roman" w:hAnsi="Times New Roman"/>
          <w:sz w:val="24"/>
          <w:szCs w:val="24"/>
        </w:rPr>
        <w:t>承包人原因引起的暂停施工</w:t>
      </w:r>
      <w:r>
        <w:rPr>
          <w:rFonts w:hint="eastAsia" w:ascii="Times New Roman" w:hAnsi="Times New Roman"/>
          <w:sz w:val="24"/>
          <w:szCs w:val="24"/>
        </w:rPr>
        <w:t>〕</w:t>
      </w:r>
      <w:r>
        <w:rPr>
          <w:rFonts w:ascii="Times New Roman" w:hAnsi="Times New Roman"/>
          <w:sz w:val="24"/>
          <w:szCs w:val="24"/>
        </w:rPr>
        <w:t>及第17条</w:t>
      </w:r>
      <w:r>
        <w:rPr>
          <w:rFonts w:hint="eastAsia" w:ascii="Times New Roman" w:hAnsi="Times New Roman"/>
          <w:sz w:val="24"/>
          <w:szCs w:val="24"/>
        </w:rPr>
        <w:t>〔</w:t>
      </w:r>
      <w:r>
        <w:rPr>
          <w:rFonts w:ascii="Times New Roman" w:hAnsi="Times New Roman"/>
          <w:sz w:val="24"/>
          <w:szCs w:val="24"/>
        </w:rPr>
        <w:t>不可抗力</w:t>
      </w:r>
      <w:r>
        <w:rPr>
          <w:rFonts w:hint="eastAsia" w:ascii="Times New Roman" w:hAnsi="Times New Roman"/>
          <w:sz w:val="24"/>
          <w:szCs w:val="24"/>
        </w:rPr>
        <w:t>〕</w:t>
      </w:r>
      <w:r>
        <w:rPr>
          <w:rFonts w:ascii="Times New Roman" w:hAnsi="Times New Roman"/>
          <w:sz w:val="24"/>
          <w:szCs w:val="24"/>
        </w:rPr>
        <w:t>约定的情形，并影响到整个工程以及合同目的实现的，承包人有权提出价格调整要求，或者解除合同。解除合同的，按照第16.1.3项</w:t>
      </w:r>
      <w:r>
        <w:rPr>
          <w:rFonts w:hint="eastAsia" w:ascii="Times New Roman" w:hAnsi="Times New Roman"/>
          <w:sz w:val="24"/>
          <w:szCs w:val="24"/>
        </w:rPr>
        <w:t>〔</w:t>
      </w:r>
      <w:r>
        <w:rPr>
          <w:rFonts w:ascii="Times New Roman" w:hAnsi="Times New Roman"/>
          <w:sz w:val="24"/>
          <w:szCs w:val="24"/>
        </w:rPr>
        <w:t>因发包人违约解除合同</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7.8.7 暂停施工期间的工程照管</w:t>
      </w:r>
    </w:p>
    <w:p>
      <w:pPr>
        <w:spacing w:line="360" w:lineRule="auto"/>
        <w:rPr>
          <w:rFonts w:ascii="Times New Roman" w:hAnsi="Times New Roman"/>
          <w:sz w:val="24"/>
          <w:szCs w:val="24"/>
        </w:rPr>
      </w:pPr>
      <w:r>
        <w:rPr>
          <w:rFonts w:ascii="Times New Roman" w:hAnsi="Times New Roman"/>
          <w:sz w:val="24"/>
          <w:szCs w:val="24"/>
        </w:rPr>
        <w:t>暂停施工期间，承包人应负责妥善照管工程并提供安全保障，由此增加的费用由责任方承担。</w:t>
      </w:r>
    </w:p>
    <w:p>
      <w:pPr>
        <w:spacing w:line="360" w:lineRule="auto"/>
        <w:rPr>
          <w:rFonts w:ascii="Times New Roman" w:hAnsi="Times New Roman"/>
          <w:sz w:val="24"/>
          <w:szCs w:val="24"/>
        </w:rPr>
      </w:pPr>
      <w:r>
        <w:rPr>
          <w:rFonts w:ascii="Times New Roman" w:hAnsi="Times New Roman"/>
          <w:sz w:val="24"/>
          <w:szCs w:val="24"/>
        </w:rPr>
        <w:t>7.8.8 暂停施工的措施</w:t>
      </w:r>
    </w:p>
    <w:p>
      <w:pPr>
        <w:spacing w:line="360" w:lineRule="auto"/>
        <w:rPr>
          <w:rFonts w:ascii="Times New Roman" w:hAnsi="Times New Roman"/>
          <w:sz w:val="24"/>
          <w:szCs w:val="24"/>
        </w:rPr>
      </w:pPr>
      <w:r>
        <w:rPr>
          <w:rFonts w:ascii="Times New Roman" w:hAnsi="Times New Roman"/>
          <w:sz w:val="24"/>
          <w:szCs w:val="24"/>
        </w:rPr>
        <w:t>暂停施工期间，发包人和承包人均应采取必要的措施确保工程质量及安全，防止因暂停施工扩大损失。</w:t>
      </w:r>
    </w:p>
    <w:p>
      <w:pPr>
        <w:spacing w:line="360" w:lineRule="auto"/>
        <w:rPr>
          <w:rFonts w:ascii="Times New Roman" w:hAnsi="Times New Roman"/>
          <w:bCs/>
          <w:sz w:val="24"/>
          <w:szCs w:val="24"/>
        </w:rPr>
      </w:pPr>
      <w:bookmarkStart w:id="274" w:name="_Toc351203551"/>
      <w:r>
        <w:rPr>
          <w:rFonts w:ascii="Times New Roman" w:hAnsi="Times New Roman"/>
          <w:bCs/>
          <w:sz w:val="24"/>
          <w:szCs w:val="24"/>
        </w:rPr>
        <w:t>7.9提前竣工</w:t>
      </w:r>
      <w:bookmarkEnd w:id="274"/>
    </w:p>
    <w:p>
      <w:pPr>
        <w:spacing w:line="360" w:lineRule="auto"/>
        <w:rPr>
          <w:rFonts w:ascii="Times New Roman" w:hAnsi="Times New Roman"/>
          <w:sz w:val="24"/>
          <w:szCs w:val="24"/>
        </w:rPr>
      </w:pPr>
      <w:r>
        <w:rPr>
          <w:rFonts w:ascii="Times New Roman" w:hAnsi="Times New Roman"/>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sz w:val="24"/>
          <w:szCs w:val="24"/>
        </w:rPr>
        <w:t>承包人认为提前竣工指示无法执行的，应向监理人和发包人提出书面异议，发包人和监理人应在收到异议后7天内予以答复。任何情况下，发包人不得压缩合理工期。</w:t>
      </w:r>
    </w:p>
    <w:p>
      <w:pPr>
        <w:spacing w:line="360" w:lineRule="auto"/>
        <w:rPr>
          <w:rFonts w:ascii="Times New Roman" w:hAnsi="Times New Roman"/>
          <w:sz w:val="24"/>
          <w:szCs w:val="24"/>
        </w:rPr>
      </w:pPr>
      <w:r>
        <w:rPr>
          <w:rFonts w:ascii="Times New Roman" w:hAnsi="Times New Roman"/>
          <w:sz w:val="24"/>
          <w:szCs w:val="24"/>
        </w:rPr>
        <w:t>7.9.2 发包人要求承包人提前竣工，或承包人提出提前竣工的建议能够给发包人带来效益的，合同当事人可以在专用合同条款中约定提前竣工的奖励。</w:t>
      </w:r>
    </w:p>
    <w:p>
      <w:pPr>
        <w:spacing w:line="360" w:lineRule="auto"/>
        <w:rPr>
          <w:rFonts w:ascii="Times New Roman" w:hAnsi="Times New Roman"/>
          <w:bCs/>
          <w:sz w:val="24"/>
          <w:szCs w:val="24"/>
        </w:rPr>
      </w:pPr>
      <w:bookmarkStart w:id="275" w:name="_Toc351203552"/>
      <w:r>
        <w:rPr>
          <w:rFonts w:ascii="Times New Roman" w:hAnsi="Times New Roman"/>
          <w:bCs/>
          <w:sz w:val="24"/>
          <w:szCs w:val="24"/>
        </w:rPr>
        <w:t>8</w:t>
      </w:r>
      <w:bookmarkStart w:id="276" w:name="_Toc296503058"/>
      <w:bookmarkStart w:id="277" w:name="_Toc337558776"/>
      <w:bookmarkStart w:id="278" w:name="_Toc296346559"/>
      <w:r>
        <w:rPr>
          <w:rFonts w:ascii="Times New Roman" w:hAnsi="Times New Roman"/>
          <w:bCs/>
          <w:sz w:val="24"/>
          <w:szCs w:val="24"/>
        </w:rPr>
        <w:t>. 材料与设备</w:t>
      </w:r>
      <w:bookmarkEnd w:id="275"/>
    </w:p>
    <w:bookmarkEnd w:id="276"/>
    <w:bookmarkEnd w:id="277"/>
    <w:bookmarkEnd w:id="278"/>
    <w:p>
      <w:pPr>
        <w:spacing w:line="360" w:lineRule="auto"/>
        <w:rPr>
          <w:rFonts w:ascii="Times New Roman" w:hAnsi="Times New Roman"/>
          <w:bCs/>
          <w:sz w:val="24"/>
          <w:szCs w:val="24"/>
        </w:rPr>
      </w:pPr>
      <w:bookmarkStart w:id="279" w:name="_Toc351203553"/>
      <w:r>
        <w:rPr>
          <w:rFonts w:ascii="Times New Roman" w:hAnsi="Times New Roman"/>
          <w:bCs/>
          <w:sz w:val="24"/>
          <w:szCs w:val="24"/>
        </w:rPr>
        <w:t>8</w:t>
      </w:r>
      <w:bookmarkStart w:id="280" w:name="_Toc296346560"/>
      <w:bookmarkStart w:id="281" w:name="_Toc337558777"/>
      <w:bookmarkStart w:id="282" w:name="_Toc296503059"/>
      <w:bookmarkStart w:id="283" w:name="_Toc468936960"/>
      <w:r>
        <w:rPr>
          <w:rFonts w:ascii="Times New Roman" w:hAnsi="Times New Roman"/>
          <w:bCs/>
          <w:sz w:val="24"/>
          <w:szCs w:val="24"/>
        </w:rPr>
        <w:t>.1发包人供应材料与工程设备</w:t>
      </w:r>
      <w:bookmarkEnd w:id="279"/>
    </w:p>
    <w:bookmarkEnd w:id="280"/>
    <w:bookmarkEnd w:id="281"/>
    <w:bookmarkEnd w:id="282"/>
    <w:p>
      <w:pPr>
        <w:spacing w:line="360" w:lineRule="auto"/>
        <w:rPr>
          <w:rFonts w:ascii="Times New Roman" w:hAnsi="Times New Roman"/>
          <w:sz w:val="24"/>
          <w:szCs w:val="24"/>
        </w:rPr>
      </w:pPr>
      <w:r>
        <w:rPr>
          <w:rFonts w:ascii="Times New Roman" w:hAnsi="Times New Roman"/>
          <w:sz w:val="24"/>
          <w:szCs w:val="24"/>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Times New Roman" w:hAnsi="Times New Roman"/>
          <w:sz w:val="24"/>
          <w:szCs w:val="24"/>
        </w:rPr>
      </w:pPr>
      <w:r>
        <w:rPr>
          <w:rFonts w:ascii="Times New Roman" w:hAnsi="Times New Roman"/>
          <w:sz w:val="24"/>
          <w:szCs w:val="24"/>
        </w:rPr>
        <w:t>承包人应提前30天通过监理人以书面形式通知发包人供应材料与工程设备进场。承包人按照第7.2.2项</w:t>
      </w:r>
      <w:r>
        <w:rPr>
          <w:rFonts w:hint="eastAsia" w:ascii="Times New Roman" w:hAnsi="Times New Roman"/>
          <w:sz w:val="24"/>
          <w:szCs w:val="24"/>
        </w:rPr>
        <w:t>〔</w:t>
      </w:r>
      <w:r>
        <w:rPr>
          <w:rFonts w:ascii="Times New Roman" w:hAnsi="Times New Roman"/>
          <w:sz w:val="24"/>
          <w:szCs w:val="24"/>
        </w:rPr>
        <w:t>施工进度计划的修订</w:t>
      </w:r>
      <w:r>
        <w:rPr>
          <w:rFonts w:hint="eastAsia" w:ascii="Times New Roman" w:hAnsi="Times New Roman"/>
          <w:sz w:val="24"/>
          <w:szCs w:val="24"/>
        </w:rPr>
        <w:t>〕</w:t>
      </w:r>
      <w:r>
        <w:rPr>
          <w:rFonts w:ascii="Times New Roman" w:hAnsi="Times New Roman"/>
          <w:sz w:val="24"/>
          <w:szCs w:val="24"/>
        </w:rPr>
        <w:t>约定修订施工进度计划时，需同时提交经修订后的发包人供应材料与工程设备的进场计划。</w:t>
      </w:r>
    </w:p>
    <w:p>
      <w:pPr>
        <w:spacing w:line="360" w:lineRule="auto"/>
        <w:rPr>
          <w:rFonts w:ascii="Times New Roman" w:hAnsi="Times New Roman"/>
          <w:b/>
          <w:bCs/>
          <w:sz w:val="24"/>
          <w:szCs w:val="24"/>
        </w:rPr>
      </w:pPr>
      <w:bookmarkStart w:id="284" w:name="_Toc351203554"/>
      <w:r>
        <w:rPr>
          <w:rFonts w:ascii="Times New Roman" w:hAnsi="Times New Roman"/>
          <w:bCs/>
          <w:sz w:val="24"/>
          <w:szCs w:val="24"/>
        </w:rPr>
        <w:t>8</w:t>
      </w:r>
      <w:bookmarkStart w:id="285" w:name="_Toc296503060"/>
      <w:bookmarkStart w:id="286" w:name="_Toc337558778"/>
      <w:bookmarkStart w:id="287" w:name="_Toc296346561"/>
      <w:r>
        <w:rPr>
          <w:rFonts w:ascii="Times New Roman" w:hAnsi="Times New Roman"/>
          <w:bCs/>
          <w:sz w:val="24"/>
          <w:szCs w:val="24"/>
        </w:rPr>
        <w:t>.2承包人采购材料与工程设备</w:t>
      </w:r>
      <w:bookmarkEnd w:id="284"/>
    </w:p>
    <w:bookmarkEnd w:id="285"/>
    <w:bookmarkEnd w:id="286"/>
    <w:bookmarkEnd w:id="287"/>
    <w:p>
      <w:pPr>
        <w:spacing w:line="360" w:lineRule="auto"/>
        <w:rPr>
          <w:rFonts w:ascii="Times New Roman" w:hAnsi="Times New Roman"/>
          <w:sz w:val="24"/>
          <w:szCs w:val="24"/>
        </w:rPr>
      </w:pPr>
      <w:r>
        <w:rPr>
          <w:rFonts w:ascii="Times New Roman" w:hAnsi="Times New Roman"/>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sz w:val="24"/>
          <w:szCs w:val="24"/>
        </w:rPr>
        <w:t>相应责任</w:t>
      </w:r>
      <w:r>
        <w:rPr>
          <w:rFonts w:ascii="Times New Roman" w:hAnsi="Times New Roman"/>
          <w:sz w:val="24"/>
          <w:szCs w:val="24"/>
        </w:rPr>
        <w:t>。</w:t>
      </w:r>
    </w:p>
    <w:p>
      <w:pPr>
        <w:spacing w:line="360" w:lineRule="auto"/>
        <w:rPr>
          <w:rFonts w:ascii="Times New Roman" w:hAnsi="Times New Roman"/>
          <w:bCs/>
          <w:sz w:val="24"/>
          <w:szCs w:val="24"/>
        </w:rPr>
      </w:pPr>
      <w:bookmarkStart w:id="288" w:name="_Toc351203555"/>
      <w:r>
        <w:rPr>
          <w:rFonts w:ascii="Times New Roman" w:hAnsi="Times New Roman"/>
          <w:bCs/>
          <w:sz w:val="24"/>
          <w:szCs w:val="24"/>
        </w:rPr>
        <w:t>8</w:t>
      </w:r>
      <w:bookmarkStart w:id="289" w:name="_Toc337558779"/>
      <w:bookmarkStart w:id="290" w:name="_Toc296346562"/>
      <w:bookmarkStart w:id="291" w:name="_Toc296503061"/>
      <w:r>
        <w:rPr>
          <w:rFonts w:ascii="Times New Roman" w:hAnsi="Times New Roman"/>
          <w:bCs/>
          <w:sz w:val="24"/>
          <w:szCs w:val="24"/>
        </w:rPr>
        <w:t>.3材料与工程设备的接收与拒收</w:t>
      </w:r>
      <w:bookmarkEnd w:id="288"/>
    </w:p>
    <w:bookmarkEnd w:id="289"/>
    <w:bookmarkEnd w:id="290"/>
    <w:bookmarkEnd w:id="291"/>
    <w:p>
      <w:pPr>
        <w:spacing w:line="360" w:lineRule="auto"/>
        <w:rPr>
          <w:rFonts w:ascii="Times New Roman" w:hAnsi="Times New Roman"/>
          <w:sz w:val="24"/>
          <w:szCs w:val="24"/>
        </w:rPr>
      </w:pPr>
      <w:r>
        <w:rPr>
          <w:rFonts w:ascii="Times New Roman" w:hAnsi="Times New Roman"/>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Times New Roman" w:hAnsi="Times New Roman"/>
          <w:sz w:val="24"/>
          <w:szCs w:val="24"/>
        </w:rPr>
      </w:pPr>
      <w:r>
        <w:rPr>
          <w:rFonts w:ascii="Times New Roman" w:hAnsi="Times New Roman"/>
          <w:sz w:val="24"/>
          <w:szCs w:val="24"/>
        </w:rPr>
        <w:t>发包人提供的材料和工程设备的规格、数量或质量不符合合同约定的，或因发包人原因导致交货日期延误或交货地点变更等情况的，按照第16.1款</w:t>
      </w:r>
      <w:r>
        <w:rPr>
          <w:rFonts w:hint="eastAsia" w:ascii="Times New Roman" w:hAnsi="Times New Roman"/>
          <w:sz w:val="24"/>
          <w:szCs w:val="24"/>
        </w:rPr>
        <w:t>〔</w:t>
      </w:r>
      <w:r>
        <w:rPr>
          <w:rFonts w:ascii="Times New Roman" w:hAnsi="Times New Roman"/>
          <w:sz w:val="24"/>
          <w:szCs w:val="24"/>
        </w:rPr>
        <w:t>发包人违约</w:t>
      </w:r>
      <w:r>
        <w:rPr>
          <w:rFonts w:hint="eastAsia" w:ascii="Times New Roman" w:hAnsi="Times New Roman"/>
          <w:sz w:val="24"/>
          <w:szCs w:val="24"/>
        </w:rPr>
        <w:t>〕</w:t>
      </w:r>
      <w:r>
        <w:rPr>
          <w:rFonts w:ascii="Times New Roman" w:hAnsi="Times New Roman"/>
          <w:sz w:val="24"/>
          <w:szCs w:val="24"/>
        </w:rPr>
        <w:t>约定办理。</w:t>
      </w:r>
    </w:p>
    <w:p>
      <w:pPr>
        <w:spacing w:line="360" w:lineRule="auto"/>
        <w:rPr>
          <w:rFonts w:ascii="Times New Roman" w:hAnsi="Times New Roman"/>
          <w:sz w:val="24"/>
          <w:szCs w:val="24"/>
        </w:rPr>
      </w:pPr>
      <w:r>
        <w:rPr>
          <w:rFonts w:ascii="Times New Roman" w:hAnsi="Times New Roman"/>
          <w:sz w:val="24"/>
          <w:szCs w:val="24"/>
        </w:rPr>
        <w:t>8.3.2 承包人采购的材料和工程设备，应保证产品质量合格，承包人应在材料和工程设备到货前24小时通知监理人检验。承</w:t>
      </w:r>
      <w:bookmarkStart w:id="292" w:name="_Toc250655469"/>
      <w:r>
        <w:rPr>
          <w:rFonts w:ascii="Times New Roman" w:hAnsi="Times New Roman"/>
          <w:sz w:val="24"/>
          <w:szCs w:val="24"/>
        </w:rPr>
        <w:t>包人进行永久设备、材料的制造和生产的，应符合相关质量标准，并向监理人提交材料的样本以及有关资料，并应在使用该材料或工程设备之前获得监理人同意。</w:t>
      </w:r>
    </w:p>
    <w:bookmarkEnd w:id="292"/>
    <w:p>
      <w:pPr>
        <w:spacing w:line="360" w:lineRule="auto"/>
        <w:rPr>
          <w:rFonts w:ascii="Times New Roman" w:hAnsi="Times New Roman"/>
          <w:sz w:val="24"/>
          <w:szCs w:val="24"/>
        </w:rPr>
      </w:pPr>
      <w:r>
        <w:rPr>
          <w:rFonts w:ascii="Times New Roman" w:hAnsi="Times New Roman"/>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Times New Roman" w:hAnsi="Times New Roman"/>
          <w:bCs/>
          <w:sz w:val="24"/>
          <w:szCs w:val="24"/>
        </w:rPr>
      </w:pPr>
      <w:bookmarkStart w:id="293" w:name="_Toc351203556"/>
      <w:r>
        <w:rPr>
          <w:rFonts w:ascii="Times New Roman" w:hAnsi="Times New Roman"/>
          <w:bCs/>
          <w:sz w:val="24"/>
          <w:szCs w:val="24"/>
        </w:rPr>
        <w:t>8</w:t>
      </w:r>
      <w:bookmarkStart w:id="294" w:name="_Toc296346563"/>
      <w:bookmarkStart w:id="295" w:name="_Toc296503062"/>
      <w:bookmarkStart w:id="296" w:name="_Toc337558780"/>
      <w:r>
        <w:rPr>
          <w:rFonts w:ascii="Times New Roman" w:hAnsi="Times New Roman"/>
          <w:bCs/>
          <w:sz w:val="24"/>
          <w:szCs w:val="24"/>
        </w:rPr>
        <w:t>.4材料与工程设备的保管与使用</w:t>
      </w:r>
      <w:bookmarkEnd w:id="293"/>
    </w:p>
    <w:bookmarkEnd w:id="294"/>
    <w:bookmarkEnd w:id="295"/>
    <w:bookmarkEnd w:id="296"/>
    <w:p>
      <w:pPr>
        <w:spacing w:line="360" w:lineRule="auto"/>
        <w:rPr>
          <w:rFonts w:ascii="Times New Roman" w:hAnsi="Times New Roman"/>
          <w:sz w:val="24"/>
          <w:szCs w:val="24"/>
        </w:rPr>
      </w:pPr>
      <w:r>
        <w:rPr>
          <w:rFonts w:ascii="Times New Roman" w:hAnsi="Times New Roman"/>
          <w:sz w:val="24"/>
          <w:szCs w:val="24"/>
        </w:rPr>
        <w:t>8.4.1 发包人供应材料与工程设备的保管与使用</w:t>
      </w:r>
    </w:p>
    <w:p>
      <w:pPr>
        <w:spacing w:line="360" w:lineRule="auto"/>
        <w:rPr>
          <w:rFonts w:ascii="Times New Roman" w:hAnsi="Times New Roman"/>
          <w:sz w:val="24"/>
          <w:szCs w:val="24"/>
        </w:rPr>
      </w:pPr>
      <w:r>
        <w:rPr>
          <w:rFonts w:ascii="Times New Roman" w:hAnsi="Times New Roman"/>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Times New Roman" w:hAnsi="Times New Roman"/>
          <w:sz w:val="24"/>
          <w:szCs w:val="24"/>
        </w:rPr>
      </w:pPr>
      <w:r>
        <w:rPr>
          <w:rFonts w:ascii="Times New Roman" w:hAnsi="Times New Roman"/>
          <w:sz w:val="24"/>
          <w:szCs w:val="24"/>
        </w:rPr>
        <w:t>发包人供应的材料和工程设备使用前，由承包人负责检验，检验费用由发包人承担，不合格的不得使用。</w:t>
      </w:r>
    </w:p>
    <w:p>
      <w:pPr>
        <w:spacing w:line="360" w:lineRule="auto"/>
        <w:rPr>
          <w:rFonts w:ascii="Times New Roman" w:hAnsi="Times New Roman"/>
          <w:sz w:val="24"/>
          <w:szCs w:val="24"/>
        </w:rPr>
      </w:pPr>
      <w:r>
        <w:rPr>
          <w:rFonts w:ascii="Times New Roman" w:hAnsi="Times New Roman"/>
          <w:sz w:val="24"/>
          <w:szCs w:val="24"/>
        </w:rPr>
        <w:t>8.4.2 承包人采购材料与工程设备的保管与使用</w:t>
      </w:r>
    </w:p>
    <w:p>
      <w:pPr>
        <w:spacing w:line="360" w:lineRule="auto"/>
        <w:rPr>
          <w:rFonts w:ascii="Times New Roman" w:hAnsi="Times New Roman"/>
          <w:sz w:val="24"/>
          <w:szCs w:val="24"/>
        </w:rPr>
      </w:pPr>
      <w:r>
        <w:rPr>
          <w:rFonts w:ascii="Times New Roman" w:hAnsi="Times New Roman"/>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Times New Roman" w:hAnsi="Times New Roman"/>
          <w:sz w:val="24"/>
          <w:szCs w:val="24"/>
        </w:rPr>
      </w:pPr>
      <w:r>
        <w:rPr>
          <w:rFonts w:ascii="Times New Roman" w:hAnsi="Times New Roman"/>
          <w:sz w:val="24"/>
          <w:szCs w:val="24"/>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Times New Roman" w:hAnsi="Times New Roman"/>
          <w:bCs/>
          <w:sz w:val="24"/>
          <w:szCs w:val="24"/>
        </w:rPr>
      </w:pPr>
      <w:bookmarkStart w:id="297" w:name="_Toc351203557"/>
      <w:r>
        <w:rPr>
          <w:rFonts w:ascii="Times New Roman" w:hAnsi="Times New Roman"/>
          <w:bCs/>
          <w:sz w:val="24"/>
          <w:szCs w:val="24"/>
        </w:rPr>
        <w:t>8.5禁止使用不合格的材料和工程设备</w:t>
      </w:r>
      <w:bookmarkEnd w:id="297"/>
    </w:p>
    <w:p>
      <w:pPr>
        <w:spacing w:line="360" w:lineRule="auto"/>
        <w:rPr>
          <w:rFonts w:ascii="Times New Roman" w:hAnsi="Times New Roman"/>
          <w:sz w:val="24"/>
          <w:szCs w:val="24"/>
        </w:rPr>
      </w:pPr>
      <w:r>
        <w:rPr>
          <w:rFonts w:ascii="Times New Roman" w:hAnsi="Times New Roman"/>
          <w:sz w:val="24"/>
          <w:szCs w:val="24"/>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8.5.2 监理人发现承包人使用了不合格的材料和工程设备，承包人应按照监理人的指示立即改正，并禁止在工程中继续使用不合格的材料和工程设备。</w:t>
      </w:r>
    </w:p>
    <w:p>
      <w:pPr>
        <w:spacing w:line="360" w:lineRule="auto"/>
        <w:rPr>
          <w:rFonts w:ascii="Times New Roman" w:hAnsi="Times New Roman"/>
          <w:sz w:val="24"/>
          <w:szCs w:val="24"/>
        </w:rPr>
      </w:pPr>
      <w:r>
        <w:rPr>
          <w:rFonts w:ascii="Times New Roman" w:hAnsi="Times New Roman"/>
          <w:sz w:val="24"/>
          <w:szCs w:val="24"/>
        </w:rPr>
        <w:t>8.5.3 发包人提供的材料或工程设备不符合合同要求的，承包人有权拒绝，并可要求发包人更换，由此增加的费用和（或）延误的工期由发包人承担</w:t>
      </w:r>
      <w:r>
        <w:rPr>
          <w:rFonts w:hint="eastAsia" w:ascii="Times New Roman" w:hAnsi="Times New Roman"/>
          <w:sz w:val="24"/>
          <w:szCs w:val="24"/>
        </w:rPr>
        <w:t>，并支付承包人合理的利润</w:t>
      </w:r>
      <w:r>
        <w:rPr>
          <w:rFonts w:ascii="Times New Roman" w:hAnsi="Times New Roman"/>
          <w:sz w:val="24"/>
          <w:szCs w:val="24"/>
        </w:rPr>
        <w:t>。</w:t>
      </w:r>
    </w:p>
    <w:p>
      <w:pPr>
        <w:spacing w:line="360" w:lineRule="auto"/>
        <w:rPr>
          <w:rFonts w:ascii="Times New Roman" w:hAnsi="Times New Roman"/>
          <w:bCs/>
          <w:sz w:val="24"/>
          <w:szCs w:val="24"/>
        </w:rPr>
      </w:pPr>
      <w:bookmarkStart w:id="298" w:name="_Toc351203558"/>
      <w:r>
        <w:rPr>
          <w:rFonts w:ascii="Times New Roman" w:hAnsi="Times New Roman"/>
          <w:bCs/>
          <w:sz w:val="24"/>
          <w:szCs w:val="24"/>
        </w:rPr>
        <w:t>8.6 样品</w:t>
      </w:r>
      <w:bookmarkEnd w:id="298"/>
    </w:p>
    <w:p>
      <w:pPr>
        <w:spacing w:line="360" w:lineRule="auto"/>
        <w:rPr>
          <w:rFonts w:ascii="Times New Roman" w:hAnsi="Times New Roman"/>
          <w:sz w:val="24"/>
          <w:szCs w:val="24"/>
        </w:rPr>
      </w:pPr>
      <w:r>
        <w:rPr>
          <w:rFonts w:ascii="Times New Roman" w:hAnsi="Times New Roman"/>
          <w:sz w:val="24"/>
          <w:szCs w:val="24"/>
        </w:rPr>
        <w:t>8.6.1</w:t>
      </w:r>
      <w:r>
        <w:rPr>
          <w:rFonts w:ascii="Times New Roman" w:hAnsi="Times New Roman"/>
          <w:sz w:val="24"/>
          <w:szCs w:val="24"/>
        </w:rPr>
        <w:tab/>
      </w:r>
      <w:r>
        <w:rPr>
          <w:rFonts w:ascii="Times New Roman" w:hAnsi="Times New Roman"/>
          <w:sz w:val="24"/>
          <w:szCs w:val="24"/>
        </w:rPr>
        <w:t>样品的报送</w:t>
      </w:r>
      <w:r>
        <w:rPr>
          <w:rFonts w:hint="eastAsia" w:ascii="Times New Roman" w:hAnsi="Times New Roman"/>
          <w:sz w:val="24"/>
          <w:szCs w:val="24"/>
        </w:rPr>
        <w:t>与封存</w:t>
      </w:r>
    </w:p>
    <w:p>
      <w:pPr>
        <w:spacing w:line="360" w:lineRule="auto"/>
        <w:rPr>
          <w:rFonts w:ascii="Times New Roman" w:hAnsi="Times New Roman"/>
          <w:sz w:val="24"/>
          <w:szCs w:val="24"/>
        </w:rPr>
      </w:pPr>
      <w:r>
        <w:rPr>
          <w:rFonts w:ascii="Times New Roman" w:hAnsi="Times New Roman"/>
          <w:sz w:val="24"/>
          <w:szCs w:val="24"/>
        </w:rPr>
        <w:t>需要承包人报送样品的材料或工程设备，样品的种类、名称、规格、数量等要求均应在专用合同条款中约定。样品的报送程序如下：</w:t>
      </w:r>
    </w:p>
    <w:p>
      <w:pPr>
        <w:spacing w:line="360" w:lineRule="auto"/>
        <w:rPr>
          <w:rFonts w:ascii="Times New Roman" w:hAnsi="Times New Roman"/>
          <w:sz w:val="24"/>
          <w:szCs w:val="24"/>
        </w:rPr>
      </w:pPr>
      <w:r>
        <w:rPr>
          <w:rFonts w:ascii="Times New Roman" w:hAnsi="Times New Roman"/>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Times New Roman" w:hAnsi="Times New Roman"/>
          <w:sz w:val="24"/>
          <w:szCs w:val="24"/>
        </w:rPr>
      </w:pPr>
      <w:r>
        <w:rPr>
          <w:rFonts w:ascii="Times New Roman" w:hAnsi="Times New Roman"/>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Times New Roman" w:hAnsi="Times New Roman"/>
          <w:sz w:val="24"/>
          <w:szCs w:val="24"/>
        </w:rPr>
      </w:pPr>
      <w:r>
        <w:rPr>
          <w:rFonts w:ascii="Times New Roman" w:hAnsi="Times New Roman"/>
          <w:sz w:val="24"/>
          <w:szCs w:val="24"/>
        </w:rPr>
        <w:t>（3）经发包人和监理人审批确认的样品</w:t>
      </w:r>
      <w:r>
        <w:rPr>
          <w:rFonts w:hint="eastAsia" w:ascii="Times New Roman" w:hAnsi="Times New Roman"/>
          <w:sz w:val="24"/>
          <w:szCs w:val="24"/>
        </w:rPr>
        <w:t>应按约定的方法封样，封存的样品</w:t>
      </w:r>
      <w:r>
        <w:rPr>
          <w:rFonts w:ascii="Times New Roman" w:hAnsi="Times New Roman"/>
          <w:sz w:val="24"/>
          <w:szCs w:val="24"/>
        </w:rPr>
        <w:t>作为检验工程相关部分的标准之一。承包人在施工过程中不得使用与样品不符的材料或工程设备。</w:t>
      </w:r>
    </w:p>
    <w:p>
      <w:pPr>
        <w:spacing w:line="360" w:lineRule="auto"/>
        <w:rPr>
          <w:rFonts w:ascii="Times New Roman" w:hAnsi="Times New Roman"/>
          <w:sz w:val="24"/>
          <w:szCs w:val="24"/>
        </w:rPr>
      </w:pPr>
      <w:r>
        <w:rPr>
          <w:rFonts w:ascii="Times New Roman" w:hAnsi="Times New Roman"/>
          <w:sz w:val="24"/>
          <w:szCs w:val="24"/>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sz w:val="24"/>
          <w:szCs w:val="24"/>
        </w:rPr>
        <w:t>如果封存的样品修改或改变了合同约定，合同当事人应当以书面协议予以确认。</w:t>
      </w:r>
    </w:p>
    <w:p>
      <w:pPr>
        <w:spacing w:line="360" w:lineRule="auto"/>
        <w:rPr>
          <w:rFonts w:ascii="Times New Roman" w:hAnsi="Times New Roman"/>
          <w:sz w:val="24"/>
          <w:szCs w:val="24"/>
        </w:rPr>
      </w:pPr>
      <w:r>
        <w:rPr>
          <w:rFonts w:ascii="Times New Roman" w:hAnsi="Times New Roman"/>
          <w:sz w:val="24"/>
          <w:szCs w:val="24"/>
        </w:rPr>
        <w:t>8.6.2 样品的保管</w:t>
      </w:r>
    </w:p>
    <w:p>
      <w:pPr>
        <w:spacing w:line="360" w:lineRule="auto"/>
        <w:rPr>
          <w:rFonts w:ascii="Times New Roman" w:hAnsi="Times New Roman"/>
          <w:sz w:val="24"/>
          <w:szCs w:val="24"/>
        </w:rPr>
      </w:pPr>
      <w:r>
        <w:rPr>
          <w:rFonts w:ascii="Times New Roman" w:hAnsi="Times New Roman"/>
          <w:sz w:val="24"/>
          <w:szCs w:val="24"/>
        </w:rPr>
        <w:t>经批准的样品应由监理人负责封存于现场，承包人应在现场为保存样品提供适当和固定的场所并保持适当和良好的存储环境条件。</w:t>
      </w:r>
    </w:p>
    <w:p>
      <w:pPr>
        <w:spacing w:line="360" w:lineRule="auto"/>
        <w:rPr>
          <w:rFonts w:ascii="Times New Roman" w:hAnsi="Times New Roman"/>
          <w:bCs/>
          <w:sz w:val="24"/>
          <w:szCs w:val="24"/>
        </w:rPr>
      </w:pPr>
      <w:bookmarkStart w:id="299" w:name="_Toc351203559"/>
      <w:r>
        <w:rPr>
          <w:rFonts w:ascii="Times New Roman" w:hAnsi="Times New Roman"/>
          <w:bCs/>
          <w:sz w:val="24"/>
          <w:szCs w:val="24"/>
        </w:rPr>
        <w:t>8.7材料与工程设备的替代</w:t>
      </w:r>
      <w:bookmarkEnd w:id="299"/>
    </w:p>
    <w:p>
      <w:pPr>
        <w:spacing w:line="360" w:lineRule="auto"/>
        <w:rPr>
          <w:rFonts w:ascii="Times New Roman" w:hAnsi="Times New Roman"/>
          <w:sz w:val="24"/>
          <w:szCs w:val="24"/>
        </w:rPr>
      </w:pPr>
      <w:r>
        <w:rPr>
          <w:rFonts w:ascii="Times New Roman" w:hAnsi="Times New Roman"/>
          <w:sz w:val="24"/>
          <w:szCs w:val="24"/>
        </w:rPr>
        <w:t>8.7.1 出现下列情况需要使用替代材料和工程设备的，承包人应按照第8.7.2项约定的程序执行：</w:t>
      </w:r>
    </w:p>
    <w:p>
      <w:pPr>
        <w:spacing w:line="360" w:lineRule="auto"/>
        <w:rPr>
          <w:rFonts w:ascii="Times New Roman" w:hAnsi="Times New Roman"/>
          <w:sz w:val="24"/>
          <w:szCs w:val="24"/>
        </w:rPr>
      </w:pPr>
      <w:r>
        <w:rPr>
          <w:rFonts w:ascii="Times New Roman" w:hAnsi="Times New Roman"/>
          <w:sz w:val="24"/>
          <w:szCs w:val="24"/>
        </w:rPr>
        <w:t>（1）基准日</w:t>
      </w:r>
      <w:r>
        <w:rPr>
          <w:rFonts w:hint="eastAsia" w:ascii="Times New Roman" w:hAnsi="Times New Roman"/>
          <w:sz w:val="24"/>
          <w:szCs w:val="24"/>
        </w:rPr>
        <w:t>期</w:t>
      </w:r>
      <w:r>
        <w:rPr>
          <w:rFonts w:ascii="Times New Roman" w:hAnsi="Times New Roman"/>
          <w:sz w:val="24"/>
          <w:szCs w:val="24"/>
        </w:rPr>
        <w:t>后生效的法律规定禁止使用的；</w:t>
      </w:r>
    </w:p>
    <w:p>
      <w:pPr>
        <w:spacing w:line="360" w:lineRule="auto"/>
        <w:rPr>
          <w:rFonts w:ascii="Times New Roman" w:hAnsi="Times New Roman"/>
          <w:sz w:val="24"/>
          <w:szCs w:val="24"/>
        </w:rPr>
      </w:pPr>
      <w:r>
        <w:rPr>
          <w:rFonts w:ascii="Times New Roman" w:hAnsi="Times New Roman"/>
          <w:sz w:val="24"/>
          <w:szCs w:val="24"/>
        </w:rPr>
        <w:t>（2）发包人要求使用替代品的；</w:t>
      </w:r>
    </w:p>
    <w:p>
      <w:pPr>
        <w:spacing w:line="360" w:lineRule="auto"/>
        <w:rPr>
          <w:rFonts w:ascii="Times New Roman" w:hAnsi="Times New Roman"/>
          <w:sz w:val="24"/>
          <w:szCs w:val="24"/>
        </w:rPr>
      </w:pPr>
      <w:r>
        <w:rPr>
          <w:rFonts w:ascii="Times New Roman" w:hAnsi="Times New Roman"/>
          <w:sz w:val="24"/>
          <w:szCs w:val="24"/>
        </w:rPr>
        <w:t>（3）因其他原因必须使用替代品的。</w:t>
      </w:r>
    </w:p>
    <w:p>
      <w:pPr>
        <w:spacing w:line="360" w:lineRule="auto"/>
        <w:rPr>
          <w:rFonts w:ascii="Times New Roman" w:hAnsi="Times New Roman"/>
          <w:sz w:val="24"/>
          <w:szCs w:val="24"/>
        </w:rPr>
      </w:pPr>
      <w:r>
        <w:rPr>
          <w:rFonts w:ascii="Times New Roman" w:hAnsi="Times New Roman"/>
          <w:sz w:val="24"/>
          <w:szCs w:val="24"/>
        </w:rPr>
        <w:t>8.7.2 承包人应在使用替代材料和工程设备28天前书面通知监理人，并附下列文件：</w:t>
      </w:r>
    </w:p>
    <w:p>
      <w:pPr>
        <w:spacing w:line="360" w:lineRule="auto"/>
        <w:rPr>
          <w:rFonts w:ascii="Times New Roman" w:hAnsi="Times New Roman"/>
          <w:sz w:val="24"/>
          <w:szCs w:val="24"/>
        </w:rPr>
      </w:pPr>
      <w:r>
        <w:rPr>
          <w:rFonts w:ascii="Times New Roman" w:hAnsi="Times New Roman"/>
          <w:sz w:val="24"/>
          <w:szCs w:val="24"/>
        </w:rPr>
        <w:t>（1）被替代的材料和工程设备的名称、数量、规格、型号、品牌、性能、价格及其他相关资料；</w:t>
      </w:r>
    </w:p>
    <w:p>
      <w:pPr>
        <w:spacing w:line="360" w:lineRule="auto"/>
        <w:rPr>
          <w:rFonts w:ascii="Times New Roman" w:hAnsi="Times New Roman"/>
          <w:sz w:val="24"/>
          <w:szCs w:val="24"/>
        </w:rPr>
      </w:pPr>
      <w:r>
        <w:rPr>
          <w:rFonts w:ascii="Times New Roman" w:hAnsi="Times New Roman"/>
          <w:sz w:val="24"/>
          <w:szCs w:val="24"/>
        </w:rPr>
        <w:t>（2）替代品的名称、数量、规格、型号、品牌、性能、价格及其他相关资料；</w:t>
      </w:r>
    </w:p>
    <w:p>
      <w:pPr>
        <w:spacing w:line="360" w:lineRule="auto"/>
        <w:rPr>
          <w:rFonts w:ascii="Times New Roman" w:hAnsi="Times New Roman"/>
          <w:sz w:val="24"/>
          <w:szCs w:val="24"/>
        </w:rPr>
      </w:pPr>
      <w:r>
        <w:rPr>
          <w:rFonts w:ascii="Times New Roman" w:hAnsi="Times New Roman"/>
          <w:sz w:val="24"/>
          <w:szCs w:val="24"/>
        </w:rPr>
        <w:t>（3）替代品与被替代产品之间的差异以及使用替代品可能对工程产生的影响；</w:t>
      </w:r>
    </w:p>
    <w:p>
      <w:pPr>
        <w:spacing w:line="360" w:lineRule="auto"/>
        <w:rPr>
          <w:rFonts w:ascii="Times New Roman" w:hAnsi="Times New Roman"/>
          <w:sz w:val="24"/>
          <w:szCs w:val="24"/>
        </w:rPr>
      </w:pPr>
      <w:r>
        <w:rPr>
          <w:rFonts w:ascii="Times New Roman" w:hAnsi="Times New Roman"/>
          <w:sz w:val="24"/>
          <w:szCs w:val="24"/>
        </w:rPr>
        <w:t>（4）替代品与被替代产品的价格差异；</w:t>
      </w:r>
    </w:p>
    <w:p>
      <w:pPr>
        <w:spacing w:line="360" w:lineRule="auto"/>
        <w:rPr>
          <w:rFonts w:ascii="Times New Roman" w:hAnsi="Times New Roman"/>
          <w:sz w:val="24"/>
          <w:szCs w:val="24"/>
        </w:rPr>
      </w:pPr>
      <w:r>
        <w:rPr>
          <w:rFonts w:ascii="Times New Roman" w:hAnsi="Times New Roman"/>
          <w:sz w:val="24"/>
          <w:szCs w:val="24"/>
        </w:rPr>
        <w:t>（5）使用替代品的理由和原因说明；</w:t>
      </w:r>
    </w:p>
    <w:p>
      <w:pPr>
        <w:spacing w:line="360" w:lineRule="auto"/>
        <w:rPr>
          <w:rFonts w:ascii="Times New Roman" w:hAnsi="Times New Roman"/>
          <w:sz w:val="24"/>
          <w:szCs w:val="24"/>
        </w:rPr>
      </w:pPr>
      <w:r>
        <w:rPr>
          <w:rFonts w:ascii="Times New Roman" w:hAnsi="Times New Roman"/>
          <w:sz w:val="24"/>
          <w:szCs w:val="24"/>
        </w:rPr>
        <w:t>（6）监理人要求的其他文件。</w:t>
      </w:r>
    </w:p>
    <w:p>
      <w:pPr>
        <w:spacing w:line="360" w:lineRule="auto"/>
        <w:rPr>
          <w:rFonts w:ascii="Times New Roman" w:hAnsi="Times New Roman"/>
          <w:sz w:val="24"/>
          <w:szCs w:val="24"/>
        </w:rPr>
      </w:pPr>
      <w:r>
        <w:rPr>
          <w:rFonts w:ascii="Times New Roman" w:hAnsi="Times New Roman"/>
          <w:sz w:val="24"/>
          <w:szCs w:val="24"/>
        </w:rPr>
        <w:t>监理人应在收到通知后14天内向承包人发出经发包人签认的书面指示；监理人逾期发出书面指示的，视为发包人和监理人同意使用替代品。</w:t>
      </w:r>
    </w:p>
    <w:p>
      <w:pPr>
        <w:spacing w:line="360" w:lineRule="auto"/>
        <w:rPr>
          <w:rFonts w:ascii="Times New Roman" w:hAnsi="Times New Roman"/>
          <w:sz w:val="24"/>
          <w:szCs w:val="24"/>
        </w:rPr>
      </w:pPr>
      <w:r>
        <w:rPr>
          <w:rFonts w:ascii="Times New Roman" w:hAnsi="Times New Roman"/>
          <w:sz w:val="24"/>
          <w:szCs w:val="24"/>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sz w:val="24"/>
          <w:szCs w:val="24"/>
        </w:rPr>
        <w:t>既无</w:t>
      </w:r>
      <w:r>
        <w:rPr>
          <w:rFonts w:ascii="Times New Roman" w:hAnsi="Times New Roman"/>
          <w:sz w:val="24"/>
          <w:szCs w:val="24"/>
        </w:rPr>
        <w:t>相同项目</w:t>
      </w:r>
      <w:r>
        <w:rPr>
          <w:rFonts w:hint="eastAsia" w:ascii="Times New Roman" w:hAnsi="Times New Roman"/>
          <w:sz w:val="24"/>
          <w:szCs w:val="24"/>
        </w:rPr>
        <w:t>也</w:t>
      </w:r>
      <w:r>
        <w:rPr>
          <w:rFonts w:ascii="Times New Roman" w:hAnsi="Times New Roman"/>
          <w:sz w:val="24"/>
          <w:szCs w:val="24"/>
        </w:rPr>
        <w:t>无相似项目的，</w:t>
      </w:r>
      <w:r>
        <w:rPr>
          <w:rFonts w:hint="eastAsia" w:ascii="Times New Roman" w:hAnsi="Times New Roman"/>
          <w:sz w:val="24"/>
          <w:szCs w:val="24"/>
        </w:rPr>
        <w:t>按照合理的成本与利润构成的原则，</w:t>
      </w:r>
      <w:r>
        <w:rPr>
          <w:rFonts w:ascii="Times New Roman" w:hAnsi="Times New Roman"/>
          <w:sz w:val="24"/>
          <w:szCs w:val="24"/>
        </w:rPr>
        <w:t>由合同当事人按照第4.4款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确定价格。</w:t>
      </w:r>
    </w:p>
    <w:p>
      <w:pPr>
        <w:spacing w:line="360" w:lineRule="auto"/>
        <w:rPr>
          <w:rFonts w:ascii="Times New Roman" w:hAnsi="Times New Roman"/>
          <w:bCs/>
          <w:sz w:val="24"/>
          <w:szCs w:val="24"/>
        </w:rPr>
      </w:pPr>
      <w:bookmarkStart w:id="300" w:name="_Toc351203560"/>
      <w:r>
        <w:rPr>
          <w:rFonts w:ascii="Times New Roman" w:hAnsi="Times New Roman"/>
          <w:bCs/>
          <w:sz w:val="24"/>
          <w:szCs w:val="24"/>
        </w:rPr>
        <w:t>8.8施工设备和临时设施</w:t>
      </w:r>
      <w:bookmarkEnd w:id="300"/>
    </w:p>
    <w:p>
      <w:pPr>
        <w:spacing w:line="360" w:lineRule="auto"/>
        <w:rPr>
          <w:rFonts w:ascii="Times New Roman" w:hAnsi="Times New Roman"/>
          <w:sz w:val="24"/>
          <w:szCs w:val="24"/>
        </w:rPr>
      </w:pPr>
      <w:r>
        <w:rPr>
          <w:rFonts w:ascii="Times New Roman" w:hAnsi="Times New Roman"/>
          <w:sz w:val="24"/>
          <w:szCs w:val="24"/>
        </w:rPr>
        <w:t>8.8.1 承包人提供的施工设备和临时设施</w:t>
      </w:r>
    </w:p>
    <w:p>
      <w:pPr>
        <w:spacing w:line="360" w:lineRule="auto"/>
        <w:rPr>
          <w:rFonts w:ascii="Times New Roman" w:hAnsi="Times New Roman"/>
          <w:sz w:val="24"/>
          <w:szCs w:val="24"/>
        </w:rPr>
      </w:pPr>
      <w:r>
        <w:rPr>
          <w:rFonts w:ascii="Times New Roman" w:hAnsi="Times New Roman"/>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Times New Roman" w:hAnsi="Times New Roman"/>
          <w:sz w:val="24"/>
          <w:szCs w:val="24"/>
        </w:rPr>
      </w:pPr>
      <w:r>
        <w:rPr>
          <w:rFonts w:ascii="Times New Roman" w:hAnsi="Times New Roman"/>
          <w:sz w:val="24"/>
          <w:szCs w:val="24"/>
        </w:rPr>
        <w:t>除专用合同条款另有约定外，承包人应自行承担修建临时设施的费用，需要临时占地的，应由发包人办理申请手续并承担相应费用。</w:t>
      </w:r>
    </w:p>
    <w:p>
      <w:pPr>
        <w:spacing w:line="360" w:lineRule="auto"/>
        <w:rPr>
          <w:rFonts w:ascii="Times New Roman" w:hAnsi="Times New Roman"/>
          <w:sz w:val="24"/>
          <w:szCs w:val="24"/>
        </w:rPr>
      </w:pPr>
      <w:r>
        <w:rPr>
          <w:rFonts w:ascii="Times New Roman" w:hAnsi="Times New Roman"/>
          <w:sz w:val="24"/>
          <w:szCs w:val="24"/>
        </w:rPr>
        <w:t>8.8.2发包人提供的施工设备和临时设施</w:t>
      </w:r>
    </w:p>
    <w:p>
      <w:pPr>
        <w:spacing w:line="360" w:lineRule="auto"/>
        <w:rPr>
          <w:rFonts w:ascii="Times New Roman" w:hAnsi="Times New Roman"/>
          <w:sz w:val="24"/>
          <w:szCs w:val="24"/>
        </w:rPr>
      </w:pPr>
      <w:r>
        <w:rPr>
          <w:rFonts w:ascii="Times New Roman" w:hAnsi="Times New Roman"/>
          <w:sz w:val="24"/>
          <w:szCs w:val="24"/>
        </w:rPr>
        <w:t>发包人提供的施工设备或临时设施在专用合同条款中约定。</w:t>
      </w:r>
    </w:p>
    <w:p>
      <w:pPr>
        <w:spacing w:line="360" w:lineRule="auto"/>
        <w:rPr>
          <w:rFonts w:ascii="Times New Roman" w:hAnsi="Times New Roman"/>
          <w:sz w:val="24"/>
          <w:szCs w:val="24"/>
        </w:rPr>
      </w:pPr>
      <w:r>
        <w:rPr>
          <w:rFonts w:ascii="Times New Roman" w:hAnsi="Times New Roman"/>
          <w:sz w:val="24"/>
          <w:szCs w:val="24"/>
        </w:rPr>
        <w:t>8.8.3要求承包人增加或更换施工设备</w:t>
      </w:r>
    </w:p>
    <w:p>
      <w:pPr>
        <w:spacing w:line="360" w:lineRule="auto"/>
        <w:rPr>
          <w:rFonts w:ascii="Times New Roman" w:hAnsi="Times New Roman"/>
          <w:sz w:val="24"/>
          <w:szCs w:val="24"/>
        </w:rPr>
      </w:pPr>
      <w:r>
        <w:rPr>
          <w:rFonts w:ascii="Times New Roman" w:hAnsi="Times New Roman"/>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Times New Roman" w:hAnsi="Times New Roman"/>
          <w:bCs/>
          <w:sz w:val="24"/>
          <w:szCs w:val="24"/>
        </w:rPr>
      </w:pPr>
      <w:bookmarkStart w:id="301" w:name="_Toc351203561"/>
      <w:r>
        <w:rPr>
          <w:rFonts w:ascii="Times New Roman" w:hAnsi="Times New Roman"/>
          <w:bCs/>
          <w:sz w:val="24"/>
          <w:szCs w:val="24"/>
        </w:rPr>
        <w:t>8</w:t>
      </w:r>
      <w:bookmarkStart w:id="302" w:name="_Toc296503063"/>
      <w:bookmarkStart w:id="303" w:name="_Toc296346564"/>
      <w:bookmarkStart w:id="304" w:name="_Toc337558781"/>
      <w:r>
        <w:rPr>
          <w:rFonts w:ascii="Times New Roman" w:hAnsi="Times New Roman"/>
          <w:bCs/>
          <w:sz w:val="24"/>
          <w:szCs w:val="24"/>
        </w:rPr>
        <w:t>.9材料与设备专用</w:t>
      </w:r>
      <w:bookmarkEnd w:id="301"/>
      <w:r>
        <w:rPr>
          <w:rFonts w:hint="eastAsia" w:ascii="Times New Roman" w:hAnsi="Times New Roman"/>
          <w:bCs/>
          <w:sz w:val="24"/>
          <w:szCs w:val="24"/>
        </w:rPr>
        <w:t>要求</w:t>
      </w:r>
    </w:p>
    <w:bookmarkEnd w:id="302"/>
    <w:bookmarkEnd w:id="303"/>
    <w:bookmarkEnd w:id="304"/>
    <w:p>
      <w:pPr>
        <w:spacing w:line="360" w:lineRule="auto"/>
        <w:rPr>
          <w:rFonts w:ascii="Times New Roman" w:hAnsi="Times New Roman"/>
          <w:sz w:val="24"/>
          <w:szCs w:val="24"/>
        </w:rPr>
      </w:pPr>
      <w:r>
        <w:rPr>
          <w:rFonts w:ascii="Times New Roman" w:hAnsi="Times New Roman"/>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83"/>
      <w:r>
        <w:rPr>
          <w:rFonts w:ascii="Times New Roman" w:hAnsi="Times New Roman"/>
          <w:sz w:val="24"/>
          <w:szCs w:val="24"/>
        </w:rPr>
        <w:t>经发包人批准，承包人可以根据施工进度计划撤走闲置的施工设备和其他物品。</w:t>
      </w:r>
    </w:p>
    <w:p>
      <w:pPr>
        <w:spacing w:line="360" w:lineRule="auto"/>
        <w:rPr>
          <w:rFonts w:ascii="Times New Roman" w:hAnsi="Times New Roman"/>
          <w:bCs/>
          <w:sz w:val="24"/>
          <w:szCs w:val="24"/>
        </w:rPr>
      </w:pPr>
      <w:bookmarkStart w:id="305" w:name="_Toc351203562"/>
      <w:r>
        <w:rPr>
          <w:rFonts w:ascii="Times New Roman" w:hAnsi="Times New Roman"/>
          <w:bCs/>
          <w:sz w:val="24"/>
          <w:szCs w:val="24"/>
        </w:rPr>
        <w:t>9</w:t>
      </w:r>
      <w:bookmarkStart w:id="306" w:name="_Toc337558782"/>
      <w:bookmarkStart w:id="307" w:name="_Toc296346584"/>
      <w:bookmarkStart w:id="308" w:name="_Toc296503083"/>
      <w:r>
        <w:rPr>
          <w:rFonts w:ascii="Times New Roman" w:hAnsi="Times New Roman"/>
          <w:bCs/>
          <w:sz w:val="24"/>
          <w:szCs w:val="24"/>
        </w:rPr>
        <w:t>. 试验与检验</w:t>
      </w:r>
      <w:bookmarkEnd w:id="305"/>
    </w:p>
    <w:bookmarkEnd w:id="306"/>
    <w:p>
      <w:pPr>
        <w:spacing w:line="360" w:lineRule="auto"/>
        <w:rPr>
          <w:rFonts w:ascii="Times New Roman" w:hAnsi="Times New Roman"/>
          <w:bCs/>
          <w:sz w:val="24"/>
          <w:szCs w:val="24"/>
        </w:rPr>
      </w:pPr>
      <w:bookmarkStart w:id="309" w:name="_Toc351203563"/>
      <w:r>
        <w:rPr>
          <w:rFonts w:ascii="Times New Roman" w:hAnsi="Times New Roman"/>
          <w:bCs/>
          <w:sz w:val="24"/>
          <w:szCs w:val="24"/>
        </w:rPr>
        <w:t>9</w:t>
      </w:r>
      <w:bookmarkStart w:id="310" w:name="_Toc337558783"/>
      <w:r>
        <w:rPr>
          <w:rFonts w:ascii="Times New Roman" w:hAnsi="Times New Roman"/>
          <w:bCs/>
          <w:sz w:val="24"/>
          <w:szCs w:val="24"/>
        </w:rPr>
        <w:t>.1试验设备与试验人员</w:t>
      </w:r>
      <w:bookmarkEnd w:id="309"/>
    </w:p>
    <w:bookmarkEnd w:id="310"/>
    <w:p>
      <w:pPr>
        <w:spacing w:line="360" w:lineRule="auto"/>
        <w:rPr>
          <w:rFonts w:ascii="Times New Roman" w:hAnsi="Times New Roman"/>
          <w:sz w:val="24"/>
          <w:szCs w:val="24"/>
        </w:rPr>
      </w:pPr>
      <w:r>
        <w:rPr>
          <w:rFonts w:ascii="Times New Roman" w:hAnsi="Times New Roman"/>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Times New Roman" w:hAnsi="Times New Roman"/>
          <w:sz w:val="24"/>
          <w:szCs w:val="24"/>
        </w:rPr>
      </w:pPr>
      <w:r>
        <w:rPr>
          <w:rFonts w:ascii="Times New Roman" w:hAnsi="Times New Roman"/>
          <w:sz w:val="24"/>
          <w:szCs w:val="24"/>
        </w:rPr>
        <w:t>9.1.2 承包人应按专用合同条款的约定提供试验设备、取样装置、试验场所和试验条件，并向监理人提交相应进场计划表。</w:t>
      </w:r>
    </w:p>
    <w:p>
      <w:pPr>
        <w:spacing w:line="360" w:lineRule="auto"/>
        <w:rPr>
          <w:rFonts w:ascii="Times New Roman" w:hAnsi="Times New Roman"/>
          <w:sz w:val="24"/>
          <w:szCs w:val="24"/>
        </w:rPr>
      </w:pPr>
      <w:r>
        <w:rPr>
          <w:rFonts w:ascii="Times New Roman" w:hAnsi="Times New Roman"/>
          <w:sz w:val="24"/>
          <w:szCs w:val="24"/>
        </w:rPr>
        <w:t>承包人配置的试验设备要符合相应试验规程的要求并经过具有资质的检测单位检测，且在正式使用该试验设备前，需要经过监理人与承包人共同校定。</w:t>
      </w:r>
    </w:p>
    <w:p>
      <w:pPr>
        <w:spacing w:line="360" w:lineRule="auto"/>
        <w:rPr>
          <w:rFonts w:ascii="Times New Roman" w:hAnsi="Times New Roman"/>
          <w:sz w:val="24"/>
          <w:szCs w:val="24"/>
        </w:rPr>
      </w:pPr>
      <w:r>
        <w:rPr>
          <w:rFonts w:ascii="Times New Roman" w:hAnsi="Times New Roman"/>
          <w:sz w:val="24"/>
          <w:szCs w:val="24"/>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Times New Roman" w:hAnsi="Times New Roman"/>
          <w:bCs/>
          <w:sz w:val="24"/>
          <w:szCs w:val="24"/>
        </w:rPr>
      </w:pPr>
      <w:bookmarkStart w:id="311" w:name="_Toc351203564"/>
      <w:r>
        <w:rPr>
          <w:rFonts w:ascii="Times New Roman" w:hAnsi="Times New Roman"/>
          <w:bCs/>
          <w:sz w:val="24"/>
          <w:szCs w:val="24"/>
        </w:rPr>
        <w:t>9</w:t>
      </w:r>
      <w:bookmarkStart w:id="312" w:name="_Toc337558784"/>
      <w:r>
        <w:rPr>
          <w:rFonts w:ascii="Times New Roman" w:hAnsi="Times New Roman"/>
          <w:bCs/>
          <w:sz w:val="24"/>
          <w:szCs w:val="24"/>
        </w:rPr>
        <w:t>.2取样</w:t>
      </w:r>
      <w:bookmarkEnd w:id="311"/>
    </w:p>
    <w:bookmarkEnd w:id="312"/>
    <w:p>
      <w:pPr>
        <w:spacing w:line="360" w:lineRule="auto"/>
        <w:rPr>
          <w:rFonts w:ascii="Times New Roman" w:hAnsi="Times New Roman"/>
          <w:sz w:val="24"/>
          <w:szCs w:val="24"/>
        </w:rPr>
      </w:pPr>
      <w:r>
        <w:rPr>
          <w:rFonts w:ascii="Times New Roman" w:hAnsi="Times New Roman"/>
          <w:sz w:val="24"/>
          <w:szCs w:val="24"/>
        </w:rPr>
        <w:t>试验属于自检性质的，承包人可以单独取样。试验属于监理人抽检性质的，可由监理人取样，也可由承包人的试验人员在监理人的监督下取样。</w:t>
      </w:r>
    </w:p>
    <w:p>
      <w:pPr>
        <w:spacing w:line="360" w:lineRule="auto"/>
        <w:rPr>
          <w:rFonts w:ascii="Times New Roman" w:hAnsi="Times New Roman"/>
          <w:bCs/>
          <w:sz w:val="24"/>
          <w:szCs w:val="24"/>
        </w:rPr>
      </w:pPr>
      <w:bookmarkStart w:id="313" w:name="_Toc351203565"/>
      <w:r>
        <w:rPr>
          <w:rFonts w:ascii="Times New Roman" w:hAnsi="Times New Roman"/>
          <w:bCs/>
          <w:sz w:val="24"/>
          <w:szCs w:val="24"/>
        </w:rPr>
        <w:t>9</w:t>
      </w:r>
      <w:bookmarkStart w:id="314" w:name="_Toc337558785"/>
      <w:r>
        <w:rPr>
          <w:rFonts w:ascii="Times New Roman" w:hAnsi="Times New Roman"/>
          <w:bCs/>
          <w:sz w:val="24"/>
          <w:szCs w:val="24"/>
        </w:rPr>
        <w:t>.3材料、工程设备和工程的试验和检验</w:t>
      </w:r>
      <w:bookmarkEnd w:id="313"/>
    </w:p>
    <w:bookmarkEnd w:id="314"/>
    <w:p>
      <w:pPr>
        <w:spacing w:line="360" w:lineRule="auto"/>
        <w:rPr>
          <w:rFonts w:ascii="Times New Roman" w:hAnsi="Times New Roman"/>
          <w:sz w:val="24"/>
          <w:szCs w:val="24"/>
        </w:rPr>
      </w:pPr>
      <w:r>
        <w:rPr>
          <w:rFonts w:ascii="Times New Roman" w:hAnsi="Times New Roman"/>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Times New Roman" w:hAnsi="Times New Roman"/>
          <w:sz w:val="24"/>
          <w:szCs w:val="24"/>
        </w:rPr>
      </w:pPr>
      <w:r>
        <w:rPr>
          <w:rFonts w:ascii="Times New Roman" w:hAnsi="Times New Roman"/>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Times New Roman" w:hAnsi="Times New Roman"/>
          <w:sz w:val="24"/>
          <w:szCs w:val="24"/>
        </w:rPr>
      </w:pPr>
      <w:r>
        <w:rPr>
          <w:rFonts w:ascii="Times New Roman" w:hAnsi="Times New Roman"/>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Times New Roman" w:hAnsi="Times New Roman"/>
          <w:bCs/>
          <w:sz w:val="24"/>
          <w:szCs w:val="24"/>
        </w:rPr>
      </w:pPr>
      <w:bookmarkStart w:id="315" w:name="_Toc351203566"/>
      <w:r>
        <w:rPr>
          <w:rFonts w:ascii="Times New Roman" w:hAnsi="Times New Roman"/>
          <w:bCs/>
          <w:sz w:val="24"/>
          <w:szCs w:val="24"/>
        </w:rPr>
        <w:t>9</w:t>
      </w:r>
      <w:bookmarkStart w:id="316" w:name="_Toc337558786"/>
      <w:r>
        <w:rPr>
          <w:rFonts w:ascii="Times New Roman" w:hAnsi="Times New Roman"/>
          <w:bCs/>
          <w:sz w:val="24"/>
          <w:szCs w:val="24"/>
        </w:rPr>
        <w:t>.4现场工艺试验</w:t>
      </w:r>
      <w:bookmarkEnd w:id="315"/>
    </w:p>
    <w:bookmarkEnd w:id="316"/>
    <w:p>
      <w:pPr>
        <w:spacing w:line="360" w:lineRule="auto"/>
        <w:rPr>
          <w:rFonts w:ascii="Times New Roman" w:hAnsi="Times New Roman"/>
          <w:sz w:val="24"/>
          <w:szCs w:val="24"/>
        </w:rPr>
      </w:pPr>
      <w:r>
        <w:rPr>
          <w:rFonts w:ascii="Times New Roman" w:hAnsi="Times New Roman"/>
          <w:sz w:val="24"/>
          <w:szCs w:val="24"/>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Times New Roman" w:hAnsi="Times New Roman"/>
          <w:bCs/>
          <w:sz w:val="24"/>
          <w:szCs w:val="24"/>
        </w:rPr>
      </w:pPr>
      <w:bookmarkStart w:id="317" w:name="_Toc351203567"/>
      <w:r>
        <w:rPr>
          <w:rFonts w:ascii="Times New Roman" w:hAnsi="Times New Roman"/>
          <w:bCs/>
          <w:sz w:val="24"/>
          <w:szCs w:val="24"/>
        </w:rPr>
        <w:t>1</w:t>
      </w:r>
      <w:bookmarkStart w:id="318" w:name="_Toc337558787"/>
      <w:r>
        <w:rPr>
          <w:rFonts w:ascii="Times New Roman" w:hAnsi="Times New Roman"/>
          <w:bCs/>
          <w:sz w:val="24"/>
          <w:szCs w:val="24"/>
        </w:rPr>
        <w:t>0. 变更</w:t>
      </w:r>
      <w:bookmarkEnd w:id="307"/>
      <w:bookmarkEnd w:id="308"/>
      <w:bookmarkEnd w:id="317"/>
    </w:p>
    <w:bookmarkEnd w:id="318"/>
    <w:p>
      <w:pPr>
        <w:spacing w:line="360" w:lineRule="auto"/>
        <w:rPr>
          <w:rFonts w:ascii="Times New Roman" w:hAnsi="Times New Roman"/>
          <w:bCs/>
          <w:sz w:val="24"/>
          <w:szCs w:val="24"/>
        </w:rPr>
      </w:pPr>
      <w:bookmarkStart w:id="319" w:name="_Toc351203568"/>
      <w:r>
        <w:rPr>
          <w:rFonts w:ascii="Times New Roman" w:hAnsi="Times New Roman"/>
          <w:bCs/>
          <w:sz w:val="24"/>
          <w:szCs w:val="24"/>
        </w:rPr>
        <w:t>1</w:t>
      </w:r>
      <w:bookmarkStart w:id="320" w:name="_Toc296346585"/>
      <w:bookmarkStart w:id="321" w:name="_Toc337558788"/>
      <w:bookmarkStart w:id="322" w:name="_Toc296503084"/>
      <w:r>
        <w:rPr>
          <w:rFonts w:ascii="Times New Roman" w:hAnsi="Times New Roman"/>
          <w:bCs/>
          <w:sz w:val="24"/>
          <w:szCs w:val="24"/>
        </w:rPr>
        <w:t>0.1变更的范围</w:t>
      </w:r>
      <w:bookmarkEnd w:id="319"/>
    </w:p>
    <w:bookmarkEnd w:id="320"/>
    <w:bookmarkEnd w:id="321"/>
    <w:bookmarkEnd w:id="322"/>
    <w:p>
      <w:pPr>
        <w:spacing w:line="360" w:lineRule="auto"/>
        <w:rPr>
          <w:rFonts w:ascii="Times New Roman" w:hAnsi="Times New Roman"/>
          <w:sz w:val="24"/>
          <w:szCs w:val="24"/>
        </w:rPr>
      </w:pPr>
      <w:r>
        <w:rPr>
          <w:rFonts w:ascii="Times New Roman" w:hAnsi="Times New Roman"/>
          <w:sz w:val="24"/>
          <w:szCs w:val="24"/>
        </w:rPr>
        <w:t>除专用合同条款另有约定外，合同履行过程中发生以下情形的，应按照本条约定进行变更：</w:t>
      </w:r>
    </w:p>
    <w:p>
      <w:pPr>
        <w:spacing w:line="360" w:lineRule="auto"/>
        <w:rPr>
          <w:rFonts w:ascii="Times New Roman" w:hAnsi="Times New Roman"/>
          <w:sz w:val="24"/>
          <w:szCs w:val="24"/>
        </w:rPr>
      </w:pPr>
      <w:r>
        <w:rPr>
          <w:rFonts w:ascii="Times New Roman" w:hAnsi="Times New Roman"/>
          <w:sz w:val="24"/>
          <w:szCs w:val="24"/>
        </w:rPr>
        <w:t>（1）增加或减少合同中任何工作，或追加额外的工作；</w:t>
      </w:r>
    </w:p>
    <w:p>
      <w:pPr>
        <w:spacing w:line="360" w:lineRule="auto"/>
        <w:rPr>
          <w:rFonts w:ascii="Times New Roman" w:hAnsi="Times New Roman"/>
          <w:sz w:val="24"/>
          <w:szCs w:val="24"/>
        </w:rPr>
      </w:pPr>
      <w:r>
        <w:rPr>
          <w:rFonts w:ascii="Times New Roman" w:hAnsi="Times New Roman"/>
          <w:sz w:val="24"/>
          <w:szCs w:val="24"/>
        </w:rPr>
        <w:t>（2）取消合同中任何工作，但转由他人实施的工作除外；</w:t>
      </w:r>
    </w:p>
    <w:p>
      <w:pPr>
        <w:spacing w:line="360" w:lineRule="auto"/>
        <w:rPr>
          <w:rFonts w:ascii="Times New Roman" w:hAnsi="Times New Roman"/>
          <w:sz w:val="24"/>
          <w:szCs w:val="24"/>
        </w:rPr>
      </w:pPr>
      <w:r>
        <w:rPr>
          <w:rFonts w:ascii="Times New Roman" w:hAnsi="Times New Roman"/>
          <w:sz w:val="24"/>
          <w:szCs w:val="24"/>
        </w:rPr>
        <w:t>（3）改变合同中任何工作的质量标准或其他特性；</w:t>
      </w:r>
    </w:p>
    <w:p>
      <w:pPr>
        <w:spacing w:line="360" w:lineRule="auto"/>
        <w:rPr>
          <w:rFonts w:ascii="Times New Roman" w:hAnsi="Times New Roman"/>
          <w:sz w:val="24"/>
          <w:szCs w:val="24"/>
        </w:rPr>
      </w:pPr>
      <w:r>
        <w:rPr>
          <w:rFonts w:ascii="Times New Roman" w:hAnsi="Times New Roman"/>
          <w:sz w:val="24"/>
          <w:szCs w:val="24"/>
        </w:rPr>
        <w:t>（4）改变工程的基线、标高、位置和尺寸；</w:t>
      </w:r>
    </w:p>
    <w:p>
      <w:pPr>
        <w:spacing w:line="360" w:lineRule="auto"/>
        <w:rPr>
          <w:rFonts w:ascii="Times New Roman" w:hAnsi="Times New Roman"/>
          <w:sz w:val="24"/>
          <w:szCs w:val="24"/>
        </w:rPr>
      </w:pPr>
      <w:r>
        <w:rPr>
          <w:rFonts w:ascii="Times New Roman" w:hAnsi="Times New Roman"/>
          <w:sz w:val="24"/>
          <w:szCs w:val="24"/>
        </w:rPr>
        <w:t>（5）改变工程的时间安排或实施顺序。</w:t>
      </w:r>
    </w:p>
    <w:p>
      <w:pPr>
        <w:spacing w:line="360" w:lineRule="auto"/>
        <w:rPr>
          <w:rFonts w:ascii="Times New Roman" w:hAnsi="Times New Roman"/>
          <w:bCs/>
          <w:sz w:val="24"/>
          <w:szCs w:val="24"/>
        </w:rPr>
      </w:pPr>
      <w:bookmarkStart w:id="323" w:name="_Toc351203569"/>
      <w:r>
        <w:rPr>
          <w:rFonts w:ascii="Times New Roman" w:hAnsi="Times New Roman"/>
          <w:bCs/>
          <w:sz w:val="24"/>
          <w:szCs w:val="24"/>
        </w:rPr>
        <w:t>1</w:t>
      </w:r>
      <w:bookmarkStart w:id="324" w:name="_Toc296503085"/>
      <w:bookmarkStart w:id="325" w:name="_Toc296346586"/>
      <w:bookmarkStart w:id="326" w:name="_Toc337558789"/>
      <w:r>
        <w:rPr>
          <w:rFonts w:ascii="Times New Roman" w:hAnsi="Times New Roman"/>
          <w:bCs/>
          <w:sz w:val="24"/>
          <w:szCs w:val="24"/>
        </w:rPr>
        <w:t>0.2变更权</w:t>
      </w:r>
      <w:bookmarkEnd w:id="323"/>
    </w:p>
    <w:bookmarkEnd w:id="324"/>
    <w:bookmarkEnd w:id="325"/>
    <w:bookmarkEnd w:id="326"/>
    <w:p>
      <w:pPr>
        <w:spacing w:line="360" w:lineRule="auto"/>
        <w:rPr>
          <w:rFonts w:ascii="Times New Roman" w:hAnsi="Times New Roman"/>
          <w:sz w:val="24"/>
          <w:szCs w:val="24"/>
        </w:rPr>
      </w:pPr>
      <w:r>
        <w:rPr>
          <w:rFonts w:ascii="Times New Roman" w:hAnsi="Times New Roman"/>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Times New Roman" w:hAnsi="Times New Roman"/>
          <w:sz w:val="24"/>
          <w:szCs w:val="24"/>
        </w:rPr>
      </w:pPr>
      <w:r>
        <w:rPr>
          <w:rFonts w:ascii="Times New Roman" w:hAnsi="Times New Roman"/>
          <w:sz w:val="24"/>
          <w:szCs w:val="24"/>
        </w:rPr>
        <w:t>涉及设计变更的，应由设计人提供变更后的图纸和说明。如变更超过原设计标准或批准的建设规模时，发包人应及时办理规划、设计变更</w:t>
      </w:r>
      <w:r>
        <w:rPr>
          <w:rFonts w:hint="eastAsia" w:ascii="Times New Roman" w:hAnsi="Times New Roman"/>
          <w:sz w:val="24"/>
          <w:szCs w:val="24"/>
        </w:rPr>
        <w:t>等</w:t>
      </w:r>
      <w:r>
        <w:rPr>
          <w:rFonts w:ascii="Times New Roman" w:hAnsi="Times New Roman"/>
          <w:sz w:val="24"/>
          <w:szCs w:val="24"/>
        </w:rPr>
        <w:t>审批手续。</w:t>
      </w:r>
    </w:p>
    <w:p>
      <w:pPr>
        <w:spacing w:line="360" w:lineRule="auto"/>
        <w:rPr>
          <w:rFonts w:ascii="Times New Roman" w:hAnsi="Times New Roman"/>
          <w:bCs/>
          <w:sz w:val="24"/>
          <w:szCs w:val="24"/>
        </w:rPr>
      </w:pPr>
      <w:bookmarkStart w:id="327" w:name="_Toc351203570"/>
      <w:r>
        <w:rPr>
          <w:rFonts w:ascii="Times New Roman" w:hAnsi="Times New Roman"/>
          <w:bCs/>
          <w:sz w:val="24"/>
          <w:szCs w:val="24"/>
        </w:rPr>
        <w:t>1</w:t>
      </w:r>
      <w:bookmarkStart w:id="328" w:name="_Toc296503086"/>
      <w:bookmarkStart w:id="329" w:name="_Toc296346587"/>
      <w:bookmarkStart w:id="330" w:name="_Toc337558790"/>
      <w:r>
        <w:rPr>
          <w:rFonts w:ascii="Times New Roman" w:hAnsi="Times New Roman"/>
          <w:bCs/>
          <w:sz w:val="24"/>
          <w:szCs w:val="24"/>
        </w:rPr>
        <w:t>0.3变更程序</w:t>
      </w:r>
      <w:bookmarkEnd w:id="327"/>
    </w:p>
    <w:bookmarkEnd w:id="328"/>
    <w:bookmarkEnd w:id="329"/>
    <w:bookmarkEnd w:id="330"/>
    <w:p>
      <w:pPr>
        <w:spacing w:line="360" w:lineRule="auto"/>
        <w:rPr>
          <w:rFonts w:ascii="Times New Roman" w:hAnsi="Times New Roman"/>
          <w:sz w:val="24"/>
          <w:szCs w:val="24"/>
        </w:rPr>
      </w:pPr>
      <w:r>
        <w:rPr>
          <w:rFonts w:ascii="Times New Roman" w:hAnsi="Times New Roman"/>
          <w:sz w:val="24"/>
          <w:szCs w:val="24"/>
        </w:rPr>
        <w:t>10.3.1 发包人提出变更</w:t>
      </w:r>
    </w:p>
    <w:p>
      <w:pPr>
        <w:spacing w:line="360" w:lineRule="auto"/>
        <w:rPr>
          <w:rFonts w:ascii="Times New Roman" w:hAnsi="Times New Roman"/>
          <w:sz w:val="24"/>
          <w:szCs w:val="24"/>
        </w:rPr>
      </w:pPr>
      <w:r>
        <w:rPr>
          <w:rFonts w:ascii="Times New Roman" w:hAnsi="Times New Roman"/>
          <w:sz w:val="24"/>
          <w:szCs w:val="24"/>
        </w:rPr>
        <w:t>发包人提出变更的，应通过监理人向承包人发出变更指示，变更指示应说明计划变更的工程范围和变更的内容。</w:t>
      </w:r>
    </w:p>
    <w:p>
      <w:pPr>
        <w:spacing w:line="360" w:lineRule="auto"/>
        <w:rPr>
          <w:rFonts w:ascii="Times New Roman" w:hAnsi="Times New Roman"/>
          <w:sz w:val="24"/>
          <w:szCs w:val="24"/>
        </w:rPr>
      </w:pPr>
      <w:r>
        <w:rPr>
          <w:rFonts w:ascii="Times New Roman" w:hAnsi="Times New Roman"/>
          <w:sz w:val="24"/>
          <w:szCs w:val="24"/>
        </w:rPr>
        <w:t>10.3.2 监理人提出变更建议</w:t>
      </w:r>
    </w:p>
    <w:p>
      <w:pPr>
        <w:spacing w:line="360" w:lineRule="auto"/>
        <w:rPr>
          <w:rFonts w:ascii="Times New Roman" w:hAnsi="Times New Roman"/>
          <w:sz w:val="24"/>
          <w:szCs w:val="24"/>
        </w:rPr>
      </w:pPr>
      <w:r>
        <w:rPr>
          <w:rFonts w:ascii="Times New Roman" w:hAnsi="Times New Roman"/>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Times New Roman" w:hAnsi="Times New Roman"/>
          <w:sz w:val="24"/>
          <w:szCs w:val="24"/>
        </w:rPr>
      </w:pPr>
      <w:r>
        <w:rPr>
          <w:rFonts w:hint="eastAsia" w:ascii="Times New Roman" w:hAnsi="Times New Roman"/>
          <w:sz w:val="24"/>
          <w:szCs w:val="24"/>
        </w:rPr>
        <w:t>10.3.3 变更执行</w:t>
      </w:r>
    </w:p>
    <w:p>
      <w:pPr>
        <w:spacing w:line="360" w:lineRule="auto"/>
        <w:rPr>
          <w:rFonts w:ascii="Times New Roman" w:hAnsi="Times New Roman"/>
          <w:sz w:val="24"/>
          <w:szCs w:val="24"/>
        </w:rPr>
      </w:pPr>
      <w:r>
        <w:rPr>
          <w:rFonts w:ascii="Times New Roman" w:hAnsi="Times New Roman"/>
          <w:sz w:val="24"/>
          <w:szCs w:val="24"/>
        </w:rPr>
        <w:t>承包人收到监理人下达的变更指示后，</w:t>
      </w:r>
      <w:r>
        <w:rPr>
          <w:rFonts w:hint="eastAsia" w:ascii="Times New Roman" w:hAnsi="Times New Roman"/>
          <w:sz w:val="24"/>
          <w:szCs w:val="24"/>
        </w:rPr>
        <w:t>认为不能执行，应立即</w:t>
      </w:r>
      <w:r>
        <w:rPr>
          <w:rFonts w:ascii="Times New Roman" w:hAnsi="Times New Roman"/>
          <w:sz w:val="24"/>
          <w:szCs w:val="24"/>
        </w:rPr>
        <w:t>提出不能执行该变更指示的理由。承包人</w:t>
      </w:r>
      <w:r>
        <w:rPr>
          <w:rFonts w:hint="eastAsia" w:ascii="Times New Roman" w:hAnsi="Times New Roman"/>
          <w:sz w:val="24"/>
          <w:szCs w:val="24"/>
        </w:rPr>
        <w:t>认为可以</w:t>
      </w:r>
      <w:r>
        <w:rPr>
          <w:rFonts w:ascii="Times New Roman" w:hAnsi="Times New Roman"/>
          <w:sz w:val="24"/>
          <w:szCs w:val="24"/>
        </w:rPr>
        <w:t>执行变更的，</w:t>
      </w:r>
      <w:r>
        <w:rPr>
          <w:rFonts w:hint="eastAsia" w:ascii="Times New Roman" w:hAnsi="Times New Roman"/>
          <w:sz w:val="24"/>
          <w:szCs w:val="24"/>
        </w:rPr>
        <w:t>应当书面说明实施该变更指示对合同价格和工期的影响，且合同当事人应当按照第10.4款〔变更估价〕约定确定变更估价</w:t>
      </w:r>
      <w:r>
        <w:rPr>
          <w:rFonts w:ascii="Times New Roman" w:hAnsi="Times New Roman"/>
          <w:sz w:val="24"/>
          <w:szCs w:val="24"/>
        </w:rPr>
        <w:t>。</w:t>
      </w:r>
    </w:p>
    <w:p>
      <w:pPr>
        <w:spacing w:line="360" w:lineRule="auto"/>
        <w:rPr>
          <w:rFonts w:ascii="Times New Roman" w:hAnsi="Times New Roman"/>
          <w:bCs/>
          <w:sz w:val="24"/>
          <w:szCs w:val="24"/>
        </w:rPr>
      </w:pPr>
      <w:bookmarkStart w:id="331" w:name="_Toc351203571"/>
      <w:r>
        <w:rPr>
          <w:rFonts w:ascii="Times New Roman" w:hAnsi="Times New Roman"/>
          <w:bCs/>
          <w:sz w:val="24"/>
          <w:szCs w:val="24"/>
        </w:rPr>
        <w:t>1</w:t>
      </w:r>
      <w:bookmarkStart w:id="332" w:name="_Toc296346588"/>
      <w:bookmarkStart w:id="333" w:name="_Toc337558791"/>
      <w:bookmarkStart w:id="334" w:name="_Toc296503087"/>
      <w:r>
        <w:rPr>
          <w:rFonts w:ascii="Times New Roman" w:hAnsi="Times New Roman"/>
          <w:bCs/>
          <w:sz w:val="24"/>
          <w:szCs w:val="24"/>
        </w:rPr>
        <w:t>0.4变更估价</w:t>
      </w:r>
      <w:bookmarkEnd w:id="331"/>
    </w:p>
    <w:bookmarkEnd w:id="332"/>
    <w:bookmarkEnd w:id="333"/>
    <w:bookmarkEnd w:id="334"/>
    <w:p>
      <w:pPr>
        <w:spacing w:line="360" w:lineRule="auto"/>
        <w:rPr>
          <w:rFonts w:ascii="Times New Roman" w:hAnsi="Times New Roman"/>
          <w:sz w:val="24"/>
          <w:szCs w:val="24"/>
        </w:rPr>
      </w:pPr>
      <w:r>
        <w:rPr>
          <w:rFonts w:hint="eastAsia" w:ascii="Times New Roman" w:hAnsi="Times New Roman"/>
          <w:sz w:val="24"/>
          <w:szCs w:val="24"/>
        </w:rPr>
        <w:t>10.4.1 变更估价原则</w:t>
      </w:r>
    </w:p>
    <w:p>
      <w:pPr>
        <w:spacing w:line="360" w:lineRule="auto"/>
        <w:rPr>
          <w:rFonts w:ascii="Times New Roman" w:hAnsi="Times New Roman"/>
          <w:sz w:val="24"/>
          <w:szCs w:val="24"/>
        </w:rPr>
      </w:pPr>
      <w:r>
        <w:rPr>
          <w:rFonts w:ascii="Times New Roman" w:hAnsi="Times New Roman"/>
          <w:sz w:val="24"/>
          <w:szCs w:val="24"/>
        </w:rPr>
        <w:t>除专用合同条款另有约定外，变更估价按照本款约定处理：</w:t>
      </w:r>
    </w:p>
    <w:p>
      <w:pPr>
        <w:spacing w:line="360" w:lineRule="auto"/>
        <w:rPr>
          <w:rFonts w:ascii="Times New Roman" w:hAnsi="Times New Roman"/>
          <w:sz w:val="24"/>
          <w:szCs w:val="24"/>
        </w:rPr>
      </w:pPr>
      <w:r>
        <w:rPr>
          <w:rFonts w:ascii="Times New Roman" w:hAnsi="Times New Roman"/>
          <w:sz w:val="24"/>
          <w:szCs w:val="24"/>
        </w:rPr>
        <w:t>（1）已标价工程量清单或预算书有相同项目的，按照相同项目单价认定；</w:t>
      </w:r>
    </w:p>
    <w:p>
      <w:pPr>
        <w:spacing w:line="360" w:lineRule="auto"/>
        <w:rPr>
          <w:rFonts w:ascii="Times New Roman" w:hAnsi="Times New Roman"/>
          <w:sz w:val="24"/>
          <w:szCs w:val="24"/>
        </w:rPr>
      </w:pPr>
      <w:r>
        <w:rPr>
          <w:rFonts w:ascii="Times New Roman" w:hAnsi="Times New Roman"/>
          <w:sz w:val="24"/>
          <w:szCs w:val="24"/>
        </w:rPr>
        <w:t>（2）已标价工程量清单或预算书中无相同项目，但有类似项目的，参照类似项目的单价认定；</w:t>
      </w:r>
    </w:p>
    <w:p>
      <w:pPr>
        <w:spacing w:line="360" w:lineRule="auto"/>
        <w:rPr>
          <w:rFonts w:ascii="Times New Roman" w:hAnsi="Times New Roman"/>
          <w:sz w:val="24"/>
          <w:szCs w:val="24"/>
        </w:rPr>
      </w:pPr>
      <w:r>
        <w:rPr>
          <w:rFonts w:ascii="Times New Roman" w:hAnsi="Times New Roman"/>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确定变更工作的单价。</w:t>
      </w:r>
    </w:p>
    <w:p>
      <w:pPr>
        <w:spacing w:line="360" w:lineRule="auto"/>
        <w:rPr>
          <w:rFonts w:ascii="Times New Roman" w:hAnsi="Times New Roman"/>
          <w:sz w:val="24"/>
          <w:szCs w:val="24"/>
        </w:rPr>
      </w:pPr>
      <w:r>
        <w:rPr>
          <w:rFonts w:hint="eastAsia" w:ascii="Times New Roman" w:hAnsi="Times New Roman"/>
          <w:sz w:val="24"/>
          <w:szCs w:val="24"/>
        </w:rPr>
        <w:t>10.4.2 变更估价程序</w:t>
      </w:r>
    </w:p>
    <w:p>
      <w:pPr>
        <w:spacing w:line="360" w:lineRule="auto"/>
        <w:rPr>
          <w:rFonts w:ascii="Times New Roman" w:hAnsi="Times New Roman"/>
          <w:sz w:val="24"/>
          <w:szCs w:val="24"/>
        </w:rPr>
      </w:pPr>
      <w:r>
        <w:rPr>
          <w:rFonts w:hint="eastAsia" w:ascii="Times New Roman" w:hAnsi="Times New Roman"/>
          <w:sz w:val="24"/>
          <w:szCs w:val="24"/>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sz w:val="24"/>
          <w:szCs w:val="24"/>
        </w:rPr>
        <w:t>，通知承包人</w:t>
      </w:r>
      <w:r>
        <w:rPr>
          <w:rFonts w:hint="eastAsia" w:ascii="Times New Roman" w:hAnsi="Times New Roman"/>
          <w:sz w:val="24"/>
          <w:szCs w:val="24"/>
        </w:rPr>
        <w:t>修</w:t>
      </w:r>
      <w:r>
        <w:rPr>
          <w:rFonts w:ascii="Times New Roman" w:hAnsi="Times New Roman"/>
          <w:sz w:val="24"/>
          <w:szCs w:val="24"/>
        </w:rPr>
        <w:t>改</w:t>
      </w:r>
      <w:r>
        <w:rPr>
          <w:rFonts w:hint="eastAsia" w:ascii="Times New Roman" w:hAnsi="Times New Roman"/>
          <w:sz w:val="24"/>
          <w:szCs w:val="24"/>
        </w:rPr>
        <w:t>后重新提交</w:t>
      </w:r>
      <w:r>
        <w:rPr>
          <w:rFonts w:ascii="Times New Roman" w:hAnsi="Times New Roman"/>
          <w:sz w:val="24"/>
          <w:szCs w:val="24"/>
        </w:rPr>
        <w:t>。发包人应在</w:t>
      </w:r>
      <w:r>
        <w:rPr>
          <w:rFonts w:hint="eastAsia" w:ascii="Times New Roman" w:hAnsi="Times New Roman"/>
          <w:sz w:val="24"/>
          <w:szCs w:val="24"/>
        </w:rPr>
        <w:t>承包人提交变更估价申请</w:t>
      </w:r>
      <w:r>
        <w:rPr>
          <w:rFonts w:ascii="Times New Roman" w:hAnsi="Times New Roman"/>
          <w:sz w:val="24"/>
          <w:szCs w:val="24"/>
        </w:rPr>
        <w:t>后</w:t>
      </w:r>
      <w:r>
        <w:rPr>
          <w:rFonts w:hint="eastAsia" w:ascii="Times New Roman" w:hAnsi="Times New Roman"/>
          <w:sz w:val="24"/>
          <w:szCs w:val="24"/>
        </w:rPr>
        <w:t>14</w:t>
      </w:r>
      <w:r>
        <w:rPr>
          <w:rFonts w:ascii="Times New Roman" w:hAnsi="Times New Roman"/>
          <w:sz w:val="24"/>
          <w:szCs w:val="24"/>
        </w:rPr>
        <w:t>天内审批完毕。</w:t>
      </w:r>
      <w:r>
        <w:rPr>
          <w:rFonts w:hint="eastAsia" w:ascii="Times New Roman" w:hAnsi="Times New Roman"/>
          <w:sz w:val="24"/>
          <w:szCs w:val="24"/>
        </w:rPr>
        <w:t>发包人逾期未完成审批或未提出异议的，视为认可承包人提交的变更估价申请。</w:t>
      </w:r>
    </w:p>
    <w:p>
      <w:pPr>
        <w:spacing w:line="360" w:lineRule="auto"/>
        <w:rPr>
          <w:rFonts w:ascii="Times New Roman" w:hAnsi="Times New Roman"/>
          <w:sz w:val="24"/>
          <w:szCs w:val="24"/>
        </w:rPr>
      </w:pPr>
      <w:r>
        <w:rPr>
          <w:rFonts w:ascii="Times New Roman" w:hAnsi="Times New Roman"/>
          <w:sz w:val="24"/>
          <w:szCs w:val="24"/>
        </w:rPr>
        <w:t>因变更引起的价格调整应计入最近一期的进度款中支付。</w:t>
      </w:r>
    </w:p>
    <w:p>
      <w:pPr>
        <w:spacing w:line="360" w:lineRule="auto"/>
        <w:rPr>
          <w:rFonts w:ascii="Times New Roman" w:hAnsi="Times New Roman"/>
          <w:bCs/>
          <w:sz w:val="24"/>
          <w:szCs w:val="24"/>
        </w:rPr>
      </w:pPr>
      <w:bookmarkStart w:id="335" w:name="_Toc351203572"/>
      <w:r>
        <w:rPr>
          <w:rFonts w:ascii="Times New Roman" w:hAnsi="Times New Roman"/>
          <w:bCs/>
          <w:sz w:val="24"/>
          <w:szCs w:val="24"/>
        </w:rPr>
        <w:t>1</w:t>
      </w:r>
      <w:bookmarkStart w:id="336" w:name="_Toc337558792"/>
      <w:bookmarkStart w:id="337" w:name="_Toc296346595"/>
      <w:bookmarkStart w:id="338" w:name="_Toc296503094"/>
      <w:r>
        <w:rPr>
          <w:rFonts w:ascii="Times New Roman" w:hAnsi="Times New Roman"/>
          <w:bCs/>
          <w:sz w:val="24"/>
          <w:szCs w:val="24"/>
        </w:rPr>
        <w:t>0.5承包人的合理化建议</w:t>
      </w:r>
      <w:bookmarkEnd w:id="335"/>
    </w:p>
    <w:bookmarkEnd w:id="336"/>
    <w:bookmarkEnd w:id="337"/>
    <w:bookmarkEnd w:id="338"/>
    <w:p>
      <w:pPr>
        <w:spacing w:line="360" w:lineRule="auto"/>
        <w:rPr>
          <w:rFonts w:ascii="Times New Roman" w:hAnsi="Times New Roman"/>
          <w:sz w:val="24"/>
          <w:szCs w:val="24"/>
        </w:rPr>
      </w:pPr>
      <w:r>
        <w:rPr>
          <w:rFonts w:ascii="Times New Roman" w:hAnsi="Times New Roman"/>
          <w:sz w:val="24"/>
          <w:szCs w:val="24"/>
        </w:rPr>
        <w:t>承包人提出合理化建议的，应向监理人提交合理化建议说明，说明建议的内容和理由，以及实施该建议对合同价格和工期的影响。</w:t>
      </w:r>
    </w:p>
    <w:p>
      <w:pPr>
        <w:spacing w:line="360" w:lineRule="auto"/>
        <w:rPr>
          <w:rFonts w:ascii="Times New Roman" w:hAnsi="Times New Roman"/>
          <w:sz w:val="24"/>
          <w:szCs w:val="24"/>
        </w:rPr>
      </w:pPr>
      <w:r>
        <w:rPr>
          <w:rFonts w:ascii="Times New Roman" w:hAnsi="Times New Roman"/>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sz w:val="24"/>
          <w:szCs w:val="24"/>
        </w:rPr>
        <w:t>〔</w:t>
      </w:r>
      <w:r>
        <w:rPr>
          <w:rFonts w:ascii="Times New Roman" w:hAnsi="Times New Roman"/>
          <w:sz w:val="24"/>
          <w:szCs w:val="24"/>
        </w:rPr>
        <w:t>变更估价</w:t>
      </w:r>
      <w:r>
        <w:rPr>
          <w:rFonts w:hint="eastAsia" w:ascii="Times New Roman" w:hAnsi="Times New Roman"/>
          <w:sz w:val="24"/>
          <w:szCs w:val="24"/>
        </w:rPr>
        <w:t>〕</w:t>
      </w:r>
      <w:r>
        <w:rPr>
          <w:rFonts w:ascii="Times New Roman" w:hAnsi="Times New Roman"/>
          <w:sz w:val="24"/>
          <w:szCs w:val="24"/>
        </w:rPr>
        <w:t>约定执行。发包人不同意变更的，监理人应书面通知承包人。</w:t>
      </w:r>
    </w:p>
    <w:p>
      <w:pPr>
        <w:spacing w:line="360" w:lineRule="auto"/>
        <w:rPr>
          <w:rFonts w:ascii="Times New Roman" w:hAnsi="Times New Roman"/>
          <w:sz w:val="24"/>
          <w:szCs w:val="24"/>
        </w:rPr>
      </w:pPr>
      <w:r>
        <w:rPr>
          <w:rFonts w:ascii="Times New Roman" w:hAnsi="Times New Roman"/>
          <w:sz w:val="24"/>
          <w:szCs w:val="24"/>
        </w:rPr>
        <w:t>合理化建议降低了合同价格或者提高了工程经济效益的，发包人可对承包人给予奖励，奖励的方法和金额在专用合同条款中约定。</w:t>
      </w:r>
    </w:p>
    <w:p>
      <w:pPr>
        <w:spacing w:line="360" w:lineRule="auto"/>
        <w:rPr>
          <w:rFonts w:ascii="Times New Roman" w:hAnsi="Times New Roman"/>
          <w:b/>
          <w:bCs/>
          <w:sz w:val="24"/>
          <w:szCs w:val="24"/>
        </w:rPr>
      </w:pPr>
      <w:bookmarkStart w:id="339" w:name="_Toc351203573"/>
      <w:r>
        <w:rPr>
          <w:rFonts w:ascii="Times New Roman" w:hAnsi="Times New Roman"/>
          <w:bCs/>
          <w:sz w:val="24"/>
          <w:szCs w:val="24"/>
        </w:rPr>
        <w:t>1</w:t>
      </w:r>
      <w:bookmarkStart w:id="340" w:name="_Toc337558793"/>
      <w:r>
        <w:rPr>
          <w:rFonts w:ascii="Times New Roman" w:hAnsi="Times New Roman"/>
          <w:bCs/>
          <w:sz w:val="24"/>
          <w:szCs w:val="24"/>
        </w:rPr>
        <w:t>0.6变更引起的工期调整</w:t>
      </w:r>
      <w:bookmarkEnd w:id="339"/>
      <w:r>
        <w:rPr>
          <w:rFonts w:ascii="Times New Roman" w:hAnsi="Times New Roman"/>
          <w:bCs/>
          <w:sz w:val="24"/>
          <w:szCs w:val="24"/>
        </w:rPr>
        <w:t xml:space="preserve"> </w:t>
      </w:r>
      <w:bookmarkEnd w:id="340"/>
      <w:r>
        <w:rPr>
          <w:rFonts w:ascii="Times New Roman" w:hAnsi="Times New Roman"/>
          <w:bCs/>
          <w:sz w:val="24"/>
          <w:szCs w:val="24"/>
        </w:rPr>
        <w:t xml:space="preserve"> </w:t>
      </w:r>
      <w:r>
        <w:rPr>
          <w:rFonts w:ascii="Times New Roman" w:hAnsi="Times New Roman"/>
          <w:b/>
          <w:bCs/>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因变更引起工期变化的，合同当事人均可要求调整合同工期，由合同当事人按照第4.4款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并参考工程所在地的工期定额标准确定增减工期天数。</w:t>
      </w:r>
    </w:p>
    <w:p>
      <w:pPr>
        <w:spacing w:line="360" w:lineRule="auto"/>
        <w:rPr>
          <w:rFonts w:ascii="Times New Roman" w:hAnsi="Times New Roman"/>
          <w:bCs/>
          <w:sz w:val="24"/>
          <w:szCs w:val="24"/>
        </w:rPr>
      </w:pPr>
      <w:bookmarkStart w:id="341" w:name="_Toc351203574"/>
      <w:r>
        <w:rPr>
          <w:rFonts w:ascii="Times New Roman" w:hAnsi="Times New Roman"/>
          <w:bCs/>
          <w:sz w:val="24"/>
          <w:szCs w:val="24"/>
        </w:rPr>
        <w:t>10.7暂估价</w:t>
      </w:r>
      <w:bookmarkEnd w:id="341"/>
    </w:p>
    <w:p>
      <w:pPr>
        <w:spacing w:line="360" w:lineRule="auto"/>
        <w:rPr>
          <w:rFonts w:ascii="Times New Roman" w:hAnsi="Times New Roman"/>
          <w:sz w:val="24"/>
          <w:szCs w:val="24"/>
        </w:rPr>
      </w:pPr>
      <w:r>
        <w:rPr>
          <w:rFonts w:ascii="Times New Roman" w:hAnsi="Times New Roman"/>
          <w:sz w:val="24"/>
          <w:szCs w:val="24"/>
        </w:rPr>
        <w:t>暂估价专业分包工程、</w:t>
      </w:r>
      <w:r>
        <w:rPr>
          <w:rFonts w:hint="eastAsia" w:ascii="Times New Roman" w:hAnsi="Times New Roman"/>
          <w:sz w:val="24"/>
          <w:szCs w:val="24"/>
        </w:rPr>
        <w:t>服务、</w:t>
      </w:r>
      <w:r>
        <w:rPr>
          <w:rFonts w:ascii="Times New Roman" w:hAnsi="Times New Roman"/>
          <w:sz w:val="24"/>
          <w:szCs w:val="24"/>
        </w:rPr>
        <w:t>材料和工程设备的明细由合同当事人在专用合同条款中约定。</w:t>
      </w:r>
    </w:p>
    <w:p>
      <w:pPr>
        <w:spacing w:line="360" w:lineRule="auto"/>
        <w:rPr>
          <w:rFonts w:ascii="Times New Roman" w:hAnsi="Times New Roman"/>
          <w:sz w:val="24"/>
          <w:szCs w:val="24"/>
        </w:rPr>
      </w:pPr>
      <w:r>
        <w:rPr>
          <w:rFonts w:ascii="Times New Roman" w:hAnsi="Times New Roman"/>
          <w:sz w:val="24"/>
          <w:szCs w:val="24"/>
        </w:rPr>
        <w:t>10.7.1 依法必须招标的暂估价项目</w:t>
      </w:r>
    </w:p>
    <w:p>
      <w:pPr>
        <w:spacing w:line="360" w:lineRule="auto"/>
        <w:rPr>
          <w:rFonts w:ascii="Times New Roman" w:hAnsi="Times New Roman"/>
          <w:sz w:val="24"/>
          <w:szCs w:val="24"/>
        </w:rPr>
      </w:pPr>
      <w:r>
        <w:rPr>
          <w:rFonts w:ascii="Times New Roman" w:hAnsi="Times New Roman"/>
          <w:sz w:val="24"/>
          <w:szCs w:val="24"/>
        </w:rPr>
        <w:t>对于依法必须招标的暂估价项目，采取以下第1种方式确定</w:t>
      </w:r>
      <w:r>
        <w:rPr>
          <w:rFonts w:hint="eastAsia" w:ascii="Times New Roman" w:hAnsi="Times New Roman"/>
          <w:sz w:val="24"/>
          <w:szCs w:val="24"/>
        </w:rPr>
        <w:t>。合同当事人也可以在</w:t>
      </w:r>
      <w:r>
        <w:rPr>
          <w:rFonts w:ascii="Times New Roman" w:hAnsi="Times New Roman"/>
          <w:sz w:val="24"/>
          <w:szCs w:val="24"/>
        </w:rPr>
        <w:t>专用合同条款</w:t>
      </w:r>
      <w:r>
        <w:rPr>
          <w:rFonts w:hint="eastAsia" w:ascii="Times New Roman" w:hAnsi="Times New Roman"/>
          <w:sz w:val="24"/>
          <w:szCs w:val="24"/>
        </w:rPr>
        <w:t>中选择其他招标方式。</w:t>
      </w:r>
    </w:p>
    <w:p>
      <w:pPr>
        <w:spacing w:line="360" w:lineRule="auto"/>
        <w:rPr>
          <w:rFonts w:ascii="Times New Roman" w:hAnsi="Times New Roman"/>
          <w:sz w:val="24"/>
          <w:szCs w:val="24"/>
        </w:rPr>
      </w:pPr>
      <w:r>
        <w:rPr>
          <w:rFonts w:ascii="Times New Roman" w:hAnsi="Times New Roman"/>
          <w:sz w:val="24"/>
          <w:szCs w:val="24"/>
        </w:rPr>
        <w:t>第1种方式：对于依法必须招标的暂估价项目，由承包人招标，对该暂估价项目的确认和批准按照以下约定执行：</w:t>
      </w:r>
    </w:p>
    <w:p>
      <w:pPr>
        <w:spacing w:line="360" w:lineRule="auto"/>
        <w:rPr>
          <w:rFonts w:ascii="Times New Roman" w:hAnsi="Times New Roman"/>
          <w:sz w:val="24"/>
          <w:szCs w:val="24"/>
        </w:rPr>
      </w:pPr>
      <w:r>
        <w:rPr>
          <w:rFonts w:ascii="Times New Roman" w:hAnsi="Times New Roman"/>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Times New Roman" w:hAnsi="Times New Roman"/>
          <w:sz w:val="24"/>
          <w:szCs w:val="24"/>
        </w:rPr>
      </w:pPr>
      <w:r>
        <w:rPr>
          <w:rFonts w:ascii="Times New Roman" w:hAnsi="Times New Roman"/>
          <w:sz w:val="24"/>
          <w:szCs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sz w:val="24"/>
          <w:szCs w:val="24"/>
        </w:rPr>
        <w:t>并按照法律规定参加评标</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Times New Roman" w:hAnsi="Times New Roman"/>
          <w:sz w:val="24"/>
          <w:szCs w:val="24"/>
        </w:rPr>
      </w:pPr>
      <w:r>
        <w:rPr>
          <w:rFonts w:ascii="Times New Roman" w:hAnsi="Times New Roman"/>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Times New Roman" w:hAnsi="Times New Roman"/>
          <w:sz w:val="24"/>
          <w:szCs w:val="24"/>
        </w:rPr>
      </w:pPr>
      <w:r>
        <w:rPr>
          <w:rFonts w:ascii="Times New Roman" w:hAnsi="Times New Roman"/>
          <w:sz w:val="24"/>
          <w:szCs w:val="24"/>
        </w:rPr>
        <w:t>10.7.2不属于依法必须招标的暂估价项目</w:t>
      </w:r>
    </w:p>
    <w:p>
      <w:pPr>
        <w:spacing w:line="360" w:lineRule="auto"/>
        <w:rPr>
          <w:rFonts w:ascii="Times New Roman" w:hAnsi="Times New Roman"/>
          <w:sz w:val="24"/>
          <w:szCs w:val="24"/>
        </w:rPr>
      </w:pPr>
      <w:r>
        <w:rPr>
          <w:rFonts w:ascii="Times New Roman" w:hAnsi="Times New Roman"/>
          <w:sz w:val="24"/>
          <w:szCs w:val="24"/>
        </w:rPr>
        <w:t>除专用合同条款另有约定外，对于不属于依法必须招标的暂估价项目，采取以下第1种方式确定：</w:t>
      </w:r>
      <w:r>
        <w:rPr>
          <w:rFonts w:hint="eastAsia"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第1种方式：对于不属于依法必须招标的暂估价项目，按本项约定确认和批准：</w:t>
      </w:r>
    </w:p>
    <w:p>
      <w:pPr>
        <w:spacing w:line="360" w:lineRule="auto"/>
        <w:rPr>
          <w:rFonts w:ascii="Times New Roman" w:hAnsi="Times New Roman"/>
          <w:sz w:val="24"/>
          <w:szCs w:val="24"/>
        </w:rPr>
      </w:pPr>
      <w:r>
        <w:rPr>
          <w:rFonts w:ascii="Times New Roman" w:hAnsi="Times New Roman"/>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Times New Roman" w:hAnsi="Times New Roman"/>
          <w:sz w:val="24"/>
          <w:szCs w:val="24"/>
        </w:rPr>
      </w:pPr>
      <w:r>
        <w:rPr>
          <w:rFonts w:ascii="Times New Roman" w:hAnsi="Times New Roman"/>
          <w:sz w:val="24"/>
          <w:szCs w:val="24"/>
        </w:rPr>
        <w:t>（2）发包人认为承包人确定的供应商、分包人无法满足工程质量或合同要求的，发包人可以要求承包人重新确定暂估价项目的供应商、分包人;</w:t>
      </w:r>
    </w:p>
    <w:p>
      <w:pPr>
        <w:spacing w:line="360" w:lineRule="auto"/>
        <w:rPr>
          <w:rFonts w:ascii="Times New Roman" w:hAnsi="Times New Roman"/>
          <w:sz w:val="24"/>
          <w:szCs w:val="24"/>
        </w:rPr>
      </w:pPr>
      <w:r>
        <w:rPr>
          <w:rFonts w:ascii="Times New Roman" w:hAnsi="Times New Roman"/>
          <w:sz w:val="24"/>
          <w:szCs w:val="24"/>
        </w:rPr>
        <w:t>（3）承包人应当在签订暂估价合同后7天内，将暂估价合同副本报送发包人留存。</w:t>
      </w:r>
    </w:p>
    <w:p>
      <w:pPr>
        <w:spacing w:line="360" w:lineRule="auto"/>
        <w:rPr>
          <w:rFonts w:ascii="Times New Roman" w:hAnsi="Times New Roman"/>
          <w:sz w:val="24"/>
          <w:szCs w:val="24"/>
        </w:rPr>
      </w:pPr>
      <w:r>
        <w:rPr>
          <w:rFonts w:ascii="Times New Roman" w:hAnsi="Times New Roman"/>
          <w:sz w:val="24"/>
          <w:szCs w:val="24"/>
        </w:rPr>
        <w:t>第2种方式：承包人按照第10.7.1项</w:t>
      </w:r>
      <w:r>
        <w:rPr>
          <w:rFonts w:hint="eastAsia" w:ascii="Times New Roman" w:hAnsi="Times New Roman"/>
          <w:sz w:val="24"/>
          <w:szCs w:val="24"/>
        </w:rPr>
        <w:t>〔</w:t>
      </w:r>
      <w:r>
        <w:rPr>
          <w:rFonts w:ascii="Times New Roman" w:hAnsi="Times New Roman"/>
          <w:sz w:val="24"/>
          <w:szCs w:val="24"/>
        </w:rPr>
        <w:t>依法必须招标的暂估价项目</w:t>
      </w:r>
      <w:r>
        <w:rPr>
          <w:rFonts w:hint="eastAsia" w:ascii="Times New Roman" w:hAnsi="Times New Roman"/>
          <w:sz w:val="24"/>
          <w:szCs w:val="24"/>
        </w:rPr>
        <w:t>〕</w:t>
      </w:r>
      <w:r>
        <w:rPr>
          <w:rFonts w:ascii="Times New Roman" w:hAnsi="Times New Roman"/>
          <w:sz w:val="24"/>
          <w:szCs w:val="24"/>
        </w:rPr>
        <w:t>约定的第1种方式确定暂估价项目。</w:t>
      </w:r>
    </w:p>
    <w:p>
      <w:pPr>
        <w:spacing w:line="360" w:lineRule="auto"/>
        <w:rPr>
          <w:rFonts w:ascii="Times New Roman" w:hAnsi="Times New Roman"/>
          <w:sz w:val="24"/>
          <w:szCs w:val="24"/>
        </w:rPr>
      </w:pPr>
      <w:r>
        <w:rPr>
          <w:rFonts w:ascii="Times New Roman" w:hAnsi="Times New Roman"/>
          <w:sz w:val="24"/>
          <w:szCs w:val="24"/>
        </w:rPr>
        <w:t>第3种方式：承包人直接实施的暂估价项目</w:t>
      </w:r>
    </w:p>
    <w:p>
      <w:pPr>
        <w:spacing w:line="360" w:lineRule="auto"/>
        <w:rPr>
          <w:rFonts w:ascii="Times New Roman" w:hAnsi="Times New Roman"/>
          <w:sz w:val="24"/>
          <w:szCs w:val="24"/>
        </w:rPr>
      </w:pPr>
      <w:r>
        <w:rPr>
          <w:rFonts w:ascii="Times New Roman" w:hAnsi="Times New Roman"/>
          <w:sz w:val="24"/>
          <w:szCs w:val="24"/>
        </w:rPr>
        <w:t>承包人具备实施暂估价项目的资格和条件的，经发包人和承包人协商一致后，可由承包人自行实施暂估价项目，合同当事人可以在专用合同条款约定具体事项。</w:t>
      </w:r>
    </w:p>
    <w:p>
      <w:pPr>
        <w:spacing w:line="360" w:lineRule="auto"/>
        <w:rPr>
          <w:rFonts w:ascii="Times New Roman" w:hAnsi="Times New Roman"/>
          <w:sz w:val="24"/>
          <w:szCs w:val="24"/>
        </w:rPr>
      </w:pPr>
      <w:r>
        <w:rPr>
          <w:rFonts w:ascii="Times New Roman" w:hAnsi="Times New Roman"/>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Times New Roman" w:hAnsi="Times New Roman"/>
          <w:bCs/>
          <w:sz w:val="24"/>
          <w:szCs w:val="24"/>
        </w:rPr>
      </w:pPr>
      <w:bookmarkStart w:id="342" w:name="_Toc351203575"/>
      <w:r>
        <w:rPr>
          <w:rFonts w:ascii="Times New Roman" w:hAnsi="Times New Roman"/>
          <w:bCs/>
          <w:sz w:val="24"/>
          <w:szCs w:val="24"/>
        </w:rPr>
        <w:t>1</w:t>
      </w:r>
      <w:bookmarkStart w:id="343" w:name="_Toc337558794"/>
      <w:bookmarkStart w:id="344" w:name="_Toc296346591"/>
      <w:bookmarkStart w:id="345" w:name="_Toc322522561"/>
      <w:bookmarkStart w:id="346" w:name="_Toc296503090"/>
      <w:r>
        <w:rPr>
          <w:rFonts w:ascii="Times New Roman" w:hAnsi="Times New Roman"/>
          <w:bCs/>
          <w:sz w:val="24"/>
          <w:szCs w:val="24"/>
        </w:rPr>
        <w:t>0.8暂列金额</w:t>
      </w:r>
      <w:bookmarkEnd w:id="342"/>
    </w:p>
    <w:bookmarkEnd w:id="343"/>
    <w:p>
      <w:pPr>
        <w:spacing w:line="360" w:lineRule="auto"/>
        <w:rPr>
          <w:rFonts w:ascii="Times New Roman" w:hAnsi="Times New Roman"/>
          <w:sz w:val="24"/>
          <w:szCs w:val="24"/>
        </w:rPr>
      </w:pPr>
      <w:r>
        <w:rPr>
          <w:rFonts w:ascii="Times New Roman" w:hAnsi="Times New Roman"/>
          <w:sz w:val="24"/>
          <w:szCs w:val="24"/>
        </w:rPr>
        <w:t>暂列金额应按照发包人的要求使用，发包人的要求应通过监理人发出。</w:t>
      </w:r>
      <w:r>
        <w:rPr>
          <w:rFonts w:hint="eastAsia" w:ascii="Times New Roman" w:hAnsi="Times New Roman"/>
          <w:sz w:val="24"/>
          <w:szCs w:val="24"/>
        </w:rPr>
        <w:t>合同当事人可以在专用合同条款中协商确定有关事项。</w:t>
      </w:r>
    </w:p>
    <w:bookmarkEnd w:id="344"/>
    <w:bookmarkEnd w:id="345"/>
    <w:bookmarkEnd w:id="346"/>
    <w:p>
      <w:pPr>
        <w:spacing w:line="360" w:lineRule="auto"/>
        <w:rPr>
          <w:rFonts w:ascii="Times New Roman" w:hAnsi="Times New Roman"/>
          <w:bCs/>
          <w:sz w:val="24"/>
          <w:szCs w:val="24"/>
        </w:rPr>
      </w:pPr>
      <w:bookmarkStart w:id="347" w:name="_Toc351203576"/>
      <w:r>
        <w:rPr>
          <w:rFonts w:ascii="Times New Roman" w:hAnsi="Times New Roman"/>
          <w:bCs/>
          <w:sz w:val="24"/>
          <w:szCs w:val="24"/>
        </w:rPr>
        <w:t>1</w:t>
      </w:r>
      <w:bookmarkStart w:id="348" w:name="_Toc296503091"/>
      <w:bookmarkStart w:id="349" w:name="_Toc296346592"/>
      <w:bookmarkStart w:id="350" w:name="_Toc337558796"/>
      <w:r>
        <w:rPr>
          <w:rFonts w:ascii="Times New Roman" w:hAnsi="Times New Roman"/>
          <w:bCs/>
          <w:sz w:val="24"/>
          <w:szCs w:val="24"/>
        </w:rPr>
        <w:t>0.9计日工</w:t>
      </w:r>
      <w:bookmarkEnd w:id="347"/>
      <w:r>
        <w:rPr>
          <w:rFonts w:ascii="Times New Roman" w:hAnsi="Times New Roman"/>
          <w:bCs/>
          <w:sz w:val="24"/>
          <w:szCs w:val="24"/>
        </w:rPr>
        <w:t xml:space="preserve"> </w:t>
      </w:r>
      <w:bookmarkEnd w:id="348"/>
      <w:bookmarkEnd w:id="349"/>
      <w:bookmarkEnd w:id="350"/>
    </w:p>
    <w:p>
      <w:pPr>
        <w:spacing w:line="360" w:lineRule="auto"/>
        <w:rPr>
          <w:rFonts w:ascii="Times New Roman" w:hAnsi="Times New Roman"/>
          <w:sz w:val="24"/>
          <w:szCs w:val="24"/>
        </w:rPr>
      </w:pPr>
      <w:r>
        <w:rPr>
          <w:rFonts w:hint="eastAsia" w:ascii="Times New Roman" w:hAnsi="Times New Roman"/>
          <w:sz w:val="24"/>
          <w:szCs w:val="24"/>
        </w:rPr>
        <w:t>需要采用计日工方式的，经发包人同意后</w:t>
      </w:r>
      <w:r>
        <w:rPr>
          <w:rFonts w:ascii="Times New Roman" w:hAnsi="Times New Roman"/>
          <w:sz w:val="24"/>
          <w:szCs w:val="24"/>
        </w:rPr>
        <w:t>，由监理人通知承包人以计日工计价方式实施</w:t>
      </w:r>
      <w:r>
        <w:rPr>
          <w:rFonts w:hint="eastAsia" w:ascii="Times New Roman" w:hAnsi="Times New Roman"/>
          <w:sz w:val="24"/>
          <w:szCs w:val="24"/>
        </w:rPr>
        <w:t>相应</w:t>
      </w:r>
      <w:r>
        <w:rPr>
          <w:rFonts w:ascii="Times New Roman" w:hAnsi="Times New Roman"/>
          <w:sz w:val="24"/>
          <w:szCs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确定</w:t>
      </w:r>
      <w:r>
        <w:rPr>
          <w:rFonts w:hint="eastAsia" w:ascii="Times New Roman" w:hAnsi="Times New Roman"/>
          <w:sz w:val="24"/>
          <w:szCs w:val="24"/>
        </w:rPr>
        <w:t>计日工</w:t>
      </w:r>
      <w:r>
        <w:rPr>
          <w:rFonts w:ascii="Times New Roman" w:hAnsi="Times New Roman"/>
          <w:sz w:val="24"/>
          <w:szCs w:val="24"/>
        </w:rPr>
        <w:t>的单价。</w:t>
      </w:r>
    </w:p>
    <w:p>
      <w:pPr>
        <w:spacing w:line="360" w:lineRule="auto"/>
        <w:rPr>
          <w:rFonts w:ascii="Times New Roman" w:hAnsi="Times New Roman"/>
          <w:sz w:val="24"/>
          <w:szCs w:val="24"/>
        </w:rPr>
      </w:pPr>
      <w:r>
        <w:rPr>
          <w:rFonts w:ascii="Times New Roman" w:hAnsi="Times New Roman"/>
          <w:sz w:val="24"/>
          <w:szCs w:val="24"/>
        </w:rPr>
        <w:t>采用计日工计价的任何一项工作，承包人应在该项工作实施过程中，每天提交以下报表和有关凭证报送监理人审查：</w:t>
      </w:r>
    </w:p>
    <w:p>
      <w:pPr>
        <w:spacing w:line="360" w:lineRule="auto"/>
        <w:rPr>
          <w:rFonts w:ascii="Times New Roman" w:hAnsi="Times New Roman"/>
          <w:sz w:val="24"/>
          <w:szCs w:val="24"/>
        </w:rPr>
      </w:pPr>
      <w:r>
        <w:rPr>
          <w:rFonts w:ascii="Times New Roman" w:hAnsi="Times New Roman"/>
          <w:sz w:val="24"/>
          <w:szCs w:val="24"/>
        </w:rPr>
        <w:t>（1）工作名称、内容和数量；</w:t>
      </w:r>
    </w:p>
    <w:p>
      <w:pPr>
        <w:spacing w:line="360" w:lineRule="auto"/>
        <w:rPr>
          <w:rFonts w:ascii="Times New Roman" w:hAnsi="Times New Roman"/>
          <w:sz w:val="24"/>
          <w:szCs w:val="24"/>
        </w:rPr>
      </w:pPr>
      <w:r>
        <w:rPr>
          <w:rFonts w:ascii="Times New Roman" w:hAnsi="Times New Roman"/>
          <w:sz w:val="24"/>
          <w:szCs w:val="24"/>
        </w:rPr>
        <w:t>（2）投入该工作的所有人员的姓名、专业、工种、级别和耗用工时；</w:t>
      </w:r>
    </w:p>
    <w:p>
      <w:pPr>
        <w:spacing w:line="360" w:lineRule="auto"/>
        <w:rPr>
          <w:rFonts w:ascii="Times New Roman" w:hAnsi="Times New Roman"/>
          <w:sz w:val="24"/>
          <w:szCs w:val="24"/>
        </w:rPr>
      </w:pPr>
      <w:r>
        <w:rPr>
          <w:rFonts w:ascii="Times New Roman" w:hAnsi="Times New Roman"/>
          <w:sz w:val="24"/>
          <w:szCs w:val="24"/>
        </w:rPr>
        <w:t>（3）投入该工作的材料类别和数量；</w:t>
      </w:r>
    </w:p>
    <w:p>
      <w:pPr>
        <w:spacing w:line="360" w:lineRule="auto"/>
        <w:rPr>
          <w:rFonts w:ascii="Times New Roman" w:hAnsi="Times New Roman"/>
          <w:sz w:val="24"/>
          <w:szCs w:val="24"/>
        </w:rPr>
      </w:pPr>
      <w:r>
        <w:rPr>
          <w:rFonts w:ascii="Times New Roman" w:hAnsi="Times New Roman"/>
          <w:sz w:val="24"/>
          <w:szCs w:val="24"/>
        </w:rPr>
        <w:t>（4）投入该工作的施工设备型号、台数和耗用台时；</w:t>
      </w:r>
    </w:p>
    <w:p>
      <w:pPr>
        <w:spacing w:line="360" w:lineRule="auto"/>
        <w:rPr>
          <w:rFonts w:ascii="Times New Roman" w:hAnsi="Times New Roman"/>
          <w:sz w:val="24"/>
          <w:szCs w:val="24"/>
        </w:rPr>
      </w:pPr>
      <w:r>
        <w:rPr>
          <w:rFonts w:ascii="Times New Roman" w:hAnsi="Times New Roman"/>
          <w:sz w:val="24"/>
          <w:szCs w:val="24"/>
        </w:rPr>
        <w:t>（5）其他有关资料和凭证。</w:t>
      </w:r>
    </w:p>
    <w:p>
      <w:pPr>
        <w:spacing w:line="360" w:lineRule="auto"/>
        <w:rPr>
          <w:rFonts w:ascii="Times New Roman" w:hAnsi="Times New Roman"/>
          <w:sz w:val="24"/>
          <w:szCs w:val="24"/>
        </w:rPr>
      </w:pPr>
      <w:r>
        <w:rPr>
          <w:rFonts w:ascii="Times New Roman" w:hAnsi="Times New Roman"/>
          <w:sz w:val="24"/>
          <w:szCs w:val="24"/>
        </w:rPr>
        <w:t xml:space="preserve"> 计日工由承包人汇总后，列入最近一期进度付款申请单，由监理人审查并经发包人批准后列入进度付款。</w:t>
      </w:r>
    </w:p>
    <w:p>
      <w:pPr>
        <w:spacing w:line="360" w:lineRule="auto"/>
        <w:rPr>
          <w:rFonts w:ascii="Times New Roman" w:hAnsi="Times New Roman"/>
          <w:bCs/>
          <w:sz w:val="24"/>
          <w:szCs w:val="24"/>
        </w:rPr>
      </w:pPr>
      <w:bookmarkStart w:id="351" w:name="_Toc351203577"/>
      <w:r>
        <w:rPr>
          <w:rFonts w:ascii="Times New Roman" w:hAnsi="Times New Roman"/>
          <w:bCs/>
          <w:sz w:val="24"/>
          <w:szCs w:val="24"/>
        </w:rPr>
        <w:t>11. 价格调整</w:t>
      </w:r>
      <w:bookmarkEnd w:id="351"/>
    </w:p>
    <w:p>
      <w:pPr>
        <w:spacing w:line="360" w:lineRule="auto"/>
        <w:rPr>
          <w:rFonts w:ascii="Times New Roman" w:hAnsi="Times New Roman"/>
          <w:bCs/>
          <w:sz w:val="24"/>
          <w:szCs w:val="24"/>
        </w:rPr>
      </w:pPr>
      <w:bookmarkStart w:id="352" w:name="_Toc351203578"/>
      <w:bookmarkStart w:id="353" w:name="_Toc296503092"/>
      <w:bookmarkStart w:id="354" w:name="_Toc296346593"/>
      <w:bookmarkStart w:id="355" w:name="_Toc337558797"/>
      <w:r>
        <w:rPr>
          <w:rFonts w:ascii="Times New Roman" w:hAnsi="Times New Roman"/>
          <w:bCs/>
          <w:sz w:val="24"/>
          <w:szCs w:val="24"/>
        </w:rPr>
        <w:t>11.1市场价格波动引起的调整</w:t>
      </w:r>
      <w:bookmarkEnd w:id="352"/>
    </w:p>
    <w:bookmarkEnd w:id="353"/>
    <w:bookmarkEnd w:id="354"/>
    <w:bookmarkEnd w:id="355"/>
    <w:p>
      <w:pPr>
        <w:spacing w:line="360" w:lineRule="auto"/>
        <w:rPr>
          <w:rFonts w:ascii="Times New Roman" w:hAnsi="Times New Roman"/>
          <w:sz w:val="24"/>
          <w:szCs w:val="24"/>
        </w:rPr>
      </w:pPr>
      <w:r>
        <w:rPr>
          <w:rFonts w:ascii="Times New Roman" w:hAnsi="Times New Roman"/>
          <w:sz w:val="24"/>
          <w:szCs w:val="24"/>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Times New Roman" w:hAnsi="Times New Roman"/>
          <w:sz w:val="24"/>
          <w:szCs w:val="24"/>
        </w:rPr>
      </w:pPr>
      <w:r>
        <w:rPr>
          <w:rFonts w:ascii="Times New Roman" w:hAnsi="Times New Roman"/>
          <w:sz w:val="24"/>
          <w:szCs w:val="24"/>
        </w:rPr>
        <w:t>第1种方式：采用价格指数</w:t>
      </w:r>
      <w:r>
        <w:rPr>
          <w:rFonts w:hint="eastAsia" w:ascii="Times New Roman" w:hAnsi="Times New Roman"/>
          <w:sz w:val="24"/>
          <w:szCs w:val="24"/>
        </w:rPr>
        <w:t>进行价格</w:t>
      </w:r>
      <w:r>
        <w:rPr>
          <w:rFonts w:ascii="Times New Roman" w:hAnsi="Times New Roman"/>
          <w:sz w:val="24"/>
          <w:szCs w:val="24"/>
        </w:rPr>
        <w:t>调整。</w:t>
      </w:r>
    </w:p>
    <w:p>
      <w:pPr>
        <w:spacing w:line="360" w:lineRule="auto"/>
        <w:rPr>
          <w:rFonts w:ascii="Times New Roman" w:hAnsi="Times New Roman"/>
          <w:sz w:val="24"/>
          <w:szCs w:val="24"/>
        </w:rPr>
      </w:pPr>
      <w:r>
        <w:rPr>
          <w:rFonts w:ascii="Times New Roman" w:hAnsi="Times New Roman"/>
          <w:sz w:val="24"/>
          <w:szCs w:val="24"/>
        </w:rPr>
        <w:t>（1）价格调整公式</w:t>
      </w:r>
    </w:p>
    <w:p>
      <w:pPr>
        <w:spacing w:line="360" w:lineRule="auto"/>
        <w:rPr>
          <w:rFonts w:ascii="Times New Roman" w:hAnsi="Times New Roman"/>
          <w:sz w:val="24"/>
          <w:szCs w:val="24"/>
        </w:rPr>
      </w:pPr>
      <w:r>
        <w:rPr>
          <w:rFonts w:ascii="Times New Roman" w:hAnsi="Times New Roman"/>
          <w:sz w:val="24"/>
          <w:szCs w:val="24"/>
        </w:rPr>
        <w:t>因人工、材料和设备等价格波动影响合同价格时，根据专用合同条款中约定的数据，按以下公式计算差额并调整合同价格：</w:t>
      </w:r>
    </w:p>
    <w:p>
      <w:pPr>
        <w:spacing w:line="360" w:lineRule="auto"/>
        <w:rPr>
          <w:rFonts w:ascii="Times New Roman" w:hAnsi="Times New Roman"/>
          <w:sz w:val="24"/>
          <w:szCs w:val="24"/>
        </w:rPr>
      </w:pPr>
      <w:r>
        <w:rPr>
          <w:rFonts w:hint="eastAsia" w:ascii="Times New Roman" w:hAnsi="Times New Roman"/>
          <w:sz w:val="24"/>
          <w:szCs w:val="24"/>
        </w:rPr>
        <w:object>
          <v:shape id="_x0000_i1025" o:spt="75" type="#_x0000_t75" style="height:44.25pt;width:360pt;" o:ole="t" filled="f" o:preferrelative="t" stroked="f" coordsize="21600,21600">
            <v:path/>
            <v:fill on="f" focussize="0,0"/>
            <v:stroke on="f" joinstyle="miter"/>
            <v:imagedata r:id="rId18" o:title="image2"/>
            <o:lock v:ext="edit" aspectratio="t"/>
            <w10:wrap type="none"/>
            <w10:anchorlock/>
          </v:shape>
          <o:OLEObject Type="Embed" ProgID="Equation.3" ShapeID="_x0000_i1025" DrawAspect="Content" ObjectID="_1468075725" r:id="rId17">
            <o:LockedField>false</o:LockedField>
          </o:OLEObject>
        </w:object>
      </w:r>
    </w:p>
    <w:p>
      <w:pPr>
        <w:spacing w:line="360" w:lineRule="auto"/>
        <w:rPr>
          <w:rFonts w:ascii="Times New Roman" w:hAnsi="Times New Roman"/>
          <w:sz w:val="24"/>
          <w:szCs w:val="24"/>
        </w:rPr>
      </w:pPr>
      <w:r>
        <w:rPr>
          <w:rFonts w:ascii="Times New Roman" w:hAnsi="Times New Roman"/>
          <w:sz w:val="24"/>
          <w:szCs w:val="24"/>
        </w:rPr>
        <w:t>公式中：ΔP——需调整的价格差额；</w:t>
      </w:r>
    </w:p>
    <w:p>
      <w:pPr>
        <w:spacing w:line="360" w:lineRule="auto"/>
        <w:rPr>
          <w:rFonts w:ascii="Times New Roman" w:hAnsi="Times New Roman"/>
          <w:sz w:val="24"/>
          <w:szCs w:val="24"/>
        </w:rPr>
      </w:pPr>
      <w:r>
        <w:rPr>
          <w:rFonts w:ascii="Times New Roman" w:hAnsi="Times New Roman"/>
          <w:sz w:val="24"/>
          <w:szCs w:val="24"/>
        </w:rPr>
        <w:object>
          <v:shape id="_x0000_i1026" o:spt="75" type="#_x0000_t75" style="height:18pt;width:18pt;" o:ole="t" filled="f" o:preferrelative="t" stroked="f" coordsize="21600,21600">
            <v:path/>
            <v:fill on="f" focussize="0,0"/>
            <v:stroke on="f" joinstyle="miter"/>
            <v:imagedata r:id="rId20" o:title="image3"/>
            <o:lock v:ext="edit" aspectratio="t"/>
            <w10:wrap type="none"/>
            <w10:anchorlock/>
          </v:shape>
          <o:OLEObject Type="Embed" ProgID="Equation.3" ShapeID="_x0000_i1026" DrawAspect="Content" ObjectID="_1468075726" r:id="rId19">
            <o:LockedField>false</o:LockedField>
          </o:OLEObject>
        </w:object>
      </w:r>
      <w:r>
        <w:rPr>
          <w:rFonts w:ascii="Times New Roman" w:hAnsi="Times New Roman"/>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Times New Roman" w:hAnsi="Times New Roman"/>
          <w:sz w:val="24"/>
          <w:szCs w:val="24"/>
        </w:rPr>
      </w:pPr>
      <w:r>
        <w:rPr>
          <w:rFonts w:ascii="Times New Roman" w:hAnsi="Times New Roman"/>
          <w:sz w:val="24"/>
          <w:szCs w:val="24"/>
        </w:rPr>
        <w:t>A——定值权重（即不调部分的权重）；</w:t>
      </w:r>
    </w:p>
    <w:p>
      <w:pPr>
        <w:spacing w:line="360" w:lineRule="auto"/>
        <w:rPr>
          <w:rFonts w:ascii="Times New Roman" w:hAnsi="Times New Roman"/>
          <w:sz w:val="24"/>
          <w:szCs w:val="24"/>
        </w:rPr>
      </w:pPr>
      <w:r>
        <w:rPr>
          <w:rFonts w:ascii="Times New Roman" w:hAnsi="Times New Roman"/>
          <w:sz w:val="24"/>
          <w:szCs w:val="24"/>
        </w:rPr>
        <w:object>
          <v:shape id="_x0000_i1027" o:spt="75" type="#_x0000_t75" style="height:21pt;width:101.25pt;" o:ole="t" filled="f" o:preferrelative="t" stroked="f" coordsize="21600,21600">
            <v:path/>
            <v:fill on="f" focussize="0,0"/>
            <v:stroke on="f" joinstyle="miter"/>
            <v:imagedata r:id="rId22" o:title="image4"/>
            <o:lock v:ext="edit" aspectratio="t"/>
            <w10:wrap type="none"/>
            <w10:anchorlock/>
          </v:shape>
          <o:OLEObject Type="Embed" ProgID="Equation.3" ShapeID="_x0000_i1027" DrawAspect="Content" ObjectID="_1468075727" r:id="rId21">
            <o:LockedField>false</o:LockedField>
          </o:OLEObject>
        </w:object>
      </w:r>
      <w:r>
        <w:rPr>
          <w:rFonts w:ascii="Times New Roman" w:hAnsi="Times New Roman"/>
          <w:sz w:val="24"/>
          <w:szCs w:val="24"/>
        </w:rPr>
        <w:t>——各可调因子的变值权重（即可调部分的权重），为各可调因子在签约合同价中所占的比例；</w:t>
      </w:r>
    </w:p>
    <w:p>
      <w:pPr>
        <w:spacing w:line="360" w:lineRule="auto"/>
        <w:rPr>
          <w:rFonts w:ascii="Times New Roman" w:hAnsi="Times New Roman"/>
          <w:sz w:val="24"/>
          <w:szCs w:val="24"/>
        </w:rPr>
      </w:pPr>
      <w:r>
        <w:rPr>
          <w:rFonts w:ascii="Times New Roman" w:hAnsi="Times New Roman"/>
          <w:sz w:val="24"/>
          <w:szCs w:val="24"/>
        </w:rPr>
        <w:object>
          <v:shape id="_x0000_i1028" o:spt="75" type="#_x0000_t75" style="height:20.25pt;width:102pt;" o:ole="t" filled="f" o:preferrelative="t" stroked="f" coordsize="21600,21600">
            <v:path/>
            <v:fill on="f" focussize="0,0"/>
            <v:stroke on="f" joinstyle="miter"/>
            <v:imagedata r:id="rId24" o:title="image5"/>
            <o:lock v:ext="edit" aspectratio="t"/>
            <w10:wrap type="none"/>
            <w10:anchorlock/>
          </v:shape>
          <o:OLEObject Type="Embed" ProgID="Equation.3" ShapeID="_x0000_i1028" DrawAspect="Content" ObjectID="_1468075728" r:id="rId23">
            <o:LockedField>false</o:LockedField>
          </o:OLEObject>
        </w:object>
      </w:r>
      <w:r>
        <w:rPr>
          <w:rFonts w:ascii="Times New Roman" w:hAnsi="Times New Roman"/>
          <w:sz w:val="24"/>
          <w:szCs w:val="24"/>
        </w:rPr>
        <w:t>——各可调因子的现行价格指数，指约定的付款证书相关周期最后一天的前42天的各可调因子的价格指数；</w:t>
      </w:r>
    </w:p>
    <w:p>
      <w:pPr>
        <w:spacing w:line="360" w:lineRule="auto"/>
        <w:rPr>
          <w:rFonts w:ascii="Times New Roman" w:hAnsi="Times New Roman"/>
          <w:sz w:val="24"/>
          <w:szCs w:val="24"/>
        </w:rPr>
      </w:pPr>
      <w:r>
        <w:rPr>
          <w:rFonts w:ascii="Times New Roman" w:hAnsi="Times New Roman"/>
          <w:sz w:val="24"/>
          <w:szCs w:val="24"/>
        </w:rPr>
        <w:object>
          <v:shape id="_x0000_i1029" o:spt="75" type="#_x0000_t75" style="height:20.25pt;width:108pt;" o:ole="t" filled="f" o:preferrelative="t" stroked="f" coordsize="21600,21600">
            <v:path/>
            <v:fill on="f" focussize="0,0"/>
            <v:stroke on="f" joinstyle="miter"/>
            <v:imagedata r:id="rId26" o:title="image6"/>
            <o:lock v:ext="edit" aspectratio="t"/>
            <w10:wrap type="none"/>
            <w10:anchorlock/>
          </v:shape>
          <o:OLEObject Type="Embed" ProgID="Equation.3" ShapeID="_x0000_i1029" DrawAspect="Content" ObjectID="_1468075729" r:id="rId25">
            <o:LockedField>false</o:LockedField>
          </o:OLEObject>
        </w:object>
      </w:r>
      <w:r>
        <w:rPr>
          <w:rFonts w:ascii="Times New Roman" w:hAnsi="Times New Roman"/>
          <w:sz w:val="24"/>
          <w:szCs w:val="24"/>
        </w:rPr>
        <w:t>——各可调因子的基本价格指数，指基准日期的各可调因子的价格指数。</w:t>
      </w:r>
    </w:p>
    <w:p>
      <w:pPr>
        <w:spacing w:line="360" w:lineRule="auto"/>
        <w:rPr>
          <w:rFonts w:ascii="Times New Roman" w:hAnsi="Times New Roman"/>
          <w:sz w:val="24"/>
          <w:szCs w:val="24"/>
        </w:rPr>
      </w:pPr>
      <w:r>
        <w:rPr>
          <w:rFonts w:ascii="Times New Roman" w:hAnsi="Times New Roman"/>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Times New Roman" w:hAnsi="Times New Roman"/>
          <w:sz w:val="24"/>
          <w:szCs w:val="24"/>
        </w:rPr>
      </w:pPr>
      <w:r>
        <w:rPr>
          <w:rFonts w:ascii="Times New Roman" w:hAnsi="Times New Roman"/>
          <w:sz w:val="24"/>
          <w:szCs w:val="24"/>
        </w:rPr>
        <w:t>（2）暂时确定调整差额</w:t>
      </w:r>
    </w:p>
    <w:p>
      <w:pPr>
        <w:spacing w:line="360" w:lineRule="auto"/>
        <w:rPr>
          <w:rFonts w:ascii="Times New Roman" w:hAnsi="Times New Roman"/>
          <w:sz w:val="24"/>
          <w:szCs w:val="24"/>
        </w:rPr>
      </w:pPr>
      <w:r>
        <w:rPr>
          <w:rFonts w:ascii="Times New Roman" w:hAnsi="Times New Roman"/>
          <w:sz w:val="24"/>
          <w:szCs w:val="24"/>
        </w:rPr>
        <w:t>在计算调整差额时无现行价格指数的，合同当事人同意暂用前次价格指数计算。实际价格指数有调整的，合同当事人进行相应调整。</w:t>
      </w:r>
    </w:p>
    <w:p>
      <w:pPr>
        <w:spacing w:line="360" w:lineRule="auto"/>
        <w:rPr>
          <w:rFonts w:ascii="Times New Roman" w:hAnsi="Times New Roman"/>
          <w:sz w:val="24"/>
          <w:szCs w:val="24"/>
        </w:rPr>
      </w:pPr>
      <w:r>
        <w:rPr>
          <w:rFonts w:ascii="Times New Roman" w:hAnsi="Times New Roman"/>
          <w:sz w:val="24"/>
          <w:szCs w:val="24"/>
        </w:rPr>
        <w:t>（3）权重的调整</w:t>
      </w:r>
    </w:p>
    <w:p>
      <w:pPr>
        <w:spacing w:line="360" w:lineRule="auto"/>
        <w:rPr>
          <w:rFonts w:ascii="Times New Roman" w:hAnsi="Times New Roman"/>
          <w:sz w:val="24"/>
          <w:szCs w:val="24"/>
        </w:rPr>
      </w:pPr>
      <w:r>
        <w:rPr>
          <w:rFonts w:ascii="Times New Roman" w:hAnsi="Times New Roman"/>
          <w:sz w:val="24"/>
          <w:szCs w:val="24"/>
        </w:rPr>
        <w:t>因变更导致合同约定的权重不合理时，按照第4.4款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（4）因承包人原因工期延误后的价格调整</w:t>
      </w:r>
    </w:p>
    <w:p>
      <w:pPr>
        <w:spacing w:line="360" w:lineRule="auto"/>
        <w:rPr>
          <w:rFonts w:ascii="Times New Roman" w:hAnsi="Times New Roman"/>
          <w:sz w:val="24"/>
          <w:szCs w:val="24"/>
        </w:rPr>
      </w:pPr>
      <w:r>
        <w:rPr>
          <w:rFonts w:ascii="Times New Roman" w:hAnsi="Times New Roman"/>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Times New Roman" w:hAnsi="Times New Roman"/>
          <w:sz w:val="24"/>
          <w:szCs w:val="24"/>
        </w:rPr>
      </w:pPr>
      <w:r>
        <w:rPr>
          <w:rFonts w:ascii="Times New Roman" w:hAnsi="Times New Roman"/>
          <w:sz w:val="24"/>
          <w:szCs w:val="24"/>
        </w:rPr>
        <w:t>第2种方式：采用造价信息</w:t>
      </w:r>
      <w:r>
        <w:rPr>
          <w:rFonts w:hint="eastAsia" w:ascii="Times New Roman" w:hAnsi="Times New Roman"/>
          <w:sz w:val="24"/>
          <w:szCs w:val="24"/>
        </w:rPr>
        <w:t>进行价格</w:t>
      </w:r>
      <w:r>
        <w:rPr>
          <w:rFonts w:ascii="Times New Roman" w:hAnsi="Times New Roman"/>
          <w:sz w:val="24"/>
          <w:szCs w:val="24"/>
        </w:rPr>
        <w:t>调整。</w:t>
      </w:r>
    </w:p>
    <w:p>
      <w:pPr>
        <w:spacing w:line="360" w:lineRule="auto"/>
        <w:rPr>
          <w:rFonts w:ascii="Times New Roman" w:hAnsi="Times New Roman"/>
          <w:sz w:val="24"/>
          <w:szCs w:val="24"/>
        </w:rPr>
      </w:pPr>
      <w:r>
        <w:rPr>
          <w:rFonts w:ascii="Times New Roman" w:hAnsi="Times New Roman"/>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sz w:val="24"/>
          <w:szCs w:val="24"/>
        </w:rPr>
        <w:t>量</w:t>
      </w:r>
      <w:r>
        <w:rPr>
          <w:rFonts w:ascii="Times New Roman" w:hAnsi="Times New Roman"/>
          <w:sz w:val="24"/>
          <w:szCs w:val="24"/>
        </w:rPr>
        <w:t>应由发包人审批，发包人确认需调整的材料单价及数量，作为调整合同价格的依据。</w:t>
      </w:r>
    </w:p>
    <w:p>
      <w:pPr>
        <w:spacing w:line="360" w:lineRule="auto"/>
        <w:rPr>
          <w:rFonts w:ascii="Times New Roman" w:hAnsi="Times New Roman"/>
          <w:sz w:val="24"/>
          <w:szCs w:val="24"/>
        </w:rPr>
      </w:pPr>
      <w:r>
        <w:rPr>
          <w:rFonts w:ascii="Times New Roman" w:hAnsi="Times New Roman"/>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Times New Roman" w:hAnsi="Times New Roman"/>
          <w:sz w:val="24"/>
          <w:szCs w:val="24"/>
        </w:rPr>
      </w:pPr>
      <w:r>
        <w:rPr>
          <w:rFonts w:ascii="Times New Roman" w:hAnsi="Times New Roman"/>
          <w:sz w:val="24"/>
          <w:szCs w:val="24"/>
        </w:rPr>
        <w:t>（2）材料、工程设备价格变化的价款调整按照发包人提供的基准价格，按以下风险范围规定执行:</w:t>
      </w:r>
    </w:p>
    <w:p>
      <w:pPr>
        <w:spacing w:line="360" w:lineRule="auto"/>
        <w:rPr>
          <w:rFonts w:ascii="Times New Roman" w:hAnsi="Times New Roman"/>
          <w:sz w:val="24"/>
          <w:szCs w:val="24"/>
        </w:rPr>
      </w:pPr>
      <w:r>
        <w:rPr>
          <w:rFonts w:hint="eastAsia" w:ascii="Times New Roman" w:hAnsi="Times New Roman"/>
          <w:sz w:val="24"/>
          <w:szCs w:val="24"/>
        </w:rPr>
        <w:t>①</w:t>
      </w:r>
      <w:r>
        <w:rPr>
          <w:rFonts w:ascii="Times New Roman" w:hAnsi="Times New Roman"/>
          <w:sz w:val="24"/>
          <w:szCs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Times New Roman" w:hAnsi="Times New Roman"/>
          <w:sz w:val="24"/>
          <w:szCs w:val="24"/>
        </w:rPr>
      </w:pPr>
      <w:r>
        <w:rPr>
          <w:rFonts w:hint="eastAsia" w:ascii="Times New Roman" w:hAnsi="Times New Roman"/>
          <w:sz w:val="24"/>
          <w:szCs w:val="24"/>
        </w:rPr>
        <w:t>②</w:t>
      </w:r>
      <w:r>
        <w:rPr>
          <w:rFonts w:ascii="Times New Roman" w:hAnsi="Times New Roman"/>
          <w:sz w:val="24"/>
          <w:szCs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Times New Roman" w:hAnsi="Times New Roman"/>
          <w:sz w:val="24"/>
          <w:szCs w:val="24"/>
        </w:rPr>
      </w:pPr>
      <w:r>
        <w:rPr>
          <w:rFonts w:hint="eastAsia" w:ascii="Times New Roman" w:hAnsi="Times New Roman"/>
          <w:sz w:val="24"/>
          <w:szCs w:val="24"/>
        </w:rPr>
        <w:t>③</w:t>
      </w:r>
      <w:r>
        <w:rPr>
          <w:rFonts w:ascii="Times New Roman" w:hAnsi="Times New Roman"/>
          <w:sz w:val="24"/>
          <w:szCs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Times New Roman" w:hAnsi="Times New Roman"/>
          <w:sz w:val="24"/>
          <w:szCs w:val="24"/>
        </w:rPr>
      </w:pPr>
      <w:r>
        <w:rPr>
          <w:rFonts w:hint="eastAsia" w:ascii="Times New Roman" w:hAnsi="Times New Roman"/>
          <w:sz w:val="24"/>
          <w:szCs w:val="24"/>
        </w:rPr>
        <w:t>④</w:t>
      </w:r>
      <w:r>
        <w:rPr>
          <w:rFonts w:ascii="Times New Roman" w:hAnsi="Times New Roman"/>
          <w:sz w:val="24"/>
          <w:szCs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Times New Roman" w:hAnsi="Times New Roman"/>
          <w:sz w:val="24"/>
          <w:szCs w:val="24"/>
        </w:rPr>
      </w:pPr>
      <w:bookmarkStart w:id="356" w:name="OLE_LINK3"/>
      <w:r>
        <w:rPr>
          <w:rFonts w:ascii="Times New Roman" w:hAnsi="Times New Roman"/>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Times New Roman" w:hAnsi="Times New Roman"/>
          <w:sz w:val="24"/>
          <w:szCs w:val="24"/>
        </w:rPr>
      </w:pPr>
      <w:r>
        <w:rPr>
          <w:rFonts w:ascii="Times New Roman" w:hAnsi="Times New Roman"/>
          <w:sz w:val="24"/>
          <w:szCs w:val="24"/>
        </w:rPr>
        <w:t>（3）施工机械台班单价或施工机械使用费发生变化超过省级或行业建设主管部门或其授权的工程造价管理机构规定的范围时，按规定调整合同价格。</w:t>
      </w:r>
    </w:p>
    <w:p>
      <w:pPr>
        <w:spacing w:line="360" w:lineRule="auto"/>
        <w:rPr>
          <w:rFonts w:ascii="Times New Roman" w:hAnsi="Times New Roman"/>
          <w:sz w:val="24"/>
          <w:szCs w:val="24"/>
        </w:rPr>
      </w:pPr>
      <w:r>
        <w:rPr>
          <w:rFonts w:ascii="Times New Roman" w:hAnsi="Times New Roman"/>
          <w:sz w:val="24"/>
          <w:szCs w:val="24"/>
        </w:rPr>
        <w:t>第3种方式：专用合同条款约定的其他方式。</w:t>
      </w:r>
    </w:p>
    <w:p>
      <w:pPr>
        <w:spacing w:line="360" w:lineRule="auto"/>
        <w:rPr>
          <w:rFonts w:ascii="Times New Roman" w:hAnsi="Times New Roman"/>
          <w:bCs/>
          <w:sz w:val="24"/>
          <w:szCs w:val="24"/>
        </w:rPr>
      </w:pPr>
      <w:bookmarkStart w:id="357" w:name="_Toc351203579"/>
      <w:bookmarkStart w:id="358" w:name="_Toc337558798"/>
      <w:bookmarkStart w:id="359" w:name="_Toc296346594"/>
      <w:bookmarkStart w:id="360" w:name="_Toc296503093"/>
      <w:r>
        <w:rPr>
          <w:rFonts w:ascii="Times New Roman" w:hAnsi="Times New Roman"/>
          <w:bCs/>
          <w:sz w:val="24"/>
          <w:szCs w:val="24"/>
        </w:rPr>
        <w:t>11.2法律变化引起的调整</w:t>
      </w:r>
      <w:bookmarkEnd w:id="357"/>
    </w:p>
    <w:bookmarkEnd w:id="358"/>
    <w:bookmarkEnd w:id="359"/>
    <w:bookmarkEnd w:id="360"/>
    <w:p>
      <w:pPr>
        <w:spacing w:line="360" w:lineRule="auto"/>
        <w:rPr>
          <w:rFonts w:ascii="Times New Roman" w:hAnsi="Times New Roman"/>
          <w:sz w:val="24"/>
          <w:szCs w:val="24"/>
        </w:rPr>
      </w:pPr>
      <w:r>
        <w:rPr>
          <w:rFonts w:ascii="Times New Roman" w:hAnsi="Times New Roman"/>
          <w:sz w:val="24"/>
          <w:szCs w:val="24"/>
        </w:rPr>
        <w:t>基准日</w:t>
      </w:r>
      <w:r>
        <w:rPr>
          <w:rFonts w:hint="eastAsia" w:ascii="Times New Roman" w:hAnsi="Times New Roman"/>
          <w:sz w:val="24"/>
          <w:szCs w:val="24"/>
        </w:rPr>
        <w:t>期</w:t>
      </w:r>
      <w:r>
        <w:rPr>
          <w:rFonts w:ascii="Times New Roman" w:hAnsi="Times New Roman"/>
          <w:sz w:val="24"/>
          <w:szCs w:val="24"/>
        </w:rPr>
        <w:t>后，法律变化</w:t>
      </w:r>
      <w:r>
        <w:rPr>
          <w:rFonts w:hint="eastAsia" w:ascii="Times New Roman" w:hAnsi="Times New Roman"/>
          <w:sz w:val="24"/>
          <w:szCs w:val="24"/>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sz w:val="24"/>
          <w:szCs w:val="24"/>
        </w:rPr>
        <w:t>基准日</w:t>
      </w:r>
      <w:r>
        <w:rPr>
          <w:rFonts w:hint="eastAsia" w:ascii="Times New Roman" w:hAnsi="Times New Roman"/>
          <w:sz w:val="24"/>
          <w:szCs w:val="24"/>
        </w:rPr>
        <w:t>期</w:t>
      </w:r>
      <w:r>
        <w:rPr>
          <w:rFonts w:ascii="Times New Roman" w:hAnsi="Times New Roman"/>
          <w:sz w:val="24"/>
          <w:szCs w:val="24"/>
        </w:rPr>
        <w:t>后，</w:t>
      </w:r>
      <w:r>
        <w:rPr>
          <w:rFonts w:hint="eastAsia" w:ascii="Times New Roman" w:hAnsi="Times New Roman"/>
          <w:sz w:val="24"/>
          <w:szCs w:val="24"/>
        </w:rPr>
        <w:t>因</w:t>
      </w:r>
      <w:r>
        <w:rPr>
          <w:rFonts w:ascii="Times New Roman" w:hAnsi="Times New Roman"/>
          <w:sz w:val="24"/>
          <w:szCs w:val="24"/>
        </w:rPr>
        <w:t>法律变化</w:t>
      </w:r>
      <w:r>
        <w:rPr>
          <w:rFonts w:hint="eastAsia" w:ascii="Times New Roman" w:hAnsi="Times New Roman"/>
          <w:sz w:val="24"/>
          <w:szCs w:val="24"/>
        </w:rPr>
        <w:t>造成工期延误时，工期应予以顺延。</w:t>
      </w:r>
    </w:p>
    <w:p>
      <w:pPr>
        <w:spacing w:line="360" w:lineRule="auto"/>
        <w:rPr>
          <w:rFonts w:ascii="Times New Roman" w:hAnsi="Times New Roman"/>
          <w:sz w:val="24"/>
          <w:szCs w:val="24"/>
        </w:rPr>
      </w:pPr>
      <w:r>
        <w:rPr>
          <w:rFonts w:hint="eastAsia" w:ascii="Times New Roman" w:hAnsi="Times New Roman"/>
          <w:sz w:val="24"/>
          <w:szCs w:val="24"/>
        </w:rPr>
        <w:t>因法律变化引起的合同价格和工期调整，合同当事人无法达成一致的，由总监理工程师按第4.4款〔商定或确定〕的约定处理。</w:t>
      </w:r>
    </w:p>
    <w:p>
      <w:pPr>
        <w:spacing w:line="360" w:lineRule="auto"/>
        <w:rPr>
          <w:rFonts w:ascii="Times New Roman" w:hAnsi="Times New Roman"/>
          <w:sz w:val="24"/>
          <w:szCs w:val="24"/>
        </w:rPr>
      </w:pPr>
      <w:r>
        <w:rPr>
          <w:rFonts w:ascii="Times New Roman" w:hAnsi="Times New Roman"/>
          <w:sz w:val="24"/>
          <w:szCs w:val="24"/>
        </w:rPr>
        <w:t>因承包人原因造成工期延误，在工期延误期间出现法律变化的，由此增加的费用和（或）延误的工期由承包人承担。</w:t>
      </w:r>
    </w:p>
    <w:p>
      <w:pPr>
        <w:spacing w:line="360" w:lineRule="auto"/>
        <w:rPr>
          <w:rFonts w:ascii="Times New Roman" w:hAnsi="Times New Roman"/>
          <w:bCs/>
          <w:sz w:val="24"/>
          <w:szCs w:val="24"/>
        </w:rPr>
      </w:pPr>
      <w:bookmarkStart w:id="361" w:name="_Toc351203580"/>
      <w:bookmarkStart w:id="362" w:name="_Toc337558799"/>
      <w:bookmarkStart w:id="363" w:name="_Toc296503096"/>
      <w:bookmarkStart w:id="364" w:name="_Toc296346597"/>
      <w:r>
        <w:rPr>
          <w:rFonts w:ascii="Times New Roman" w:hAnsi="Times New Roman"/>
          <w:bCs/>
          <w:sz w:val="24"/>
          <w:szCs w:val="24"/>
        </w:rPr>
        <w:t>12. 合同价格、计量与支付</w:t>
      </w:r>
      <w:bookmarkEnd w:id="361"/>
    </w:p>
    <w:bookmarkEnd w:id="362"/>
    <w:p>
      <w:pPr>
        <w:spacing w:line="360" w:lineRule="auto"/>
        <w:rPr>
          <w:rFonts w:ascii="Times New Roman" w:hAnsi="Times New Roman"/>
          <w:bCs/>
          <w:sz w:val="24"/>
          <w:szCs w:val="24"/>
        </w:rPr>
      </w:pPr>
      <w:bookmarkStart w:id="365" w:name="_Toc351203581"/>
      <w:bookmarkStart w:id="366" w:name="_Toc337558800"/>
      <w:r>
        <w:rPr>
          <w:rFonts w:ascii="Times New Roman" w:hAnsi="Times New Roman"/>
          <w:bCs/>
          <w:sz w:val="24"/>
          <w:szCs w:val="24"/>
        </w:rPr>
        <w:t>12.1 合同价</w:t>
      </w:r>
      <w:bookmarkEnd w:id="363"/>
      <w:bookmarkEnd w:id="364"/>
      <w:r>
        <w:rPr>
          <w:rFonts w:ascii="Times New Roman" w:hAnsi="Times New Roman"/>
          <w:bCs/>
          <w:sz w:val="24"/>
          <w:szCs w:val="24"/>
        </w:rPr>
        <w:t>格形式</w:t>
      </w:r>
      <w:bookmarkEnd w:id="365"/>
    </w:p>
    <w:bookmarkEnd w:id="366"/>
    <w:p>
      <w:pPr>
        <w:spacing w:line="360" w:lineRule="auto"/>
        <w:rPr>
          <w:rFonts w:ascii="Times New Roman" w:hAnsi="Times New Roman"/>
          <w:sz w:val="24"/>
          <w:szCs w:val="24"/>
        </w:rPr>
      </w:pPr>
      <w:r>
        <w:rPr>
          <w:rFonts w:ascii="Times New Roman" w:hAnsi="Times New Roman"/>
          <w:sz w:val="24"/>
          <w:szCs w:val="24"/>
        </w:rPr>
        <w:t>发包人和承包人应在合同协议书中</w:t>
      </w:r>
      <w:r>
        <w:rPr>
          <w:rFonts w:hint="eastAsia" w:ascii="Times New Roman" w:hAnsi="Times New Roman"/>
          <w:sz w:val="24"/>
          <w:szCs w:val="24"/>
        </w:rPr>
        <w:t>选择</w:t>
      </w:r>
      <w:r>
        <w:rPr>
          <w:rFonts w:ascii="Times New Roman" w:hAnsi="Times New Roman"/>
          <w:sz w:val="24"/>
          <w:szCs w:val="24"/>
        </w:rPr>
        <w:t xml:space="preserve">下列一种合同价格形式： </w:t>
      </w:r>
    </w:p>
    <w:p>
      <w:pPr>
        <w:spacing w:line="360"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单价合同</w:t>
      </w:r>
    </w:p>
    <w:p>
      <w:pPr>
        <w:spacing w:line="360" w:lineRule="auto"/>
        <w:rPr>
          <w:rFonts w:ascii="Times New Roman" w:hAnsi="Times New Roman"/>
          <w:sz w:val="24"/>
          <w:szCs w:val="24"/>
        </w:rPr>
      </w:pPr>
      <w:r>
        <w:rPr>
          <w:rFonts w:ascii="Times New Roman" w:hAnsi="Times New Roman"/>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Times New Roman" w:hAnsi="Times New Roman"/>
          <w:sz w:val="24"/>
          <w:szCs w:val="24"/>
        </w:rPr>
        <w:t>〔</w:t>
      </w:r>
      <w:r>
        <w:rPr>
          <w:rFonts w:ascii="Times New Roman" w:hAnsi="Times New Roman"/>
          <w:sz w:val="24"/>
          <w:szCs w:val="24"/>
        </w:rPr>
        <w:t>市场价格波动引起的调整</w:t>
      </w:r>
      <w:r>
        <w:rPr>
          <w:rFonts w:hint="eastAsia" w:ascii="Times New Roman" w:hAnsi="Times New Roman"/>
          <w:sz w:val="24"/>
          <w:szCs w:val="24"/>
        </w:rPr>
        <w:t>〕</w:t>
      </w:r>
      <w:r>
        <w:rPr>
          <w:rFonts w:ascii="Times New Roman" w:hAnsi="Times New Roman"/>
          <w:sz w:val="24"/>
          <w:szCs w:val="24"/>
        </w:rPr>
        <w:t>约定执行。</w:t>
      </w:r>
    </w:p>
    <w:p>
      <w:pPr>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总价合同</w:t>
      </w:r>
    </w:p>
    <w:p>
      <w:pPr>
        <w:spacing w:line="360" w:lineRule="auto"/>
        <w:rPr>
          <w:rFonts w:ascii="Times New Roman" w:hAnsi="Times New Roman"/>
          <w:sz w:val="24"/>
          <w:szCs w:val="24"/>
        </w:rPr>
      </w:pPr>
      <w:r>
        <w:rPr>
          <w:rFonts w:ascii="Times New Roman" w:hAnsi="Times New Roman"/>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sz w:val="24"/>
          <w:szCs w:val="24"/>
        </w:rPr>
        <w:t>〔</w:t>
      </w:r>
      <w:r>
        <w:rPr>
          <w:rFonts w:ascii="Times New Roman" w:hAnsi="Times New Roman"/>
          <w:sz w:val="24"/>
          <w:szCs w:val="24"/>
        </w:rPr>
        <w:t>市场价格波动引起的调整</w:t>
      </w:r>
      <w:r>
        <w:rPr>
          <w:rFonts w:hint="eastAsia" w:ascii="Times New Roman" w:hAnsi="Times New Roman"/>
          <w:sz w:val="24"/>
          <w:szCs w:val="24"/>
        </w:rPr>
        <w:t>〕</w:t>
      </w:r>
      <w:r>
        <w:rPr>
          <w:rFonts w:ascii="Times New Roman" w:hAnsi="Times New Roman"/>
          <w:sz w:val="24"/>
          <w:szCs w:val="24"/>
        </w:rPr>
        <w:t>、因法律变化引起的调整按第11.2款</w:t>
      </w:r>
      <w:r>
        <w:rPr>
          <w:rFonts w:hint="eastAsia" w:ascii="Times New Roman" w:hAnsi="Times New Roman"/>
          <w:sz w:val="24"/>
          <w:szCs w:val="24"/>
        </w:rPr>
        <w:t>〔</w:t>
      </w:r>
      <w:r>
        <w:rPr>
          <w:rFonts w:ascii="Times New Roman" w:hAnsi="Times New Roman"/>
          <w:sz w:val="24"/>
          <w:szCs w:val="24"/>
        </w:rPr>
        <w:t>法律变化引起的调整</w:t>
      </w:r>
      <w:r>
        <w:rPr>
          <w:rFonts w:hint="eastAsia" w:ascii="Times New Roman" w:hAnsi="Times New Roman"/>
          <w:sz w:val="24"/>
          <w:szCs w:val="24"/>
        </w:rPr>
        <w:t>〕</w:t>
      </w:r>
      <w:r>
        <w:rPr>
          <w:rFonts w:ascii="Times New Roman" w:hAnsi="Times New Roman"/>
          <w:sz w:val="24"/>
          <w:szCs w:val="24"/>
        </w:rPr>
        <w:t>约定执行。</w:t>
      </w:r>
    </w:p>
    <w:p>
      <w:pPr>
        <w:spacing w:line="360" w:lineRule="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其它价格形式</w:t>
      </w:r>
    </w:p>
    <w:p>
      <w:pPr>
        <w:spacing w:line="360" w:lineRule="auto"/>
        <w:rPr>
          <w:rFonts w:ascii="Times New Roman" w:hAnsi="Times New Roman"/>
          <w:sz w:val="24"/>
          <w:szCs w:val="24"/>
        </w:rPr>
      </w:pPr>
      <w:r>
        <w:rPr>
          <w:rFonts w:ascii="Times New Roman" w:hAnsi="Times New Roman"/>
          <w:sz w:val="24"/>
          <w:szCs w:val="24"/>
        </w:rPr>
        <w:t>合同当事人可在专用合同条款中约定其他合同价格形式。</w:t>
      </w:r>
    </w:p>
    <w:p>
      <w:pPr>
        <w:spacing w:line="360" w:lineRule="auto"/>
        <w:rPr>
          <w:rFonts w:ascii="Times New Roman" w:hAnsi="Times New Roman"/>
          <w:bCs/>
          <w:sz w:val="24"/>
          <w:szCs w:val="24"/>
        </w:rPr>
      </w:pPr>
      <w:bookmarkStart w:id="367" w:name="_Toc296346598"/>
      <w:bookmarkStart w:id="368" w:name="_Toc296503097"/>
      <w:bookmarkStart w:id="369" w:name="_Toc351203582"/>
      <w:bookmarkStart w:id="370" w:name="_Toc337558801"/>
      <w:r>
        <w:rPr>
          <w:rFonts w:ascii="Times New Roman" w:hAnsi="Times New Roman"/>
          <w:bCs/>
          <w:sz w:val="24"/>
          <w:szCs w:val="24"/>
        </w:rPr>
        <w:t>12.2预</w:t>
      </w:r>
      <w:bookmarkEnd w:id="367"/>
      <w:bookmarkEnd w:id="368"/>
      <w:bookmarkStart w:id="371" w:name="_Toc296346601"/>
      <w:bookmarkStart w:id="372" w:name="_Toc296503100"/>
      <w:r>
        <w:rPr>
          <w:rFonts w:ascii="Times New Roman" w:hAnsi="Times New Roman"/>
          <w:bCs/>
          <w:sz w:val="24"/>
          <w:szCs w:val="24"/>
        </w:rPr>
        <w:t>付款</w:t>
      </w:r>
      <w:bookmarkEnd w:id="369"/>
    </w:p>
    <w:bookmarkEnd w:id="370"/>
    <w:bookmarkEnd w:id="371"/>
    <w:bookmarkEnd w:id="372"/>
    <w:p>
      <w:pPr>
        <w:spacing w:line="360" w:lineRule="auto"/>
        <w:rPr>
          <w:rFonts w:ascii="Times New Roman" w:hAnsi="Times New Roman"/>
          <w:sz w:val="24"/>
          <w:szCs w:val="24"/>
        </w:rPr>
      </w:pPr>
      <w:r>
        <w:rPr>
          <w:rFonts w:ascii="Times New Roman" w:hAnsi="Times New Roman"/>
          <w:sz w:val="24"/>
          <w:szCs w:val="24"/>
        </w:rPr>
        <w:t>12.2.1预付款的支付</w:t>
      </w:r>
    </w:p>
    <w:p>
      <w:pPr>
        <w:spacing w:line="360" w:lineRule="auto"/>
        <w:rPr>
          <w:rFonts w:ascii="Times New Roman" w:hAnsi="Times New Roman"/>
          <w:sz w:val="24"/>
          <w:szCs w:val="24"/>
        </w:rPr>
      </w:pPr>
      <w:r>
        <w:rPr>
          <w:rFonts w:ascii="Times New Roman" w:hAnsi="Times New Roman"/>
          <w:sz w:val="24"/>
          <w:szCs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Times New Roman" w:hAnsi="Times New Roman"/>
          <w:sz w:val="24"/>
          <w:szCs w:val="24"/>
        </w:rPr>
      </w:pPr>
      <w:r>
        <w:rPr>
          <w:rFonts w:ascii="Times New Roman" w:hAnsi="Times New Roman"/>
          <w:sz w:val="24"/>
          <w:szCs w:val="24"/>
        </w:rPr>
        <w:t>除专用合同条款另有约定外，预付款在进度付款中同比例扣回。</w:t>
      </w:r>
      <w:bookmarkEnd w:id="356"/>
      <w:r>
        <w:rPr>
          <w:rFonts w:ascii="Times New Roman" w:hAnsi="Times New Roman"/>
          <w:sz w:val="24"/>
          <w:szCs w:val="24"/>
        </w:rPr>
        <w:t>在颁发工程接收证书前，提前解除合同的，尚未扣完的预付款应与合同价款一并结算。</w:t>
      </w:r>
    </w:p>
    <w:p>
      <w:pPr>
        <w:spacing w:line="360" w:lineRule="auto"/>
        <w:rPr>
          <w:rFonts w:ascii="Times New Roman" w:hAnsi="Times New Roman"/>
          <w:sz w:val="24"/>
          <w:szCs w:val="24"/>
        </w:rPr>
      </w:pPr>
      <w:r>
        <w:rPr>
          <w:rFonts w:ascii="Times New Roman" w:hAnsi="Times New Roman"/>
          <w:sz w:val="24"/>
          <w:szCs w:val="24"/>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12.2.2 预付款担保</w:t>
      </w:r>
    </w:p>
    <w:p>
      <w:pPr>
        <w:spacing w:line="360" w:lineRule="auto"/>
        <w:rPr>
          <w:rFonts w:ascii="Times New Roman" w:hAnsi="Times New Roman"/>
          <w:sz w:val="24"/>
          <w:szCs w:val="24"/>
        </w:rPr>
      </w:pPr>
      <w:r>
        <w:rPr>
          <w:rFonts w:hint="eastAsia" w:ascii="Times New Roman" w:hAnsi="Times New Roman"/>
          <w:sz w:val="24"/>
          <w:szCs w:val="24"/>
        </w:rPr>
        <w:t>发包人要求承包人提供预付款担保的</w:t>
      </w:r>
      <w:r>
        <w:rPr>
          <w:rFonts w:ascii="Times New Roman" w:hAnsi="Times New Roman"/>
          <w:sz w:val="24"/>
          <w:szCs w:val="24"/>
        </w:rPr>
        <w:t>，承包人应在发包人支付预付款7天前提供预付款担保</w:t>
      </w:r>
      <w:r>
        <w:rPr>
          <w:rFonts w:hint="eastAsia" w:ascii="Times New Roman" w:hAnsi="Times New Roman"/>
          <w:sz w:val="24"/>
          <w:szCs w:val="24"/>
        </w:rPr>
        <w:t>，</w:t>
      </w:r>
      <w:r>
        <w:rPr>
          <w:rFonts w:ascii="Times New Roman" w:hAnsi="Times New Roman"/>
          <w:sz w:val="24"/>
          <w:szCs w:val="24"/>
        </w:rPr>
        <w:t>专用合同条款另有约定</w:t>
      </w:r>
      <w:r>
        <w:rPr>
          <w:rFonts w:hint="eastAsia" w:ascii="Times New Roman" w:hAnsi="Times New Roman"/>
          <w:sz w:val="24"/>
          <w:szCs w:val="24"/>
        </w:rPr>
        <w:t>除</w:t>
      </w:r>
      <w:r>
        <w:rPr>
          <w:rFonts w:ascii="Times New Roman" w:hAnsi="Times New Roman"/>
          <w:sz w:val="24"/>
          <w:szCs w:val="24"/>
        </w:rPr>
        <w:t>外。预付款担保可采用银行保函、担保公司担保等形式，具体由合同当事人在专用合同条款中约定。在预付款完全扣回之前，承包人应保证预付款担保持续有效。</w:t>
      </w:r>
    </w:p>
    <w:p>
      <w:pPr>
        <w:spacing w:line="360" w:lineRule="auto"/>
        <w:rPr>
          <w:rFonts w:ascii="Times New Roman" w:hAnsi="Times New Roman"/>
          <w:sz w:val="24"/>
          <w:szCs w:val="24"/>
        </w:rPr>
      </w:pPr>
      <w:r>
        <w:rPr>
          <w:rFonts w:ascii="Times New Roman" w:hAnsi="Times New Roman"/>
          <w:sz w:val="24"/>
          <w:szCs w:val="24"/>
        </w:rPr>
        <w:t>发包人在工程款中逐期扣回预付款后，预付款担保额度应相应减少，但剩余的预付款担保金额不得低于未被扣回的预付款金额。</w:t>
      </w:r>
    </w:p>
    <w:p>
      <w:pPr>
        <w:spacing w:line="360" w:lineRule="auto"/>
        <w:rPr>
          <w:rFonts w:ascii="Times New Roman" w:hAnsi="Times New Roman"/>
          <w:bCs/>
          <w:sz w:val="24"/>
          <w:szCs w:val="24"/>
        </w:rPr>
      </w:pPr>
      <w:bookmarkStart w:id="373" w:name="_Toc351203583"/>
      <w:bookmarkStart w:id="374" w:name="_Toc337558802"/>
      <w:r>
        <w:rPr>
          <w:rFonts w:ascii="Times New Roman" w:hAnsi="Times New Roman"/>
          <w:bCs/>
          <w:sz w:val="24"/>
          <w:szCs w:val="24"/>
        </w:rPr>
        <w:t>12.3计量</w:t>
      </w:r>
      <w:bookmarkEnd w:id="373"/>
    </w:p>
    <w:bookmarkEnd w:id="374"/>
    <w:p>
      <w:pPr>
        <w:spacing w:line="360" w:lineRule="auto"/>
        <w:rPr>
          <w:rFonts w:ascii="Times New Roman" w:hAnsi="Times New Roman"/>
          <w:sz w:val="24"/>
          <w:szCs w:val="24"/>
        </w:rPr>
      </w:pPr>
      <w:r>
        <w:rPr>
          <w:rFonts w:ascii="Times New Roman" w:hAnsi="Times New Roman"/>
          <w:sz w:val="24"/>
          <w:szCs w:val="24"/>
        </w:rPr>
        <w:t>12.3.1 计量原则</w:t>
      </w:r>
    </w:p>
    <w:p>
      <w:pPr>
        <w:spacing w:line="360" w:lineRule="auto"/>
        <w:rPr>
          <w:rFonts w:ascii="Times New Roman" w:hAnsi="Times New Roman"/>
          <w:sz w:val="24"/>
          <w:szCs w:val="24"/>
        </w:rPr>
      </w:pPr>
      <w:r>
        <w:rPr>
          <w:rFonts w:ascii="Times New Roman" w:hAnsi="Times New Roman"/>
          <w:sz w:val="24"/>
          <w:szCs w:val="24"/>
        </w:rPr>
        <w:t>工程量计量按照合同约定的工程量计算规则、图纸及变更指示</w:t>
      </w:r>
      <w:r>
        <w:rPr>
          <w:rFonts w:hint="eastAsia" w:ascii="Times New Roman" w:hAnsi="Times New Roman"/>
          <w:sz w:val="24"/>
          <w:szCs w:val="24"/>
        </w:rPr>
        <w:t>等</w:t>
      </w:r>
      <w:r>
        <w:rPr>
          <w:rFonts w:ascii="Times New Roman" w:hAnsi="Times New Roman"/>
          <w:sz w:val="24"/>
          <w:szCs w:val="24"/>
        </w:rPr>
        <w:t>进行计量。工程量计算规则应以相关的国家标准、行业标准</w:t>
      </w:r>
      <w:r>
        <w:rPr>
          <w:rFonts w:hint="eastAsia" w:ascii="Times New Roman" w:hAnsi="Times New Roman"/>
          <w:sz w:val="24"/>
          <w:szCs w:val="24"/>
        </w:rPr>
        <w:t>等</w:t>
      </w:r>
      <w:r>
        <w:rPr>
          <w:rFonts w:ascii="Times New Roman" w:hAnsi="Times New Roman"/>
          <w:sz w:val="24"/>
          <w:szCs w:val="24"/>
        </w:rPr>
        <w:t>为依据，由合同当事人在专用合同条款中约定。</w:t>
      </w:r>
    </w:p>
    <w:p>
      <w:pPr>
        <w:spacing w:line="360" w:lineRule="auto"/>
        <w:rPr>
          <w:rFonts w:ascii="Times New Roman" w:hAnsi="Times New Roman"/>
          <w:sz w:val="24"/>
          <w:szCs w:val="24"/>
        </w:rPr>
      </w:pPr>
      <w:r>
        <w:rPr>
          <w:rFonts w:ascii="Times New Roman" w:hAnsi="Times New Roman"/>
          <w:sz w:val="24"/>
          <w:szCs w:val="24"/>
        </w:rPr>
        <w:t>12.3.2 计量周期</w:t>
      </w:r>
    </w:p>
    <w:p>
      <w:pPr>
        <w:spacing w:line="360" w:lineRule="auto"/>
        <w:rPr>
          <w:rFonts w:ascii="Times New Roman" w:hAnsi="Times New Roman"/>
          <w:sz w:val="24"/>
          <w:szCs w:val="24"/>
        </w:rPr>
      </w:pPr>
      <w:r>
        <w:rPr>
          <w:rFonts w:ascii="Times New Roman" w:hAnsi="Times New Roman"/>
          <w:sz w:val="24"/>
          <w:szCs w:val="24"/>
        </w:rPr>
        <w:t>除专用合同条款另有约定外，工程量的计量按月进行。</w:t>
      </w:r>
    </w:p>
    <w:p>
      <w:pPr>
        <w:spacing w:line="360" w:lineRule="auto"/>
        <w:rPr>
          <w:rFonts w:ascii="Times New Roman" w:hAnsi="Times New Roman"/>
          <w:sz w:val="24"/>
          <w:szCs w:val="24"/>
        </w:rPr>
      </w:pPr>
      <w:r>
        <w:rPr>
          <w:rFonts w:ascii="Times New Roman" w:hAnsi="Times New Roman"/>
          <w:sz w:val="24"/>
          <w:szCs w:val="24"/>
        </w:rPr>
        <w:t>12.3.3 单价合同的计量</w:t>
      </w:r>
    </w:p>
    <w:p>
      <w:pPr>
        <w:spacing w:line="360" w:lineRule="auto"/>
        <w:rPr>
          <w:rFonts w:ascii="Times New Roman" w:hAnsi="Times New Roman"/>
          <w:sz w:val="24"/>
          <w:szCs w:val="24"/>
        </w:rPr>
      </w:pPr>
      <w:r>
        <w:rPr>
          <w:rFonts w:ascii="Times New Roman" w:hAnsi="Times New Roman"/>
          <w:sz w:val="24"/>
          <w:szCs w:val="24"/>
        </w:rPr>
        <w:t>除专用合同条款另有约定外，单价合同的计量按照本项约定执行：</w:t>
      </w:r>
    </w:p>
    <w:p>
      <w:pPr>
        <w:spacing w:line="360" w:lineRule="auto"/>
        <w:rPr>
          <w:rFonts w:ascii="Times New Roman" w:hAnsi="Times New Roman"/>
          <w:sz w:val="24"/>
          <w:szCs w:val="24"/>
        </w:rPr>
      </w:pPr>
      <w:r>
        <w:rPr>
          <w:rFonts w:ascii="Times New Roman" w:hAnsi="Times New Roman"/>
          <w:sz w:val="24"/>
          <w:szCs w:val="24"/>
        </w:rPr>
        <w:t>（1）承包人应于每月25日向监理人报送上月20日至当月19日已完成的工程量报告，并附具进度付款申请单、已完成工程量报表和有关资料。</w:t>
      </w:r>
    </w:p>
    <w:p>
      <w:pPr>
        <w:spacing w:line="360" w:lineRule="auto"/>
        <w:rPr>
          <w:rFonts w:ascii="Times New Roman" w:hAnsi="Times New Roman"/>
          <w:sz w:val="24"/>
          <w:szCs w:val="24"/>
        </w:rPr>
      </w:pPr>
      <w:r>
        <w:rPr>
          <w:rFonts w:ascii="Times New Roman" w:hAnsi="Times New Roman"/>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Times New Roman" w:hAnsi="Times New Roman"/>
          <w:sz w:val="24"/>
          <w:szCs w:val="24"/>
        </w:rPr>
      </w:pPr>
      <w:r>
        <w:rPr>
          <w:rFonts w:ascii="Times New Roman" w:hAnsi="Times New Roman"/>
          <w:sz w:val="24"/>
          <w:szCs w:val="24"/>
        </w:rPr>
        <w:t>（3）监理人未在收到承包人提交的工程量报表后的7天内完成审核的，承包人报送的工程量报告中的工程量视为承包人实际完成的工程量，据此计算工程价款。</w:t>
      </w:r>
    </w:p>
    <w:p>
      <w:pPr>
        <w:spacing w:line="360" w:lineRule="auto"/>
        <w:rPr>
          <w:rFonts w:ascii="Times New Roman" w:hAnsi="Times New Roman"/>
          <w:sz w:val="24"/>
          <w:szCs w:val="24"/>
        </w:rPr>
      </w:pPr>
      <w:r>
        <w:rPr>
          <w:rFonts w:ascii="Times New Roman" w:hAnsi="Times New Roman"/>
          <w:sz w:val="24"/>
          <w:szCs w:val="24"/>
        </w:rPr>
        <w:t>12.3.4 总价合同的计量</w:t>
      </w:r>
    </w:p>
    <w:p>
      <w:pPr>
        <w:spacing w:line="360" w:lineRule="auto"/>
        <w:rPr>
          <w:rFonts w:ascii="Times New Roman" w:hAnsi="Times New Roman"/>
          <w:sz w:val="24"/>
          <w:szCs w:val="24"/>
        </w:rPr>
      </w:pPr>
      <w:r>
        <w:rPr>
          <w:rFonts w:ascii="Times New Roman" w:hAnsi="Times New Roman"/>
          <w:sz w:val="24"/>
          <w:szCs w:val="24"/>
        </w:rPr>
        <w:t>除专用合同条款另有约定外，按</w:t>
      </w:r>
      <w:r>
        <w:rPr>
          <w:rFonts w:hint="eastAsia" w:ascii="Times New Roman" w:hAnsi="Times New Roman"/>
          <w:sz w:val="24"/>
          <w:szCs w:val="24"/>
        </w:rPr>
        <w:t>月计量支付</w:t>
      </w:r>
      <w:r>
        <w:rPr>
          <w:rFonts w:ascii="Times New Roman" w:hAnsi="Times New Roman"/>
          <w:sz w:val="24"/>
          <w:szCs w:val="24"/>
        </w:rPr>
        <w:t>的总价合同，按照本项约定执行：</w:t>
      </w:r>
    </w:p>
    <w:p>
      <w:pPr>
        <w:spacing w:line="360" w:lineRule="auto"/>
        <w:rPr>
          <w:rFonts w:ascii="Times New Roman" w:hAnsi="Times New Roman"/>
          <w:sz w:val="24"/>
          <w:szCs w:val="24"/>
        </w:rPr>
      </w:pPr>
      <w:r>
        <w:rPr>
          <w:rFonts w:ascii="Times New Roman" w:hAnsi="Times New Roman"/>
          <w:sz w:val="24"/>
          <w:szCs w:val="24"/>
        </w:rPr>
        <w:t>（1）承包人应于每月25日向监理人报送上月20日至当月19日已完成的工程量报告，并附具进度付款申请单、已完成工程量报表和有关资料。</w:t>
      </w:r>
    </w:p>
    <w:p>
      <w:pPr>
        <w:spacing w:line="360" w:lineRule="auto"/>
        <w:rPr>
          <w:rFonts w:ascii="Times New Roman" w:hAnsi="Times New Roman"/>
          <w:sz w:val="24"/>
          <w:szCs w:val="24"/>
        </w:rPr>
      </w:pPr>
      <w:r>
        <w:rPr>
          <w:rFonts w:ascii="Times New Roman" w:hAnsi="Times New Roman"/>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Times New Roman" w:hAnsi="Times New Roman"/>
          <w:sz w:val="24"/>
          <w:szCs w:val="24"/>
        </w:rPr>
      </w:pPr>
      <w:r>
        <w:rPr>
          <w:rFonts w:ascii="Times New Roman" w:hAnsi="Times New Roman"/>
          <w:sz w:val="24"/>
          <w:szCs w:val="24"/>
        </w:rPr>
        <w:t>（3）监理人未在收到承包人提交的工程量报表后的7天内完成复核的，承包人提交的工程量报告中的工程量视为承包人实际完成的工程量。</w:t>
      </w:r>
    </w:p>
    <w:p>
      <w:pPr>
        <w:spacing w:line="360" w:lineRule="auto"/>
        <w:rPr>
          <w:rFonts w:ascii="Times New Roman" w:hAnsi="Times New Roman"/>
          <w:sz w:val="24"/>
          <w:szCs w:val="24"/>
        </w:rPr>
      </w:pPr>
      <w:r>
        <w:rPr>
          <w:rFonts w:ascii="Times New Roman" w:hAnsi="Times New Roman"/>
          <w:sz w:val="24"/>
          <w:szCs w:val="24"/>
        </w:rPr>
        <w:t>12.3.5 总价合同采用支付分解表计量支付的，可以按照第12.3.4项</w:t>
      </w:r>
      <w:r>
        <w:rPr>
          <w:rFonts w:hint="eastAsia" w:ascii="Times New Roman" w:hAnsi="Times New Roman"/>
          <w:sz w:val="24"/>
          <w:szCs w:val="24"/>
        </w:rPr>
        <w:t>〔</w:t>
      </w:r>
      <w:r>
        <w:rPr>
          <w:rFonts w:ascii="Times New Roman" w:hAnsi="Times New Roman"/>
          <w:sz w:val="24"/>
          <w:szCs w:val="24"/>
        </w:rPr>
        <w:t>总价合同的计量</w:t>
      </w:r>
      <w:r>
        <w:rPr>
          <w:rFonts w:hint="eastAsia" w:ascii="Times New Roman" w:hAnsi="Times New Roman"/>
          <w:sz w:val="24"/>
          <w:szCs w:val="24"/>
        </w:rPr>
        <w:t>〕</w:t>
      </w:r>
      <w:r>
        <w:rPr>
          <w:rFonts w:ascii="Times New Roman" w:hAnsi="Times New Roman"/>
          <w:sz w:val="24"/>
          <w:szCs w:val="24"/>
        </w:rPr>
        <w:t>约定进行计量，但合同价款按照支付分解表进行支付。</w:t>
      </w:r>
    </w:p>
    <w:p>
      <w:pPr>
        <w:spacing w:line="360" w:lineRule="auto"/>
        <w:rPr>
          <w:rFonts w:ascii="Times New Roman" w:hAnsi="Times New Roman"/>
          <w:sz w:val="24"/>
          <w:szCs w:val="24"/>
        </w:rPr>
      </w:pPr>
      <w:r>
        <w:rPr>
          <w:rFonts w:ascii="Times New Roman" w:hAnsi="Times New Roman"/>
          <w:sz w:val="24"/>
          <w:szCs w:val="24"/>
        </w:rPr>
        <w:t>12.3.6 其他价格形式合同的计量</w:t>
      </w:r>
    </w:p>
    <w:p>
      <w:pPr>
        <w:spacing w:line="360" w:lineRule="auto"/>
        <w:rPr>
          <w:rFonts w:ascii="Times New Roman" w:hAnsi="Times New Roman"/>
          <w:sz w:val="24"/>
          <w:szCs w:val="24"/>
        </w:rPr>
      </w:pPr>
      <w:r>
        <w:rPr>
          <w:rFonts w:ascii="Times New Roman" w:hAnsi="Times New Roman"/>
          <w:sz w:val="24"/>
          <w:szCs w:val="24"/>
        </w:rPr>
        <w:t>合同当事人可在专用合同条款中约定其他价格形式合同的计量方式和程序。</w:t>
      </w:r>
    </w:p>
    <w:p>
      <w:pPr>
        <w:spacing w:line="360" w:lineRule="auto"/>
        <w:rPr>
          <w:rFonts w:ascii="Times New Roman" w:hAnsi="Times New Roman"/>
          <w:bCs/>
          <w:sz w:val="24"/>
          <w:szCs w:val="24"/>
        </w:rPr>
      </w:pPr>
      <w:bookmarkStart w:id="375" w:name="_Toc296503101"/>
      <w:bookmarkStart w:id="376" w:name="_Toc296346602"/>
      <w:bookmarkStart w:id="377" w:name="_Toc351203584"/>
      <w:bookmarkStart w:id="378" w:name="_Toc337558803"/>
      <w:r>
        <w:rPr>
          <w:rFonts w:ascii="Times New Roman" w:hAnsi="Times New Roman"/>
          <w:bCs/>
          <w:sz w:val="24"/>
          <w:szCs w:val="24"/>
        </w:rPr>
        <w:t>12.4工程进度款支</w:t>
      </w:r>
      <w:bookmarkEnd w:id="375"/>
      <w:bookmarkEnd w:id="376"/>
      <w:r>
        <w:rPr>
          <w:rFonts w:ascii="Times New Roman" w:hAnsi="Times New Roman"/>
          <w:bCs/>
          <w:sz w:val="24"/>
          <w:szCs w:val="24"/>
        </w:rPr>
        <w:t>付</w:t>
      </w:r>
      <w:bookmarkEnd w:id="377"/>
    </w:p>
    <w:bookmarkEnd w:id="378"/>
    <w:p>
      <w:pPr>
        <w:spacing w:line="360" w:lineRule="auto"/>
        <w:rPr>
          <w:rFonts w:ascii="Times New Roman" w:hAnsi="Times New Roman"/>
          <w:sz w:val="24"/>
          <w:szCs w:val="24"/>
        </w:rPr>
      </w:pPr>
      <w:r>
        <w:rPr>
          <w:rFonts w:ascii="Times New Roman" w:hAnsi="Times New Roman"/>
          <w:sz w:val="24"/>
          <w:szCs w:val="24"/>
        </w:rPr>
        <w:t>12.4.1 付款周期</w:t>
      </w:r>
    </w:p>
    <w:p>
      <w:pPr>
        <w:spacing w:line="360" w:lineRule="auto"/>
        <w:rPr>
          <w:rFonts w:ascii="Times New Roman" w:hAnsi="Times New Roman"/>
          <w:sz w:val="24"/>
          <w:szCs w:val="24"/>
        </w:rPr>
      </w:pPr>
      <w:r>
        <w:rPr>
          <w:rFonts w:ascii="Times New Roman" w:hAnsi="Times New Roman"/>
          <w:sz w:val="24"/>
          <w:szCs w:val="24"/>
        </w:rPr>
        <w:t>除专用合同条款另有约定外，付款周期应按照第12.3.2</w:t>
      </w:r>
      <w:r>
        <w:rPr>
          <w:rFonts w:hint="eastAsia" w:ascii="Times New Roman" w:hAnsi="Times New Roman"/>
          <w:sz w:val="24"/>
          <w:szCs w:val="24"/>
        </w:rPr>
        <w:t>项〔</w:t>
      </w:r>
      <w:r>
        <w:rPr>
          <w:rFonts w:ascii="Times New Roman" w:hAnsi="Times New Roman"/>
          <w:sz w:val="24"/>
          <w:szCs w:val="24"/>
        </w:rPr>
        <w:t>计量周期</w:t>
      </w:r>
      <w:r>
        <w:rPr>
          <w:rFonts w:hint="eastAsia" w:ascii="Times New Roman" w:hAnsi="Times New Roman"/>
          <w:sz w:val="24"/>
          <w:szCs w:val="24"/>
        </w:rPr>
        <w:t>〕</w:t>
      </w:r>
      <w:r>
        <w:rPr>
          <w:rFonts w:ascii="Times New Roman" w:hAnsi="Times New Roman"/>
          <w:sz w:val="24"/>
          <w:szCs w:val="24"/>
        </w:rPr>
        <w:t>的约定与计量周期保持一致。</w:t>
      </w:r>
    </w:p>
    <w:p>
      <w:pPr>
        <w:spacing w:line="360" w:lineRule="auto"/>
        <w:rPr>
          <w:rFonts w:ascii="Times New Roman" w:hAnsi="Times New Roman"/>
          <w:sz w:val="24"/>
          <w:szCs w:val="24"/>
        </w:rPr>
      </w:pPr>
      <w:r>
        <w:rPr>
          <w:rFonts w:ascii="Times New Roman" w:hAnsi="Times New Roman"/>
          <w:sz w:val="24"/>
          <w:szCs w:val="24"/>
        </w:rPr>
        <w:t>12.4.2 进度付款申请单的编制</w:t>
      </w:r>
    </w:p>
    <w:p>
      <w:pPr>
        <w:spacing w:line="360" w:lineRule="auto"/>
        <w:rPr>
          <w:rFonts w:ascii="Times New Roman" w:hAnsi="Times New Roman"/>
          <w:sz w:val="24"/>
          <w:szCs w:val="24"/>
        </w:rPr>
      </w:pPr>
      <w:r>
        <w:rPr>
          <w:rFonts w:ascii="Times New Roman" w:hAnsi="Times New Roman"/>
          <w:sz w:val="24"/>
          <w:szCs w:val="24"/>
        </w:rPr>
        <w:t>除专用合同条款另有约定外，进度付款申请单应包括下列内容：</w:t>
      </w:r>
    </w:p>
    <w:p>
      <w:pPr>
        <w:spacing w:line="360" w:lineRule="auto"/>
        <w:rPr>
          <w:rFonts w:ascii="Times New Roman" w:hAnsi="Times New Roman"/>
          <w:sz w:val="24"/>
          <w:szCs w:val="24"/>
        </w:rPr>
      </w:pPr>
      <w:r>
        <w:rPr>
          <w:rFonts w:ascii="Times New Roman" w:hAnsi="Times New Roman"/>
          <w:sz w:val="24"/>
          <w:szCs w:val="24"/>
        </w:rPr>
        <w:t>（1）截至本次付款周期已完成工作对应的金额；</w:t>
      </w:r>
    </w:p>
    <w:p>
      <w:pPr>
        <w:spacing w:line="360" w:lineRule="auto"/>
        <w:rPr>
          <w:rFonts w:ascii="Times New Roman" w:hAnsi="Times New Roman"/>
          <w:sz w:val="24"/>
          <w:szCs w:val="24"/>
        </w:rPr>
      </w:pPr>
      <w:r>
        <w:rPr>
          <w:rFonts w:ascii="Times New Roman" w:hAnsi="Times New Roman"/>
          <w:sz w:val="24"/>
          <w:szCs w:val="24"/>
        </w:rPr>
        <w:t>（2）根据第10条</w:t>
      </w:r>
      <w:r>
        <w:rPr>
          <w:rFonts w:hint="eastAsia" w:ascii="Times New Roman" w:hAnsi="Times New Roman"/>
          <w:sz w:val="24"/>
          <w:szCs w:val="24"/>
        </w:rPr>
        <w:t>〔</w:t>
      </w:r>
      <w:r>
        <w:rPr>
          <w:rFonts w:ascii="Times New Roman" w:hAnsi="Times New Roman"/>
          <w:sz w:val="24"/>
          <w:szCs w:val="24"/>
        </w:rPr>
        <w:t>变更</w:t>
      </w:r>
      <w:r>
        <w:rPr>
          <w:rFonts w:hint="eastAsia" w:ascii="Times New Roman" w:hAnsi="Times New Roman"/>
          <w:sz w:val="24"/>
          <w:szCs w:val="24"/>
        </w:rPr>
        <w:t>〕</w:t>
      </w:r>
      <w:r>
        <w:rPr>
          <w:rFonts w:ascii="Times New Roman" w:hAnsi="Times New Roman"/>
          <w:sz w:val="24"/>
          <w:szCs w:val="24"/>
        </w:rPr>
        <w:t>应增加和扣减的变更金额；</w:t>
      </w:r>
    </w:p>
    <w:p>
      <w:pPr>
        <w:spacing w:line="360" w:lineRule="auto"/>
        <w:rPr>
          <w:rFonts w:ascii="Times New Roman" w:hAnsi="Times New Roman"/>
          <w:sz w:val="24"/>
          <w:szCs w:val="24"/>
        </w:rPr>
      </w:pPr>
      <w:r>
        <w:rPr>
          <w:rFonts w:ascii="Times New Roman" w:hAnsi="Times New Roman"/>
          <w:sz w:val="24"/>
          <w:szCs w:val="24"/>
        </w:rPr>
        <w:t>（3）根据第12.2款</w:t>
      </w:r>
      <w:r>
        <w:rPr>
          <w:rFonts w:hint="eastAsia" w:ascii="Times New Roman" w:hAnsi="Times New Roman"/>
          <w:sz w:val="24"/>
          <w:szCs w:val="24"/>
        </w:rPr>
        <w:t>〔</w:t>
      </w:r>
      <w:r>
        <w:rPr>
          <w:rFonts w:ascii="Times New Roman" w:hAnsi="Times New Roman"/>
          <w:sz w:val="24"/>
          <w:szCs w:val="24"/>
        </w:rPr>
        <w:t>预付款</w:t>
      </w:r>
      <w:r>
        <w:rPr>
          <w:rFonts w:hint="eastAsia" w:ascii="Times New Roman" w:hAnsi="Times New Roman"/>
          <w:sz w:val="24"/>
          <w:szCs w:val="24"/>
        </w:rPr>
        <w:t>〕</w:t>
      </w:r>
      <w:r>
        <w:rPr>
          <w:rFonts w:ascii="Times New Roman" w:hAnsi="Times New Roman"/>
          <w:sz w:val="24"/>
          <w:szCs w:val="24"/>
        </w:rPr>
        <w:t>约定应支付的预付款和扣减的返还预付款；</w:t>
      </w:r>
    </w:p>
    <w:p>
      <w:pPr>
        <w:spacing w:line="360" w:lineRule="auto"/>
        <w:rPr>
          <w:rFonts w:ascii="Times New Roman" w:hAnsi="Times New Roman"/>
          <w:sz w:val="24"/>
          <w:szCs w:val="24"/>
        </w:rPr>
      </w:pPr>
      <w:r>
        <w:rPr>
          <w:rFonts w:ascii="Times New Roman" w:hAnsi="Times New Roman"/>
          <w:sz w:val="24"/>
          <w:szCs w:val="24"/>
        </w:rPr>
        <w:t>（4）根据第15.3款</w:t>
      </w:r>
      <w:r>
        <w:rPr>
          <w:rFonts w:hint="eastAsia" w:ascii="Times New Roman" w:hAnsi="Times New Roman"/>
          <w:sz w:val="24"/>
          <w:szCs w:val="24"/>
        </w:rPr>
        <w:t>〔</w:t>
      </w:r>
      <w:r>
        <w:rPr>
          <w:rFonts w:ascii="Times New Roman" w:hAnsi="Times New Roman"/>
          <w:sz w:val="24"/>
          <w:szCs w:val="24"/>
        </w:rPr>
        <w:t>质量保证金</w:t>
      </w:r>
      <w:r>
        <w:rPr>
          <w:rFonts w:hint="eastAsia" w:ascii="Times New Roman" w:hAnsi="Times New Roman"/>
          <w:sz w:val="24"/>
          <w:szCs w:val="24"/>
        </w:rPr>
        <w:t>〕</w:t>
      </w:r>
      <w:r>
        <w:rPr>
          <w:rFonts w:ascii="Times New Roman" w:hAnsi="Times New Roman"/>
          <w:sz w:val="24"/>
          <w:szCs w:val="24"/>
        </w:rPr>
        <w:t>约定应扣减的质量保证金；</w:t>
      </w:r>
    </w:p>
    <w:p>
      <w:pPr>
        <w:spacing w:line="360" w:lineRule="auto"/>
        <w:rPr>
          <w:rFonts w:ascii="Times New Roman" w:hAnsi="Times New Roman"/>
          <w:sz w:val="24"/>
          <w:szCs w:val="24"/>
        </w:rPr>
      </w:pPr>
      <w:r>
        <w:rPr>
          <w:rFonts w:ascii="Times New Roman" w:hAnsi="Times New Roman"/>
          <w:sz w:val="24"/>
          <w:szCs w:val="24"/>
        </w:rPr>
        <w:t>（5）根据第19条</w:t>
      </w:r>
      <w:r>
        <w:rPr>
          <w:rFonts w:hint="eastAsia" w:ascii="Times New Roman" w:hAnsi="Times New Roman"/>
          <w:sz w:val="24"/>
          <w:szCs w:val="24"/>
        </w:rPr>
        <w:t>〔</w:t>
      </w:r>
      <w:r>
        <w:rPr>
          <w:rFonts w:ascii="Times New Roman" w:hAnsi="Times New Roman"/>
          <w:sz w:val="24"/>
          <w:szCs w:val="24"/>
        </w:rPr>
        <w:t>索赔</w:t>
      </w:r>
      <w:r>
        <w:rPr>
          <w:rFonts w:hint="eastAsia" w:ascii="Times New Roman" w:hAnsi="Times New Roman"/>
          <w:sz w:val="24"/>
          <w:szCs w:val="24"/>
        </w:rPr>
        <w:t>〕</w:t>
      </w:r>
      <w:r>
        <w:rPr>
          <w:rFonts w:ascii="Times New Roman" w:hAnsi="Times New Roman"/>
          <w:sz w:val="24"/>
          <w:szCs w:val="24"/>
        </w:rPr>
        <w:t>应增加和扣减的索赔金额；</w:t>
      </w:r>
    </w:p>
    <w:p>
      <w:pPr>
        <w:spacing w:line="360" w:lineRule="auto"/>
        <w:rPr>
          <w:rFonts w:ascii="Times New Roman" w:hAnsi="Times New Roman"/>
          <w:sz w:val="24"/>
          <w:szCs w:val="24"/>
        </w:rPr>
      </w:pPr>
      <w:r>
        <w:rPr>
          <w:rFonts w:ascii="Times New Roman" w:hAnsi="Times New Roman"/>
          <w:sz w:val="24"/>
          <w:szCs w:val="24"/>
        </w:rPr>
        <w:t>（6）对已签发的进度款支付证书中出现错误的修正，应在本次进度付款中支付或扣除的金额；</w:t>
      </w:r>
    </w:p>
    <w:p>
      <w:pPr>
        <w:spacing w:line="360" w:lineRule="auto"/>
        <w:rPr>
          <w:rFonts w:ascii="Times New Roman" w:hAnsi="Times New Roman"/>
          <w:sz w:val="24"/>
          <w:szCs w:val="24"/>
        </w:rPr>
      </w:pPr>
      <w:r>
        <w:rPr>
          <w:rFonts w:ascii="Times New Roman" w:hAnsi="Times New Roman"/>
          <w:sz w:val="24"/>
          <w:szCs w:val="24"/>
        </w:rPr>
        <w:t>（7）根据合同约定应增加和扣减的其他金额。</w:t>
      </w:r>
    </w:p>
    <w:p>
      <w:pPr>
        <w:spacing w:line="360" w:lineRule="auto"/>
        <w:rPr>
          <w:rFonts w:ascii="Times New Roman" w:hAnsi="Times New Roman"/>
          <w:sz w:val="24"/>
          <w:szCs w:val="24"/>
        </w:rPr>
      </w:pPr>
      <w:r>
        <w:rPr>
          <w:rFonts w:ascii="Times New Roman" w:hAnsi="Times New Roman"/>
          <w:sz w:val="24"/>
          <w:szCs w:val="24"/>
        </w:rPr>
        <w:t>12.4.3 进度付款申请单的提交</w:t>
      </w:r>
    </w:p>
    <w:p>
      <w:pPr>
        <w:spacing w:line="360" w:lineRule="auto"/>
        <w:rPr>
          <w:rFonts w:ascii="Times New Roman" w:hAnsi="Times New Roman"/>
          <w:sz w:val="24"/>
          <w:szCs w:val="24"/>
        </w:rPr>
      </w:pPr>
      <w:r>
        <w:rPr>
          <w:rFonts w:ascii="Times New Roman" w:hAnsi="Times New Roman"/>
          <w:sz w:val="24"/>
          <w:szCs w:val="24"/>
        </w:rPr>
        <w:t>（1）单价合同进度付款申请单的提交</w:t>
      </w:r>
    </w:p>
    <w:p>
      <w:pPr>
        <w:spacing w:line="360" w:lineRule="auto"/>
        <w:rPr>
          <w:rFonts w:ascii="Times New Roman" w:hAnsi="Times New Roman"/>
          <w:sz w:val="24"/>
          <w:szCs w:val="24"/>
        </w:rPr>
      </w:pPr>
      <w:r>
        <w:rPr>
          <w:rFonts w:ascii="Times New Roman" w:hAnsi="Times New Roman"/>
          <w:sz w:val="24"/>
          <w:szCs w:val="24"/>
        </w:rPr>
        <w:t>单价合同的进度付款申请单，按照第12.3.3项</w:t>
      </w:r>
      <w:r>
        <w:rPr>
          <w:rFonts w:hint="eastAsia" w:ascii="Times New Roman" w:hAnsi="Times New Roman"/>
          <w:sz w:val="24"/>
          <w:szCs w:val="24"/>
        </w:rPr>
        <w:t>〔</w:t>
      </w:r>
      <w:r>
        <w:rPr>
          <w:rFonts w:ascii="Times New Roman" w:hAnsi="Times New Roman"/>
          <w:sz w:val="24"/>
          <w:szCs w:val="24"/>
        </w:rPr>
        <w:t>单价合同的计量</w:t>
      </w:r>
      <w:r>
        <w:rPr>
          <w:rFonts w:hint="eastAsia" w:ascii="Times New Roman" w:hAnsi="Times New Roman"/>
          <w:sz w:val="24"/>
          <w:szCs w:val="24"/>
        </w:rPr>
        <w:t>〕</w:t>
      </w:r>
      <w:r>
        <w:rPr>
          <w:rFonts w:ascii="Times New Roman" w:hAnsi="Times New Roman"/>
          <w:sz w:val="24"/>
          <w:szCs w:val="24"/>
        </w:rPr>
        <w:t>约定的时间按月向监理人提交，并附上已完成工程量报表和有关资料。单价合同中的总价项目按月进行支付分解，并汇总列入当期进度付款申请单。</w:t>
      </w:r>
    </w:p>
    <w:p>
      <w:pPr>
        <w:spacing w:line="360" w:lineRule="auto"/>
        <w:rPr>
          <w:rFonts w:ascii="Times New Roman" w:hAnsi="Times New Roman"/>
          <w:sz w:val="24"/>
          <w:szCs w:val="24"/>
        </w:rPr>
      </w:pPr>
      <w:r>
        <w:rPr>
          <w:rFonts w:ascii="Times New Roman" w:hAnsi="Times New Roman"/>
          <w:sz w:val="24"/>
          <w:szCs w:val="24"/>
        </w:rPr>
        <w:t>（2）总价合同进度付款申请单的提交</w:t>
      </w:r>
    </w:p>
    <w:p>
      <w:pPr>
        <w:spacing w:line="360" w:lineRule="auto"/>
        <w:rPr>
          <w:rFonts w:ascii="Times New Roman" w:hAnsi="Times New Roman"/>
          <w:sz w:val="24"/>
          <w:szCs w:val="24"/>
        </w:rPr>
      </w:pPr>
      <w:r>
        <w:rPr>
          <w:rFonts w:ascii="Times New Roman" w:hAnsi="Times New Roman"/>
          <w:sz w:val="24"/>
          <w:szCs w:val="24"/>
        </w:rPr>
        <w:t>总价合同按</w:t>
      </w:r>
      <w:r>
        <w:rPr>
          <w:rFonts w:hint="eastAsia" w:ascii="Times New Roman" w:hAnsi="Times New Roman"/>
          <w:sz w:val="24"/>
          <w:szCs w:val="24"/>
        </w:rPr>
        <w:t>月计量支付的</w:t>
      </w:r>
      <w:r>
        <w:rPr>
          <w:rFonts w:ascii="Times New Roman" w:hAnsi="Times New Roman"/>
          <w:sz w:val="24"/>
          <w:szCs w:val="24"/>
        </w:rPr>
        <w:t>，承包人按照第12.3.4项</w:t>
      </w:r>
      <w:r>
        <w:rPr>
          <w:rFonts w:hint="eastAsia" w:ascii="Times New Roman" w:hAnsi="Times New Roman"/>
          <w:sz w:val="24"/>
          <w:szCs w:val="24"/>
        </w:rPr>
        <w:t>〔</w:t>
      </w:r>
      <w:r>
        <w:rPr>
          <w:rFonts w:ascii="Times New Roman" w:hAnsi="Times New Roman"/>
          <w:sz w:val="24"/>
          <w:szCs w:val="24"/>
        </w:rPr>
        <w:t>总价合同的计量</w:t>
      </w:r>
      <w:r>
        <w:rPr>
          <w:rFonts w:hint="eastAsia" w:ascii="Times New Roman" w:hAnsi="Times New Roman"/>
          <w:sz w:val="24"/>
          <w:szCs w:val="24"/>
        </w:rPr>
        <w:t>〕</w:t>
      </w:r>
      <w:r>
        <w:rPr>
          <w:rFonts w:ascii="Times New Roman" w:hAnsi="Times New Roman"/>
          <w:sz w:val="24"/>
          <w:szCs w:val="24"/>
        </w:rPr>
        <w:t>约定的时间按月向监理人提交进度付款申请单，并附上已完成工程量报表和有关资料。</w:t>
      </w:r>
    </w:p>
    <w:p>
      <w:pPr>
        <w:spacing w:line="360" w:lineRule="auto"/>
        <w:rPr>
          <w:rFonts w:ascii="Times New Roman" w:hAnsi="Times New Roman"/>
          <w:sz w:val="24"/>
          <w:szCs w:val="24"/>
        </w:rPr>
      </w:pPr>
      <w:r>
        <w:rPr>
          <w:rFonts w:ascii="Times New Roman" w:hAnsi="Times New Roman"/>
          <w:sz w:val="24"/>
          <w:szCs w:val="24"/>
        </w:rPr>
        <w:t>总价合同按支付分解表支付的，承包人应按照第12.4.6项</w:t>
      </w:r>
      <w:r>
        <w:rPr>
          <w:rFonts w:hint="eastAsia" w:ascii="Times New Roman" w:hAnsi="Times New Roman"/>
          <w:sz w:val="24"/>
          <w:szCs w:val="24"/>
        </w:rPr>
        <w:t>〔</w:t>
      </w:r>
      <w:r>
        <w:rPr>
          <w:rFonts w:ascii="Times New Roman" w:hAnsi="Times New Roman"/>
          <w:sz w:val="24"/>
          <w:szCs w:val="24"/>
        </w:rPr>
        <w:t>支付分解表</w:t>
      </w:r>
      <w:r>
        <w:rPr>
          <w:rFonts w:hint="eastAsia" w:ascii="Times New Roman" w:hAnsi="Times New Roman"/>
          <w:sz w:val="24"/>
          <w:szCs w:val="24"/>
        </w:rPr>
        <w:t>〕</w:t>
      </w:r>
      <w:r>
        <w:rPr>
          <w:rFonts w:ascii="Times New Roman" w:hAnsi="Times New Roman"/>
          <w:sz w:val="24"/>
          <w:szCs w:val="24"/>
        </w:rPr>
        <w:t>及第12.4.2项</w:t>
      </w:r>
      <w:r>
        <w:rPr>
          <w:rFonts w:hint="eastAsia" w:ascii="Times New Roman" w:hAnsi="Times New Roman"/>
          <w:sz w:val="24"/>
          <w:szCs w:val="24"/>
        </w:rPr>
        <w:t>〔</w:t>
      </w:r>
      <w:r>
        <w:rPr>
          <w:rFonts w:ascii="Times New Roman" w:hAnsi="Times New Roman"/>
          <w:sz w:val="24"/>
          <w:szCs w:val="24"/>
        </w:rPr>
        <w:t>进度付款申请单的编制</w:t>
      </w:r>
      <w:r>
        <w:rPr>
          <w:rFonts w:hint="eastAsia" w:ascii="Times New Roman" w:hAnsi="Times New Roman"/>
          <w:sz w:val="24"/>
          <w:szCs w:val="24"/>
        </w:rPr>
        <w:t>〕</w:t>
      </w:r>
      <w:r>
        <w:rPr>
          <w:rFonts w:ascii="Times New Roman" w:hAnsi="Times New Roman"/>
          <w:sz w:val="24"/>
          <w:szCs w:val="24"/>
        </w:rPr>
        <w:t>的约定向监理人提交进度付款申请单。</w:t>
      </w:r>
    </w:p>
    <w:p>
      <w:pPr>
        <w:spacing w:line="360" w:lineRule="auto"/>
        <w:rPr>
          <w:rFonts w:ascii="Times New Roman" w:hAnsi="Times New Roman"/>
          <w:sz w:val="24"/>
          <w:szCs w:val="24"/>
        </w:rPr>
      </w:pPr>
      <w:r>
        <w:rPr>
          <w:rFonts w:ascii="Times New Roman" w:hAnsi="Times New Roman"/>
          <w:sz w:val="24"/>
          <w:szCs w:val="24"/>
        </w:rPr>
        <w:t>（3）其他价格形式合同的进度付款申请单的提交</w:t>
      </w:r>
    </w:p>
    <w:p>
      <w:pPr>
        <w:spacing w:line="360" w:lineRule="auto"/>
        <w:rPr>
          <w:rFonts w:ascii="Times New Roman" w:hAnsi="Times New Roman"/>
          <w:sz w:val="24"/>
          <w:szCs w:val="24"/>
        </w:rPr>
      </w:pPr>
      <w:r>
        <w:rPr>
          <w:rFonts w:ascii="Times New Roman" w:hAnsi="Times New Roman"/>
          <w:sz w:val="24"/>
          <w:szCs w:val="24"/>
        </w:rPr>
        <w:t>合同当事人可在专用合同条款中约定其他价格形式合同的进度付款申请单的编制和提交程序。</w:t>
      </w:r>
    </w:p>
    <w:p>
      <w:pPr>
        <w:spacing w:line="360" w:lineRule="auto"/>
        <w:rPr>
          <w:rFonts w:ascii="Times New Roman" w:hAnsi="Times New Roman"/>
          <w:sz w:val="24"/>
          <w:szCs w:val="24"/>
        </w:rPr>
      </w:pPr>
      <w:r>
        <w:rPr>
          <w:rFonts w:ascii="Times New Roman" w:hAnsi="Times New Roman"/>
          <w:sz w:val="24"/>
          <w:szCs w:val="24"/>
        </w:rPr>
        <w:t>12.4.4 进度款审核和支付</w:t>
      </w:r>
    </w:p>
    <w:p>
      <w:pPr>
        <w:spacing w:line="360" w:lineRule="auto"/>
        <w:rPr>
          <w:rFonts w:ascii="Times New Roman" w:hAnsi="Times New Roman"/>
          <w:sz w:val="24"/>
          <w:szCs w:val="24"/>
        </w:rPr>
      </w:pPr>
      <w:r>
        <w:rPr>
          <w:rFonts w:ascii="Times New Roman" w:hAnsi="Times New Roman"/>
          <w:sz w:val="24"/>
          <w:szCs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sz w:val="24"/>
          <w:szCs w:val="24"/>
        </w:rPr>
        <w:t>审批</w:t>
      </w:r>
      <w:r>
        <w:rPr>
          <w:rFonts w:ascii="Times New Roman" w:hAnsi="Times New Roman"/>
          <w:sz w:val="24"/>
          <w:szCs w:val="24"/>
        </w:rPr>
        <w:t>且未提出异议的，视为已签发进度款支付证书。</w:t>
      </w:r>
    </w:p>
    <w:p>
      <w:pPr>
        <w:spacing w:line="360" w:lineRule="auto"/>
        <w:rPr>
          <w:rFonts w:ascii="Times New Roman" w:hAnsi="Times New Roman"/>
          <w:sz w:val="24"/>
          <w:szCs w:val="24"/>
        </w:rPr>
      </w:pPr>
      <w:r>
        <w:rPr>
          <w:rFonts w:ascii="Times New Roman" w:hAnsi="Times New Roman"/>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的约定处理。</w:t>
      </w:r>
    </w:p>
    <w:p>
      <w:pPr>
        <w:spacing w:line="360" w:lineRule="auto"/>
        <w:rPr>
          <w:rFonts w:ascii="Times New Roman" w:hAnsi="Times New Roman"/>
          <w:sz w:val="24"/>
          <w:szCs w:val="24"/>
        </w:rPr>
      </w:pPr>
      <w:r>
        <w:rPr>
          <w:rFonts w:ascii="Times New Roman" w:hAnsi="Times New Roman"/>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Times New Roman" w:hAnsi="Times New Roman"/>
          <w:sz w:val="24"/>
          <w:szCs w:val="24"/>
        </w:rPr>
      </w:pPr>
      <w:r>
        <w:rPr>
          <w:rFonts w:ascii="Times New Roman" w:hAnsi="Times New Roman"/>
          <w:sz w:val="24"/>
          <w:szCs w:val="24"/>
        </w:rPr>
        <w:t>（3）发包人签发进度款支付证书或临时进度款支付证书，不表明发包人已同意、批准或接受了承包人完成的相应部分的工作。</w:t>
      </w:r>
    </w:p>
    <w:p>
      <w:pPr>
        <w:spacing w:line="360" w:lineRule="auto"/>
        <w:rPr>
          <w:rFonts w:ascii="Times New Roman" w:hAnsi="Times New Roman"/>
          <w:sz w:val="24"/>
          <w:szCs w:val="24"/>
        </w:rPr>
      </w:pPr>
      <w:r>
        <w:rPr>
          <w:rFonts w:ascii="Times New Roman" w:hAnsi="Times New Roman"/>
          <w:sz w:val="24"/>
          <w:szCs w:val="24"/>
        </w:rPr>
        <w:t>12.4.5 进度付款的修正</w:t>
      </w:r>
    </w:p>
    <w:p>
      <w:pPr>
        <w:spacing w:line="360" w:lineRule="auto"/>
        <w:rPr>
          <w:rFonts w:ascii="Times New Roman" w:hAnsi="Times New Roman"/>
          <w:sz w:val="24"/>
          <w:szCs w:val="24"/>
        </w:rPr>
      </w:pPr>
      <w:r>
        <w:rPr>
          <w:rFonts w:ascii="Times New Roman" w:hAnsi="Times New Roman"/>
          <w:sz w:val="24"/>
          <w:szCs w:val="24"/>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Times New Roman" w:hAnsi="Times New Roman"/>
          <w:sz w:val="24"/>
          <w:szCs w:val="24"/>
        </w:rPr>
      </w:pPr>
      <w:r>
        <w:rPr>
          <w:rFonts w:ascii="Times New Roman" w:hAnsi="Times New Roman"/>
          <w:sz w:val="24"/>
          <w:szCs w:val="24"/>
        </w:rPr>
        <w:t>12.4.6 支付分解表</w:t>
      </w:r>
    </w:p>
    <w:p>
      <w:pPr>
        <w:spacing w:line="360"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支付分解表的编制要求</w:t>
      </w:r>
    </w:p>
    <w:p>
      <w:pPr>
        <w:spacing w:line="360" w:lineRule="auto"/>
        <w:rPr>
          <w:rFonts w:ascii="Times New Roman" w:hAnsi="Times New Roman"/>
          <w:sz w:val="24"/>
          <w:szCs w:val="24"/>
        </w:rPr>
      </w:pPr>
      <w:r>
        <w:rPr>
          <w:rFonts w:ascii="Times New Roman" w:hAnsi="Times New Roman"/>
          <w:sz w:val="24"/>
          <w:szCs w:val="24"/>
        </w:rPr>
        <w:t>（1）支付分解表中所列的每期付款金额，应为第12.4.2项</w:t>
      </w:r>
      <w:r>
        <w:rPr>
          <w:rFonts w:hint="eastAsia" w:ascii="Times New Roman" w:hAnsi="Times New Roman"/>
          <w:sz w:val="24"/>
          <w:szCs w:val="24"/>
        </w:rPr>
        <w:t>〔</w:t>
      </w:r>
      <w:r>
        <w:rPr>
          <w:rFonts w:ascii="Times New Roman" w:hAnsi="Times New Roman"/>
          <w:sz w:val="24"/>
          <w:szCs w:val="24"/>
        </w:rPr>
        <w:t>进度付款申请单的编制</w:t>
      </w:r>
      <w:r>
        <w:rPr>
          <w:rFonts w:hint="eastAsia" w:ascii="Times New Roman" w:hAnsi="Times New Roman"/>
          <w:sz w:val="24"/>
          <w:szCs w:val="24"/>
        </w:rPr>
        <w:t>〕</w:t>
      </w:r>
      <w:r>
        <w:rPr>
          <w:rFonts w:ascii="Times New Roman" w:hAnsi="Times New Roman"/>
          <w:sz w:val="24"/>
          <w:szCs w:val="24"/>
        </w:rPr>
        <w:t>第（1）</w:t>
      </w:r>
      <w:r>
        <w:rPr>
          <w:rFonts w:hint="eastAsia" w:ascii="Times New Roman" w:hAnsi="Times New Roman"/>
          <w:sz w:val="24"/>
          <w:szCs w:val="24"/>
        </w:rPr>
        <w:t>目</w:t>
      </w:r>
      <w:r>
        <w:rPr>
          <w:rFonts w:ascii="Times New Roman" w:hAnsi="Times New Roman"/>
          <w:sz w:val="24"/>
          <w:szCs w:val="24"/>
        </w:rPr>
        <w:t>的估算金额；</w:t>
      </w:r>
    </w:p>
    <w:p>
      <w:pPr>
        <w:spacing w:line="360" w:lineRule="auto"/>
        <w:rPr>
          <w:rFonts w:ascii="Times New Roman" w:hAnsi="Times New Roman"/>
          <w:sz w:val="24"/>
          <w:szCs w:val="24"/>
        </w:rPr>
      </w:pPr>
      <w:r>
        <w:rPr>
          <w:rFonts w:ascii="Times New Roman" w:hAnsi="Times New Roman"/>
          <w:sz w:val="24"/>
          <w:szCs w:val="24"/>
        </w:rPr>
        <w:t>（2）实际进度与施工进度计划不一致的，合同当事人可按照第4.4款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修改支付分解表；</w:t>
      </w:r>
    </w:p>
    <w:p>
      <w:pPr>
        <w:spacing w:line="360" w:lineRule="auto"/>
        <w:rPr>
          <w:rFonts w:ascii="Times New Roman" w:hAnsi="Times New Roman"/>
          <w:sz w:val="24"/>
          <w:szCs w:val="24"/>
        </w:rPr>
      </w:pPr>
      <w:r>
        <w:rPr>
          <w:rFonts w:ascii="Times New Roman" w:hAnsi="Times New Roman"/>
          <w:sz w:val="24"/>
          <w:szCs w:val="24"/>
        </w:rPr>
        <w:t>（3）不采用支付分解表的，承包人应向发包人和监理人提交按季度编制的支付估算分解表，用于支付参考。</w:t>
      </w:r>
    </w:p>
    <w:p>
      <w:pPr>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总价合同支付分解表的编制与审批</w:t>
      </w:r>
    </w:p>
    <w:p>
      <w:pPr>
        <w:spacing w:line="360" w:lineRule="auto"/>
        <w:rPr>
          <w:rFonts w:ascii="Times New Roman" w:hAnsi="Times New Roman"/>
          <w:sz w:val="24"/>
          <w:szCs w:val="24"/>
        </w:rPr>
      </w:pPr>
      <w:r>
        <w:rPr>
          <w:rFonts w:ascii="Times New Roman" w:hAnsi="Times New Roman"/>
          <w:sz w:val="24"/>
          <w:szCs w:val="24"/>
        </w:rPr>
        <w:t>（1）除专用合同条款另有约定外，承包人应根据第7.2款</w:t>
      </w:r>
      <w:r>
        <w:rPr>
          <w:rFonts w:hint="eastAsia" w:ascii="Times New Roman" w:hAnsi="Times New Roman"/>
          <w:sz w:val="24"/>
          <w:szCs w:val="24"/>
        </w:rPr>
        <w:t>〔</w:t>
      </w:r>
      <w:r>
        <w:rPr>
          <w:rFonts w:ascii="Times New Roman" w:hAnsi="Times New Roman"/>
          <w:sz w:val="24"/>
          <w:szCs w:val="24"/>
        </w:rPr>
        <w:t>施工进度计划</w:t>
      </w:r>
      <w:r>
        <w:rPr>
          <w:rFonts w:hint="eastAsia" w:ascii="Times New Roman" w:hAnsi="Times New Roman"/>
          <w:sz w:val="24"/>
          <w:szCs w:val="24"/>
        </w:rPr>
        <w:t>〕</w:t>
      </w:r>
      <w:r>
        <w:rPr>
          <w:rFonts w:ascii="Times New Roman" w:hAnsi="Times New Roman"/>
          <w:sz w:val="24"/>
          <w:szCs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Times New Roman" w:hAnsi="Times New Roman"/>
          <w:sz w:val="24"/>
          <w:szCs w:val="24"/>
        </w:rPr>
      </w:pPr>
      <w:r>
        <w:rPr>
          <w:rFonts w:ascii="Times New Roman" w:hAnsi="Times New Roman"/>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Times New Roman" w:hAnsi="Times New Roman"/>
          <w:sz w:val="24"/>
          <w:szCs w:val="24"/>
        </w:rPr>
      </w:pPr>
      <w:r>
        <w:rPr>
          <w:rFonts w:ascii="Times New Roman" w:hAnsi="Times New Roman"/>
          <w:sz w:val="24"/>
          <w:szCs w:val="24"/>
        </w:rPr>
        <w:t xml:space="preserve">    （3）发包人逾期未完成支付分解表</w:t>
      </w:r>
      <w:r>
        <w:rPr>
          <w:rFonts w:hint="eastAsia" w:ascii="Times New Roman" w:hAnsi="Times New Roman"/>
          <w:sz w:val="24"/>
          <w:szCs w:val="24"/>
        </w:rPr>
        <w:t>审批</w:t>
      </w:r>
      <w:r>
        <w:rPr>
          <w:rFonts w:ascii="Times New Roman" w:hAnsi="Times New Roman"/>
          <w:sz w:val="24"/>
          <w:szCs w:val="24"/>
        </w:rPr>
        <w:t>的，也未及时要求承包人进行修正和提供补充资料的，则承包人提交的支付分解表视为已经获得发包人批准。</w:t>
      </w:r>
    </w:p>
    <w:p>
      <w:pPr>
        <w:spacing w:line="360" w:lineRule="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单价合同的总价项目支付分解表的编制与审批</w:t>
      </w:r>
    </w:p>
    <w:p>
      <w:pPr>
        <w:spacing w:line="360" w:lineRule="auto"/>
        <w:rPr>
          <w:rFonts w:ascii="Times New Roman" w:hAnsi="Times New Roman"/>
          <w:sz w:val="24"/>
          <w:szCs w:val="24"/>
        </w:rPr>
      </w:pPr>
      <w:r>
        <w:rPr>
          <w:rFonts w:ascii="Times New Roman" w:hAnsi="Times New Roman"/>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Times New Roman" w:hAnsi="Times New Roman"/>
          <w:bCs/>
          <w:sz w:val="24"/>
          <w:szCs w:val="24"/>
        </w:rPr>
      </w:pPr>
      <w:bookmarkStart w:id="379" w:name="_Toc351203585"/>
      <w:r>
        <w:rPr>
          <w:rFonts w:ascii="Times New Roman" w:hAnsi="Times New Roman"/>
          <w:bCs/>
          <w:sz w:val="24"/>
          <w:szCs w:val="24"/>
        </w:rPr>
        <w:t>12.5支付账户</w:t>
      </w:r>
      <w:bookmarkEnd w:id="379"/>
    </w:p>
    <w:p>
      <w:pPr>
        <w:spacing w:line="360" w:lineRule="auto"/>
        <w:rPr>
          <w:rFonts w:ascii="Times New Roman" w:hAnsi="Times New Roman"/>
          <w:sz w:val="24"/>
          <w:szCs w:val="24"/>
        </w:rPr>
      </w:pPr>
      <w:r>
        <w:rPr>
          <w:rFonts w:ascii="Times New Roman" w:hAnsi="Times New Roman"/>
          <w:sz w:val="24"/>
          <w:szCs w:val="24"/>
        </w:rPr>
        <w:t>发包人应将合同价款支付至合同协议书中约定的承包人账户。</w:t>
      </w:r>
    </w:p>
    <w:p>
      <w:pPr>
        <w:spacing w:line="360" w:lineRule="auto"/>
        <w:rPr>
          <w:rFonts w:ascii="Times New Roman" w:hAnsi="Times New Roman"/>
          <w:bCs/>
          <w:sz w:val="24"/>
          <w:szCs w:val="24"/>
        </w:rPr>
      </w:pPr>
      <w:bookmarkStart w:id="380" w:name="_Toc351203586"/>
      <w:bookmarkStart w:id="381" w:name="_Toc296503106"/>
      <w:bookmarkStart w:id="382" w:name="_Toc322522574"/>
      <w:bookmarkStart w:id="383" w:name="_Toc296346607"/>
      <w:bookmarkStart w:id="384" w:name="_Toc337558804"/>
      <w:r>
        <w:rPr>
          <w:rFonts w:ascii="Times New Roman" w:hAnsi="Times New Roman"/>
          <w:bCs/>
          <w:sz w:val="24"/>
          <w:szCs w:val="24"/>
        </w:rPr>
        <w:t>13. 验收和工程试车</w:t>
      </w:r>
      <w:bookmarkEnd w:id="380"/>
    </w:p>
    <w:bookmarkEnd w:id="381"/>
    <w:bookmarkEnd w:id="382"/>
    <w:bookmarkEnd w:id="383"/>
    <w:bookmarkEnd w:id="384"/>
    <w:p>
      <w:pPr>
        <w:spacing w:line="360" w:lineRule="auto"/>
        <w:rPr>
          <w:rFonts w:ascii="Times New Roman" w:hAnsi="Times New Roman"/>
          <w:bCs/>
          <w:sz w:val="24"/>
          <w:szCs w:val="24"/>
        </w:rPr>
      </w:pPr>
      <w:bookmarkStart w:id="385" w:name="_Toc351203587"/>
      <w:bookmarkStart w:id="386" w:name="_Toc337558805"/>
      <w:bookmarkStart w:id="387" w:name="_Toc296503110"/>
      <w:bookmarkStart w:id="388" w:name="_Toc296346611"/>
      <w:r>
        <w:rPr>
          <w:rFonts w:ascii="Times New Roman" w:hAnsi="Times New Roman"/>
          <w:bCs/>
          <w:sz w:val="24"/>
          <w:szCs w:val="24"/>
        </w:rPr>
        <w:t>13.1分部分项工程验收</w:t>
      </w:r>
      <w:bookmarkEnd w:id="385"/>
    </w:p>
    <w:bookmarkEnd w:id="386"/>
    <w:p>
      <w:pPr>
        <w:spacing w:line="360" w:lineRule="auto"/>
        <w:rPr>
          <w:rFonts w:ascii="Times New Roman" w:hAnsi="Times New Roman"/>
          <w:sz w:val="24"/>
          <w:szCs w:val="24"/>
        </w:rPr>
      </w:pPr>
      <w:r>
        <w:rPr>
          <w:rFonts w:ascii="Times New Roman" w:hAnsi="Times New Roman"/>
          <w:sz w:val="24"/>
          <w:szCs w:val="24"/>
        </w:rPr>
        <w:t>13.1.1 分部分项工程质量应符合国家有关工程施工验收规范、标准及合同约定，承包人应按照施工组织设计的要求完成分部分项工程施工。</w:t>
      </w:r>
    </w:p>
    <w:p>
      <w:pPr>
        <w:spacing w:line="360" w:lineRule="auto"/>
        <w:rPr>
          <w:rFonts w:ascii="Times New Roman" w:hAnsi="Times New Roman"/>
          <w:sz w:val="24"/>
          <w:szCs w:val="24"/>
        </w:rPr>
      </w:pPr>
      <w:r>
        <w:rPr>
          <w:rFonts w:ascii="Times New Roman" w:hAnsi="Times New Roman"/>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rPr>
          <w:rFonts w:ascii="Times New Roman" w:hAnsi="Times New Roman"/>
          <w:sz w:val="24"/>
          <w:szCs w:val="24"/>
        </w:rPr>
      </w:pPr>
      <w:r>
        <w:rPr>
          <w:rFonts w:ascii="Times New Roman" w:hAnsi="Times New Roman"/>
          <w:sz w:val="24"/>
          <w:szCs w:val="24"/>
        </w:rPr>
        <w:t>分部分项工程的验收资料应当作为竣工资料的组成部分。</w:t>
      </w:r>
    </w:p>
    <w:p>
      <w:pPr>
        <w:spacing w:line="360" w:lineRule="auto"/>
        <w:rPr>
          <w:rFonts w:ascii="Times New Roman" w:hAnsi="Times New Roman"/>
          <w:bCs/>
          <w:sz w:val="24"/>
          <w:szCs w:val="24"/>
        </w:rPr>
      </w:pPr>
      <w:bookmarkStart w:id="389" w:name="_Toc351203588"/>
      <w:bookmarkStart w:id="390" w:name="_Toc337558806"/>
      <w:r>
        <w:rPr>
          <w:rFonts w:ascii="Times New Roman" w:hAnsi="Times New Roman"/>
          <w:bCs/>
          <w:sz w:val="24"/>
          <w:szCs w:val="24"/>
        </w:rPr>
        <w:t>13.2竣工验收</w:t>
      </w:r>
      <w:bookmarkEnd w:id="389"/>
    </w:p>
    <w:bookmarkEnd w:id="387"/>
    <w:bookmarkEnd w:id="388"/>
    <w:bookmarkEnd w:id="390"/>
    <w:p>
      <w:pPr>
        <w:spacing w:line="360" w:lineRule="auto"/>
        <w:rPr>
          <w:rFonts w:ascii="Times New Roman" w:hAnsi="Times New Roman"/>
          <w:sz w:val="24"/>
          <w:szCs w:val="24"/>
        </w:rPr>
      </w:pPr>
      <w:r>
        <w:rPr>
          <w:rFonts w:ascii="Times New Roman" w:hAnsi="Times New Roman"/>
          <w:sz w:val="24"/>
          <w:szCs w:val="24"/>
        </w:rPr>
        <w:t>13.2.1竣工验收条件</w:t>
      </w:r>
    </w:p>
    <w:p>
      <w:pPr>
        <w:spacing w:line="360" w:lineRule="auto"/>
        <w:rPr>
          <w:rFonts w:ascii="Times New Roman" w:hAnsi="Times New Roman"/>
          <w:sz w:val="24"/>
          <w:szCs w:val="24"/>
        </w:rPr>
      </w:pPr>
      <w:r>
        <w:rPr>
          <w:rFonts w:ascii="Times New Roman" w:hAnsi="Times New Roman"/>
          <w:sz w:val="24"/>
          <w:szCs w:val="24"/>
        </w:rPr>
        <w:t>工程具备以下条件的，承包人可以申请竣工验收：</w:t>
      </w:r>
    </w:p>
    <w:p>
      <w:pPr>
        <w:spacing w:line="360" w:lineRule="auto"/>
        <w:rPr>
          <w:rFonts w:ascii="Times New Roman" w:hAnsi="Times New Roman"/>
          <w:sz w:val="24"/>
          <w:szCs w:val="24"/>
        </w:rPr>
      </w:pPr>
      <w:r>
        <w:rPr>
          <w:rFonts w:ascii="Times New Roman" w:hAnsi="Times New Roman"/>
          <w:sz w:val="24"/>
          <w:szCs w:val="24"/>
        </w:rPr>
        <w:t>（1）除发包人同意的甩项</w:t>
      </w:r>
      <w:r>
        <w:rPr>
          <w:rFonts w:hint="eastAsia" w:ascii="Times New Roman" w:hAnsi="Times New Roman"/>
          <w:sz w:val="24"/>
          <w:szCs w:val="24"/>
        </w:rPr>
        <w:t>工作</w:t>
      </w:r>
      <w:r>
        <w:rPr>
          <w:rFonts w:ascii="Times New Roman" w:hAnsi="Times New Roman"/>
          <w:sz w:val="24"/>
          <w:szCs w:val="24"/>
        </w:rPr>
        <w:t>和缺陷修补工作外，合同范围内的全部工程以及有关工作，包括合同要求的试验、试运行以及检验均已完成，并符合合同要求；</w:t>
      </w:r>
    </w:p>
    <w:p>
      <w:pPr>
        <w:spacing w:line="360" w:lineRule="auto"/>
        <w:rPr>
          <w:rFonts w:ascii="Times New Roman" w:hAnsi="Times New Roman"/>
          <w:sz w:val="24"/>
          <w:szCs w:val="24"/>
        </w:rPr>
      </w:pPr>
      <w:r>
        <w:rPr>
          <w:rFonts w:ascii="Times New Roman" w:hAnsi="Times New Roman"/>
          <w:sz w:val="24"/>
          <w:szCs w:val="24"/>
        </w:rPr>
        <w:t>（2）已按合同约定编制了甩项</w:t>
      </w:r>
      <w:r>
        <w:rPr>
          <w:rFonts w:hint="eastAsia" w:ascii="Times New Roman" w:hAnsi="Times New Roman"/>
          <w:sz w:val="24"/>
          <w:szCs w:val="24"/>
        </w:rPr>
        <w:t>工作</w:t>
      </w:r>
      <w:r>
        <w:rPr>
          <w:rFonts w:ascii="Times New Roman" w:hAnsi="Times New Roman"/>
          <w:sz w:val="24"/>
          <w:szCs w:val="24"/>
        </w:rPr>
        <w:t>和缺陷修补工作清单以及相应的施工计划；</w:t>
      </w:r>
    </w:p>
    <w:p>
      <w:pPr>
        <w:spacing w:line="360" w:lineRule="auto"/>
        <w:rPr>
          <w:rFonts w:ascii="Times New Roman" w:hAnsi="Times New Roman"/>
          <w:sz w:val="24"/>
          <w:szCs w:val="24"/>
        </w:rPr>
      </w:pPr>
      <w:r>
        <w:rPr>
          <w:rFonts w:ascii="Times New Roman" w:hAnsi="Times New Roman"/>
          <w:sz w:val="24"/>
          <w:szCs w:val="24"/>
        </w:rPr>
        <w:t>（3）已按合同约定的内容和份数备齐竣工资料。</w:t>
      </w:r>
    </w:p>
    <w:p>
      <w:pPr>
        <w:spacing w:line="360" w:lineRule="auto"/>
        <w:rPr>
          <w:rFonts w:ascii="Times New Roman" w:hAnsi="Times New Roman"/>
          <w:sz w:val="24"/>
          <w:szCs w:val="24"/>
        </w:rPr>
      </w:pPr>
      <w:r>
        <w:rPr>
          <w:rFonts w:ascii="Times New Roman" w:hAnsi="Times New Roman"/>
          <w:sz w:val="24"/>
          <w:szCs w:val="24"/>
        </w:rPr>
        <w:t>13.2.2竣工验收程序</w:t>
      </w:r>
    </w:p>
    <w:p>
      <w:pPr>
        <w:spacing w:line="360" w:lineRule="auto"/>
        <w:rPr>
          <w:rFonts w:ascii="Times New Roman" w:hAnsi="Times New Roman"/>
          <w:sz w:val="24"/>
          <w:szCs w:val="24"/>
        </w:rPr>
      </w:pPr>
      <w:r>
        <w:rPr>
          <w:rFonts w:ascii="Times New Roman" w:hAnsi="Times New Roman"/>
          <w:sz w:val="24"/>
          <w:szCs w:val="24"/>
        </w:rPr>
        <w:t>除专用合同条款另有约定外，承包人申请竣工验收的，应当按照以下程序进行：</w:t>
      </w:r>
    </w:p>
    <w:p>
      <w:pPr>
        <w:spacing w:line="360" w:lineRule="auto"/>
        <w:rPr>
          <w:rFonts w:ascii="Times New Roman" w:hAnsi="Times New Roman"/>
          <w:sz w:val="24"/>
          <w:szCs w:val="24"/>
        </w:rPr>
      </w:pPr>
      <w:r>
        <w:rPr>
          <w:rFonts w:ascii="Times New Roman" w:hAnsi="Times New Roman"/>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Times New Roman" w:hAnsi="Times New Roman"/>
          <w:sz w:val="24"/>
          <w:szCs w:val="24"/>
        </w:rPr>
      </w:pPr>
      <w:r>
        <w:rPr>
          <w:rFonts w:ascii="Times New Roman" w:hAnsi="Times New Roman"/>
          <w:sz w:val="24"/>
          <w:szCs w:val="24"/>
        </w:rPr>
        <w:t>（2）监理人审查后认为已具备竣工验收条件的，应将竣工验收申请报告提交发包人，发包人应在收到</w:t>
      </w:r>
      <w:r>
        <w:rPr>
          <w:rFonts w:hint="eastAsia" w:ascii="Times New Roman" w:hAnsi="Times New Roman"/>
          <w:sz w:val="24"/>
          <w:szCs w:val="24"/>
        </w:rPr>
        <w:t>经</w:t>
      </w:r>
      <w:r>
        <w:rPr>
          <w:rFonts w:ascii="Times New Roman" w:hAnsi="Times New Roman"/>
          <w:sz w:val="24"/>
          <w:szCs w:val="24"/>
        </w:rPr>
        <w:t>监理人审核的竣工验收申请报告后28天内</w:t>
      </w:r>
      <w:r>
        <w:rPr>
          <w:rFonts w:hint="eastAsia" w:ascii="Times New Roman" w:hAnsi="Times New Roman"/>
          <w:sz w:val="24"/>
          <w:szCs w:val="24"/>
        </w:rPr>
        <w:t>审批</w:t>
      </w:r>
      <w:r>
        <w:rPr>
          <w:rFonts w:ascii="Times New Roman" w:hAnsi="Times New Roman"/>
          <w:sz w:val="24"/>
          <w:szCs w:val="24"/>
        </w:rPr>
        <w:t>完毕并组织监理人、承包人、设计人等相关单位完成竣工验收。</w:t>
      </w:r>
    </w:p>
    <w:p>
      <w:pPr>
        <w:spacing w:line="360" w:lineRule="auto"/>
        <w:rPr>
          <w:rFonts w:ascii="Times New Roman" w:hAnsi="Times New Roman"/>
          <w:sz w:val="24"/>
          <w:szCs w:val="24"/>
        </w:rPr>
      </w:pPr>
      <w:r>
        <w:rPr>
          <w:rFonts w:ascii="Times New Roman" w:hAnsi="Times New Roman"/>
          <w:sz w:val="24"/>
          <w:szCs w:val="24"/>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Times New Roman" w:hAnsi="Times New Roman"/>
          <w:sz w:val="24"/>
          <w:szCs w:val="24"/>
        </w:rPr>
      </w:pPr>
      <w:r>
        <w:rPr>
          <w:rFonts w:ascii="Times New Roman" w:hAnsi="Times New Roman"/>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Times New Roman" w:hAnsi="Times New Roman"/>
          <w:sz w:val="24"/>
          <w:szCs w:val="24"/>
        </w:rPr>
      </w:pPr>
      <w:r>
        <w:rPr>
          <w:rFonts w:ascii="Times New Roman" w:hAnsi="Times New Roman"/>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Times New Roman" w:hAnsi="Times New Roman"/>
          <w:sz w:val="24"/>
          <w:szCs w:val="24"/>
        </w:rPr>
      </w:pPr>
      <w:r>
        <w:rPr>
          <w:rFonts w:ascii="Times New Roman" w:hAnsi="Times New Roman"/>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Times New Roman" w:hAnsi="Times New Roman"/>
          <w:sz w:val="24"/>
          <w:szCs w:val="24"/>
        </w:rPr>
      </w:pPr>
      <w:r>
        <w:rPr>
          <w:rFonts w:ascii="Times New Roman" w:hAnsi="Times New Roman"/>
          <w:sz w:val="24"/>
          <w:szCs w:val="24"/>
        </w:rPr>
        <w:t>13.2.3竣工日期</w:t>
      </w:r>
    </w:p>
    <w:p>
      <w:pPr>
        <w:spacing w:line="360" w:lineRule="auto"/>
        <w:rPr>
          <w:rFonts w:ascii="Times New Roman" w:hAnsi="Times New Roman"/>
          <w:sz w:val="24"/>
          <w:szCs w:val="24"/>
        </w:rPr>
      </w:pPr>
      <w:r>
        <w:rPr>
          <w:rFonts w:ascii="Times New Roman" w:hAnsi="Times New Roman"/>
          <w:sz w:val="24"/>
          <w:szCs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sz w:val="24"/>
          <w:szCs w:val="24"/>
        </w:rPr>
        <w:t>竣工</w:t>
      </w:r>
      <w:r>
        <w:rPr>
          <w:rFonts w:ascii="Times New Roman" w:hAnsi="Times New Roman"/>
          <w:sz w:val="24"/>
          <w:szCs w:val="24"/>
        </w:rPr>
        <w:t>验收</w:t>
      </w:r>
      <w:r>
        <w:rPr>
          <w:rFonts w:hint="eastAsia" w:ascii="Times New Roman" w:hAnsi="Times New Roman"/>
          <w:sz w:val="24"/>
          <w:szCs w:val="24"/>
        </w:rPr>
        <w:t>，或完成竣工验收不予签发工程接收证书</w:t>
      </w:r>
      <w:r>
        <w:rPr>
          <w:rFonts w:ascii="Times New Roman" w:hAnsi="Times New Roman"/>
          <w:sz w:val="24"/>
          <w:szCs w:val="24"/>
        </w:rPr>
        <w:t>的，以提交竣工验</w:t>
      </w:r>
      <w:bookmarkStart w:id="391" w:name="#go14"/>
      <w:bookmarkEnd w:id="391"/>
      <w:r>
        <w:rPr>
          <w:rFonts w:ascii="Times New Roman" w:hAnsi="Times New Roman"/>
          <w:sz w:val="24"/>
          <w:szCs w:val="24"/>
        </w:rPr>
        <w:t>收申请报告的日期为实际竣工日期；工程未经竣工验收，发包人擅自使用的，以转移占有工程之日为实际竣工日期。</w:t>
      </w:r>
    </w:p>
    <w:p>
      <w:pPr>
        <w:spacing w:line="360" w:lineRule="auto"/>
        <w:rPr>
          <w:rFonts w:ascii="Times New Roman" w:hAnsi="Times New Roman"/>
          <w:sz w:val="24"/>
          <w:szCs w:val="24"/>
        </w:rPr>
      </w:pPr>
      <w:r>
        <w:rPr>
          <w:rFonts w:ascii="Times New Roman" w:hAnsi="Times New Roman"/>
          <w:sz w:val="24"/>
          <w:szCs w:val="24"/>
        </w:rPr>
        <w:t>13.2.4 拒绝接收全部或部分工程</w:t>
      </w:r>
    </w:p>
    <w:p>
      <w:pPr>
        <w:spacing w:line="360" w:lineRule="auto"/>
        <w:rPr>
          <w:rFonts w:ascii="Times New Roman" w:hAnsi="Times New Roman"/>
          <w:sz w:val="24"/>
          <w:szCs w:val="24"/>
        </w:rPr>
      </w:pPr>
      <w:r>
        <w:rPr>
          <w:rFonts w:ascii="Times New Roman" w:hAnsi="Times New Roman"/>
          <w:sz w:val="24"/>
          <w:szCs w:val="24"/>
        </w:rPr>
        <w:t>对于竣工验收不合格的工程，承包人完成整改后，</w:t>
      </w:r>
      <w:r>
        <w:rPr>
          <w:rFonts w:hint="eastAsia" w:ascii="Times New Roman" w:hAnsi="Times New Roman"/>
          <w:sz w:val="24"/>
          <w:szCs w:val="24"/>
        </w:rPr>
        <w:t>应当</w:t>
      </w:r>
      <w:r>
        <w:rPr>
          <w:rFonts w:ascii="Times New Roman" w:hAnsi="Times New Roman"/>
          <w:sz w:val="24"/>
          <w:szCs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13.2.5 移交、接收全部与部分工程</w:t>
      </w:r>
    </w:p>
    <w:p>
      <w:pPr>
        <w:spacing w:line="360" w:lineRule="auto"/>
        <w:rPr>
          <w:rFonts w:ascii="Times New Roman" w:hAnsi="Times New Roman"/>
          <w:sz w:val="24"/>
          <w:szCs w:val="24"/>
        </w:rPr>
      </w:pPr>
      <w:r>
        <w:rPr>
          <w:rFonts w:hint="eastAsia" w:ascii="Times New Roman" w:hAnsi="Times New Roman"/>
          <w:sz w:val="24"/>
          <w:szCs w:val="24"/>
        </w:rPr>
        <w:t>除专用合同条款另有约定外，</w:t>
      </w:r>
      <w:r>
        <w:rPr>
          <w:rFonts w:ascii="Times New Roman" w:hAnsi="Times New Roman"/>
          <w:sz w:val="24"/>
          <w:szCs w:val="24"/>
        </w:rPr>
        <w:t>合同当事人应当在颁发工程接收证书</w:t>
      </w:r>
      <w:r>
        <w:rPr>
          <w:rFonts w:hint="eastAsia" w:ascii="Times New Roman" w:hAnsi="Times New Roman"/>
          <w:sz w:val="24"/>
          <w:szCs w:val="24"/>
        </w:rPr>
        <w:t>后7天内</w:t>
      </w:r>
      <w:r>
        <w:rPr>
          <w:rFonts w:ascii="Times New Roman" w:hAnsi="Times New Roman"/>
          <w:sz w:val="24"/>
          <w:szCs w:val="24"/>
        </w:rPr>
        <w:t>完成工程的移交。</w:t>
      </w:r>
    </w:p>
    <w:p>
      <w:pPr>
        <w:spacing w:line="360" w:lineRule="auto"/>
        <w:rPr>
          <w:rFonts w:ascii="Times New Roman" w:hAnsi="Times New Roman"/>
          <w:sz w:val="24"/>
          <w:szCs w:val="24"/>
        </w:rPr>
      </w:pPr>
      <w:r>
        <w:rPr>
          <w:rFonts w:ascii="Times New Roman" w:hAnsi="Times New Roman"/>
          <w:sz w:val="24"/>
          <w:szCs w:val="24"/>
        </w:rPr>
        <w:t>发包人无正当理由不接收工程的，发包人自</w:t>
      </w:r>
      <w:r>
        <w:rPr>
          <w:rFonts w:hint="eastAsia" w:ascii="Times New Roman" w:hAnsi="Times New Roman"/>
          <w:sz w:val="24"/>
          <w:szCs w:val="24"/>
        </w:rPr>
        <w:t>应当接收工程</w:t>
      </w:r>
      <w:r>
        <w:rPr>
          <w:rFonts w:ascii="Times New Roman" w:hAnsi="Times New Roman"/>
          <w:sz w:val="24"/>
          <w:szCs w:val="24"/>
        </w:rPr>
        <w:t>之日起，承担工程照管、成品保护、保管等与工程有关的各项费用</w:t>
      </w:r>
      <w:r>
        <w:rPr>
          <w:rFonts w:hint="eastAsia" w:ascii="Times New Roman" w:hAnsi="Times New Roman"/>
          <w:sz w:val="24"/>
          <w:szCs w:val="24"/>
        </w:rPr>
        <w:t>，合同当事人可以在专用合同条款中另行约定发包人逾期接收工程的违约责任</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承包人无正当理由不移交工程的，</w:t>
      </w:r>
      <w:r>
        <w:rPr>
          <w:rFonts w:hint="eastAsia" w:ascii="Times New Roman" w:hAnsi="Times New Roman"/>
          <w:sz w:val="24"/>
          <w:szCs w:val="24"/>
        </w:rPr>
        <w:t>承包人应承担</w:t>
      </w:r>
      <w:r>
        <w:rPr>
          <w:rFonts w:ascii="Times New Roman" w:hAnsi="Times New Roman"/>
          <w:sz w:val="24"/>
          <w:szCs w:val="24"/>
        </w:rPr>
        <w:t>工程照管、成品保护、保管等与工程有关的各项费用</w:t>
      </w:r>
      <w:r>
        <w:rPr>
          <w:rFonts w:hint="eastAsia" w:ascii="Times New Roman" w:hAnsi="Times New Roman"/>
          <w:sz w:val="24"/>
          <w:szCs w:val="24"/>
        </w:rPr>
        <w:t>，合同当事人可以在专用合同条款中另行约定承包人无正当理由不移交工程的违约责任</w:t>
      </w:r>
      <w:r>
        <w:rPr>
          <w:rFonts w:ascii="Times New Roman" w:hAnsi="Times New Roman"/>
          <w:sz w:val="24"/>
          <w:szCs w:val="24"/>
        </w:rPr>
        <w:t>。</w:t>
      </w:r>
    </w:p>
    <w:p>
      <w:pPr>
        <w:spacing w:line="360" w:lineRule="auto"/>
        <w:rPr>
          <w:rFonts w:ascii="Times New Roman" w:hAnsi="Times New Roman"/>
          <w:bCs/>
          <w:sz w:val="24"/>
          <w:szCs w:val="24"/>
        </w:rPr>
      </w:pPr>
      <w:bookmarkStart w:id="392" w:name="_Toc351203589"/>
      <w:bookmarkStart w:id="393" w:name="_Toc296503111"/>
      <w:bookmarkStart w:id="394" w:name="_Toc337558807"/>
      <w:bookmarkStart w:id="395" w:name="_Toc296346612"/>
      <w:r>
        <w:rPr>
          <w:rFonts w:ascii="Times New Roman" w:hAnsi="Times New Roman"/>
          <w:bCs/>
          <w:sz w:val="24"/>
          <w:szCs w:val="24"/>
        </w:rPr>
        <w:t>13.3工程试车</w:t>
      </w:r>
      <w:bookmarkEnd w:id="392"/>
    </w:p>
    <w:bookmarkEnd w:id="393"/>
    <w:bookmarkEnd w:id="394"/>
    <w:bookmarkEnd w:id="395"/>
    <w:p>
      <w:pPr>
        <w:spacing w:line="360" w:lineRule="auto"/>
        <w:rPr>
          <w:rFonts w:ascii="Times New Roman" w:hAnsi="Times New Roman"/>
          <w:sz w:val="24"/>
          <w:szCs w:val="24"/>
        </w:rPr>
      </w:pPr>
      <w:r>
        <w:rPr>
          <w:rFonts w:ascii="Times New Roman" w:hAnsi="Times New Roman"/>
          <w:sz w:val="24"/>
          <w:szCs w:val="24"/>
        </w:rPr>
        <w:t>13.3.1试车程序</w:t>
      </w:r>
    </w:p>
    <w:p>
      <w:pPr>
        <w:spacing w:line="360" w:lineRule="auto"/>
        <w:rPr>
          <w:rFonts w:ascii="Times New Roman" w:hAnsi="Times New Roman"/>
          <w:sz w:val="24"/>
          <w:szCs w:val="24"/>
        </w:rPr>
      </w:pPr>
      <w:r>
        <w:rPr>
          <w:rFonts w:ascii="Times New Roman" w:hAnsi="Times New Roman"/>
          <w:sz w:val="24"/>
          <w:szCs w:val="24"/>
        </w:rPr>
        <w:t>工程需要试车的，除专用合同条款另有约定外，试车内容应与承包人承包范围相一致，试车费用由承包人承担。工程试车应按如下程序进行：</w:t>
      </w:r>
    </w:p>
    <w:p>
      <w:pPr>
        <w:spacing w:line="360" w:lineRule="auto"/>
        <w:rPr>
          <w:rFonts w:ascii="Times New Roman" w:hAnsi="Times New Roman"/>
          <w:sz w:val="24"/>
          <w:szCs w:val="24"/>
        </w:rPr>
      </w:pPr>
      <w:r>
        <w:rPr>
          <w:rFonts w:ascii="Times New Roman" w:hAnsi="Times New Roman"/>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Times New Roman" w:hAnsi="Times New Roman"/>
          <w:sz w:val="24"/>
          <w:szCs w:val="24"/>
        </w:rPr>
      </w:pPr>
      <w:r>
        <w:rPr>
          <w:rFonts w:ascii="Times New Roman" w:hAnsi="Times New Roman"/>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Times New Roman" w:hAnsi="Times New Roman"/>
          <w:sz w:val="24"/>
          <w:szCs w:val="24"/>
        </w:rPr>
      </w:pPr>
      <w:r>
        <w:rPr>
          <w:rFonts w:ascii="Times New Roman" w:hAnsi="Times New Roman"/>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Times New Roman" w:hAnsi="Times New Roman"/>
          <w:sz w:val="24"/>
          <w:szCs w:val="24"/>
        </w:rPr>
      </w:pPr>
      <w:r>
        <w:rPr>
          <w:rFonts w:ascii="Times New Roman" w:hAnsi="Times New Roman"/>
          <w:sz w:val="24"/>
          <w:szCs w:val="24"/>
        </w:rPr>
        <w:t>13.3.2 试车中的责任</w:t>
      </w:r>
    </w:p>
    <w:p>
      <w:pPr>
        <w:spacing w:line="360" w:lineRule="auto"/>
        <w:rPr>
          <w:rFonts w:ascii="Times New Roman" w:hAnsi="Times New Roman"/>
          <w:sz w:val="24"/>
          <w:szCs w:val="24"/>
        </w:rPr>
      </w:pPr>
      <w:r>
        <w:rPr>
          <w:rFonts w:ascii="Times New Roman" w:hAnsi="Times New Roman"/>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Times New Roman" w:hAnsi="Times New Roman"/>
          <w:sz w:val="24"/>
          <w:szCs w:val="24"/>
        </w:rPr>
      </w:pPr>
      <w:r>
        <w:rPr>
          <w:rFonts w:ascii="Times New Roman" w:hAnsi="Times New Roman"/>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Times New Roman" w:hAnsi="Times New Roman"/>
          <w:sz w:val="24"/>
          <w:szCs w:val="24"/>
        </w:rPr>
      </w:pPr>
      <w:r>
        <w:rPr>
          <w:rFonts w:ascii="Times New Roman" w:hAnsi="Times New Roman"/>
          <w:sz w:val="24"/>
          <w:szCs w:val="24"/>
        </w:rPr>
        <w:t>13.3.3 投料试车</w:t>
      </w:r>
    </w:p>
    <w:p>
      <w:pPr>
        <w:spacing w:line="360" w:lineRule="auto"/>
        <w:rPr>
          <w:rFonts w:ascii="Times New Roman" w:hAnsi="Times New Roman"/>
          <w:sz w:val="24"/>
          <w:szCs w:val="24"/>
        </w:rPr>
      </w:pPr>
      <w:r>
        <w:rPr>
          <w:rFonts w:hint="eastAsia" w:ascii="Times New Roman" w:hAnsi="Times New Roman"/>
          <w:sz w:val="24"/>
          <w:szCs w:val="24"/>
        </w:rPr>
        <w:t>如需进行投料试车的，</w:t>
      </w:r>
      <w:r>
        <w:rPr>
          <w:rFonts w:ascii="Times New Roman" w:hAnsi="Times New Roman"/>
          <w:sz w:val="24"/>
          <w:szCs w:val="24"/>
        </w:rPr>
        <w:t>发包人</w:t>
      </w:r>
      <w:r>
        <w:rPr>
          <w:rFonts w:hint="eastAsia" w:ascii="Times New Roman" w:hAnsi="Times New Roman"/>
          <w:sz w:val="24"/>
          <w:szCs w:val="24"/>
        </w:rPr>
        <w:t>应在</w:t>
      </w:r>
      <w:r>
        <w:rPr>
          <w:rFonts w:ascii="Times New Roman" w:hAnsi="Times New Roman"/>
          <w:sz w:val="24"/>
          <w:szCs w:val="24"/>
        </w:rPr>
        <w:t>工程竣工验收后</w:t>
      </w:r>
      <w:r>
        <w:rPr>
          <w:rFonts w:hint="eastAsia" w:ascii="Times New Roman" w:hAnsi="Times New Roman"/>
          <w:sz w:val="24"/>
          <w:szCs w:val="24"/>
        </w:rPr>
        <w:t>组织</w:t>
      </w:r>
      <w:r>
        <w:rPr>
          <w:rFonts w:ascii="Times New Roman" w:hAnsi="Times New Roman"/>
          <w:sz w:val="24"/>
          <w:szCs w:val="24"/>
        </w:rPr>
        <w:t>投料试车</w:t>
      </w:r>
      <w:r>
        <w:rPr>
          <w:rFonts w:hint="eastAsia" w:ascii="Times New Roman" w:hAnsi="Times New Roman"/>
          <w:sz w:val="24"/>
          <w:szCs w:val="24"/>
        </w:rPr>
        <w:t>。</w:t>
      </w:r>
      <w:r>
        <w:rPr>
          <w:rFonts w:ascii="Times New Roman" w:hAnsi="Times New Roman"/>
          <w:sz w:val="24"/>
          <w:szCs w:val="24"/>
        </w:rPr>
        <w:t>发包人要求在工程竣工验收前进行或需要承包人配合时，应征得承包人同意</w:t>
      </w:r>
      <w:r>
        <w:rPr>
          <w:rFonts w:hint="eastAsia" w:ascii="Times New Roman" w:hAnsi="Times New Roman"/>
          <w:sz w:val="24"/>
          <w:szCs w:val="24"/>
        </w:rPr>
        <w:t>，并在专用合同条款中约定有关事项</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sz w:val="24"/>
          <w:szCs w:val="24"/>
        </w:rPr>
        <w:t>如</w:t>
      </w:r>
      <w:r>
        <w:rPr>
          <w:rFonts w:ascii="Times New Roman" w:hAnsi="Times New Roman"/>
          <w:sz w:val="24"/>
          <w:szCs w:val="24"/>
        </w:rPr>
        <w:t>发包人要求承包人进行整改</w:t>
      </w:r>
      <w:r>
        <w:rPr>
          <w:rFonts w:hint="eastAsia" w:ascii="Times New Roman" w:hAnsi="Times New Roman"/>
          <w:sz w:val="24"/>
          <w:szCs w:val="24"/>
        </w:rPr>
        <w:t>的</w:t>
      </w:r>
      <w:r>
        <w:rPr>
          <w:rFonts w:ascii="Times New Roman" w:hAnsi="Times New Roman"/>
          <w:sz w:val="24"/>
          <w:szCs w:val="24"/>
        </w:rPr>
        <w:t>，由此产生的费用由发包人承担。</w:t>
      </w:r>
    </w:p>
    <w:p>
      <w:pPr>
        <w:spacing w:line="360" w:lineRule="auto"/>
        <w:rPr>
          <w:rFonts w:ascii="Times New Roman" w:hAnsi="Times New Roman"/>
          <w:bCs/>
          <w:sz w:val="24"/>
          <w:szCs w:val="24"/>
        </w:rPr>
      </w:pPr>
      <w:bookmarkStart w:id="396" w:name="_Toc337558808"/>
      <w:r>
        <w:rPr>
          <w:rFonts w:ascii="Times New Roman" w:hAnsi="Times New Roman"/>
          <w:bCs/>
          <w:sz w:val="24"/>
          <w:szCs w:val="24"/>
        </w:rPr>
        <w:t xml:space="preserve">    </w:t>
      </w:r>
      <w:bookmarkStart w:id="397" w:name="_Toc351203590"/>
      <w:r>
        <w:rPr>
          <w:rFonts w:ascii="Times New Roman" w:hAnsi="Times New Roman"/>
          <w:bCs/>
          <w:sz w:val="24"/>
          <w:szCs w:val="24"/>
        </w:rPr>
        <w:t>13.4提前交付单位工程的验收</w:t>
      </w:r>
      <w:bookmarkEnd w:id="397"/>
    </w:p>
    <w:bookmarkEnd w:id="396"/>
    <w:p>
      <w:pPr>
        <w:spacing w:line="360" w:lineRule="auto"/>
        <w:rPr>
          <w:rFonts w:ascii="Times New Roman" w:hAnsi="Times New Roman"/>
          <w:sz w:val="24"/>
          <w:szCs w:val="24"/>
        </w:rPr>
      </w:pPr>
      <w:r>
        <w:rPr>
          <w:rFonts w:ascii="Times New Roman" w:hAnsi="Times New Roman"/>
          <w:sz w:val="24"/>
          <w:szCs w:val="24"/>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sz w:val="24"/>
          <w:szCs w:val="24"/>
        </w:rPr>
        <w:t>〔</w:t>
      </w:r>
      <w:r>
        <w:rPr>
          <w:rFonts w:ascii="Times New Roman" w:hAnsi="Times New Roman"/>
          <w:sz w:val="24"/>
          <w:szCs w:val="24"/>
        </w:rPr>
        <w:t>竣工验收</w:t>
      </w:r>
      <w:r>
        <w:rPr>
          <w:rFonts w:hint="eastAsia" w:ascii="Times New Roman" w:hAnsi="Times New Roman"/>
          <w:sz w:val="24"/>
          <w:szCs w:val="24"/>
        </w:rPr>
        <w:t>〕</w:t>
      </w:r>
      <w:r>
        <w:rPr>
          <w:rFonts w:ascii="Times New Roman" w:hAnsi="Times New Roman"/>
          <w:sz w:val="24"/>
          <w:szCs w:val="24"/>
        </w:rPr>
        <w:t>的约定进行。</w:t>
      </w:r>
    </w:p>
    <w:p>
      <w:pPr>
        <w:spacing w:line="360" w:lineRule="auto"/>
        <w:rPr>
          <w:rFonts w:ascii="Times New Roman" w:hAnsi="Times New Roman"/>
          <w:sz w:val="24"/>
          <w:szCs w:val="24"/>
        </w:rPr>
      </w:pPr>
      <w:r>
        <w:rPr>
          <w:rFonts w:ascii="Times New Roman" w:hAnsi="Times New Roman"/>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Times New Roman" w:hAnsi="Times New Roman"/>
          <w:sz w:val="24"/>
          <w:szCs w:val="24"/>
        </w:rPr>
      </w:pPr>
      <w:r>
        <w:rPr>
          <w:rFonts w:ascii="Times New Roman" w:hAnsi="Times New Roman"/>
          <w:sz w:val="24"/>
          <w:szCs w:val="24"/>
        </w:rPr>
        <w:t>13.4.2 发包人要求在工程竣工前交付单位工程，由此导致承包人费用增加和（或）工期延误的，由发包人承担由此增加的费用和（或）延误的工期，并支付承包人合理的利润。</w:t>
      </w:r>
    </w:p>
    <w:p>
      <w:pPr>
        <w:spacing w:line="360" w:lineRule="auto"/>
        <w:rPr>
          <w:rFonts w:ascii="Times New Roman" w:hAnsi="Times New Roman"/>
          <w:bCs/>
          <w:sz w:val="24"/>
          <w:szCs w:val="24"/>
        </w:rPr>
      </w:pPr>
      <w:bookmarkStart w:id="398" w:name="_Toc351203591"/>
      <w:r>
        <w:rPr>
          <w:rFonts w:ascii="Times New Roman" w:hAnsi="Times New Roman"/>
          <w:bCs/>
          <w:sz w:val="24"/>
          <w:szCs w:val="24"/>
        </w:rPr>
        <w:t>13.5 施工期运行</w:t>
      </w:r>
      <w:bookmarkEnd w:id="398"/>
    </w:p>
    <w:p>
      <w:pPr>
        <w:spacing w:line="360" w:lineRule="auto"/>
        <w:rPr>
          <w:rFonts w:ascii="Times New Roman" w:hAnsi="Times New Roman"/>
          <w:sz w:val="24"/>
          <w:szCs w:val="24"/>
        </w:rPr>
      </w:pPr>
      <w:r>
        <w:rPr>
          <w:rFonts w:ascii="Times New Roman" w:hAnsi="Times New Roman"/>
          <w:sz w:val="24"/>
          <w:szCs w:val="24"/>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sz w:val="24"/>
          <w:szCs w:val="24"/>
        </w:rPr>
        <w:t>〔</w:t>
      </w:r>
      <w:r>
        <w:rPr>
          <w:rFonts w:ascii="Times New Roman" w:hAnsi="Times New Roman"/>
          <w:sz w:val="24"/>
          <w:szCs w:val="24"/>
        </w:rPr>
        <w:t>提前交付单位工程的验收</w:t>
      </w:r>
      <w:r>
        <w:rPr>
          <w:rFonts w:hint="eastAsia" w:ascii="Times New Roman" w:hAnsi="Times New Roman"/>
          <w:sz w:val="24"/>
          <w:szCs w:val="24"/>
        </w:rPr>
        <w:t>〕</w:t>
      </w:r>
      <w:r>
        <w:rPr>
          <w:rFonts w:ascii="Times New Roman" w:hAnsi="Times New Roman"/>
          <w:sz w:val="24"/>
          <w:szCs w:val="24"/>
        </w:rPr>
        <w:t>的约定验收合格，证明能确保安全后，才能在施工期投入运行。</w:t>
      </w:r>
    </w:p>
    <w:p>
      <w:pPr>
        <w:spacing w:line="360" w:lineRule="auto"/>
        <w:rPr>
          <w:rFonts w:ascii="Times New Roman" w:hAnsi="Times New Roman"/>
          <w:sz w:val="24"/>
          <w:szCs w:val="24"/>
        </w:rPr>
      </w:pPr>
      <w:r>
        <w:rPr>
          <w:rFonts w:ascii="Times New Roman" w:hAnsi="Times New Roman"/>
          <w:sz w:val="24"/>
          <w:szCs w:val="24"/>
        </w:rPr>
        <w:t>13.5.2 在施工期运行中发现工程或工程设备损坏或存在缺陷的，由承包人按第15.2款</w:t>
      </w:r>
      <w:r>
        <w:rPr>
          <w:rFonts w:hint="eastAsia" w:ascii="Times New Roman" w:hAnsi="Times New Roman"/>
          <w:sz w:val="24"/>
          <w:szCs w:val="24"/>
        </w:rPr>
        <w:t>〔</w:t>
      </w:r>
      <w:r>
        <w:rPr>
          <w:rFonts w:ascii="Times New Roman" w:hAnsi="Times New Roman"/>
          <w:sz w:val="24"/>
          <w:szCs w:val="24"/>
        </w:rPr>
        <w:t>缺陷责任期</w:t>
      </w:r>
      <w:r>
        <w:rPr>
          <w:rFonts w:hint="eastAsia" w:ascii="Times New Roman" w:hAnsi="Times New Roman"/>
          <w:sz w:val="24"/>
          <w:szCs w:val="24"/>
        </w:rPr>
        <w:t>〕</w:t>
      </w:r>
      <w:r>
        <w:rPr>
          <w:rFonts w:ascii="Times New Roman" w:hAnsi="Times New Roman"/>
          <w:sz w:val="24"/>
          <w:szCs w:val="24"/>
        </w:rPr>
        <w:t>约定进行修复。</w:t>
      </w:r>
    </w:p>
    <w:p>
      <w:pPr>
        <w:spacing w:line="360" w:lineRule="auto"/>
        <w:rPr>
          <w:rFonts w:ascii="Times New Roman" w:hAnsi="Times New Roman"/>
          <w:bCs/>
          <w:sz w:val="24"/>
          <w:szCs w:val="24"/>
        </w:rPr>
      </w:pPr>
      <w:bookmarkStart w:id="399" w:name="_Toc296503112"/>
      <w:bookmarkStart w:id="400" w:name="_Toc296346613"/>
      <w:bookmarkStart w:id="401" w:name="_Toc351203592"/>
      <w:bookmarkStart w:id="402" w:name="_Toc337558809"/>
      <w:r>
        <w:rPr>
          <w:rFonts w:ascii="Times New Roman" w:hAnsi="Times New Roman"/>
          <w:bCs/>
          <w:sz w:val="24"/>
          <w:szCs w:val="24"/>
        </w:rPr>
        <w:t>13.6 竣工退</w:t>
      </w:r>
      <w:bookmarkEnd w:id="399"/>
      <w:bookmarkEnd w:id="400"/>
      <w:r>
        <w:rPr>
          <w:rFonts w:ascii="Times New Roman" w:hAnsi="Times New Roman"/>
          <w:bCs/>
          <w:sz w:val="24"/>
          <w:szCs w:val="24"/>
        </w:rPr>
        <w:t>场</w:t>
      </w:r>
      <w:bookmarkEnd w:id="401"/>
    </w:p>
    <w:bookmarkEnd w:id="402"/>
    <w:p>
      <w:pPr>
        <w:spacing w:line="360" w:lineRule="auto"/>
        <w:rPr>
          <w:rFonts w:ascii="Times New Roman" w:hAnsi="Times New Roman"/>
          <w:sz w:val="24"/>
          <w:szCs w:val="24"/>
        </w:rPr>
      </w:pPr>
      <w:r>
        <w:rPr>
          <w:rFonts w:ascii="Times New Roman" w:hAnsi="Times New Roman"/>
          <w:sz w:val="24"/>
          <w:szCs w:val="24"/>
        </w:rPr>
        <w:t>13.6.1 竣工退场</w:t>
      </w:r>
    </w:p>
    <w:p>
      <w:pPr>
        <w:spacing w:line="360" w:lineRule="auto"/>
        <w:rPr>
          <w:rFonts w:ascii="Times New Roman" w:hAnsi="Times New Roman"/>
          <w:sz w:val="24"/>
          <w:szCs w:val="24"/>
        </w:rPr>
      </w:pPr>
      <w:r>
        <w:rPr>
          <w:rFonts w:ascii="Times New Roman" w:hAnsi="Times New Roman"/>
          <w:sz w:val="24"/>
          <w:szCs w:val="24"/>
        </w:rPr>
        <w:t>颁发工程接收证书后，承包人应按以下要求对施工现场进行清理：</w:t>
      </w:r>
    </w:p>
    <w:p>
      <w:pPr>
        <w:spacing w:line="360" w:lineRule="auto"/>
        <w:rPr>
          <w:rFonts w:ascii="Times New Roman" w:hAnsi="Times New Roman"/>
          <w:sz w:val="24"/>
          <w:szCs w:val="24"/>
        </w:rPr>
      </w:pPr>
      <w:r>
        <w:rPr>
          <w:rFonts w:ascii="Times New Roman" w:hAnsi="Times New Roman"/>
          <w:sz w:val="24"/>
          <w:szCs w:val="24"/>
        </w:rPr>
        <w:t>（1）施工现场内残留的垃圾已全部清除出场；</w:t>
      </w:r>
    </w:p>
    <w:p>
      <w:pPr>
        <w:spacing w:line="360" w:lineRule="auto"/>
        <w:rPr>
          <w:rFonts w:ascii="Times New Roman" w:hAnsi="Times New Roman"/>
          <w:sz w:val="24"/>
          <w:szCs w:val="24"/>
        </w:rPr>
      </w:pPr>
      <w:r>
        <w:rPr>
          <w:rFonts w:ascii="Times New Roman" w:hAnsi="Times New Roman"/>
          <w:sz w:val="24"/>
          <w:szCs w:val="24"/>
        </w:rPr>
        <w:t>（2）临时工程已拆除，场地已进行清理、平整或复原；</w:t>
      </w:r>
    </w:p>
    <w:p>
      <w:pPr>
        <w:spacing w:line="360" w:lineRule="auto"/>
        <w:rPr>
          <w:rFonts w:ascii="Times New Roman" w:hAnsi="Times New Roman"/>
          <w:sz w:val="24"/>
          <w:szCs w:val="24"/>
        </w:rPr>
      </w:pPr>
      <w:r>
        <w:rPr>
          <w:rFonts w:ascii="Times New Roman" w:hAnsi="Times New Roman"/>
          <w:sz w:val="24"/>
          <w:szCs w:val="24"/>
        </w:rPr>
        <w:t>（3）按合同约定应撤离的人员、承包人施工设备和剩余的材料，包括废弃的施工设备和材料，已按计划撤离施工现场；</w:t>
      </w:r>
    </w:p>
    <w:p>
      <w:pPr>
        <w:spacing w:line="360" w:lineRule="auto"/>
        <w:rPr>
          <w:rFonts w:ascii="Times New Roman" w:hAnsi="Times New Roman"/>
          <w:sz w:val="24"/>
          <w:szCs w:val="24"/>
        </w:rPr>
      </w:pPr>
      <w:r>
        <w:rPr>
          <w:rFonts w:ascii="Times New Roman" w:hAnsi="Times New Roman"/>
          <w:sz w:val="24"/>
          <w:szCs w:val="24"/>
        </w:rPr>
        <w:t>（4）施工现场周边及其附近道路、河道的施工堆积物，已全部清理；</w:t>
      </w:r>
    </w:p>
    <w:p>
      <w:pPr>
        <w:spacing w:line="360" w:lineRule="auto"/>
        <w:rPr>
          <w:rFonts w:ascii="Times New Roman" w:hAnsi="Times New Roman"/>
          <w:sz w:val="24"/>
          <w:szCs w:val="24"/>
        </w:rPr>
      </w:pPr>
      <w:r>
        <w:rPr>
          <w:rFonts w:ascii="Times New Roman" w:hAnsi="Times New Roman"/>
          <w:sz w:val="24"/>
          <w:szCs w:val="24"/>
        </w:rPr>
        <w:t>（5）施工现场其他场地清理工作已全部完成。</w:t>
      </w:r>
    </w:p>
    <w:p>
      <w:pPr>
        <w:spacing w:line="360" w:lineRule="auto"/>
        <w:rPr>
          <w:rFonts w:ascii="Times New Roman" w:hAnsi="Times New Roman"/>
          <w:sz w:val="24"/>
          <w:szCs w:val="24"/>
        </w:rPr>
      </w:pPr>
      <w:r>
        <w:rPr>
          <w:rFonts w:ascii="Times New Roman" w:hAnsi="Times New Roman"/>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Times New Roman" w:hAnsi="Times New Roman"/>
          <w:sz w:val="24"/>
          <w:szCs w:val="24"/>
        </w:rPr>
      </w:pPr>
      <w:r>
        <w:rPr>
          <w:rFonts w:ascii="Times New Roman" w:hAnsi="Times New Roman"/>
          <w:sz w:val="24"/>
          <w:szCs w:val="24"/>
        </w:rPr>
        <w:t>13.6.2 地表还原</w:t>
      </w:r>
    </w:p>
    <w:p>
      <w:pPr>
        <w:spacing w:line="360" w:lineRule="auto"/>
        <w:rPr>
          <w:rFonts w:ascii="Times New Roman" w:hAnsi="Times New Roman"/>
          <w:sz w:val="24"/>
          <w:szCs w:val="24"/>
        </w:rPr>
      </w:pPr>
      <w:r>
        <w:rPr>
          <w:rFonts w:ascii="Times New Roman" w:hAnsi="Times New Roman"/>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Times New Roman" w:hAnsi="Times New Roman"/>
          <w:bCs/>
          <w:sz w:val="24"/>
          <w:szCs w:val="24"/>
        </w:rPr>
      </w:pPr>
      <w:bookmarkStart w:id="403" w:name="_Toc351203593"/>
      <w:bookmarkStart w:id="404" w:name="_Toc337558810"/>
      <w:bookmarkStart w:id="405" w:name="_Toc296503113"/>
      <w:bookmarkStart w:id="406" w:name="_Toc296346614"/>
      <w:r>
        <w:rPr>
          <w:rFonts w:ascii="Times New Roman" w:hAnsi="Times New Roman"/>
          <w:bCs/>
          <w:sz w:val="24"/>
          <w:szCs w:val="24"/>
        </w:rPr>
        <w:t>14. 竣工结算</w:t>
      </w:r>
      <w:bookmarkEnd w:id="403"/>
    </w:p>
    <w:bookmarkEnd w:id="404"/>
    <w:p>
      <w:pPr>
        <w:spacing w:line="360" w:lineRule="auto"/>
        <w:rPr>
          <w:rFonts w:ascii="Times New Roman" w:hAnsi="Times New Roman"/>
          <w:bCs/>
          <w:sz w:val="24"/>
          <w:szCs w:val="24"/>
        </w:rPr>
      </w:pPr>
      <w:bookmarkStart w:id="407" w:name="_Toc351203594"/>
      <w:bookmarkStart w:id="408" w:name="_Toc337558811"/>
      <w:r>
        <w:rPr>
          <w:rFonts w:ascii="Times New Roman" w:hAnsi="Times New Roman"/>
          <w:bCs/>
          <w:sz w:val="24"/>
          <w:szCs w:val="24"/>
        </w:rPr>
        <w:t>14.1 竣工结算申请</w:t>
      </w:r>
      <w:bookmarkEnd w:id="407"/>
    </w:p>
    <w:bookmarkEnd w:id="408"/>
    <w:p>
      <w:pPr>
        <w:spacing w:line="360" w:lineRule="auto"/>
        <w:rPr>
          <w:rFonts w:ascii="Times New Roman" w:hAnsi="Times New Roman"/>
          <w:sz w:val="24"/>
          <w:szCs w:val="24"/>
        </w:rPr>
      </w:pPr>
      <w:r>
        <w:rPr>
          <w:rFonts w:ascii="Times New Roman" w:hAnsi="Times New Roman"/>
          <w:sz w:val="24"/>
          <w:szCs w:val="24"/>
        </w:rPr>
        <w:t>除专用合同条款另有约定外，承包人应在工程竣工验收合格后28天内向发包人和监理人提交竣工结算申请单，并提交完整的结算资料，</w:t>
      </w:r>
      <w:r>
        <w:rPr>
          <w:rFonts w:hint="eastAsia" w:ascii="Times New Roman" w:hAnsi="Times New Roman"/>
          <w:sz w:val="24"/>
          <w:szCs w:val="24"/>
        </w:rPr>
        <w:t>有关</w:t>
      </w:r>
      <w:r>
        <w:rPr>
          <w:rFonts w:ascii="Times New Roman" w:hAnsi="Times New Roman"/>
          <w:sz w:val="24"/>
          <w:szCs w:val="24"/>
        </w:rPr>
        <w:t>竣工结算申请单</w:t>
      </w:r>
      <w:r>
        <w:rPr>
          <w:rFonts w:hint="eastAsia" w:ascii="Times New Roman" w:hAnsi="Times New Roman"/>
          <w:sz w:val="24"/>
          <w:szCs w:val="24"/>
        </w:rPr>
        <w:t>的资料清单和</w:t>
      </w:r>
      <w:r>
        <w:rPr>
          <w:rFonts w:ascii="Times New Roman" w:hAnsi="Times New Roman"/>
          <w:sz w:val="24"/>
          <w:szCs w:val="24"/>
        </w:rPr>
        <w:t>份数</w:t>
      </w:r>
      <w:r>
        <w:rPr>
          <w:rFonts w:hint="eastAsia" w:ascii="Times New Roman" w:hAnsi="Times New Roman"/>
          <w:sz w:val="24"/>
          <w:szCs w:val="24"/>
        </w:rPr>
        <w:t>等要求</w:t>
      </w:r>
      <w:r>
        <w:rPr>
          <w:rFonts w:ascii="Times New Roman" w:hAnsi="Times New Roman"/>
          <w:sz w:val="24"/>
          <w:szCs w:val="24"/>
        </w:rPr>
        <w:t>由合同当事人在专用合同条款中约定。</w:t>
      </w:r>
    </w:p>
    <w:p>
      <w:pPr>
        <w:spacing w:line="360" w:lineRule="auto"/>
        <w:rPr>
          <w:rFonts w:ascii="Times New Roman" w:hAnsi="Times New Roman"/>
          <w:sz w:val="24"/>
          <w:szCs w:val="24"/>
        </w:rPr>
      </w:pPr>
      <w:r>
        <w:rPr>
          <w:rFonts w:ascii="Times New Roman" w:hAnsi="Times New Roman"/>
          <w:sz w:val="24"/>
          <w:szCs w:val="24"/>
        </w:rPr>
        <w:t>除专用合同条款另有约定外，竣工结算申请单应包括以下内容：</w:t>
      </w:r>
    </w:p>
    <w:p>
      <w:pPr>
        <w:spacing w:line="360" w:lineRule="auto"/>
        <w:rPr>
          <w:rFonts w:ascii="Times New Roman" w:hAnsi="Times New Roman"/>
          <w:sz w:val="24"/>
          <w:szCs w:val="24"/>
        </w:rPr>
      </w:pPr>
      <w:r>
        <w:rPr>
          <w:rFonts w:ascii="Times New Roman" w:hAnsi="Times New Roman"/>
          <w:sz w:val="24"/>
          <w:szCs w:val="24"/>
        </w:rPr>
        <w:t>（1）竣工结算合同价格；</w:t>
      </w:r>
    </w:p>
    <w:p>
      <w:pPr>
        <w:spacing w:line="360" w:lineRule="auto"/>
        <w:rPr>
          <w:rFonts w:ascii="Times New Roman" w:hAnsi="Times New Roman"/>
          <w:sz w:val="24"/>
          <w:szCs w:val="24"/>
        </w:rPr>
      </w:pPr>
      <w:r>
        <w:rPr>
          <w:rFonts w:ascii="Times New Roman" w:hAnsi="Times New Roman"/>
          <w:sz w:val="24"/>
          <w:szCs w:val="24"/>
        </w:rPr>
        <w:t>（2）发包人已支付承包人的款项；</w:t>
      </w:r>
    </w:p>
    <w:p>
      <w:pPr>
        <w:spacing w:line="360" w:lineRule="auto"/>
        <w:rPr>
          <w:rFonts w:ascii="Times New Roman" w:hAnsi="Times New Roman"/>
          <w:sz w:val="24"/>
          <w:szCs w:val="24"/>
        </w:rPr>
      </w:pPr>
      <w:r>
        <w:rPr>
          <w:rFonts w:ascii="Times New Roman" w:hAnsi="Times New Roman"/>
          <w:sz w:val="24"/>
          <w:szCs w:val="24"/>
        </w:rPr>
        <w:t>（3）应扣留的质量保证金</w:t>
      </w:r>
      <w:r>
        <w:rPr>
          <w:rFonts w:hint="eastAsia" w:ascii="Times New Roman" w:hAnsi="Times New Roman"/>
          <w:sz w:val="24"/>
          <w:szCs w:val="24"/>
        </w:rPr>
        <w:t>。已缴纳履约保证金的或提供其他工程质量担保方式的除外</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（4）发包人应支付承包人的合同价款。</w:t>
      </w:r>
    </w:p>
    <w:p>
      <w:pPr>
        <w:spacing w:line="360" w:lineRule="auto"/>
        <w:rPr>
          <w:rFonts w:ascii="Times New Roman" w:hAnsi="Times New Roman"/>
          <w:bCs/>
          <w:sz w:val="24"/>
          <w:szCs w:val="24"/>
        </w:rPr>
      </w:pPr>
      <w:bookmarkStart w:id="409" w:name="_Toc351203595"/>
      <w:bookmarkStart w:id="410" w:name="_Toc337558812"/>
      <w:r>
        <w:rPr>
          <w:rFonts w:ascii="Times New Roman" w:hAnsi="Times New Roman"/>
          <w:bCs/>
          <w:sz w:val="24"/>
          <w:szCs w:val="24"/>
        </w:rPr>
        <w:t>14.2 竣工结算审核</w:t>
      </w:r>
      <w:bookmarkEnd w:id="409"/>
    </w:p>
    <w:bookmarkEnd w:id="410"/>
    <w:p>
      <w:pPr>
        <w:spacing w:line="360" w:lineRule="auto"/>
        <w:rPr>
          <w:rFonts w:ascii="Times New Roman" w:hAnsi="Times New Roman"/>
          <w:sz w:val="24"/>
          <w:szCs w:val="24"/>
        </w:rPr>
      </w:pPr>
      <w:r>
        <w:rPr>
          <w:rFonts w:ascii="Times New Roman" w:hAnsi="Times New Roman"/>
          <w:sz w:val="24"/>
          <w:szCs w:val="24"/>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sz w:val="24"/>
          <w:szCs w:val="24"/>
        </w:rPr>
        <w:t>审批</w:t>
      </w:r>
      <w:r>
        <w:rPr>
          <w:rFonts w:ascii="Times New Roman" w:hAnsi="Times New Roman"/>
          <w:sz w:val="24"/>
          <w:szCs w:val="24"/>
        </w:rPr>
        <w:t>，并由监理人向承包人签发经发包人签认的竣工付款证书。监理人或发包人对竣工结算申请单有异议的，有权要求承包人进行修正和提供补充资料，承包人应提交修正后的竣工结算申请单。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rPr>
          <w:rFonts w:ascii="Times New Roman" w:hAnsi="Times New Roman"/>
          <w:sz w:val="24"/>
          <w:szCs w:val="24"/>
        </w:rPr>
      </w:pPr>
      <w:r>
        <w:rPr>
          <w:rFonts w:ascii="Times New Roman" w:hAnsi="Times New Roman"/>
          <w:sz w:val="24"/>
          <w:szCs w:val="24"/>
        </w:rPr>
        <w:t>发包人在收到承包人提交竣工结算申请书后28天</w:t>
      </w:r>
      <w:r>
        <w:rPr>
          <w:rFonts w:hint="eastAsia" w:ascii="Times New Roman" w:hAnsi="Times New Roman"/>
          <w:sz w:val="24"/>
          <w:szCs w:val="24"/>
        </w:rPr>
        <w:t>内</w:t>
      </w:r>
      <w:r>
        <w:rPr>
          <w:rFonts w:ascii="Times New Roman" w:hAnsi="Times New Roman"/>
          <w:sz w:val="24"/>
          <w:szCs w:val="24"/>
        </w:rPr>
        <w:t>未完成</w:t>
      </w:r>
      <w:r>
        <w:rPr>
          <w:rFonts w:hint="eastAsia" w:ascii="Times New Roman" w:hAnsi="Times New Roman"/>
          <w:sz w:val="24"/>
          <w:szCs w:val="24"/>
        </w:rPr>
        <w:t>审批</w:t>
      </w:r>
      <w:r>
        <w:rPr>
          <w:rFonts w:ascii="Times New Roman" w:hAnsi="Times New Roman"/>
          <w:sz w:val="24"/>
          <w:szCs w:val="24"/>
        </w:rPr>
        <w:t>且未提出异议的，视为发包人认可承包人提交的竣工结算申请单，并自发包人收到承包人提交的竣工结算申请单后第29天起视为已签发竣工付款证书。</w:t>
      </w:r>
    </w:p>
    <w:p>
      <w:pPr>
        <w:spacing w:line="360" w:lineRule="auto"/>
        <w:rPr>
          <w:rFonts w:ascii="Times New Roman" w:hAnsi="Times New Roman"/>
          <w:sz w:val="24"/>
          <w:szCs w:val="24"/>
        </w:rPr>
      </w:pPr>
      <w:r>
        <w:rPr>
          <w:rFonts w:ascii="Times New Roman" w:hAnsi="Times New Roman"/>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imes New Roman" w:hAnsi="Times New Roman"/>
          <w:sz w:val="24"/>
          <w:szCs w:val="24"/>
        </w:rPr>
      </w:pPr>
      <w:r>
        <w:rPr>
          <w:rFonts w:ascii="Times New Roman" w:hAnsi="Times New Roman"/>
          <w:sz w:val="24"/>
          <w:szCs w:val="24"/>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sz w:val="24"/>
          <w:szCs w:val="24"/>
        </w:rPr>
        <w:t>的方式和程序</w:t>
      </w:r>
      <w:r>
        <w:rPr>
          <w:rFonts w:ascii="Times New Roman" w:hAnsi="Times New Roman"/>
          <w:sz w:val="24"/>
          <w:szCs w:val="24"/>
        </w:rPr>
        <w:t>进行复核，或按照第20条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约定处理。对于无异议部分，发包人应签发临时竣工付款证书，并按本款第（2）项完成付款</w:t>
      </w:r>
      <w:r>
        <w:rPr>
          <w:rFonts w:hint="eastAsia" w:ascii="Times New Roman" w:hAnsi="Times New Roman"/>
          <w:sz w:val="24"/>
          <w:szCs w:val="24"/>
        </w:rPr>
        <w:t>。</w:t>
      </w:r>
      <w:r>
        <w:rPr>
          <w:rFonts w:ascii="Times New Roman" w:hAnsi="Times New Roman"/>
          <w:sz w:val="24"/>
          <w:szCs w:val="24"/>
        </w:rPr>
        <w:t>承包人逾期未提出异议的，视为认可发包人的</w:t>
      </w:r>
      <w:r>
        <w:rPr>
          <w:rFonts w:hint="eastAsia" w:ascii="Times New Roman" w:hAnsi="Times New Roman"/>
          <w:sz w:val="24"/>
          <w:szCs w:val="24"/>
        </w:rPr>
        <w:t>审批</w:t>
      </w:r>
      <w:r>
        <w:rPr>
          <w:rFonts w:ascii="Times New Roman" w:hAnsi="Times New Roman"/>
          <w:sz w:val="24"/>
          <w:szCs w:val="24"/>
        </w:rPr>
        <w:t>结果。</w:t>
      </w:r>
    </w:p>
    <w:p>
      <w:pPr>
        <w:spacing w:line="360" w:lineRule="auto"/>
        <w:rPr>
          <w:rFonts w:ascii="Times New Roman" w:hAnsi="Times New Roman"/>
          <w:bCs/>
          <w:sz w:val="24"/>
          <w:szCs w:val="24"/>
        </w:rPr>
      </w:pPr>
      <w:bookmarkStart w:id="411" w:name="_Toc351203596"/>
      <w:bookmarkStart w:id="412" w:name="_Toc337558813"/>
      <w:r>
        <w:rPr>
          <w:rFonts w:ascii="Times New Roman" w:hAnsi="Times New Roman"/>
          <w:bCs/>
          <w:sz w:val="24"/>
          <w:szCs w:val="24"/>
        </w:rPr>
        <w:t>14.3 甩项竣工协议</w:t>
      </w:r>
      <w:bookmarkEnd w:id="411"/>
    </w:p>
    <w:bookmarkEnd w:id="412"/>
    <w:p>
      <w:pPr>
        <w:spacing w:line="360" w:lineRule="auto"/>
        <w:rPr>
          <w:rFonts w:ascii="Times New Roman" w:hAnsi="Times New Roman"/>
          <w:sz w:val="24"/>
          <w:szCs w:val="24"/>
        </w:rPr>
      </w:pPr>
      <w:r>
        <w:rPr>
          <w:rFonts w:ascii="Times New Roman" w:hAnsi="Times New Roman"/>
          <w:sz w:val="24"/>
          <w:szCs w:val="24"/>
        </w:rPr>
        <w:t>发包人要求甩项竣工的，合同当事人应签订甩项竣工协议。在甩项竣工协议中应明确，合同当事人按照第14.1款</w:t>
      </w:r>
      <w:r>
        <w:rPr>
          <w:rFonts w:hint="eastAsia" w:ascii="Times New Roman" w:hAnsi="Times New Roman"/>
          <w:sz w:val="24"/>
          <w:szCs w:val="24"/>
        </w:rPr>
        <w:t>〔</w:t>
      </w:r>
      <w:r>
        <w:rPr>
          <w:rFonts w:ascii="Times New Roman" w:hAnsi="Times New Roman"/>
          <w:sz w:val="24"/>
          <w:szCs w:val="24"/>
        </w:rPr>
        <w:t>竣工</w:t>
      </w:r>
      <w:r>
        <w:rPr>
          <w:rFonts w:hint="eastAsia" w:ascii="Times New Roman" w:hAnsi="Times New Roman"/>
          <w:sz w:val="24"/>
          <w:szCs w:val="24"/>
        </w:rPr>
        <w:t>结算</w:t>
      </w:r>
      <w:r>
        <w:rPr>
          <w:rFonts w:ascii="Times New Roman" w:hAnsi="Times New Roman"/>
          <w:sz w:val="24"/>
          <w:szCs w:val="24"/>
        </w:rPr>
        <w:t>申请</w:t>
      </w:r>
      <w:r>
        <w:rPr>
          <w:rFonts w:hint="eastAsia" w:ascii="Times New Roman" w:hAnsi="Times New Roman"/>
          <w:sz w:val="24"/>
          <w:szCs w:val="24"/>
        </w:rPr>
        <w:t>〕</w:t>
      </w:r>
      <w:r>
        <w:rPr>
          <w:rFonts w:ascii="Times New Roman" w:hAnsi="Times New Roman"/>
          <w:sz w:val="24"/>
          <w:szCs w:val="24"/>
        </w:rPr>
        <w:t>及14.2款</w:t>
      </w:r>
      <w:r>
        <w:rPr>
          <w:rFonts w:hint="eastAsia" w:ascii="Times New Roman" w:hAnsi="Times New Roman"/>
          <w:sz w:val="24"/>
          <w:szCs w:val="24"/>
        </w:rPr>
        <w:t>〔</w:t>
      </w:r>
      <w:r>
        <w:rPr>
          <w:rFonts w:ascii="Times New Roman" w:hAnsi="Times New Roman"/>
          <w:sz w:val="24"/>
          <w:szCs w:val="24"/>
        </w:rPr>
        <w:t>竣工结算审核</w:t>
      </w:r>
      <w:r>
        <w:rPr>
          <w:rFonts w:hint="eastAsia" w:ascii="Times New Roman" w:hAnsi="Times New Roman"/>
          <w:sz w:val="24"/>
          <w:szCs w:val="24"/>
        </w:rPr>
        <w:t>〕</w:t>
      </w:r>
      <w:r>
        <w:rPr>
          <w:rFonts w:ascii="Times New Roman" w:hAnsi="Times New Roman"/>
          <w:sz w:val="24"/>
          <w:szCs w:val="24"/>
        </w:rPr>
        <w:t>的约定，</w:t>
      </w:r>
      <w:r>
        <w:rPr>
          <w:rFonts w:hint="eastAsia" w:ascii="Times New Roman" w:hAnsi="Times New Roman"/>
          <w:sz w:val="24"/>
          <w:szCs w:val="24"/>
        </w:rPr>
        <w:t>对已</w:t>
      </w:r>
      <w:r>
        <w:rPr>
          <w:rFonts w:ascii="Times New Roman" w:hAnsi="Times New Roman"/>
          <w:sz w:val="24"/>
          <w:szCs w:val="24"/>
        </w:rPr>
        <w:t>完合格工程</w:t>
      </w:r>
      <w:r>
        <w:rPr>
          <w:rFonts w:hint="eastAsia" w:ascii="Times New Roman" w:hAnsi="Times New Roman"/>
          <w:sz w:val="24"/>
          <w:szCs w:val="24"/>
        </w:rPr>
        <w:t>进行</w:t>
      </w:r>
      <w:r>
        <w:rPr>
          <w:rFonts w:ascii="Times New Roman" w:hAnsi="Times New Roman"/>
          <w:sz w:val="24"/>
          <w:szCs w:val="24"/>
        </w:rPr>
        <w:t>结算，并支付相应</w:t>
      </w:r>
      <w:r>
        <w:rPr>
          <w:rFonts w:hint="eastAsia" w:ascii="Times New Roman" w:hAnsi="Times New Roman"/>
          <w:sz w:val="24"/>
          <w:szCs w:val="24"/>
        </w:rPr>
        <w:t>合同</w:t>
      </w:r>
      <w:r>
        <w:rPr>
          <w:rFonts w:ascii="Times New Roman" w:hAnsi="Times New Roman"/>
          <w:sz w:val="24"/>
          <w:szCs w:val="24"/>
        </w:rPr>
        <w:t>价款。</w:t>
      </w:r>
    </w:p>
    <w:p>
      <w:pPr>
        <w:spacing w:line="360" w:lineRule="auto"/>
        <w:rPr>
          <w:rFonts w:ascii="Times New Roman" w:hAnsi="Times New Roman"/>
          <w:bCs/>
          <w:sz w:val="24"/>
          <w:szCs w:val="24"/>
        </w:rPr>
      </w:pPr>
      <w:bookmarkStart w:id="413" w:name="_Toc351203597"/>
      <w:bookmarkStart w:id="414" w:name="_Toc337558814"/>
      <w:r>
        <w:rPr>
          <w:rFonts w:ascii="Times New Roman" w:hAnsi="Times New Roman"/>
          <w:bCs/>
          <w:sz w:val="24"/>
          <w:szCs w:val="24"/>
        </w:rPr>
        <w:t>14.4 最终结清</w:t>
      </w:r>
      <w:bookmarkEnd w:id="413"/>
    </w:p>
    <w:bookmarkEnd w:id="414"/>
    <w:p>
      <w:pPr>
        <w:spacing w:line="360" w:lineRule="auto"/>
        <w:rPr>
          <w:rFonts w:ascii="Times New Roman" w:hAnsi="Times New Roman"/>
          <w:sz w:val="24"/>
          <w:szCs w:val="24"/>
        </w:rPr>
      </w:pPr>
      <w:r>
        <w:rPr>
          <w:rFonts w:ascii="Times New Roman" w:hAnsi="Times New Roman"/>
          <w:sz w:val="24"/>
          <w:szCs w:val="24"/>
        </w:rPr>
        <w:t>14.4.1 最终结清申请单</w:t>
      </w:r>
    </w:p>
    <w:p>
      <w:pPr>
        <w:spacing w:line="360" w:lineRule="auto"/>
        <w:rPr>
          <w:rFonts w:ascii="Times New Roman" w:hAnsi="Times New Roman"/>
          <w:sz w:val="24"/>
          <w:szCs w:val="24"/>
        </w:rPr>
      </w:pPr>
      <w:r>
        <w:rPr>
          <w:rFonts w:ascii="Times New Roman" w:hAnsi="Times New Roman"/>
          <w:sz w:val="24"/>
          <w:szCs w:val="24"/>
        </w:rPr>
        <w:t>（1）除专用合同条款另有约定外，承包人应在缺陷责任期终止证书颁发后7天内，按专用合同条款约定的份数向发包人提交最终结清申请单，并提供相关证明材料。</w:t>
      </w:r>
    </w:p>
    <w:p>
      <w:pPr>
        <w:spacing w:line="360" w:lineRule="auto"/>
        <w:rPr>
          <w:rFonts w:ascii="Times New Roman" w:hAnsi="Times New Roman"/>
          <w:sz w:val="24"/>
          <w:szCs w:val="24"/>
        </w:rPr>
      </w:pPr>
      <w:r>
        <w:rPr>
          <w:rFonts w:ascii="Times New Roman" w:hAnsi="Times New Roman"/>
          <w:sz w:val="24"/>
          <w:szCs w:val="24"/>
        </w:rPr>
        <w:t>除专用合同条款另有约定外，最终结清申请单应列明质量保证金、应扣除的质量保证金、缺陷责任期内发生的增减费用。</w:t>
      </w:r>
    </w:p>
    <w:p>
      <w:pPr>
        <w:spacing w:line="360" w:lineRule="auto"/>
        <w:rPr>
          <w:rFonts w:ascii="Times New Roman" w:hAnsi="Times New Roman"/>
          <w:sz w:val="24"/>
          <w:szCs w:val="24"/>
        </w:rPr>
      </w:pPr>
      <w:r>
        <w:rPr>
          <w:rFonts w:ascii="Times New Roman" w:hAnsi="Times New Roman"/>
          <w:sz w:val="24"/>
          <w:szCs w:val="24"/>
        </w:rPr>
        <w:t>（2）发包人对最终结清申请单内容有异议的，有权要求承包人进行修正和提供补充资料，承包人应向发包人提交修正后的最终结清申请单。</w:t>
      </w:r>
    </w:p>
    <w:p>
      <w:pPr>
        <w:spacing w:line="360" w:lineRule="auto"/>
        <w:rPr>
          <w:rFonts w:ascii="Times New Roman" w:hAnsi="Times New Roman"/>
          <w:sz w:val="24"/>
          <w:szCs w:val="24"/>
        </w:rPr>
      </w:pPr>
      <w:r>
        <w:rPr>
          <w:rFonts w:ascii="Times New Roman" w:hAnsi="Times New Roman"/>
          <w:sz w:val="24"/>
          <w:szCs w:val="24"/>
        </w:rPr>
        <w:t>14.4.2 最终结清证书和支付</w:t>
      </w:r>
    </w:p>
    <w:p>
      <w:pPr>
        <w:spacing w:line="360" w:lineRule="auto"/>
        <w:rPr>
          <w:rFonts w:ascii="Times New Roman" w:hAnsi="Times New Roman"/>
          <w:sz w:val="24"/>
          <w:szCs w:val="24"/>
        </w:rPr>
      </w:pPr>
      <w:r>
        <w:rPr>
          <w:rFonts w:ascii="Times New Roman" w:hAnsi="Times New Roman"/>
          <w:sz w:val="24"/>
          <w:szCs w:val="24"/>
        </w:rPr>
        <w:t>（1）除专用合同条款另有约定外，发包人应在收到承包人提交的最终结清申请单后14天内完成审批并向承包人颁发最终结清证书。发包人逾期未完成</w:t>
      </w:r>
      <w:r>
        <w:rPr>
          <w:rFonts w:hint="eastAsia" w:ascii="Times New Roman" w:hAnsi="Times New Roman"/>
          <w:sz w:val="24"/>
          <w:szCs w:val="24"/>
        </w:rPr>
        <w:t>审批</w:t>
      </w:r>
      <w:r>
        <w:rPr>
          <w:rFonts w:ascii="Times New Roman" w:hAnsi="Times New Roman"/>
          <w:sz w:val="24"/>
          <w:szCs w:val="24"/>
        </w:rPr>
        <w:t>，又未提出修改意见的，视为发包人同意承包人提交的最终结清申请单，且自发包人收到承包人提交的最终结清申请单后15天起视为已颁发最终结清证书。</w:t>
      </w:r>
    </w:p>
    <w:p>
      <w:pPr>
        <w:spacing w:line="360" w:lineRule="auto"/>
        <w:rPr>
          <w:rFonts w:ascii="Times New Roman" w:hAnsi="Times New Roman"/>
          <w:sz w:val="24"/>
          <w:szCs w:val="24"/>
        </w:rPr>
      </w:pPr>
      <w:r>
        <w:rPr>
          <w:rFonts w:ascii="Times New Roman" w:hAnsi="Times New Roman"/>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imes New Roman" w:hAnsi="Times New Roman"/>
          <w:sz w:val="24"/>
          <w:szCs w:val="24"/>
        </w:rPr>
      </w:pPr>
      <w:r>
        <w:rPr>
          <w:rFonts w:ascii="Times New Roman" w:hAnsi="Times New Roman"/>
          <w:sz w:val="24"/>
          <w:szCs w:val="24"/>
        </w:rPr>
        <w:t>（3）承包人对发包人颁发的最终结清证书有异议的，按第20条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的约定办理。</w:t>
      </w:r>
    </w:p>
    <w:p>
      <w:pPr>
        <w:spacing w:line="360" w:lineRule="auto"/>
        <w:rPr>
          <w:rFonts w:ascii="Times New Roman" w:hAnsi="Times New Roman"/>
          <w:bCs/>
          <w:sz w:val="24"/>
          <w:szCs w:val="24"/>
        </w:rPr>
      </w:pPr>
      <w:bookmarkStart w:id="415" w:name="_Toc351203598"/>
      <w:bookmarkStart w:id="416" w:name="_Toc337558815"/>
      <w:r>
        <w:rPr>
          <w:rFonts w:ascii="Times New Roman" w:hAnsi="Times New Roman"/>
          <w:bCs/>
          <w:sz w:val="24"/>
          <w:szCs w:val="24"/>
        </w:rPr>
        <w:t>15. 缺陷责任与保修</w:t>
      </w:r>
      <w:bookmarkEnd w:id="415"/>
    </w:p>
    <w:bookmarkEnd w:id="405"/>
    <w:bookmarkEnd w:id="406"/>
    <w:bookmarkEnd w:id="416"/>
    <w:p>
      <w:pPr>
        <w:spacing w:line="360" w:lineRule="auto"/>
        <w:rPr>
          <w:rFonts w:ascii="Times New Roman" w:hAnsi="Times New Roman"/>
          <w:bCs/>
          <w:sz w:val="24"/>
          <w:szCs w:val="24"/>
        </w:rPr>
      </w:pPr>
      <w:bookmarkStart w:id="417" w:name="_Toc351203599"/>
      <w:bookmarkStart w:id="418" w:name="_Toc337558816"/>
      <w:bookmarkStart w:id="419" w:name="_Toc296503114"/>
      <w:bookmarkStart w:id="420" w:name="_Toc296346615"/>
      <w:r>
        <w:rPr>
          <w:rFonts w:ascii="Times New Roman" w:hAnsi="Times New Roman"/>
          <w:bCs/>
          <w:sz w:val="24"/>
          <w:szCs w:val="24"/>
        </w:rPr>
        <w:t>15.1 工程保修的原则</w:t>
      </w:r>
      <w:bookmarkEnd w:id="417"/>
    </w:p>
    <w:bookmarkEnd w:id="418"/>
    <w:p>
      <w:pPr>
        <w:spacing w:line="360" w:lineRule="auto"/>
        <w:rPr>
          <w:rFonts w:ascii="Times New Roman" w:hAnsi="Times New Roman"/>
          <w:sz w:val="24"/>
          <w:szCs w:val="24"/>
        </w:rPr>
      </w:pPr>
      <w:r>
        <w:rPr>
          <w:rFonts w:ascii="Times New Roman" w:hAnsi="Times New Roman"/>
          <w:sz w:val="24"/>
          <w:szCs w:val="24"/>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Times New Roman" w:hAnsi="Times New Roman"/>
          <w:bCs/>
          <w:sz w:val="24"/>
          <w:szCs w:val="24"/>
        </w:rPr>
      </w:pPr>
      <w:bookmarkStart w:id="421" w:name="_Toc351203600"/>
      <w:bookmarkStart w:id="422" w:name="_Toc337558817"/>
      <w:r>
        <w:rPr>
          <w:rFonts w:ascii="Times New Roman" w:hAnsi="Times New Roman"/>
          <w:bCs/>
          <w:sz w:val="24"/>
          <w:szCs w:val="24"/>
        </w:rPr>
        <w:t>15.2 缺陷责任期</w:t>
      </w:r>
      <w:bookmarkEnd w:id="419"/>
      <w:bookmarkEnd w:id="420"/>
      <w:bookmarkEnd w:id="421"/>
    </w:p>
    <w:bookmarkEnd w:id="422"/>
    <w:p>
      <w:pPr>
        <w:spacing w:line="360" w:lineRule="auto"/>
        <w:rPr>
          <w:rFonts w:ascii="Times New Roman" w:hAnsi="Times New Roman"/>
          <w:sz w:val="24"/>
          <w:szCs w:val="24"/>
        </w:rPr>
      </w:pPr>
      <w:r>
        <w:rPr>
          <w:rFonts w:ascii="Times New Roman" w:hAnsi="Times New Roman"/>
          <w:sz w:val="24"/>
          <w:szCs w:val="24"/>
        </w:rPr>
        <w:t>15.2.1 缺陷责任期</w:t>
      </w:r>
      <w:r>
        <w:rPr>
          <w:rFonts w:hint="eastAsia" w:ascii="Times New Roman" w:hAnsi="Times New Roman"/>
          <w:sz w:val="24"/>
          <w:szCs w:val="24"/>
        </w:rPr>
        <w:t>从工程通过竣工验收之日</w:t>
      </w:r>
      <w:r>
        <w:rPr>
          <w:rFonts w:ascii="Times New Roman" w:hAnsi="Times New Roman"/>
          <w:sz w:val="24"/>
          <w:szCs w:val="24"/>
        </w:rPr>
        <w:t>起计算，合同当事人应在专用合同条款约定缺陷责任期的具体期限，但该期限最长不超过24个月。</w:t>
      </w:r>
    </w:p>
    <w:p>
      <w:pPr>
        <w:spacing w:line="360" w:lineRule="auto"/>
        <w:rPr>
          <w:rFonts w:ascii="Times New Roman" w:hAnsi="Times New Roman"/>
          <w:sz w:val="24"/>
          <w:szCs w:val="24"/>
        </w:rPr>
      </w:pPr>
      <w:r>
        <w:rPr>
          <w:rFonts w:ascii="Times New Roman" w:hAnsi="Times New Roman"/>
          <w:sz w:val="24"/>
          <w:szCs w:val="24"/>
        </w:rPr>
        <w:t>单位工程先于全部工程进行验收，经验收合格并交付使用的，该单位工程缺陷责任期自单位工程验收合格之日起算。</w:t>
      </w:r>
      <w:r>
        <w:rPr>
          <w:rFonts w:hint="eastAsia" w:ascii="Times New Roman" w:hAnsi="Times New Roman"/>
          <w:sz w:val="24"/>
          <w:szCs w:val="24"/>
        </w:rPr>
        <w:t>因承包人原因导致工程无法按合同约定期限进行竣工验收的，缺陷责任期从实际通过竣工验收之日起计算。</w:t>
      </w:r>
      <w:r>
        <w:rPr>
          <w:rFonts w:ascii="Times New Roman" w:hAnsi="Times New Roman"/>
          <w:sz w:val="24"/>
          <w:szCs w:val="24"/>
        </w:rPr>
        <w:t>因发包人原因导致工程无法按合同约定期限进行竣工验收的，</w:t>
      </w:r>
      <w:r>
        <w:rPr>
          <w:rFonts w:hint="eastAsia" w:ascii="Times New Roman" w:hAnsi="Times New Roman"/>
          <w:sz w:val="24"/>
          <w:szCs w:val="24"/>
        </w:rPr>
        <w:t>在承包人提交竣工验收报告90天后，工程自动进入缺陷责任期</w:t>
      </w:r>
      <w:r>
        <w:rPr>
          <w:rFonts w:ascii="Times New Roman" w:hAnsi="Times New Roman"/>
          <w:sz w:val="24"/>
          <w:szCs w:val="24"/>
        </w:rPr>
        <w:t>；发包人未经竣工验收擅自使用工程的，缺陷责任期自工程转移占有之日起开始计算。</w:t>
      </w:r>
    </w:p>
    <w:p>
      <w:pPr>
        <w:spacing w:line="360" w:lineRule="auto"/>
        <w:rPr>
          <w:rFonts w:ascii="Times New Roman" w:hAnsi="Times New Roman"/>
          <w:sz w:val="24"/>
          <w:szCs w:val="24"/>
        </w:rPr>
      </w:pPr>
      <w:r>
        <w:rPr>
          <w:rFonts w:ascii="Times New Roman" w:hAnsi="Times New Roman"/>
          <w:sz w:val="24"/>
          <w:szCs w:val="24"/>
        </w:rPr>
        <w:t>15.2.2</w:t>
      </w:r>
      <w:r>
        <w:rPr>
          <w:rFonts w:hint="eastAsia" w:ascii="Times New Roman" w:hAnsi="Times New Roman"/>
          <w:sz w:val="24"/>
          <w:szCs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sz w:val="24"/>
          <w:szCs w:val="24"/>
        </w:rPr>
        <w:t>发包人有权要求承</w:t>
      </w:r>
      <w:r>
        <w:rPr>
          <w:rFonts w:ascii="Times New Roman" w:hAnsi="Times New Roman"/>
          <w:bCs/>
          <w:sz w:val="24"/>
          <w:szCs w:val="24"/>
        </w:rPr>
        <w:t>包人延长缺陷责任期，</w:t>
      </w:r>
      <w:r>
        <w:rPr>
          <w:rFonts w:ascii="Times New Roman" w:hAnsi="Times New Roman"/>
          <w:sz w:val="24"/>
          <w:szCs w:val="24"/>
        </w:rPr>
        <w:t>并应在原缺陷责任期届满前发出延长通知</w:t>
      </w:r>
      <w:r>
        <w:rPr>
          <w:rFonts w:hint="eastAsia" w:ascii="Times New Roman" w:hAnsi="Times New Roman"/>
          <w:sz w:val="24"/>
          <w:szCs w:val="24"/>
        </w:rPr>
        <w:t>。</w:t>
      </w:r>
      <w:r>
        <w:rPr>
          <w:rFonts w:ascii="Times New Roman" w:hAnsi="Times New Roman"/>
          <w:bCs/>
          <w:sz w:val="24"/>
          <w:szCs w:val="24"/>
        </w:rPr>
        <w:t>但缺陷责任期</w:t>
      </w:r>
      <w:r>
        <w:rPr>
          <w:rFonts w:hint="eastAsia" w:ascii="Times New Roman" w:hAnsi="Times New Roman"/>
          <w:bCs/>
          <w:sz w:val="24"/>
          <w:szCs w:val="24"/>
        </w:rPr>
        <w:t>（含延长部分）</w:t>
      </w:r>
      <w:r>
        <w:rPr>
          <w:rFonts w:ascii="Times New Roman" w:hAnsi="Times New Roman"/>
          <w:bCs/>
          <w:sz w:val="24"/>
          <w:szCs w:val="24"/>
        </w:rPr>
        <w:t>最长</w:t>
      </w:r>
      <w:r>
        <w:rPr>
          <w:rFonts w:ascii="Times New Roman" w:hAnsi="Times New Roman"/>
          <w:sz w:val="24"/>
          <w:szCs w:val="24"/>
        </w:rPr>
        <w:t>不能超过24个月。</w:t>
      </w:r>
    </w:p>
    <w:p>
      <w:pPr>
        <w:spacing w:line="360" w:lineRule="auto"/>
        <w:rPr>
          <w:rFonts w:ascii="Times New Roman" w:hAnsi="Times New Roman"/>
          <w:sz w:val="24"/>
          <w:szCs w:val="24"/>
        </w:rPr>
      </w:pPr>
      <w:r>
        <w:rPr>
          <w:rFonts w:hint="eastAsia" w:ascii="Times New Roman" w:hAnsi="Times New Roman"/>
          <w:sz w:val="24"/>
          <w:szCs w:val="24"/>
        </w:rPr>
        <w:t>由他人原因造成的缺陷，发包人负责组织维修，承包人不承担费用，且发包人不得从保证金中扣除费用。</w:t>
      </w:r>
    </w:p>
    <w:p>
      <w:pPr>
        <w:spacing w:line="360" w:lineRule="auto"/>
        <w:rPr>
          <w:rFonts w:ascii="Times New Roman" w:hAnsi="Times New Roman"/>
          <w:sz w:val="24"/>
          <w:szCs w:val="24"/>
        </w:rPr>
      </w:pPr>
      <w:r>
        <w:rPr>
          <w:rFonts w:ascii="Times New Roman" w:hAnsi="Times New Roman"/>
          <w:sz w:val="24"/>
          <w:szCs w:val="24"/>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Times New Roman" w:hAnsi="Times New Roman"/>
          <w:sz w:val="24"/>
          <w:szCs w:val="24"/>
        </w:rPr>
      </w:pPr>
      <w:r>
        <w:rPr>
          <w:rFonts w:ascii="Times New Roman" w:hAnsi="Times New Roman"/>
          <w:sz w:val="24"/>
          <w:szCs w:val="24"/>
        </w:rPr>
        <w:t>15.2.4</w:t>
      </w:r>
      <w:r>
        <w:rPr>
          <w:rFonts w:hint="eastAsia" w:ascii="Times New Roman" w:hAnsi="Times New Roman"/>
          <w:sz w:val="24"/>
          <w:szCs w:val="24"/>
        </w:rPr>
        <w:t xml:space="preserve"> </w:t>
      </w:r>
      <w:r>
        <w:rPr>
          <w:rFonts w:ascii="Times New Roman" w:hAnsi="Times New Roman"/>
          <w:sz w:val="24"/>
          <w:szCs w:val="24"/>
        </w:rPr>
        <w:t>除专用合同条款另有约定外，承包人应于缺陷责任期届满后7天内向发包人发出缺陷责任期</w:t>
      </w:r>
      <w:r>
        <w:rPr>
          <w:rFonts w:hint="eastAsia" w:ascii="Times New Roman" w:hAnsi="Times New Roman"/>
          <w:sz w:val="24"/>
          <w:szCs w:val="24"/>
        </w:rPr>
        <w:t>届</w:t>
      </w:r>
      <w:r>
        <w:rPr>
          <w:rFonts w:ascii="Times New Roman" w:hAnsi="Times New Roman"/>
          <w:sz w:val="24"/>
          <w:szCs w:val="24"/>
        </w:rPr>
        <w:t>满通知，发包人应在</w:t>
      </w:r>
      <w:r>
        <w:rPr>
          <w:rFonts w:hint="eastAsia" w:ascii="Times New Roman" w:hAnsi="Times New Roman"/>
          <w:sz w:val="24"/>
          <w:szCs w:val="24"/>
        </w:rPr>
        <w:t>收</w:t>
      </w:r>
      <w:r>
        <w:rPr>
          <w:rFonts w:ascii="Times New Roman" w:hAnsi="Times New Roman"/>
          <w:sz w:val="24"/>
          <w:szCs w:val="24"/>
        </w:rPr>
        <w:t>到缺陷责任期满通知后14天内核实承包人是否履行缺陷</w:t>
      </w:r>
      <w:r>
        <w:rPr>
          <w:rFonts w:hint="eastAsia" w:ascii="Times New Roman" w:hAnsi="Times New Roman"/>
          <w:sz w:val="24"/>
          <w:szCs w:val="24"/>
        </w:rPr>
        <w:t>修复</w:t>
      </w:r>
      <w:r>
        <w:rPr>
          <w:rFonts w:ascii="Times New Roman" w:hAnsi="Times New Roman"/>
          <w:sz w:val="24"/>
          <w:szCs w:val="24"/>
        </w:rPr>
        <w:t>义务，承包人未能履行缺陷</w:t>
      </w:r>
      <w:r>
        <w:rPr>
          <w:rFonts w:hint="eastAsia" w:ascii="Times New Roman" w:hAnsi="Times New Roman"/>
          <w:sz w:val="24"/>
          <w:szCs w:val="24"/>
        </w:rPr>
        <w:t>修复</w:t>
      </w:r>
      <w:r>
        <w:rPr>
          <w:rFonts w:ascii="Times New Roman" w:hAnsi="Times New Roman"/>
          <w:sz w:val="24"/>
          <w:szCs w:val="24"/>
        </w:rPr>
        <w:t>义务的，发包人有权扣除相应金额的维修费用。发包人应在</w:t>
      </w:r>
      <w:r>
        <w:rPr>
          <w:rFonts w:hint="eastAsia" w:ascii="Times New Roman" w:hAnsi="Times New Roman"/>
          <w:sz w:val="24"/>
          <w:szCs w:val="24"/>
        </w:rPr>
        <w:t>收到</w:t>
      </w:r>
      <w:r>
        <w:rPr>
          <w:rFonts w:ascii="Times New Roman" w:hAnsi="Times New Roman"/>
          <w:sz w:val="24"/>
          <w:szCs w:val="24"/>
        </w:rPr>
        <w:t>缺陷责任期</w:t>
      </w:r>
      <w:r>
        <w:rPr>
          <w:rFonts w:hint="eastAsia" w:ascii="Times New Roman" w:hAnsi="Times New Roman"/>
          <w:sz w:val="24"/>
          <w:szCs w:val="24"/>
        </w:rPr>
        <w:t>届</w:t>
      </w:r>
      <w:r>
        <w:rPr>
          <w:rFonts w:ascii="Times New Roman" w:hAnsi="Times New Roman"/>
          <w:sz w:val="24"/>
          <w:szCs w:val="24"/>
        </w:rPr>
        <w:t>满</w:t>
      </w:r>
      <w:r>
        <w:rPr>
          <w:rFonts w:hint="eastAsia" w:ascii="Times New Roman" w:hAnsi="Times New Roman"/>
          <w:sz w:val="24"/>
          <w:szCs w:val="24"/>
        </w:rPr>
        <w:t>通知后</w:t>
      </w:r>
      <w:r>
        <w:rPr>
          <w:rFonts w:ascii="Times New Roman" w:hAnsi="Times New Roman"/>
          <w:sz w:val="24"/>
          <w:szCs w:val="24"/>
        </w:rPr>
        <w:t>14天内，向承包人颁发缺陷责任期终止证</w:t>
      </w:r>
      <w:r>
        <w:rPr>
          <w:rFonts w:hint="eastAsia" w:ascii="Times New Roman" w:hAnsi="Times New Roman"/>
          <w:sz w:val="24"/>
          <w:szCs w:val="24"/>
        </w:rPr>
        <w:t>书</w:t>
      </w:r>
      <w:r>
        <w:rPr>
          <w:rFonts w:ascii="Times New Roman" w:hAnsi="Times New Roman"/>
          <w:sz w:val="24"/>
          <w:szCs w:val="24"/>
        </w:rPr>
        <w:t>。</w:t>
      </w:r>
    </w:p>
    <w:p>
      <w:pPr>
        <w:spacing w:line="360" w:lineRule="auto"/>
        <w:rPr>
          <w:rFonts w:ascii="Times New Roman" w:hAnsi="Times New Roman"/>
          <w:bCs/>
          <w:sz w:val="24"/>
          <w:szCs w:val="24"/>
        </w:rPr>
      </w:pPr>
      <w:bookmarkStart w:id="423" w:name="_Toc351203601"/>
      <w:bookmarkStart w:id="424" w:name="_Toc337558818"/>
      <w:bookmarkStart w:id="425" w:name="_Toc296346616"/>
      <w:bookmarkStart w:id="426" w:name="_Toc296503115"/>
      <w:r>
        <w:rPr>
          <w:rFonts w:ascii="Times New Roman" w:hAnsi="Times New Roman"/>
          <w:bCs/>
          <w:sz w:val="24"/>
          <w:szCs w:val="24"/>
        </w:rPr>
        <w:t>15.3 质量保证金</w:t>
      </w:r>
      <w:bookmarkEnd w:id="423"/>
    </w:p>
    <w:bookmarkEnd w:id="424"/>
    <w:p>
      <w:pPr>
        <w:spacing w:line="360" w:lineRule="auto"/>
        <w:rPr>
          <w:rFonts w:ascii="Times New Roman" w:hAnsi="Times New Roman"/>
          <w:sz w:val="24"/>
          <w:szCs w:val="24"/>
        </w:rPr>
      </w:pPr>
      <w:r>
        <w:rPr>
          <w:rFonts w:hint="eastAsia" w:ascii="Times New Roman" w:hAnsi="Times New Roman"/>
          <w:sz w:val="24"/>
          <w:szCs w:val="24"/>
        </w:rPr>
        <w:t>经合同当事人协商一致扣留质量保证金的，应在专用合同条款中予以明确。</w:t>
      </w:r>
    </w:p>
    <w:p>
      <w:pPr>
        <w:spacing w:line="360" w:lineRule="auto"/>
        <w:rPr>
          <w:rFonts w:ascii="Times New Roman" w:hAnsi="Times New Roman"/>
          <w:sz w:val="24"/>
          <w:szCs w:val="24"/>
        </w:rPr>
      </w:pPr>
      <w:r>
        <w:rPr>
          <w:rFonts w:hint="eastAsia" w:ascii="Times New Roman" w:hAnsi="Times New Roman"/>
          <w:sz w:val="24"/>
          <w:szCs w:val="24"/>
        </w:rPr>
        <w:t>在工程项目竣工前，承包人已经提供履约担保的，发包人不得同时预留工程质量保证金。</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15.3.1 </w:t>
      </w:r>
      <w:r>
        <w:rPr>
          <w:rFonts w:hint="eastAsia" w:ascii="Times New Roman" w:hAnsi="Times New Roman"/>
          <w:sz w:val="24"/>
          <w:szCs w:val="24"/>
        </w:rPr>
        <w:t>承包人提供</w:t>
      </w:r>
      <w:r>
        <w:rPr>
          <w:rFonts w:ascii="Times New Roman" w:hAnsi="Times New Roman"/>
          <w:sz w:val="24"/>
          <w:szCs w:val="24"/>
        </w:rPr>
        <w:t>质量保证金的</w:t>
      </w:r>
      <w:r>
        <w:rPr>
          <w:rFonts w:hint="eastAsia" w:ascii="Times New Roman" w:hAnsi="Times New Roman"/>
          <w:sz w:val="24"/>
          <w:szCs w:val="24"/>
        </w:rPr>
        <w:t>方</w:t>
      </w:r>
      <w:r>
        <w:rPr>
          <w:rFonts w:ascii="Times New Roman" w:hAnsi="Times New Roman"/>
          <w:sz w:val="24"/>
          <w:szCs w:val="24"/>
        </w:rPr>
        <w:t>式</w:t>
      </w:r>
    </w:p>
    <w:p>
      <w:pPr>
        <w:spacing w:line="360" w:lineRule="auto"/>
        <w:rPr>
          <w:rFonts w:ascii="Times New Roman" w:hAnsi="Times New Roman"/>
          <w:sz w:val="24"/>
          <w:szCs w:val="24"/>
        </w:rPr>
      </w:pPr>
      <w:r>
        <w:rPr>
          <w:rFonts w:hint="eastAsia" w:ascii="Times New Roman" w:hAnsi="Times New Roman"/>
          <w:sz w:val="24"/>
          <w:szCs w:val="24"/>
        </w:rPr>
        <w:t>承包人提供</w:t>
      </w:r>
      <w:r>
        <w:rPr>
          <w:rFonts w:ascii="Times New Roman" w:hAnsi="Times New Roman"/>
          <w:sz w:val="24"/>
          <w:szCs w:val="24"/>
        </w:rPr>
        <w:t>质量保证金</w:t>
      </w:r>
      <w:r>
        <w:rPr>
          <w:rFonts w:hint="eastAsia" w:ascii="Times New Roman" w:hAnsi="Times New Roman"/>
          <w:sz w:val="24"/>
          <w:szCs w:val="24"/>
        </w:rPr>
        <w:t>有</w:t>
      </w:r>
      <w:r>
        <w:rPr>
          <w:rFonts w:ascii="Times New Roman" w:hAnsi="Times New Roman"/>
          <w:sz w:val="24"/>
          <w:szCs w:val="24"/>
        </w:rPr>
        <w:t>以下</w:t>
      </w:r>
      <w:r>
        <w:rPr>
          <w:rFonts w:hint="eastAsia" w:ascii="Times New Roman" w:hAnsi="Times New Roman"/>
          <w:sz w:val="24"/>
          <w:szCs w:val="24"/>
        </w:rPr>
        <w:t>三种方</w:t>
      </w:r>
      <w:r>
        <w:rPr>
          <w:rFonts w:ascii="Times New Roman" w:hAnsi="Times New Roman"/>
          <w:sz w:val="24"/>
          <w:szCs w:val="24"/>
        </w:rPr>
        <w:t>式：</w:t>
      </w:r>
    </w:p>
    <w:p>
      <w:pPr>
        <w:spacing w:line="360" w:lineRule="auto"/>
        <w:rPr>
          <w:rFonts w:ascii="Times New Roman" w:hAnsi="Times New Roman"/>
          <w:sz w:val="24"/>
          <w:szCs w:val="24"/>
        </w:rPr>
      </w:pPr>
      <w:r>
        <w:rPr>
          <w:rFonts w:ascii="Times New Roman" w:hAnsi="Times New Roman"/>
          <w:sz w:val="24"/>
          <w:szCs w:val="24"/>
        </w:rPr>
        <w:t xml:space="preserve">（1）质量保证金保函； </w:t>
      </w:r>
    </w:p>
    <w:p>
      <w:pPr>
        <w:spacing w:line="360" w:lineRule="auto"/>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2）相应比例的工程款；</w:t>
      </w:r>
    </w:p>
    <w:p>
      <w:pPr>
        <w:spacing w:line="360" w:lineRule="auto"/>
        <w:rPr>
          <w:rFonts w:ascii="Times New Roman" w:hAnsi="Times New Roman"/>
          <w:sz w:val="24"/>
          <w:szCs w:val="24"/>
        </w:rPr>
      </w:pPr>
      <w:r>
        <w:rPr>
          <w:rFonts w:ascii="Times New Roman" w:hAnsi="Times New Roman"/>
          <w:sz w:val="24"/>
          <w:szCs w:val="24"/>
        </w:rPr>
        <w:t>（3）双方约定的其他</w:t>
      </w:r>
      <w:r>
        <w:rPr>
          <w:rFonts w:hint="eastAsia" w:ascii="Times New Roman" w:hAnsi="Times New Roman"/>
          <w:sz w:val="24"/>
          <w:szCs w:val="24"/>
        </w:rPr>
        <w:t>方</w:t>
      </w:r>
      <w:r>
        <w:rPr>
          <w:rFonts w:ascii="Times New Roman" w:hAnsi="Times New Roman"/>
          <w:sz w:val="24"/>
          <w:szCs w:val="24"/>
        </w:rPr>
        <w:t>式。</w:t>
      </w:r>
    </w:p>
    <w:p>
      <w:pPr>
        <w:spacing w:line="360" w:lineRule="auto"/>
        <w:rPr>
          <w:rFonts w:ascii="Times New Roman" w:hAnsi="Times New Roman"/>
          <w:sz w:val="24"/>
          <w:szCs w:val="24"/>
        </w:rPr>
      </w:pPr>
      <w:r>
        <w:rPr>
          <w:rFonts w:ascii="Times New Roman" w:hAnsi="Times New Roman"/>
          <w:sz w:val="24"/>
          <w:szCs w:val="24"/>
        </w:rPr>
        <w:t>除专用合同条款另有约定外，质量保证金</w:t>
      </w:r>
      <w:r>
        <w:rPr>
          <w:rFonts w:hint="eastAsia" w:ascii="Times New Roman" w:hAnsi="Times New Roman"/>
          <w:sz w:val="24"/>
          <w:szCs w:val="24"/>
        </w:rPr>
        <w:t>原则上</w:t>
      </w:r>
      <w:r>
        <w:rPr>
          <w:rFonts w:ascii="Times New Roman" w:hAnsi="Times New Roman"/>
          <w:sz w:val="24"/>
          <w:szCs w:val="24"/>
        </w:rPr>
        <w:t>采</w:t>
      </w:r>
      <w:r>
        <w:rPr>
          <w:rFonts w:hint="eastAsia" w:ascii="Times New Roman" w:hAnsi="Times New Roman"/>
          <w:sz w:val="24"/>
          <w:szCs w:val="24"/>
        </w:rPr>
        <w:t>用上述</w:t>
      </w:r>
      <w:r>
        <w:rPr>
          <w:rFonts w:ascii="Times New Roman" w:hAnsi="Times New Roman"/>
          <w:sz w:val="24"/>
          <w:szCs w:val="24"/>
        </w:rPr>
        <w:t>第（1）种</w:t>
      </w:r>
      <w:r>
        <w:rPr>
          <w:rFonts w:hint="eastAsia" w:ascii="Times New Roman" w:hAnsi="Times New Roman"/>
          <w:sz w:val="24"/>
          <w:szCs w:val="24"/>
        </w:rPr>
        <w:t>方式。</w:t>
      </w:r>
    </w:p>
    <w:p>
      <w:pPr>
        <w:spacing w:line="360" w:lineRule="auto"/>
        <w:rPr>
          <w:rFonts w:ascii="Times New Roman" w:hAnsi="Times New Roman"/>
          <w:sz w:val="24"/>
          <w:szCs w:val="24"/>
        </w:rPr>
      </w:pPr>
      <w:r>
        <w:rPr>
          <w:rFonts w:ascii="Times New Roman" w:hAnsi="Times New Roman"/>
          <w:sz w:val="24"/>
          <w:szCs w:val="24"/>
        </w:rPr>
        <w:t>15.3.2 质量保证金的扣留</w:t>
      </w:r>
    </w:p>
    <w:p>
      <w:pPr>
        <w:spacing w:line="360" w:lineRule="auto"/>
        <w:rPr>
          <w:rFonts w:ascii="Times New Roman" w:hAnsi="Times New Roman"/>
          <w:sz w:val="24"/>
          <w:szCs w:val="24"/>
        </w:rPr>
      </w:pPr>
      <w:r>
        <w:rPr>
          <w:rFonts w:ascii="Times New Roman" w:hAnsi="Times New Roman"/>
          <w:sz w:val="24"/>
          <w:szCs w:val="24"/>
        </w:rPr>
        <w:t>质量保证金</w:t>
      </w:r>
      <w:r>
        <w:rPr>
          <w:rFonts w:hint="eastAsia" w:ascii="Times New Roman" w:hAnsi="Times New Roman"/>
          <w:sz w:val="24"/>
          <w:szCs w:val="24"/>
        </w:rPr>
        <w:t>的</w:t>
      </w:r>
      <w:r>
        <w:rPr>
          <w:rFonts w:ascii="Times New Roman" w:hAnsi="Times New Roman"/>
          <w:sz w:val="24"/>
          <w:szCs w:val="24"/>
        </w:rPr>
        <w:t>扣留</w:t>
      </w:r>
      <w:r>
        <w:rPr>
          <w:rFonts w:hint="eastAsia" w:ascii="Times New Roman" w:hAnsi="Times New Roman"/>
          <w:sz w:val="24"/>
          <w:szCs w:val="24"/>
        </w:rPr>
        <w:t>有</w:t>
      </w:r>
      <w:r>
        <w:rPr>
          <w:rFonts w:ascii="Times New Roman" w:hAnsi="Times New Roman"/>
          <w:sz w:val="24"/>
          <w:szCs w:val="24"/>
        </w:rPr>
        <w:t>以下</w:t>
      </w:r>
      <w:r>
        <w:rPr>
          <w:rFonts w:hint="eastAsia" w:ascii="Times New Roman" w:hAnsi="Times New Roman"/>
          <w:sz w:val="24"/>
          <w:szCs w:val="24"/>
        </w:rPr>
        <w:t>三</w:t>
      </w:r>
      <w:r>
        <w:rPr>
          <w:rFonts w:ascii="Times New Roman" w:hAnsi="Times New Roman"/>
          <w:sz w:val="24"/>
          <w:szCs w:val="24"/>
        </w:rPr>
        <w:t>种</w:t>
      </w:r>
      <w:r>
        <w:rPr>
          <w:rFonts w:hint="eastAsia" w:ascii="Times New Roman" w:hAnsi="Times New Roman"/>
          <w:sz w:val="24"/>
          <w:szCs w:val="24"/>
        </w:rPr>
        <w:t>方式</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（1）在支付工程进度款时逐次扣留，在此情形下，质量保证金的计算基数不包括预付款的支付、扣回以及价格调整的金额；</w:t>
      </w:r>
    </w:p>
    <w:p>
      <w:pPr>
        <w:spacing w:line="360" w:lineRule="auto"/>
        <w:rPr>
          <w:rFonts w:ascii="Times New Roman" w:hAnsi="Times New Roman"/>
          <w:sz w:val="24"/>
          <w:szCs w:val="24"/>
        </w:rPr>
      </w:pPr>
      <w:r>
        <w:rPr>
          <w:rFonts w:ascii="Times New Roman" w:hAnsi="Times New Roman"/>
          <w:sz w:val="24"/>
          <w:szCs w:val="24"/>
        </w:rPr>
        <w:t>（2）工</w:t>
      </w:r>
      <w:bookmarkStart w:id="427" w:name="#go6"/>
      <w:bookmarkEnd w:id="427"/>
      <w:r>
        <w:rPr>
          <w:rFonts w:ascii="Times New Roman" w:hAnsi="Times New Roman"/>
          <w:sz w:val="24"/>
          <w:szCs w:val="24"/>
        </w:rPr>
        <w:t>程竣工结算时一次性扣留质量保证金；</w:t>
      </w:r>
    </w:p>
    <w:p>
      <w:pPr>
        <w:spacing w:line="360" w:lineRule="auto"/>
        <w:rPr>
          <w:rFonts w:ascii="Times New Roman" w:hAnsi="Times New Roman"/>
          <w:sz w:val="24"/>
          <w:szCs w:val="24"/>
        </w:rPr>
      </w:pPr>
      <w:r>
        <w:rPr>
          <w:rFonts w:ascii="Times New Roman" w:hAnsi="Times New Roman"/>
          <w:sz w:val="24"/>
          <w:szCs w:val="24"/>
        </w:rPr>
        <w:t>（3）双方约定的其他扣留方式。</w:t>
      </w:r>
    </w:p>
    <w:p>
      <w:pPr>
        <w:spacing w:line="360" w:lineRule="auto"/>
        <w:rPr>
          <w:rFonts w:ascii="Times New Roman" w:hAnsi="Times New Roman"/>
          <w:sz w:val="24"/>
          <w:szCs w:val="24"/>
        </w:rPr>
      </w:pPr>
      <w:r>
        <w:rPr>
          <w:rFonts w:ascii="Times New Roman" w:hAnsi="Times New Roman"/>
          <w:sz w:val="24"/>
          <w:szCs w:val="24"/>
        </w:rPr>
        <w:t>除专用合同条款另有约定外，质量保证金</w:t>
      </w:r>
      <w:r>
        <w:rPr>
          <w:rFonts w:hint="eastAsia" w:ascii="Times New Roman" w:hAnsi="Times New Roman"/>
          <w:sz w:val="24"/>
          <w:szCs w:val="24"/>
        </w:rPr>
        <w:t>的</w:t>
      </w:r>
      <w:r>
        <w:rPr>
          <w:rFonts w:ascii="Times New Roman" w:hAnsi="Times New Roman"/>
          <w:sz w:val="24"/>
          <w:szCs w:val="24"/>
        </w:rPr>
        <w:t>扣留</w:t>
      </w:r>
      <w:r>
        <w:rPr>
          <w:rFonts w:hint="eastAsia" w:ascii="Times New Roman" w:hAnsi="Times New Roman"/>
          <w:sz w:val="24"/>
          <w:szCs w:val="24"/>
        </w:rPr>
        <w:t>原则上</w:t>
      </w:r>
      <w:r>
        <w:rPr>
          <w:rFonts w:ascii="Times New Roman" w:hAnsi="Times New Roman"/>
          <w:sz w:val="24"/>
          <w:szCs w:val="24"/>
        </w:rPr>
        <w:t>采</w:t>
      </w:r>
      <w:r>
        <w:rPr>
          <w:rFonts w:hint="eastAsia" w:ascii="Times New Roman" w:hAnsi="Times New Roman"/>
          <w:sz w:val="24"/>
          <w:szCs w:val="24"/>
        </w:rPr>
        <w:t>用上述</w:t>
      </w:r>
      <w:r>
        <w:rPr>
          <w:rFonts w:ascii="Times New Roman" w:hAnsi="Times New Roman"/>
          <w:sz w:val="24"/>
          <w:szCs w:val="24"/>
        </w:rPr>
        <w:t>第（1）种方式</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w:t>
      </w:r>
      <w:bookmarkStart w:id="428" w:name="#go4"/>
      <w:bookmarkEnd w:id="428"/>
      <w:r>
        <w:rPr>
          <w:rFonts w:ascii="Times New Roman" w:hAnsi="Times New Roman"/>
          <w:sz w:val="24"/>
          <w:szCs w:val="24"/>
        </w:rPr>
        <w:t>包人累计扣留的质量保证金不得超过</w:t>
      </w:r>
      <w:r>
        <w:rPr>
          <w:rFonts w:hint="eastAsia" w:ascii="Times New Roman" w:hAnsi="Times New Roman"/>
          <w:sz w:val="24"/>
          <w:szCs w:val="24"/>
        </w:rPr>
        <w:t>工程价款结算总额</w:t>
      </w:r>
      <w:r>
        <w:rPr>
          <w:rFonts w:ascii="Times New Roman" w:hAnsi="Times New Roman"/>
          <w:sz w:val="24"/>
          <w:szCs w:val="24"/>
        </w:rPr>
        <w:t>的3%</w:t>
      </w:r>
      <w:r>
        <w:rPr>
          <w:rFonts w:hint="eastAsia" w:ascii="Times New Roman" w:hAnsi="Times New Roman"/>
          <w:sz w:val="24"/>
          <w:szCs w:val="24"/>
        </w:rPr>
        <w:t>。如</w:t>
      </w:r>
      <w:r>
        <w:rPr>
          <w:rFonts w:ascii="Times New Roman" w:hAnsi="Times New Roman"/>
          <w:sz w:val="24"/>
          <w:szCs w:val="24"/>
        </w:rPr>
        <w:t>承包人在发包人签发竣工付款证书后28天内提交质量保证金保函，发包人应同时退还扣留的作为质量保证金的工程价款</w:t>
      </w:r>
      <w:r>
        <w:rPr>
          <w:rFonts w:hint="eastAsia" w:ascii="Times New Roman" w:hAnsi="Times New Roman"/>
          <w:sz w:val="24"/>
          <w:szCs w:val="24"/>
        </w:rPr>
        <w:t>；保函金额不得超过工程价款结算总额的3%</w:t>
      </w:r>
      <w:r>
        <w:rPr>
          <w:rFonts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发包人在退还质量保证金的同时</w:t>
      </w:r>
      <w:r>
        <w:rPr>
          <w:rFonts w:ascii="Times New Roman" w:hAnsi="Times New Roman"/>
          <w:sz w:val="24"/>
          <w:szCs w:val="24"/>
        </w:rPr>
        <w:t>按照中国人民银行发布的同期同类贷款基准利率支付</w:t>
      </w:r>
      <w:r>
        <w:rPr>
          <w:rFonts w:hint="eastAsia" w:ascii="Times New Roman" w:hAnsi="Times New Roman"/>
          <w:sz w:val="24"/>
          <w:szCs w:val="24"/>
        </w:rPr>
        <w:t>利息。</w:t>
      </w:r>
    </w:p>
    <w:p>
      <w:pPr>
        <w:spacing w:line="360" w:lineRule="auto"/>
        <w:rPr>
          <w:rFonts w:ascii="Times New Roman" w:hAnsi="Times New Roman"/>
          <w:sz w:val="24"/>
          <w:szCs w:val="24"/>
        </w:rPr>
      </w:pPr>
      <w:r>
        <w:rPr>
          <w:rFonts w:ascii="Times New Roman" w:hAnsi="Times New Roman"/>
          <w:sz w:val="24"/>
          <w:szCs w:val="24"/>
        </w:rPr>
        <w:t>15.3.3 质量保证金的退还</w:t>
      </w:r>
    </w:p>
    <w:p>
      <w:pPr>
        <w:spacing w:line="360" w:lineRule="auto"/>
        <w:rPr>
          <w:rFonts w:ascii="Times New Roman" w:hAnsi="Times New Roman"/>
          <w:sz w:val="24"/>
          <w:szCs w:val="24"/>
        </w:rPr>
      </w:pPr>
      <w:r>
        <w:rPr>
          <w:rFonts w:hint="eastAsia" w:ascii="Times New Roman" w:hAnsi="Times New Roman"/>
          <w:sz w:val="24"/>
          <w:szCs w:val="24"/>
        </w:rPr>
        <w:t>缺陷责任期内，承包人认真履行合同约定的责任，到期后，承包人可向发包人申请返还保证金。</w:t>
      </w:r>
    </w:p>
    <w:p>
      <w:pPr>
        <w:spacing w:line="360" w:lineRule="auto"/>
        <w:rPr>
          <w:rFonts w:ascii="Times New Roman" w:hAnsi="Times New Roman"/>
          <w:sz w:val="24"/>
          <w:szCs w:val="24"/>
        </w:rPr>
      </w:pPr>
      <w:r>
        <w:rPr>
          <w:rFonts w:hint="eastAsia" w:ascii="Times New Roman" w:hAnsi="Times New Roman"/>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Times New Roman" w:hAnsi="Times New Roman"/>
          <w:sz w:val="24"/>
          <w:szCs w:val="24"/>
        </w:rPr>
      </w:pPr>
      <w:r>
        <w:rPr>
          <w:rFonts w:hint="eastAsia" w:ascii="Times New Roman" w:hAnsi="Times New Roman"/>
          <w:sz w:val="24"/>
          <w:szCs w:val="24"/>
        </w:rPr>
        <w:t>发包人和承包人对保证金预留、返还以及工程维修质量、费用有争议的，按本合同第20条约定的争议和纠纷解决程序处理</w:t>
      </w:r>
      <w:r>
        <w:rPr>
          <w:rFonts w:ascii="Times New Roman" w:hAnsi="Times New Roman"/>
          <w:sz w:val="24"/>
          <w:szCs w:val="24"/>
        </w:rPr>
        <w:t>。</w:t>
      </w:r>
    </w:p>
    <w:p>
      <w:pPr>
        <w:spacing w:line="360" w:lineRule="auto"/>
        <w:rPr>
          <w:rFonts w:ascii="Times New Roman" w:hAnsi="Times New Roman"/>
          <w:bCs/>
          <w:sz w:val="24"/>
          <w:szCs w:val="24"/>
        </w:rPr>
      </w:pPr>
      <w:bookmarkStart w:id="429" w:name="_Toc351203602"/>
      <w:bookmarkStart w:id="430" w:name="_Toc337558819"/>
      <w:r>
        <w:rPr>
          <w:rFonts w:ascii="Times New Roman" w:hAnsi="Times New Roman"/>
          <w:bCs/>
          <w:sz w:val="24"/>
          <w:szCs w:val="24"/>
        </w:rPr>
        <w:t>15.4 保修</w:t>
      </w:r>
      <w:bookmarkEnd w:id="429"/>
    </w:p>
    <w:bookmarkEnd w:id="425"/>
    <w:bookmarkEnd w:id="426"/>
    <w:bookmarkEnd w:id="430"/>
    <w:p>
      <w:pPr>
        <w:spacing w:line="360" w:lineRule="auto"/>
        <w:rPr>
          <w:rFonts w:ascii="Times New Roman" w:hAnsi="Times New Roman"/>
          <w:sz w:val="24"/>
          <w:szCs w:val="24"/>
        </w:rPr>
      </w:pPr>
      <w:r>
        <w:rPr>
          <w:rFonts w:ascii="Times New Roman" w:hAnsi="Times New Roman"/>
          <w:sz w:val="24"/>
          <w:szCs w:val="24"/>
        </w:rPr>
        <w:t>15.4.1保修责任</w:t>
      </w:r>
    </w:p>
    <w:p>
      <w:pPr>
        <w:spacing w:line="360" w:lineRule="auto"/>
        <w:rPr>
          <w:rFonts w:ascii="Times New Roman" w:hAnsi="Times New Roman"/>
          <w:sz w:val="24"/>
          <w:szCs w:val="24"/>
        </w:rPr>
      </w:pPr>
      <w:r>
        <w:rPr>
          <w:rFonts w:ascii="Times New Roman" w:hAnsi="Times New Roman"/>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Times New Roman" w:hAnsi="Times New Roman"/>
          <w:sz w:val="24"/>
          <w:szCs w:val="24"/>
        </w:rPr>
      </w:pPr>
      <w:r>
        <w:rPr>
          <w:rFonts w:ascii="Times New Roman" w:hAnsi="Times New Roman"/>
          <w:sz w:val="24"/>
          <w:szCs w:val="24"/>
        </w:rPr>
        <w:t>发包人未经竣工验收擅自使用工程的，保修期自转移占有之日起算。</w:t>
      </w:r>
    </w:p>
    <w:p>
      <w:pPr>
        <w:spacing w:line="360" w:lineRule="auto"/>
        <w:rPr>
          <w:rFonts w:ascii="Times New Roman" w:hAnsi="Times New Roman"/>
          <w:sz w:val="24"/>
          <w:szCs w:val="24"/>
        </w:rPr>
      </w:pPr>
      <w:r>
        <w:rPr>
          <w:rFonts w:ascii="Times New Roman" w:hAnsi="Times New Roman"/>
          <w:sz w:val="24"/>
          <w:szCs w:val="24"/>
        </w:rPr>
        <w:t>15.4.2 修复费用</w:t>
      </w:r>
    </w:p>
    <w:p>
      <w:pPr>
        <w:spacing w:line="360" w:lineRule="auto"/>
        <w:rPr>
          <w:rFonts w:ascii="Times New Roman" w:hAnsi="Times New Roman"/>
          <w:sz w:val="24"/>
          <w:szCs w:val="24"/>
        </w:rPr>
      </w:pPr>
      <w:r>
        <w:rPr>
          <w:rFonts w:ascii="Times New Roman" w:hAnsi="Times New Roman"/>
          <w:sz w:val="24"/>
          <w:szCs w:val="24"/>
        </w:rPr>
        <w:t>保修期内，修复的费用按照以下约定处理：</w:t>
      </w:r>
    </w:p>
    <w:p>
      <w:pPr>
        <w:spacing w:line="360" w:lineRule="auto"/>
        <w:rPr>
          <w:rFonts w:ascii="Times New Roman" w:hAnsi="Times New Roman"/>
          <w:sz w:val="24"/>
          <w:szCs w:val="24"/>
        </w:rPr>
      </w:pPr>
      <w:r>
        <w:rPr>
          <w:rFonts w:ascii="Times New Roman" w:hAnsi="Times New Roman"/>
          <w:sz w:val="24"/>
          <w:szCs w:val="24"/>
        </w:rPr>
        <w:t>（1）保修期内，因承包人原因造成工程的缺陷、损坏，承包人应负责修复，并承担修复的费用以及因工程的缺陷、损坏造成的人身伤害和财产损失；</w:t>
      </w:r>
    </w:p>
    <w:p>
      <w:pPr>
        <w:spacing w:line="360" w:lineRule="auto"/>
        <w:rPr>
          <w:rFonts w:ascii="Times New Roman" w:hAnsi="Times New Roman"/>
          <w:sz w:val="24"/>
          <w:szCs w:val="24"/>
        </w:rPr>
      </w:pPr>
      <w:r>
        <w:rPr>
          <w:rFonts w:ascii="Times New Roman" w:hAnsi="Times New Roman"/>
          <w:sz w:val="24"/>
          <w:szCs w:val="24"/>
        </w:rPr>
        <w:t>（2）保修期内，因发包人使用不当造成工程的缺陷、损坏，可以委托承包人修复，但发包人应承担修复的费用，并支付承包人合理利润；</w:t>
      </w:r>
    </w:p>
    <w:p>
      <w:pPr>
        <w:spacing w:line="360" w:lineRule="auto"/>
        <w:rPr>
          <w:rFonts w:ascii="Times New Roman" w:hAnsi="Times New Roman"/>
          <w:sz w:val="24"/>
          <w:szCs w:val="24"/>
        </w:rPr>
      </w:pPr>
      <w:r>
        <w:rPr>
          <w:rFonts w:ascii="Times New Roman" w:hAnsi="Times New Roman"/>
          <w:sz w:val="24"/>
          <w:szCs w:val="24"/>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Times New Roman" w:hAnsi="Times New Roman"/>
          <w:sz w:val="24"/>
          <w:szCs w:val="24"/>
        </w:rPr>
      </w:pPr>
      <w:r>
        <w:rPr>
          <w:rFonts w:ascii="Times New Roman" w:hAnsi="Times New Roman"/>
          <w:sz w:val="24"/>
          <w:szCs w:val="24"/>
        </w:rPr>
        <w:t>15.4.3 修复通知</w:t>
      </w:r>
    </w:p>
    <w:p>
      <w:pPr>
        <w:spacing w:line="360" w:lineRule="auto"/>
        <w:rPr>
          <w:rFonts w:ascii="Times New Roman" w:hAnsi="Times New Roman"/>
          <w:sz w:val="24"/>
          <w:szCs w:val="24"/>
        </w:rPr>
      </w:pPr>
      <w:r>
        <w:rPr>
          <w:rFonts w:ascii="Times New Roman" w:hAnsi="Times New Roman"/>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Times New Roman" w:hAnsi="Times New Roman"/>
          <w:sz w:val="24"/>
          <w:szCs w:val="24"/>
        </w:rPr>
      </w:pPr>
      <w:r>
        <w:rPr>
          <w:rFonts w:ascii="Times New Roman" w:hAnsi="Times New Roman"/>
          <w:sz w:val="24"/>
          <w:szCs w:val="24"/>
        </w:rPr>
        <w:t>15.4.4 未能修复</w:t>
      </w:r>
    </w:p>
    <w:p>
      <w:pPr>
        <w:spacing w:line="360" w:lineRule="auto"/>
        <w:rPr>
          <w:rFonts w:ascii="Times New Roman" w:hAnsi="Times New Roman"/>
          <w:sz w:val="24"/>
          <w:szCs w:val="24"/>
        </w:rPr>
      </w:pPr>
      <w:r>
        <w:rPr>
          <w:rFonts w:ascii="Times New Roman" w:hAnsi="Times New Roman"/>
          <w:sz w:val="24"/>
          <w:szCs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sz w:val="24"/>
          <w:szCs w:val="24"/>
        </w:rPr>
        <w:t>但修复范围超出缺陷或损坏范围的，超出范围部分的修复费用由发包人承担。</w:t>
      </w:r>
    </w:p>
    <w:p>
      <w:pPr>
        <w:spacing w:line="360" w:lineRule="auto"/>
        <w:rPr>
          <w:rFonts w:ascii="Times New Roman" w:hAnsi="Times New Roman"/>
          <w:sz w:val="24"/>
          <w:szCs w:val="24"/>
        </w:rPr>
      </w:pPr>
      <w:r>
        <w:rPr>
          <w:rFonts w:ascii="Times New Roman" w:hAnsi="Times New Roman"/>
          <w:sz w:val="24"/>
          <w:szCs w:val="24"/>
        </w:rPr>
        <w:t>15.4.5 承包人出入权</w:t>
      </w:r>
    </w:p>
    <w:p>
      <w:pPr>
        <w:spacing w:line="360" w:lineRule="auto"/>
        <w:rPr>
          <w:rFonts w:ascii="Times New Roman" w:hAnsi="Times New Roman"/>
          <w:sz w:val="24"/>
          <w:szCs w:val="24"/>
        </w:rPr>
      </w:pPr>
      <w:r>
        <w:rPr>
          <w:rFonts w:ascii="Times New Roman" w:hAnsi="Times New Roman"/>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Times New Roman" w:hAnsi="Times New Roman"/>
          <w:bCs/>
          <w:sz w:val="24"/>
          <w:szCs w:val="24"/>
        </w:rPr>
      </w:pPr>
      <w:bookmarkStart w:id="431" w:name="_Toc351203603"/>
      <w:bookmarkStart w:id="432" w:name="_Toc337558820"/>
      <w:r>
        <w:rPr>
          <w:rFonts w:ascii="Times New Roman" w:hAnsi="Times New Roman"/>
          <w:bCs/>
          <w:sz w:val="24"/>
          <w:szCs w:val="24"/>
        </w:rPr>
        <w:t>16. 违约</w:t>
      </w:r>
      <w:bookmarkEnd w:id="431"/>
    </w:p>
    <w:bookmarkEnd w:id="432"/>
    <w:p>
      <w:pPr>
        <w:spacing w:line="360" w:lineRule="auto"/>
        <w:rPr>
          <w:rFonts w:ascii="Times New Roman" w:hAnsi="Times New Roman"/>
          <w:bCs/>
          <w:sz w:val="24"/>
          <w:szCs w:val="24"/>
        </w:rPr>
      </w:pPr>
      <w:bookmarkStart w:id="433" w:name="_Toc296346630"/>
      <w:bookmarkStart w:id="434" w:name="_Toc296503129"/>
      <w:bookmarkStart w:id="435" w:name="_Toc351203604"/>
      <w:bookmarkStart w:id="436" w:name="_Toc337558821"/>
      <w:r>
        <w:rPr>
          <w:rFonts w:ascii="Times New Roman" w:hAnsi="Times New Roman"/>
          <w:bCs/>
          <w:sz w:val="24"/>
          <w:szCs w:val="24"/>
        </w:rPr>
        <w:t>16.1 发</w:t>
      </w:r>
      <w:bookmarkEnd w:id="433"/>
      <w:bookmarkEnd w:id="434"/>
      <w:r>
        <w:rPr>
          <w:rFonts w:ascii="Times New Roman" w:hAnsi="Times New Roman"/>
          <w:bCs/>
          <w:sz w:val="24"/>
          <w:szCs w:val="24"/>
        </w:rPr>
        <w:t>包人违约</w:t>
      </w:r>
      <w:bookmarkEnd w:id="435"/>
    </w:p>
    <w:bookmarkEnd w:id="436"/>
    <w:p>
      <w:pPr>
        <w:spacing w:line="360" w:lineRule="auto"/>
        <w:rPr>
          <w:rFonts w:ascii="Times New Roman" w:hAnsi="Times New Roman"/>
          <w:sz w:val="24"/>
          <w:szCs w:val="24"/>
        </w:rPr>
      </w:pPr>
      <w:r>
        <w:rPr>
          <w:rFonts w:ascii="Times New Roman" w:hAnsi="Times New Roman"/>
          <w:sz w:val="24"/>
          <w:szCs w:val="24"/>
        </w:rPr>
        <w:t>16.1.1 发包人违约的情形</w:t>
      </w:r>
    </w:p>
    <w:p>
      <w:pPr>
        <w:spacing w:line="360" w:lineRule="auto"/>
        <w:rPr>
          <w:rFonts w:ascii="Times New Roman" w:hAnsi="Times New Roman"/>
          <w:sz w:val="24"/>
          <w:szCs w:val="24"/>
        </w:rPr>
      </w:pPr>
      <w:r>
        <w:rPr>
          <w:rFonts w:ascii="Times New Roman" w:hAnsi="Times New Roman"/>
          <w:sz w:val="24"/>
          <w:szCs w:val="24"/>
        </w:rPr>
        <w:t>在合同履行过程中发生的下列情形，属于发包人违约：</w:t>
      </w:r>
    </w:p>
    <w:p>
      <w:pPr>
        <w:spacing w:line="360" w:lineRule="auto"/>
        <w:rPr>
          <w:rFonts w:ascii="Times New Roman" w:hAnsi="Times New Roman"/>
          <w:sz w:val="24"/>
          <w:szCs w:val="24"/>
        </w:rPr>
      </w:pPr>
      <w:r>
        <w:rPr>
          <w:rFonts w:ascii="Times New Roman" w:hAnsi="Times New Roman"/>
          <w:sz w:val="24"/>
          <w:szCs w:val="24"/>
        </w:rPr>
        <w:t>（1）因发包人原因未能在计划开工日期前7天内下达开工通知的；</w:t>
      </w:r>
    </w:p>
    <w:p>
      <w:pPr>
        <w:spacing w:line="360" w:lineRule="auto"/>
        <w:rPr>
          <w:rFonts w:ascii="Times New Roman" w:hAnsi="Times New Roman"/>
          <w:sz w:val="24"/>
          <w:szCs w:val="24"/>
        </w:rPr>
      </w:pPr>
      <w:r>
        <w:rPr>
          <w:rFonts w:ascii="Times New Roman" w:hAnsi="Times New Roman"/>
          <w:sz w:val="24"/>
          <w:szCs w:val="24"/>
        </w:rPr>
        <w:t>（2）因发包人原因未能按合同约定支付合同价款的；</w:t>
      </w:r>
    </w:p>
    <w:p>
      <w:pPr>
        <w:spacing w:line="360" w:lineRule="auto"/>
        <w:rPr>
          <w:rFonts w:ascii="Times New Roman" w:hAnsi="Times New Roman"/>
          <w:sz w:val="24"/>
          <w:szCs w:val="24"/>
        </w:rPr>
      </w:pPr>
      <w:r>
        <w:rPr>
          <w:rFonts w:ascii="Times New Roman" w:hAnsi="Times New Roman"/>
          <w:sz w:val="24"/>
          <w:szCs w:val="24"/>
        </w:rPr>
        <w:t>（3）发包人违反第10.1款</w:t>
      </w:r>
      <w:r>
        <w:rPr>
          <w:rFonts w:hint="eastAsia" w:ascii="Times New Roman" w:hAnsi="Times New Roman"/>
          <w:sz w:val="24"/>
          <w:szCs w:val="24"/>
        </w:rPr>
        <w:t>〔</w:t>
      </w:r>
      <w:r>
        <w:rPr>
          <w:rFonts w:ascii="Times New Roman" w:hAnsi="Times New Roman"/>
          <w:sz w:val="24"/>
          <w:szCs w:val="24"/>
        </w:rPr>
        <w:t>变更的范围</w:t>
      </w:r>
      <w:r>
        <w:rPr>
          <w:rFonts w:hint="eastAsia" w:ascii="Times New Roman" w:hAnsi="Times New Roman"/>
          <w:sz w:val="24"/>
          <w:szCs w:val="24"/>
        </w:rPr>
        <w:t>〕</w:t>
      </w:r>
      <w:r>
        <w:rPr>
          <w:rFonts w:ascii="Times New Roman" w:hAnsi="Times New Roman"/>
          <w:sz w:val="24"/>
          <w:szCs w:val="24"/>
        </w:rPr>
        <w:t>第（2）项约定，自行实施被取消的工作或转由他人实施的；</w:t>
      </w:r>
    </w:p>
    <w:p>
      <w:pPr>
        <w:spacing w:line="360" w:lineRule="auto"/>
        <w:rPr>
          <w:rFonts w:ascii="Times New Roman" w:hAnsi="Times New Roman"/>
          <w:sz w:val="24"/>
          <w:szCs w:val="24"/>
        </w:rPr>
      </w:pPr>
      <w:r>
        <w:rPr>
          <w:rFonts w:ascii="Times New Roman" w:hAnsi="Times New Roman"/>
          <w:sz w:val="24"/>
          <w:szCs w:val="24"/>
        </w:rPr>
        <w:t>（4）发包人提供的材料、工程设备的规格、数量或质量不符合合同约定，或因发包人原因导致交货日期延误或交货地点变更等情况的；</w:t>
      </w:r>
    </w:p>
    <w:p>
      <w:pPr>
        <w:spacing w:line="360" w:lineRule="auto"/>
        <w:rPr>
          <w:rFonts w:ascii="Times New Roman" w:hAnsi="Times New Roman"/>
          <w:sz w:val="24"/>
          <w:szCs w:val="24"/>
        </w:rPr>
      </w:pPr>
      <w:r>
        <w:rPr>
          <w:rFonts w:ascii="Times New Roman" w:hAnsi="Times New Roman"/>
          <w:sz w:val="24"/>
          <w:szCs w:val="24"/>
        </w:rPr>
        <w:t>（5）因发包人违反合同约定造成暂停施工的；</w:t>
      </w:r>
    </w:p>
    <w:p>
      <w:pPr>
        <w:spacing w:line="360" w:lineRule="auto"/>
        <w:rPr>
          <w:rFonts w:ascii="Times New Roman" w:hAnsi="Times New Roman"/>
          <w:sz w:val="24"/>
          <w:szCs w:val="24"/>
        </w:rPr>
      </w:pPr>
      <w:r>
        <w:rPr>
          <w:rFonts w:ascii="Times New Roman" w:hAnsi="Times New Roman"/>
          <w:sz w:val="24"/>
          <w:szCs w:val="24"/>
        </w:rPr>
        <w:t>（6）发包人无正当理由没有在约定期限内发出复工指示，导致承包人无法复工的；</w:t>
      </w:r>
    </w:p>
    <w:p>
      <w:pPr>
        <w:spacing w:line="360" w:lineRule="auto"/>
        <w:rPr>
          <w:rFonts w:ascii="Times New Roman" w:hAnsi="Times New Roman"/>
          <w:sz w:val="24"/>
          <w:szCs w:val="24"/>
        </w:rPr>
      </w:pPr>
      <w:r>
        <w:rPr>
          <w:rFonts w:ascii="Times New Roman" w:hAnsi="Times New Roman"/>
          <w:sz w:val="24"/>
          <w:szCs w:val="24"/>
        </w:rPr>
        <w:t>（7）发包人明确表示或者以其行为表明不履行合同主要义务的；</w:t>
      </w:r>
    </w:p>
    <w:p>
      <w:pPr>
        <w:spacing w:line="360" w:lineRule="auto"/>
        <w:rPr>
          <w:rFonts w:ascii="Times New Roman" w:hAnsi="Times New Roman"/>
          <w:sz w:val="24"/>
          <w:szCs w:val="24"/>
        </w:rPr>
      </w:pPr>
      <w:r>
        <w:rPr>
          <w:rFonts w:ascii="Times New Roman" w:hAnsi="Times New Roman"/>
          <w:sz w:val="24"/>
          <w:szCs w:val="24"/>
        </w:rPr>
        <w:t>（8）发包人未能按照合同约定履行其他义务的。</w:t>
      </w:r>
    </w:p>
    <w:p>
      <w:pPr>
        <w:spacing w:line="360" w:lineRule="auto"/>
        <w:rPr>
          <w:rFonts w:ascii="Times New Roman" w:hAnsi="Times New Roman"/>
          <w:sz w:val="24"/>
          <w:szCs w:val="24"/>
        </w:rPr>
      </w:pPr>
      <w:r>
        <w:rPr>
          <w:rFonts w:ascii="Times New Roman" w:hAnsi="Times New Roman"/>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Times New Roman" w:hAnsi="Times New Roman"/>
          <w:sz w:val="24"/>
          <w:szCs w:val="24"/>
        </w:rPr>
      </w:pPr>
      <w:r>
        <w:rPr>
          <w:rFonts w:ascii="Times New Roman" w:hAnsi="Times New Roman"/>
          <w:sz w:val="24"/>
          <w:szCs w:val="24"/>
        </w:rPr>
        <w:t>16.1.2 发包人违约的责任</w:t>
      </w:r>
    </w:p>
    <w:p>
      <w:pPr>
        <w:spacing w:line="360" w:lineRule="auto"/>
        <w:rPr>
          <w:rFonts w:ascii="Times New Roman" w:hAnsi="Times New Roman"/>
          <w:sz w:val="24"/>
          <w:szCs w:val="24"/>
        </w:rPr>
      </w:pPr>
      <w:r>
        <w:rPr>
          <w:rFonts w:ascii="Times New Roman" w:hAnsi="Times New Roman"/>
          <w:sz w:val="24"/>
          <w:szCs w:val="24"/>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Times New Roman" w:hAnsi="Times New Roman"/>
          <w:sz w:val="24"/>
          <w:szCs w:val="24"/>
        </w:rPr>
      </w:pPr>
      <w:r>
        <w:rPr>
          <w:rFonts w:ascii="Times New Roman" w:hAnsi="Times New Roman"/>
          <w:sz w:val="24"/>
          <w:szCs w:val="24"/>
        </w:rPr>
        <w:t>16.1.3 因发包人违约解除合同</w:t>
      </w:r>
    </w:p>
    <w:p>
      <w:pPr>
        <w:spacing w:line="360" w:lineRule="auto"/>
        <w:rPr>
          <w:rFonts w:ascii="Times New Roman" w:hAnsi="Times New Roman"/>
          <w:sz w:val="24"/>
          <w:szCs w:val="24"/>
        </w:rPr>
      </w:pPr>
      <w:r>
        <w:rPr>
          <w:rFonts w:ascii="Times New Roman" w:hAnsi="Times New Roman"/>
          <w:sz w:val="24"/>
          <w:szCs w:val="24"/>
        </w:rPr>
        <w:t>除专用合同条款另有约定外，承包人按第16.1.1项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约定暂停施工满28天后</w:t>
      </w:r>
      <w:r>
        <w:rPr>
          <w:rFonts w:hint="eastAsia" w:ascii="Times New Roman" w:hAnsi="Times New Roman"/>
          <w:sz w:val="24"/>
          <w:szCs w:val="24"/>
        </w:rPr>
        <w:t>，</w:t>
      </w:r>
      <w:r>
        <w:rPr>
          <w:rFonts w:ascii="Times New Roman" w:hAnsi="Times New Roman"/>
          <w:sz w:val="24"/>
          <w:szCs w:val="24"/>
        </w:rPr>
        <w:t>发包人仍不纠正其违约行为并致使合同目的不能实现的，</w:t>
      </w:r>
      <w:r>
        <w:rPr>
          <w:rFonts w:hint="eastAsia" w:ascii="Times New Roman" w:hAnsi="Times New Roman"/>
          <w:sz w:val="24"/>
          <w:szCs w:val="24"/>
        </w:rPr>
        <w:t>或</w:t>
      </w:r>
      <w:r>
        <w:rPr>
          <w:rFonts w:ascii="Times New Roman" w:hAnsi="Times New Roman"/>
          <w:sz w:val="24"/>
          <w:szCs w:val="24"/>
        </w:rPr>
        <w:t>出现第16.1.1项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第（7）目约定的违约情况，承包人有权解除合同，发包人应承担由此增加的费用，并支付承包人合理的利润。</w:t>
      </w:r>
    </w:p>
    <w:p>
      <w:pPr>
        <w:spacing w:line="360" w:lineRule="auto"/>
        <w:rPr>
          <w:rFonts w:ascii="Times New Roman" w:hAnsi="Times New Roman"/>
          <w:sz w:val="24"/>
          <w:szCs w:val="24"/>
        </w:rPr>
      </w:pPr>
      <w:r>
        <w:rPr>
          <w:rFonts w:ascii="Times New Roman" w:hAnsi="Times New Roman"/>
          <w:sz w:val="24"/>
          <w:szCs w:val="24"/>
        </w:rPr>
        <w:t>16.1.4 因发包人违约解除合同后的付款</w:t>
      </w:r>
    </w:p>
    <w:p>
      <w:pPr>
        <w:spacing w:line="360" w:lineRule="auto"/>
        <w:rPr>
          <w:rFonts w:ascii="Times New Roman" w:hAnsi="Times New Roman"/>
          <w:sz w:val="24"/>
          <w:szCs w:val="24"/>
        </w:rPr>
      </w:pPr>
      <w:r>
        <w:rPr>
          <w:rFonts w:ascii="Times New Roman" w:hAnsi="Times New Roman"/>
          <w:sz w:val="24"/>
          <w:szCs w:val="24"/>
        </w:rPr>
        <w:t>承包人按照本款约定解除合同的，发包人应在解除合同后28天内支付下列款项，并解除履约担保：</w:t>
      </w:r>
    </w:p>
    <w:p>
      <w:pPr>
        <w:spacing w:line="360" w:lineRule="auto"/>
        <w:rPr>
          <w:rFonts w:ascii="Times New Roman" w:hAnsi="Times New Roman"/>
          <w:sz w:val="24"/>
          <w:szCs w:val="24"/>
        </w:rPr>
      </w:pPr>
      <w:r>
        <w:rPr>
          <w:rFonts w:ascii="Times New Roman" w:hAnsi="Times New Roman"/>
          <w:sz w:val="24"/>
          <w:szCs w:val="24"/>
        </w:rPr>
        <w:t>（1）合同解除前所完成工作的价款；</w:t>
      </w:r>
    </w:p>
    <w:p>
      <w:pPr>
        <w:spacing w:line="360" w:lineRule="auto"/>
        <w:rPr>
          <w:rFonts w:ascii="Times New Roman" w:hAnsi="Times New Roman"/>
          <w:sz w:val="24"/>
          <w:szCs w:val="24"/>
        </w:rPr>
      </w:pPr>
      <w:r>
        <w:rPr>
          <w:rFonts w:ascii="Times New Roman" w:hAnsi="Times New Roman"/>
          <w:sz w:val="24"/>
          <w:szCs w:val="24"/>
        </w:rPr>
        <w:t>（2）承包人为工程施工订购并已付款的材料、工程设备和其他物品的价款；</w:t>
      </w:r>
    </w:p>
    <w:p>
      <w:pPr>
        <w:spacing w:line="360" w:lineRule="auto"/>
        <w:rPr>
          <w:rFonts w:ascii="Times New Roman" w:hAnsi="Times New Roman"/>
          <w:sz w:val="24"/>
          <w:szCs w:val="24"/>
        </w:rPr>
      </w:pPr>
      <w:r>
        <w:rPr>
          <w:rFonts w:ascii="Times New Roman" w:hAnsi="Times New Roman"/>
          <w:sz w:val="24"/>
          <w:szCs w:val="24"/>
        </w:rPr>
        <w:t>（3）承包人撤离施工现场以及遣散承包人人员的款项；</w:t>
      </w:r>
    </w:p>
    <w:p>
      <w:pPr>
        <w:spacing w:line="360" w:lineRule="auto"/>
        <w:rPr>
          <w:rFonts w:ascii="Times New Roman" w:hAnsi="Times New Roman"/>
          <w:sz w:val="24"/>
          <w:szCs w:val="24"/>
        </w:rPr>
      </w:pPr>
      <w:r>
        <w:rPr>
          <w:rFonts w:ascii="Times New Roman" w:hAnsi="Times New Roman"/>
          <w:sz w:val="24"/>
          <w:szCs w:val="24"/>
        </w:rPr>
        <w:t>（4）按照合同约定在合同解除前应支付的违约金；</w:t>
      </w:r>
    </w:p>
    <w:p>
      <w:pPr>
        <w:spacing w:line="360" w:lineRule="auto"/>
        <w:rPr>
          <w:rFonts w:ascii="Times New Roman" w:hAnsi="Times New Roman"/>
          <w:sz w:val="24"/>
          <w:szCs w:val="24"/>
        </w:rPr>
      </w:pPr>
      <w:r>
        <w:rPr>
          <w:rFonts w:ascii="Times New Roman" w:hAnsi="Times New Roman"/>
          <w:sz w:val="24"/>
          <w:szCs w:val="24"/>
        </w:rPr>
        <w:t>（5）按照合同约定应当支付给承包人的其他款项；</w:t>
      </w:r>
    </w:p>
    <w:p>
      <w:pPr>
        <w:spacing w:line="360" w:lineRule="auto"/>
        <w:rPr>
          <w:rFonts w:ascii="Times New Roman" w:hAnsi="Times New Roman"/>
          <w:sz w:val="24"/>
          <w:szCs w:val="24"/>
        </w:rPr>
      </w:pPr>
      <w:r>
        <w:rPr>
          <w:rFonts w:ascii="Times New Roman" w:hAnsi="Times New Roman"/>
          <w:sz w:val="24"/>
          <w:szCs w:val="24"/>
        </w:rPr>
        <w:t>（6）按照合同约定应退还的质量保证金；</w:t>
      </w:r>
    </w:p>
    <w:p>
      <w:pPr>
        <w:spacing w:line="360" w:lineRule="auto"/>
        <w:rPr>
          <w:rFonts w:ascii="Times New Roman" w:hAnsi="Times New Roman"/>
          <w:sz w:val="24"/>
          <w:szCs w:val="24"/>
        </w:rPr>
      </w:pPr>
      <w:r>
        <w:rPr>
          <w:rFonts w:ascii="Times New Roman" w:hAnsi="Times New Roman"/>
          <w:sz w:val="24"/>
          <w:szCs w:val="24"/>
        </w:rPr>
        <w:t>（7）因解除合同给承包人造成的损失。</w:t>
      </w:r>
    </w:p>
    <w:p>
      <w:pPr>
        <w:spacing w:line="360" w:lineRule="auto"/>
        <w:rPr>
          <w:rFonts w:ascii="Times New Roman" w:hAnsi="Times New Roman"/>
          <w:sz w:val="24"/>
          <w:szCs w:val="24"/>
        </w:rPr>
      </w:pPr>
      <w:r>
        <w:rPr>
          <w:rFonts w:ascii="Times New Roman" w:hAnsi="Times New Roman"/>
          <w:sz w:val="24"/>
          <w:szCs w:val="24"/>
        </w:rPr>
        <w:t>合同当事人未能就解除合同后的结清达成一致的，按照第20条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的约定处理。</w:t>
      </w:r>
    </w:p>
    <w:p>
      <w:pPr>
        <w:spacing w:line="360" w:lineRule="auto"/>
        <w:rPr>
          <w:rFonts w:ascii="Times New Roman" w:hAnsi="Times New Roman"/>
          <w:sz w:val="24"/>
          <w:szCs w:val="24"/>
        </w:rPr>
      </w:pPr>
      <w:r>
        <w:rPr>
          <w:rFonts w:ascii="Times New Roman" w:hAnsi="Times New Roman"/>
          <w:sz w:val="24"/>
          <w:szCs w:val="24"/>
        </w:rPr>
        <w:t>承包人应妥善做好已完工程和与工程有关的已购材料、工程设备的保护和移交工作，并将施工设备和人员撤出施工现场，发包人应为承包人撤出提供必要条件。</w:t>
      </w:r>
    </w:p>
    <w:p>
      <w:pPr>
        <w:spacing w:line="360" w:lineRule="auto"/>
        <w:rPr>
          <w:rFonts w:ascii="Times New Roman" w:hAnsi="Times New Roman"/>
          <w:bCs/>
          <w:sz w:val="24"/>
          <w:szCs w:val="24"/>
        </w:rPr>
      </w:pPr>
      <w:bookmarkStart w:id="437" w:name="_Toc351203605"/>
      <w:bookmarkStart w:id="438" w:name="_Toc296503131"/>
      <w:bookmarkStart w:id="439" w:name="_Toc296346632"/>
      <w:bookmarkStart w:id="440" w:name="_Toc337558822"/>
      <w:r>
        <w:rPr>
          <w:rFonts w:ascii="Times New Roman" w:hAnsi="Times New Roman"/>
          <w:bCs/>
          <w:sz w:val="24"/>
          <w:szCs w:val="24"/>
        </w:rPr>
        <w:t>16.2 承包人违约</w:t>
      </w:r>
      <w:bookmarkEnd w:id="437"/>
    </w:p>
    <w:bookmarkEnd w:id="438"/>
    <w:bookmarkEnd w:id="439"/>
    <w:bookmarkEnd w:id="440"/>
    <w:p>
      <w:pPr>
        <w:spacing w:line="360" w:lineRule="auto"/>
        <w:rPr>
          <w:rFonts w:ascii="Times New Roman" w:hAnsi="Times New Roman"/>
          <w:sz w:val="24"/>
          <w:szCs w:val="24"/>
        </w:rPr>
      </w:pPr>
      <w:r>
        <w:rPr>
          <w:rFonts w:ascii="Times New Roman" w:hAnsi="Times New Roman"/>
          <w:sz w:val="24"/>
          <w:szCs w:val="24"/>
        </w:rPr>
        <w:t>16.2.1 承包人违约的情形</w:t>
      </w:r>
    </w:p>
    <w:p>
      <w:pPr>
        <w:spacing w:line="360" w:lineRule="auto"/>
        <w:rPr>
          <w:rFonts w:ascii="Times New Roman" w:hAnsi="Times New Roman"/>
          <w:sz w:val="24"/>
          <w:szCs w:val="24"/>
        </w:rPr>
      </w:pPr>
      <w:r>
        <w:rPr>
          <w:rFonts w:ascii="Times New Roman" w:hAnsi="Times New Roman"/>
          <w:sz w:val="24"/>
          <w:szCs w:val="24"/>
        </w:rPr>
        <w:t>在合同履行过程中发生的下列情形，属于承包人违约：</w:t>
      </w:r>
    </w:p>
    <w:p>
      <w:pPr>
        <w:spacing w:line="360" w:lineRule="auto"/>
        <w:rPr>
          <w:rFonts w:ascii="Times New Roman" w:hAnsi="Times New Roman"/>
          <w:sz w:val="24"/>
          <w:szCs w:val="24"/>
        </w:rPr>
      </w:pPr>
      <w:r>
        <w:rPr>
          <w:rFonts w:ascii="Times New Roman" w:hAnsi="Times New Roman"/>
          <w:sz w:val="24"/>
          <w:szCs w:val="24"/>
        </w:rPr>
        <w:t>（1）承包人违反合同约定进行转包或违法分包的；</w:t>
      </w:r>
    </w:p>
    <w:p>
      <w:pPr>
        <w:spacing w:line="360" w:lineRule="auto"/>
        <w:rPr>
          <w:rFonts w:ascii="Times New Roman" w:hAnsi="Times New Roman"/>
          <w:sz w:val="24"/>
          <w:szCs w:val="24"/>
        </w:rPr>
      </w:pPr>
      <w:r>
        <w:rPr>
          <w:rFonts w:ascii="Times New Roman" w:hAnsi="Times New Roman"/>
          <w:sz w:val="24"/>
          <w:szCs w:val="24"/>
        </w:rPr>
        <w:t>（2）承包人违反合同约定采购和使用不合格的材料和工程设备的；</w:t>
      </w:r>
    </w:p>
    <w:p>
      <w:pPr>
        <w:spacing w:line="360" w:lineRule="auto"/>
        <w:rPr>
          <w:rFonts w:ascii="Times New Roman" w:hAnsi="Times New Roman"/>
          <w:sz w:val="24"/>
          <w:szCs w:val="24"/>
        </w:rPr>
      </w:pPr>
      <w:r>
        <w:rPr>
          <w:rFonts w:ascii="Times New Roman" w:hAnsi="Times New Roman"/>
          <w:sz w:val="24"/>
          <w:szCs w:val="24"/>
        </w:rPr>
        <w:t xml:space="preserve">（3）因承包人原因导致工程质量不符合合同要求的； </w:t>
      </w:r>
    </w:p>
    <w:p>
      <w:pPr>
        <w:spacing w:line="360" w:lineRule="auto"/>
        <w:rPr>
          <w:rFonts w:ascii="Times New Roman" w:hAnsi="Times New Roman"/>
          <w:sz w:val="24"/>
          <w:szCs w:val="24"/>
        </w:rPr>
      </w:pPr>
      <w:r>
        <w:rPr>
          <w:rFonts w:ascii="Times New Roman" w:hAnsi="Times New Roman"/>
          <w:sz w:val="24"/>
          <w:szCs w:val="24"/>
        </w:rPr>
        <w:t>（4）承包人违反第8.9款</w:t>
      </w:r>
      <w:r>
        <w:rPr>
          <w:rFonts w:hint="eastAsia" w:ascii="Times New Roman" w:hAnsi="Times New Roman"/>
          <w:sz w:val="24"/>
          <w:szCs w:val="24"/>
        </w:rPr>
        <w:t>〔</w:t>
      </w:r>
      <w:r>
        <w:rPr>
          <w:rFonts w:ascii="Times New Roman" w:hAnsi="Times New Roman"/>
          <w:sz w:val="24"/>
          <w:szCs w:val="24"/>
        </w:rPr>
        <w:t>材料与设备专用</w:t>
      </w:r>
      <w:r>
        <w:rPr>
          <w:rFonts w:hint="eastAsia" w:ascii="Times New Roman" w:hAnsi="Times New Roman"/>
          <w:sz w:val="24"/>
          <w:szCs w:val="24"/>
        </w:rPr>
        <w:t>要求〕</w:t>
      </w:r>
      <w:r>
        <w:rPr>
          <w:rFonts w:ascii="Times New Roman" w:hAnsi="Times New Roman"/>
          <w:sz w:val="24"/>
          <w:szCs w:val="24"/>
        </w:rPr>
        <w:t>的约定，未经批准，私自将已按照合同约定进入施工现场的材料或设备撤离施工现场的；</w:t>
      </w:r>
    </w:p>
    <w:p>
      <w:pPr>
        <w:spacing w:line="360" w:lineRule="auto"/>
        <w:rPr>
          <w:rFonts w:ascii="Times New Roman" w:hAnsi="Times New Roman"/>
          <w:sz w:val="24"/>
          <w:szCs w:val="24"/>
        </w:rPr>
      </w:pPr>
      <w:r>
        <w:rPr>
          <w:rFonts w:ascii="Times New Roman" w:hAnsi="Times New Roman"/>
          <w:sz w:val="24"/>
          <w:szCs w:val="24"/>
        </w:rPr>
        <w:t>（5）承包人未能按施工进度计划及时完成合同约定的工作，造成工期延误的；</w:t>
      </w:r>
    </w:p>
    <w:p>
      <w:pPr>
        <w:spacing w:line="360" w:lineRule="auto"/>
        <w:rPr>
          <w:rFonts w:ascii="Times New Roman" w:hAnsi="Times New Roman"/>
          <w:sz w:val="24"/>
          <w:szCs w:val="24"/>
        </w:rPr>
      </w:pPr>
      <w:r>
        <w:rPr>
          <w:rFonts w:ascii="Times New Roman" w:hAnsi="Times New Roman"/>
          <w:sz w:val="24"/>
          <w:szCs w:val="24"/>
        </w:rPr>
        <w:t>（6）承包人在缺陷责任期及保修期内，未能在合理期限对工程缺陷进行修复，或拒绝按发包人要求进行修复的；</w:t>
      </w:r>
    </w:p>
    <w:p>
      <w:pPr>
        <w:spacing w:line="360" w:lineRule="auto"/>
        <w:rPr>
          <w:rFonts w:ascii="Times New Roman" w:hAnsi="Times New Roman"/>
          <w:sz w:val="24"/>
          <w:szCs w:val="24"/>
        </w:rPr>
      </w:pPr>
      <w:r>
        <w:rPr>
          <w:rFonts w:ascii="Times New Roman" w:hAnsi="Times New Roman"/>
          <w:sz w:val="24"/>
          <w:szCs w:val="24"/>
        </w:rPr>
        <w:t>（7）承包人明确表示或者以其行为表明不履行合同主要义务的；</w:t>
      </w:r>
    </w:p>
    <w:p>
      <w:pPr>
        <w:spacing w:line="360" w:lineRule="auto"/>
        <w:rPr>
          <w:rFonts w:ascii="Times New Roman" w:hAnsi="Times New Roman"/>
          <w:sz w:val="24"/>
          <w:szCs w:val="24"/>
        </w:rPr>
      </w:pPr>
      <w:r>
        <w:rPr>
          <w:rFonts w:ascii="Times New Roman" w:hAnsi="Times New Roman"/>
          <w:sz w:val="24"/>
          <w:szCs w:val="24"/>
        </w:rPr>
        <w:t>（8）承包人未能按照合同约定履行其他义务的。</w:t>
      </w:r>
    </w:p>
    <w:p>
      <w:pPr>
        <w:spacing w:line="360" w:lineRule="auto"/>
        <w:rPr>
          <w:rFonts w:ascii="Times New Roman" w:hAnsi="Times New Roman"/>
          <w:sz w:val="24"/>
          <w:szCs w:val="24"/>
        </w:rPr>
      </w:pPr>
      <w:r>
        <w:rPr>
          <w:rFonts w:ascii="Times New Roman" w:hAnsi="Times New Roman"/>
          <w:sz w:val="24"/>
          <w:szCs w:val="24"/>
        </w:rPr>
        <w:t>承包人发生除本项第（7）目约定以外的其他违约情况时，监理人可向承包人发出整改通知，要求其在指定的期限内改正。</w:t>
      </w:r>
    </w:p>
    <w:p>
      <w:pPr>
        <w:spacing w:line="360" w:lineRule="auto"/>
        <w:rPr>
          <w:rFonts w:ascii="Times New Roman" w:hAnsi="Times New Roman"/>
          <w:sz w:val="24"/>
          <w:szCs w:val="24"/>
        </w:rPr>
      </w:pPr>
      <w:r>
        <w:rPr>
          <w:rFonts w:ascii="Times New Roman" w:hAnsi="Times New Roman"/>
          <w:sz w:val="24"/>
          <w:szCs w:val="24"/>
        </w:rPr>
        <w:t>16.2.2 承包人违约的责任</w:t>
      </w:r>
    </w:p>
    <w:p>
      <w:pPr>
        <w:spacing w:line="360" w:lineRule="auto"/>
        <w:rPr>
          <w:rFonts w:ascii="Times New Roman" w:hAnsi="Times New Roman"/>
          <w:sz w:val="24"/>
          <w:szCs w:val="24"/>
        </w:rPr>
      </w:pPr>
      <w:r>
        <w:rPr>
          <w:rFonts w:ascii="Times New Roman" w:hAnsi="Times New Roman"/>
          <w:sz w:val="24"/>
          <w:szCs w:val="24"/>
        </w:rPr>
        <w:t>承包人应承担因其违约行为而增加的费用</w:t>
      </w:r>
      <w:r>
        <w:rPr>
          <w:rFonts w:hint="eastAsia" w:ascii="Times New Roman" w:hAnsi="Times New Roman"/>
          <w:sz w:val="24"/>
          <w:szCs w:val="24"/>
        </w:rPr>
        <w:t>和（或）延误的</w:t>
      </w:r>
      <w:r>
        <w:rPr>
          <w:rFonts w:ascii="Times New Roman" w:hAnsi="Times New Roman"/>
          <w:sz w:val="24"/>
          <w:szCs w:val="24"/>
        </w:rPr>
        <w:t>工期。此外，合同当事人可在专用合同条款中另行约定承包人违约责任的承担方式和计算方法。</w:t>
      </w:r>
    </w:p>
    <w:p>
      <w:pPr>
        <w:spacing w:line="360" w:lineRule="auto"/>
        <w:rPr>
          <w:rFonts w:ascii="Times New Roman" w:hAnsi="Times New Roman"/>
          <w:sz w:val="24"/>
          <w:szCs w:val="24"/>
        </w:rPr>
      </w:pPr>
      <w:r>
        <w:rPr>
          <w:rFonts w:ascii="Times New Roman" w:hAnsi="Times New Roman"/>
          <w:sz w:val="24"/>
          <w:szCs w:val="24"/>
        </w:rPr>
        <w:t>16.2.3 因承包人违约解除合同</w:t>
      </w:r>
    </w:p>
    <w:p>
      <w:pPr>
        <w:spacing w:line="360" w:lineRule="auto"/>
        <w:rPr>
          <w:rFonts w:ascii="Times New Roman" w:hAnsi="Times New Roman"/>
          <w:sz w:val="24"/>
          <w:szCs w:val="24"/>
        </w:rPr>
      </w:pPr>
      <w:r>
        <w:rPr>
          <w:rFonts w:ascii="Times New Roman" w:hAnsi="Times New Roman"/>
          <w:sz w:val="24"/>
          <w:szCs w:val="24"/>
        </w:rPr>
        <w:t>除专用合同条款另有约定外，出现第16.2.1项</w:t>
      </w:r>
      <w:r>
        <w:rPr>
          <w:rFonts w:hint="eastAsia" w:ascii="Times New Roman" w:hAnsi="Times New Roman"/>
          <w:sz w:val="24"/>
          <w:szCs w:val="24"/>
        </w:rPr>
        <w:t>〔</w:t>
      </w:r>
      <w:r>
        <w:rPr>
          <w:rFonts w:ascii="Times New Roman" w:hAnsi="Times New Roman"/>
          <w:sz w:val="24"/>
          <w:szCs w:val="24"/>
        </w:rPr>
        <w:t>承包人违约的情形</w:t>
      </w:r>
      <w:r>
        <w:rPr>
          <w:rFonts w:hint="eastAsia" w:ascii="Times New Roman" w:hAnsi="Times New Roman"/>
          <w:sz w:val="24"/>
          <w:szCs w:val="24"/>
        </w:rPr>
        <w:t>〕</w:t>
      </w:r>
      <w:r>
        <w:rPr>
          <w:rFonts w:ascii="Times New Roman" w:hAnsi="Times New Roman"/>
          <w:sz w:val="24"/>
          <w:szCs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sz w:val="24"/>
          <w:szCs w:val="24"/>
        </w:rPr>
        <w:t>合同当事人应在专用合同条款约定相应费用的承担方式。</w:t>
      </w:r>
      <w:r>
        <w:rPr>
          <w:rFonts w:ascii="Times New Roman" w:hAnsi="Times New Roman"/>
          <w:sz w:val="24"/>
          <w:szCs w:val="24"/>
        </w:rPr>
        <w:t>发包人</w:t>
      </w:r>
      <w:r>
        <w:rPr>
          <w:rFonts w:hint="eastAsia" w:ascii="Times New Roman" w:hAnsi="Times New Roman"/>
          <w:sz w:val="24"/>
          <w:szCs w:val="24"/>
        </w:rPr>
        <w:t>继续使用的</w:t>
      </w:r>
      <w:r>
        <w:rPr>
          <w:rFonts w:ascii="Times New Roman" w:hAnsi="Times New Roman"/>
          <w:sz w:val="24"/>
          <w:szCs w:val="24"/>
        </w:rPr>
        <w:t>行为不免除或减轻承包人应承担的违约责任。</w:t>
      </w:r>
    </w:p>
    <w:p>
      <w:pPr>
        <w:spacing w:line="360" w:lineRule="auto"/>
        <w:rPr>
          <w:rFonts w:ascii="Times New Roman" w:hAnsi="Times New Roman"/>
          <w:sz w:val="24"/>
          <w:szCs w:val="24"/>
        </w:rPr>
      </w:pPr>
      <w:r>
        <w:rPr>
          <w:rFonts w:ascii="Times New Roman" w:hAnsi="Times New Roman"/>
          <w:sz w:val="24"/>
          <w:szCs w:val="24"/>
        </w:rPr>
        <w:t>16.2.4因承包人违约解除合同后的处理</w:t>
      </w:r>
    </w:p>
    <w:p>
      <w:pPr>
        <w:spacing w:line="360" w:lineRule="auto"/>
        <w:rPr>
          <w:rFonts w:ascii="Times New Roman" w:hAnsi="Times New Roman"/>
          <w:sz w:val="24"/>
          <w:szCs w:val="24"/>
        </w:rPr>
      </w:pPr>
      <w:r>
        <w:rPr>
          <w:rFonts w:ascii="Times New Roman" w:hAnsi="Times New Roman"/>
          <w:sz w:val="24"/>
          <w:szCs w:val="24"/>
        </w:rPr>
        <w:t>因承包人原因导致合同解除的，则合同当事人应在合同解除后28天内完成估价、付款和清算，并按以下约定执行：</w:t>
      </w:r>
    </w:p>
    <w:p>
      <w:pPr>
        <w:spacing w:line="360" w:lineRule="auto"/>
        <w:rPr>
          <w:rFonts w:ascii="Times New Roman" w:hAnsi="Times New Roman"/>
          <w:sz w:val="24"/>
          <w:szCs w:val="24"/>
        </w:rPr>
      </w:pPr>
      <w:r>
        <w:rPr>
          <w:rFonts w:ascii="Times New Roman" w:hAnsi="Times New Roman"/>
          <w:sz w:val="24"/>
          <w:szCs w:val="24"/>
        </w:rPr>
        <w:t>（1）合同解除后，按第4.4款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商定或确定承包人实际完成工作对应的合同价款，以及承包人已提供的材料、工程设备、施工设备和临时工程等的价值；</w:t>
      </w:r>
    </w:p>
    <w:p>
      <w:pPr>
        <w:spacing w:line="360" w:lineRule="auto"/>
        <w:rPr>
          <w:rFonts w:ascii="Times New Roman" w:hAnsi="Times New Roman"/>
          <w:sz w:val="24"/>
          <w:szCs w:val="24"/>
        </w:rPr>
      </w:pPr>
      <w:r>
        <w:rPr>
          <w:rFonts w:ascii="Times New Roman" w:hAnsi="Times New Roman"/>
          <w:sz w:val="24"/>
          <w:szCs w:val="24"/>
        </w:rPr>
        <w:t>（2）合同解除后，承包人应支付的违约金；</w:t>
      </w:r>
    </w:p>
    <w:p>
      <w:pPr>
        <w:spacing w:line="360" w:lineRule="auto"/>
        <w:rPr>
          <w:rFonts w:ascii="Times New Roman" w:hAnsi="Times New Roman"/>
          <w:sz w:val="24"/>
          <w:szCs w:val="24"/>
        </w:rPr>
      </w:pPr>
      <w:r>
        <w:rPr>
          <w:rFonts w:ascii="Times New Roman" w:hAnsi="Times New Roman"/>
          <w:sz w:val="24"/>
          <w:szCs w:val="24"/>
        </w:rPr>
        <w:t>（3）合同解除后，因解除合同给发包人造成的损失；</w:t>
      </w:r>
    </w:p>
    <w:p>
      <w:pPr>
        <w:spacing w:line="360" w:lineRule="auto"/>
        <w:rPr>
          <w:rFonts w:ascii="Times New Roman" w:hAnsi="Times New Roman"/>
          <w:sz w:val="24"/>
          <w:szCs w:val="24"/>
        </w:rPr>
      </w:pPr>
      <w:r>
        <w:rPr>
          <w:rFonts w:ascii="Times New Roman" w:hAnsi="Times New Roman"/>
          <w:sz w:val="24"/>
          <w:szCs w:val="24"/>
        </w:rPr>
        <w:t>（4）合同解除后，承包人应按照发包人要求和监理人的指示完成现场的清理和撤离；</w:t>
      </w:r>
    </w:p>
    <w:p>
      <w:pPr>
        <w:spacing w:line="360" w:lineRule="auto"/>
        <w:rPr>
          <w:rFonts w:ascii="Times New Roman" w:hAnsi="Times New Roman"/>
          <w:sz w:val="24"/>
          <w:szCs w:val="24"/>
        </w:rPr>
      </w:pPr>
      <w:r>
        <w:rPr>
          <w:rFonts w:ascii="Times New Roman" w:hAnsi="Times New Roman"/>
          <w:sz w:val="24"/>
          <w:szCs w:val="24"/>
        </w:rPr>
        <w:t>（5）发包人和承包人应在合同解除后进行清算，出具最终结清付款证书，结清全部款项。</w:t>
      </w:r>
    </w:p>
    <w:p>
      <w:pPr>
        <w:spacing w:line="360" w:lineRule="auto"/>
        <w:rPr>
          <w:rFonts w:ascii="Times New Roman" w:hAnsi="Times New Roman"/>
          <w:sz w:val="24"/>
          <w:szCs w:val="24"/>
        </w:rPr>
      </w:pPr>
      <w:r>
        <w:rPr>
          <w:rFonts w:hint="eastAsia" w:ascii="Times New Roman" w:hAnsi="Times New Roman"/>
          <w:sz w:val="24"/>
          <w:szCs w:val="24"/>
        </w:rPr>
        <w:t>因承包人违约解除合同的，</w:t>
      </w:r>
      <w:r>
        <w:rPr>
          <w:rFonts w:ascii="Times New Roman" w:hAnsi="Times New Roman"/>
          <w:sz w:val="24"/>
          <w:szCs w:val="24"/>
        </w:rPr>
        <w:t>发包人有权暂停对承包人的付款，查清各项付款和已扣款项。发包人和承包人未能就合同解除后的清算和款项支付达成一致的，按照第20条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的约定处理。</w:t>
      </w:r>
    </w:p>
    <w:p>
      <w:pPr>
        <w:spacing w:line="360" w:lineRule="auto"/>
        <w:rPr>
          <w:rFonts w:ascii="Times New Roman" w:hAnsi="Times New Roman"/>
          <w:sz w:val="24"/>
          <w:szCs w:val="24"/>
        </w:rPr>
      </w:pPr>
      <w:r>
        <w:rPr>
          <w:rFonts w:ascii="Times New Roman" w:hAnsi="Times New Roman"/>
          <w:sz w:val="24"/>
          <w:szCs w:val="24"/>
        </w:rPr>
        <w:t>16.2.5采购合同权益转让</w:t>
      </w:r>
    </w:p>
    <w:p>
      <w:pPr>
        <w:spacing w:line="360" w:lineRule="auto"/>
        <w:rPr>
          <w:rFonts w:ascii="Times New Roman" w:hAnsi="Times New Roman"/>
          <w:sz w:val="24"/>
          <w:szCs w:val="24"/>
        </w:rPr>
      </w:pPr>
      <w:r>
        <w:rPr>
          <w:rFonts w:ascii="Times New Roman" w:hAnsi="Times New Roman"/>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Times New Roman" w:hAnsi="Times New Roman"/>
          <w:bCs/>
          <w:sz w:val="24"/>
          <w:szCs w:val="24"/>
        </w:rPr>
      </w:pPr>
      <w:bookmarkStart w:id="441" w:name="_Toc351203606"/>
      <w:r>
        <w:rPr>
          <w:rFonts w:ascii="Times New Roman" w:hAnsi="Times New Roman"/>
          <w:bCs/>
          <w:sz w:val="24"/>
          <w:szCs w:val="24"/>
        </w:rPr>
        <w:t>16.3 第三人造成的违约</w:t>
      </w:r>
      <w:bookmarkEnd w:id="441"/>
    </w:p>
    <w:p>
      <w:pPr>
        <w:spacing w:line="360" w:lineRule="auto"/>
        <w:rPr>
          <w:rFonts w:ascii="Times New Roman" w:hAnsi="Times New Roman"/>
          <w:sz w:val="24"/>
          <w:szCs w:val="24"/>
        </w:rPr>
      </w:pPr>
      <w:r>
        <w:rPr>
          <w:rFonts w:ascii="Times New Roman" w:hAnsi="Times New Roman"/>
          <w:sz w:val="24"/>
          <w:szCs w:val="24"/>
        </w:rPr>
        <w:t>在履行合同过程中，一方当事人因第三人的原因造成违约的，应当向对方当事人承担违约责任。一方当事人和第三人之间的纠纷，依照法律规定或者按照约定解决。</w:t>
      </w:r>
    </w:p>
    <w:p>
      <w:pPr>
        <w:spacing w:line="360" w:lineRule="auto"/>
        <w:rPr>
          <w:rFonts w:ascii="Times New Roman" w:hAnsi="Times New Roman"/>
          <w:bCs/>
          <w:sz w:val="24"/>
          <w:szCs w:val="24"/>
        </w:rPr>
      </w:pPr>
      <w:bookmarkStart w:id="442" w:name="_Toc351203607"/>
      <w:bookmarkStart w:id="443" w:name="_Toc296503116"/>
      <w:bookmarkStart w:id="444" w:name="_Toc337558823"/>
      <w:bookmarkStart w:id="445" w:name="_Toc296346617"/>
      <w:r>
        <w:rPr>
          <w:rFonts w:ascii="Times New Roman" w:hAnsi="Times New Roman"/>
          <w:bCs/>
          <w:sz w:val="24"/>
          <w:szCs w:val="24"/>
        </w:rPr>
        <w:t>17. 不可抗力</w:t>
      </w:r>
      <w:bookmarkEnd w:id="442"/>
      <w:r>
        <w:rPr>
          <w:rFonts w:ascii="Times New Roman" w:hAnsi="Times New Roman"/>
          <w:bCs/>
          <w:sz w:val="24"/>
          <w:szCs w:val="24"/>
        </w:rPr>
        <w:t xml:space="preserve"> </w:t>
      </w:r>
      <w:bookmarkEnd w:id="443"/>
      <w:bookmarkEnd w:id="444"/>
      <w:bookmarkEnd w:id="445"/>
    </w:p>
    <w:p>
      <w:pPr>
        <w:spacing w:line="360" w:lineRule="auto"/>
        <w:rPr>
          <w:rFonts w:ascii="Times New Roman" w:hAnsi="Times New Roman"/>
          <w:bCs/>
          <w:sz w:val="24"/>
          <w:szCs w:val="24"/>
        </w:rPr>
      </w:pPr>
      <w:bookmarkStart w:id="446" w:name="_Toc351203608"/>
      <w:bookmarkStart w:id="447" w:name="_Toc296503117"/>
      <w:bookmarkStart w:id="448" w:name="_Toc296346618"/>
      <w:bookmarkStart w:id="449" w:name="_Toc337558824"/>
      <w:r>
        <w:rPr>
          <w:rFonts w:ascii="Times New Roman" w:hAnsi="Times New Roman"/>
          <w:bCs/>
          <w:sz w:val="24"/>
          <w:szCs w:val="24"/>
        </w:rPr>
        <w:t>17.1 不可抗力的确认</w:t>
      </w:r>
      <w:bookmarkEnd w:id="446"/>
    </w:p>
    <w:bookmarkEnd w:id="447"/>
    <w:bookmarkEnd w:id="448"/>
    <w:bookmarkEnd w:id="449"/>
    <w:p>
      <w:pPr>
        <w:spacing w:line="360" w:lineRule="auto"/>
        <w:rPr>
          <w:rFonts w:ascii="Times New Roman" w:hAnsi="Times New Roman"/>
          <w:sz w:val="24"/>
          <w:szCs w:val="24"/>
        </w:rPr>
      </w:pPr>
      <w:r>
        <w:rPr>
          <w:rFonts w:ascii="Times New Roman" w:hAnsi="Times New Roman"/>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Times New Roman" w:hAnsi="Times New Roman"/>
          <w:sz w:val="24"/>
          <w:szCs w:val="24"/>
        </w:rPr>
      </w:pPr>
      <w:r>
        <w:rPr>
          <w:rFonts w:ascii="Times New Roman" w:hAnsi="Times New Roman"/>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的约定处理。发生争议时，按第20条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的约定处理。</w:t>
      </w:r>
    </w:p>
    <w:p>
      <w:pPr>
        <w:spacing w:line="360" w:lineRule="auto"/>
        <w:rPr>
          <w:rFonts w:ascii="Times New Roman" w:hAnsi="Times New Roman"/>
          <w:bCs/>
          <w:sz w:val="24"/>
          <w:szCs w:val="24"/>
        </w:rPr>
      </w:pPr>
      <w:bookmarkStart w:id="450" w:name="_Toc351203609"/>
      <w:bookmarkStart w:id="451" w:name="_Toc296346619"/>
      <w:bookmarkStart w:id="452" w:name="_Toc296503118"/>
      <w:bookmarkStart w:id="453" w:name="_Toc337558825"/>
      <w:r>
        <w:rPr>
          <w:rFonts w:ascii="Times New Roman" w:hAnsi="Times New Roman"/>
          <w:bCs/>
          <w:sz w:val="24"/>
          <w:szCs w:val="24"/>
        </w:rPr>
        <w:t>17.2 不可抗力的通知</w:t>
      </w:r>
      <w:bookmarkEnd w:id="450"/>
    </w:p>
    <w:bookmarkEnd w:id="451"/>
    <w:bookmarkEnd w:id="452"/>
    <w:bookmarkEnd w:id="453"/>
    <w:p>
      <w:pPr>
        <w:spacing w:line="360" w:lineRule="auto"/>
        <w:rPr>
          <w:rFonts w:ascii="Times New Roman" w:hAnsi="Times New Roman"/>
          <w:sz w:val="24"/>
          <w:szCs w:val="24"/>
        </w:rPr>
      </w:pPr>
      <w:r>
        <w:rPr>
          <w:rFonts w:hint="eastAsia" w:ascii="Times New Roman" w:hAnsi="Times New Roman"/>
          <w:sz w:val="24"/>
          <w:szCs w:val="24"/>
        </w:rPr>
        <w:t>合同</w:t>
      </w:r>
      <w:r>
        <w:rPr>
          <w:rFonts w:ascii="Times New Roman" w:hAnsi="Times New Roman"/>
          <w:sz w:val="24"/>
          <w:szCs w:val="24"/>
        </w:rPr>
        <w:t>一方当事人遇到不可抗力事件，使其履行合同义务受到阻碍时，应立即通知合同另一方当事人和监理人，书面说明不可抗力和受阻碍的详细情况，并提供必要的证明。</w:t>
      </w:r>
    </w:p>
    <w:p>
      <w:pPr>
        <w:spacing w:line="360" w:lineRule="auto"/>
        <w:rPr>
          <w:rFonts w:ascii="Times New Roman" w:hAnsi="Times New Roman"/>
          <w:sz w:val="24"/>
          <w:szCs w:val="24"/>
        </w:rPr>
      </w:pPr>
      <w:r>
        <w:rPr>
          <w:rFonts w:ascii="Times New Roman" w:hAnsi="Times New Roman"/>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Times New Roman" w:hAnsi="Times New Roman"/>
          <w:bCs/>
          <w:sz w:val="24"/>
          <w:szCs w:val="24"/>
        </w:rPr>
      </w:pPr>
      <w:bookmarkStart w:id="454" w:name="_Toc351203610"/>
      <w:bookmarkStart w:id="455" w:name="_Toc296346620"/>
      <w:bookmarkStart w:id="456" w:name="_Toc296503119"/>
      <w:bookmarkStart w:id="457" w:name="_Toc337558826"/>
      <w:r>
        <w:rPr>
          <w:rFonts w:ascii="Times New Roman" w:hAnsi="Times New Roman"/>
          <w:bCs/>
          <w:sz w:val="24"/>
          <w:szCs w:val="24"/>
        </w:rPr>
        <w:t>17.3 不可抗力后果的承担</w:t>
      </w:r>
      <w:bookmarkEnd w:id="454"/>
    </w:p>
    <w:bookmarkEnd w:id="455"/>
    <w:bookmarkEnd w:id="456"/>
    <w:bookmarkEnd w:id="457"/>
    <w:p>
      <w:pPr>
        <w:spacing w:line="360" w:lineRule="auto"/>
        <w:rPr>
          <w:rFonts w:ascii="Times New Roman" w:hAnsi="Times New Roman"/>
          <w:sz w:val="24"/>
          <w:szCs w:val="24"/>
        </w:rPr>
      </w:pPr>
      <w:r>
        <w:rPr>
          <w:rFonts w:ascii="Times New Roman" w:hAnsi="Times New Roman"/>
          <w:sz w:val="24"/>
          <w:szCs w:val="24"/>
        </w:rPr>
        <w:t xml:space="preserve">17.3.1 </w:t>
      </w:r>
      <w:r>
        <w:rPr>
          <w:rFonts w:hint="eastAsia" w:ascii="Times New Roman" w:hAnsi="Times New Roman"/>
          <w:sz w:val="24"/>
          <w:szCs w:val="24"/>
        </w:rPr>
        <w:t>不可抗力引起的后果及造成的损失由合同当事人按照法律规定及合同约定各自承担。</w:t>
      </w:r>
      <w:r>
        <w:rPr>
          <w:rFonts w:ascii="Times New Roman" w:hAnsi="Times New Roman"/>
          <w:sz w:val="24"/>
          <w:szCs w:val="24"/>
        </w:rPr>
        <w:t>不可抗力发生前已完</w:t>
      </w:r>
      <w:r>
        <w:rPr>
          <w:rFonts w:hint="eastAsia" w:ascii="Times New Roman" w:hAnsi="Times New Roman"/>
          <w:sz w:val="24"/>
          <w:szCs w:val="24"/>
        </w:rPr>
        <w:t>成的</w:t>
      </w:r>
      <w:r>
        <w:rPr>
          <w:rFonts w:ascii="Times New Roman" w:hAnsi="Times New Roman"/>
          <w:sz w:val="24"/>
          <w:szCs w:val="24"/>
        </w:rPr>
        <w:t>工程应当按照合同约定进行计量</w:t>
      </w:r>
      <w:r>
        <w:rPr>
          <w:rFonts w:hint="eastAsia" w:ascii="Times New Roman" w:hAnsi="Times New Roman"/>
          <w:sz w:val="24"/>
          <w:szCs w:val="24"/>
        </w:rPr>
        <w:t>支付</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17.3.2 不可抗力导致的人员伤亡、财产损失、费用增加和（或）工期延误等后果，由合同当事人按以下原则承担：</w:t>
      </w:r>
    </w:p>
    <w:p>
      <w:pPr>
        <w:spacing w:line="360" w:lineRule="auto"/>
        <w:rPr>
          <w:rFonts w:ascii="Times New Roman" w:hAnsi="Times New Roman"/>
          <w:sz w:val="24"/>
          <w:szCs w:val="24"/>
        </w:rPr>
      </w:pPr>
      <w:r>
        <w:rPr>
          <w:rFonts w:ascii="Times New Roman" w:hAnsi="Times New Roman"/>
          <w:sz w:val="24"/>
          <w:szCs w:val="24"/>
        </w:rPr>
        <w:t>（1）永久工程、已运至施工现场的材料和工程设备的损坏，以及因工程损坏造成的第三人人员伤亡和财产损失由发包人承担；</w:t>
      </w:r>
    </w:p>
    <w:p>
      <w:pPr>
        <w:spacing w:line="360" w:lineRule="auto"/>
        <w:rPr>
          <w:rFonts w:ascii="Times New Roman" w:hAnsi="Times New Roman"/>
          <w:sz w:val="24"/>
          <w:szCs w:val="24"/>
        </w:rPr>
      </w:pPr>
      <w:r>
        <w:rPr>
          <w:rFonts w:ascii="Times New Roman" w:hAnsi="Times New Roman"/>
          <w:sz w:val="24"/>
          <w:szCs w:val="24"/>
        </w:rPr>
        <w:t>（2）承包人施工设备的损坏由承包人承担；</w:t>
      </w:r>
    </w:p>
    <w:p>
      <w:pPr>
        <w:spacing w:line="360" w:lineRule="auto"/>
        <w:rPr>
          <w:rFonts w:ascii="Times New Roman" w:hAnsi="Times New Roman"/>
          <w:sz w:val="24"/>
          <w:szCs w:val="24"/>
        </w:rPr>
      </w:pPr>
      <w:r>
        <w:rPr>
          <w:rFonts w:ascii="Times New Roman" w:hAnsi="Times New Roman"/>
          <w:sz w:val="24"/>
          <w:szCs w:val="24"/>
        </w:rPr>
        <w:t>（3）发包人和承包人承担各自人员伤亡和财产的损失；</w:t>
      </w:r>
    </w:p>
    <w:p>
      <w:pPr>
        <w:spacing w:line="360" w:lineRule="auto"/>
        <w:rPr>
          <w:rFonts w:ascii="Times New Roman" w:hAnsi="Times New Roman"/>
          <w:sz w:val="24"/>
          <w:szCs w:val="24"/>
        </w:rPr>
      </w:pPr>
      <w:r>
        <w:rPr>
          <w:rFonts w:ascii="Times New Roman" w:hAnsi="Times New Roman"/>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Times New Roman" w:hAnsi="Times New Roman"/>
          <w:sz w:val="24"/>
          <w:szCs w:val="24"/>
        </w:rPr>
      </w:pPr>
      <w:r>
        <w:rPr>
          <w:rFonts w:ascii="Times New Roman" w:hAnsi="Times New Roman"/>
          <w:sz w:val="24"/>
          <w:szCs w:val="24"/>
        </w:rPr>
        <w:t>（5）因不可抗力引起或将引起工期延误，发包人要求赶工的，由此增加的赶工费用由发包人承担；</w:t>
      </w:r>
    </w:p>
    <w:p>
      <w:pPr>
        <w:spacing w:line="360" w:lineRule="auto"/>
        <w:rPr>
          <w:rFonts w:ascii="Times New Roman" w:hAnsi="Times New Roman"/>
          <w:sz w:val="24"/>
          <w:szCs w:val="24"/>
        </w:rPr>
      </w:pPr>
      <w:r>
        <w:rPr>
          <w:rFonts w:ascii="Times New Roman" w:hAnsi="Times New Roman"/>
          <w:sz w:val="24"/>
          <w:szCs w:val="24"/>
        </w:rPr>
        <w:t>（6）承包人在停工期间按照发包人要求照管、清理和修复工程的费用由发包人承担。</w:t>
      </w:r>
    </w:p>
    <w:p>
      <w:pPr>
        <w:spacing w:line="360" w:lineRule="auto"/>
        <w:rPr>
          <w:rFonts w:ascii="Times New Roman" w:hAnsi="Times New Roman"/>
          <w:sz w:val="24"/>
          <w:szCs w:val="24"/>
        </w:rPr>
      </w:pPr>
      <w:r>
        <w:rPr>
          <w:rFonts w:ascii="Times New Roman" w:hAnsi="Times New Roman"/>
          <w:sz w:val="24"/>
          <w:szCs w:val="24"/>
        </w:rPr>
        <w:t>不可抗力发生后，合同当事人均应采取措施尽量避免和减少损失的扩大，任何一方当事人没有采取有效措施导致损失扩大的，应对扩大的损失承担责任。</w:t>
      </w:r>
    </w:p>
    <w:p>
      <w:pPr>
        <w:spacing w:line="360" w:lineRule="auto"/>
        <w:rPr>
          <w:rFonts w:ascii="Times New Roman" w:hAnsi="Times New Roman"/>
          <w:sz w:val="24"/>
          <w:szCs w:val="24"/>
        </w:rPr>
      </w:pPr>
      <w:r>
        <w:rPr>
          <w:rFonts w:ascii="Times New Roman" w:hAnsi="Times New Roman"/>
          <w:sz w:val="24"/>
          <w:szCs w:val="24"/>
        </w:rPr>
        <w:t>因合同一方迟延履行合同义务，在迟延履行期间遭遇不可抗力的，不免除其违约责任。</w:t>
      </w:r>
    </w:p>
    <w:p>
      <w:pPr>
        <w:spacing w:line="360" w:lineRule="auto"/>
        <w:rPr>
          <w:rFonts w:ascii="Times New Roman" w:hAnsi="Times New Roman"/>
          <w:bCs/>
          <w:sz w:val="24"/>
          <w:szCs w:val="24"/>
        </w:rPr>
      </w:pPr>
      <w:bookmarkStart w:id="458" w:name="_Toc351203611"/>
      <w:bookmarkStart w:id="459" w:name="_Toc337558827"/>
      <w:r>
        <w:rPr>
          <w:rFonts w:ascii="Times New Roman" w:hAnsi="Times New Roman"/>
          <w:bCs/>
          <w:sz w:val="24"/>
          <w:szCs w:val="24"/>
        </w:rPr>
        <w:t>17.4 因不可抗力解除合同</w:t>
      </w:r>
      <w:bookmarkEnd w:id="458"/>
    </w:p>
    <w:bookmarkEnd w:id="459"/>
    <w:p>
      <w:pPr>
        <w:spacing w:line="360" w:lineRule="auto"/>
        <w:rPr>
          <w:rFonts w:ascii="Times New Roman" w:hAnsi="Times New Roman"/>
          <w:sz w:val="24"/>
          <w:szCs w:val="24"/>
        </w:rPr>
      </w:pPr>
      <w:r>
        <w:rPr>
          <w:rFonts w:ascii="Times New Roman" w:hAnsi="Times New Roman"/>
          <w:sz w:val="24"/>
          <w:szCs w:val="24"/>
        </w:rPr>
        <w:t>因不可抗力导致合同无法履行连续超过84天或累计超过140天的，发包人和承包人均有权解除合同。合同解除后，由双方当事人按照第4.4款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商定或确定发包人应支付的款项，该款项包括：</w:t>
      </w:r>
    </w:p>
    <w:p>
      <w:pPr>
        <w:spacing w:line="360" w:lineRule="auto"/>
        <w:rPr>
          <w:rFonts w:ascii="Times New Roman" w:hAnsi="Times New Roman"/>
          <w:sz w:val="24"/>
          <w:szCs w:val="24"/>
        </w:rPr>
      </w:pPr>
      <w:r>
        <w:rPr>
          <w:rFonts w:ascii="Times New Roman" w:hAnsi="Times New Roman"/>
          <w:sz w:val="24"/>
          <w:szCs w:val="24"/>
        </w:rPr>
        <w:t>（1）合同解除前承包人已完成工作的价款；</w:t>
      </w:r>
    </w:p>
    <w:p>
      <w:pPr>
        <w:spacing w:line="360" w:lineRule="auto"/>
        <w:rPr>
          <w:rFonts w:ascii="Times New Roman" w:hAnsi="Times New Roman"/>
          <w:sz w:val="24"/>
          <w:szCs w:val="24"/>
        </w:rPr>
      </w:pPr>
      <w:r>
        <w:rPr>
          <w:rFonts w:ascii="Times New Roman" w:hAnsi="Times New Roman"/>
          <w:sz w:val="24"/>
          <w:szCs w:val="24"/>
        </w:rPr>
        <w:t>（2）承包人为工程订购的并已交付给承包人，或承包人有责任接受交付的材料、工程设备和其他物品的价款；</w:t>
      </w:r>
    </w:p>
    <w:p>
      <w:pPr>
        <w:spacing w:line="360" w:lineRule="auto"/>
        <w:rPr>
          <w:rFonts w:ascii="Times New Roman" w:hAnsi="Times New Roman"/>
          <w:sz w:val="24"/>
          <w:szCs w:val="24"/>
        </w:rPr>
      </w:pPr>
      <w:r>
        <w:rPr>
          <w:rFonts w:ascii="Times New Roman" w:hAnsi="Times New Roman"/>
          <w:sz w:val="24"/>
          <w:szCs w:val="24"/>
        </w:rPr>
        <w:t>（3）发包人要求承包人退货或解除订货合同而产生的费用，或因不能退货或解除合同而产生的损失；</w:t>
      </w:r>
    </w:p>
    <w:p>
      <w:pPr>
        <w:spacing w:line="360" w:lineRule="auto"/>
        <w:rPr>
          <w:rFonts w:ascii="Times New Roman" w:hAnsi="Times New Roman"/>
          <w:sz w:val="24"/>
          <w:szCs w:val="24"/>
        </w:rPr>
      </w:pPr>
      <w:r>
        <w:rPr>
          <w:rFonts w:ascii="Times New Roman" w:hAnsi="Times New Roman"/>
          <w:sz w:val="24"/>
          <w:szCs w:val="24"/>
        </w:rPr>
        <w:t>（4）承包人撤离施工现场以及遣散承包人人员的费用；</w:t>
      </w:r>
    </w:p>
    <w:p>
      <w:pPr>
        <w:spacing w:line="360" w:lineRule="auto"/>
        <w:rPr>
          <w:rFonts w:ascii="Times New Roman" w:hAnsi="Times New Roman"/>
          <w:sz w:val="24"/>
          <w:szCs w:val="24"/>
        </w:rPr>
      </w:pPr>
      <w:r>
        <w:rPr>
          <w:rFonts w:ascii="Times New Roman" w:hAnsi="Times New Roman"/>
          <w:sz w:val="24"/>
          <w:szCs w:val="24"/>
        </w:rPr>
        <w:t>（5）按照合同约定在合同解除前应支付给承包人的其他款项；</w:t>
      </w:r>
    </w:p>
    <w:p>
      <w:pPr>
        <w:spacing w:line="360" w:lineRule="auto"/>
        <w:rPr>
          <w:rFonts w:ascii="Times New Roman" w:hAnsi="Times New Roman"/>
          <w:sz w:val="24"/>
          <w:szCs w:val="24"/>
        </w:rPr>
      </w:pPr>
      <w:r>
        <w:rPr>
          <w:rFonts w:ascii="Times New Roman" w:hAnsi="Times New Roman"/>
          <w:sz w:val="24"/>
          <w:szCs w:val="24"/>
        </w:rPr>
        <w:t>（6）扣减承包人按照合同约定应向发包人支付的款项；</w:t>
      </w:r>
    </w:p>
    <w:p>
      <w:pPr>
        <w:spacing w:line="360" w:lineRule="auto"/>
        <w:rPr>
          <w:rFonts w:ascii="Times New Roman" w:hAnsi="Times New Roman"/>
          <w:sz w:val="24"/>
          <w:szCs w:val="24"/>
        </w:rPr>
      </w:pPr>
      <w:r>
        <w:rPr>
          <w:rFonts w:ascii="Times New Roman" w:hAnsi="Times New Roman"/>
          <w:sz w:val="24"/>
          <w:szCs w:val="24"/>
        </w:rPr>
        <w:t>（7）双方商定或确定的其他款项。</w:t>
      </w:r>
    </w:p>
    <w:p>
      <w:pPr>
        <w:spacing w:line="360" w:lineRule="auto"/>
        <w:rPr>
          <w:rFonts w:ascii="Times New Roman" w:hAnsi="Times New Roman"/>
          <w:sz w:val="24"/>
          <w:szCs w:val="24"/>
        </w:rPr>
      </w:pPr>
      <w:r>
        <w:rPr>
          <w:rFonts w:ascii="Times New Roman" w:hAnsi="Times New Roman"/>
          <w:sz w:val="24"/>
          <w:szCs w:val="24"/>
        </w:rPr>
        <w:t>除专用合同条款另有约定外，合同解除后，发包人应在商定或确定上述款项后28天内完成上述款项的支付。</w:t>
      </w:r>
    </w:p>
    <w:p>
      <w:pPr>
        <w:spacing w:line="360" w:lineRule="auto"/>
        <w:rPr>
          <w:rFonts w:ascii="Times New Roman" w:hAnsi="Times New Roman"/>
          <w:bCs/>
          <w:sz w:val="24"/>
          <w:szCs w:val="24"/>
        </w:rPr>
      </w:pPr>
      <w:bookmarkStart w:id="460" w:name="_Toc351203612"/>
      <w:bookmarkStart w:id="461" w:name="_Toc337558828"/>
      <w:bookmarkStart w:id="462" w:name="_Toc296503120"/>
      <w:bookmarkStart w:id="463" w:name="_Toc296346621"/>
      <w:r>
        <w:rPr>
          <w:rFonts w:ascii="Times New Roman" w:hAnsi="Times New Roman"/>
          <w:bCs/>
          <w:sz w:val="24"/>
          <w:szCs w:val="24"/>
        </w:rPr>
        <w:t>18. 保险</w:t>
      </w:r>
      <w:bookmarkEnd w:id="460"/>
    </w:p>
    <w:bookmarkEnd w:id="461"/>
    <w:bookmarkEnd w:id="462"/>
    <w:bookmarkEnd w:id="463"/>
    <w:p>
      <w:pPr>
        <w:spacing w:line="360" w:lineRule="auto"/>
        <w:rPr>
          <w:rFonts w:ascii="Times New Roman" w:hAnsi="Times New Roman"/>
          <w:bCs/>
          <w:sz w:val="24"/>
          <w:szCs w:val="24"/>
        </w:rPr>
      </w:pPr>
      <w:bookmarkStart w:id="464" w:name="_Toc351203613"/>
      <w:bookmarkStart w:id="465" w:name="_Toc296503121"/>
      <w:bookmarkStart w:id="466" w:name="_Toc337558829"/>
      <w:bookmarkStart w:id="467" w:name="_Toc296346622"/>
      <w:r>
        <w:rPr>
          <w:rFonts w:ascii="Times New Roman" w:hAnsi="Times New Roman"/>
          <w:bCs/>
          <w:sz w:val="24"/>
          <w:szCs w:val="24"/>
        </w:rPr>
        <w:t>18.1 工程保险</w:t>
      </w:r>
      <w:bookmarkEnd w:id="464"/>
    </w:p>
    <w:bookmarkEnd w:id="465"/>
    <w:bookmarkEnd w:id="466"/>
    <w:bookmarkEnd w:id="467"/>
    <w:p>
      <w:pPr>
        <w:spacing w:line="360" w:lineRule="auto"/>
        <w:rPr>
          <w:rFonts w:ascii="Times New Roman" w:hAnsi="Times New Roman"/>
          <w:sz w:val="24"/>
          <w:szCs w:val="24"/>
        </w:rPr>
      </w:pPr>
      <w:r>
        <w:rPr>
          <w:rFonts w:ascii="Times New Roman" w:hAnsi="Times New Roman"/>
          <w:sz w:val="24"/>
          <w:szCs w:val="24"/>
        </w:rPr>
        <w:t>除专用合同条款另有约定外，发包人应投保建筑工程一切险或安装工程一切险；发包人委托承包人投保的，因投保产生的保险费和其他相关费用由发包人承担。</w:t>
      </w:r>
    </w:p>
    <w:p>
      <w:pPr>
        <w:spacing w:line="360" w:lineRule="auto"/>
        <w:rPr>
          <w:rFonts w:ascii="Times New Roman" w:hAnsi="Times New Roman"/>
          <w:bCs/>
          <w:sz w:val="24"/>
          <w:szCs w:val="24"/>
        </w:rPr>
      </w:pPr>
      <w:bookmarkStart w:id="468" w:name="_Toc351203614"/>
      <w:bookmarkStart w:id="469" w:name="_Toc296346623"/>
      <w:bookmarkStart w:id="470" w:name="_Toc296503122"/>
      <w:bookmarkStart w:id="471" w:name="_Toc337558830"/>
      <w:r>
        <w:rPr>
          <w:rFonts w:ascii="Times New Roman" w:hAnsi="Times New Roman"/>
          <w:bCs/>
          <w:sz w:val="24"/>
          <w:szCs w:val="24"/>
        </w:rPr>
        <w:t>18.2 工伤保险</w:t>
      </w:r>
      <w:bookmarkEnd w:id="468"/>
    </w:p>
    <w:bookmarkEnd w:id="469"/>
    <w:bookmarkEnd w:id="470"/>
    <w:bookmarkEnd w:id="471"/>
    <w:p>
      <w:pPr>
        <w:spacing w:line="360" w:lineRule="auto"/>
        <w:rPr>
          <w:rFonts w:ascii="Times New Roman" w:hAnsi="Times New Roman"/>
          <w:sz w:val="24"/>
          <w:szCs w:val="24"/>
        </w:rPr>
      </w:pPr>
      <w:r>
        <w:rPr>
          <w:rFonts w:ascii="Times New Roman" w:hAnsi="Times New Roman"/>
          <w:sz w:val="24"/>
          <w:szCs w:val="24"/>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Times New Roman" w:hAnsi="Times New Roman"/>
          <w:sz w:val="24"/>
          <w:szCs w:val="24"/>
        </w:rPr>
      </w:pPr>
      <w:r>
        <w:rPr>
          <w:rFonts w:ascii="Times New Roman" w:hAnsi="Times New Roman"/>
          <w:sz w:val="24"/>
          <w:szCs w:val="24"/>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Times New Roman" w:hAnsi="Times New Roman"/>
          <w:bCs/>
          <w:sz w:val="24"/>
          <w:szCs w:val="24"/>
        </w:rPr>
      </w:pPr>
      <w:bookmarkStart w:id="472" w:name="_Toc351203615"/>
      <w:bookmarkStart w:id="473" w:name="_Toc296503125"/>
      <w:bookmarkStart w:id="474" w:name="_Toc296346626"/>
      <w:bookmarkStart w:id="475" w:name="_Toc337558831"/>
      <w:r>
        <w:rPr>
          <w:rFonts w:ascii="Times New Roman" w:hAnsi="Times New Roman"/>
          <w:bCs/>
          <w:sz w:val="24"/>
          <w:szCs w:val="24"/>
        </w:rPr>
        <w:t>18.3其他保险</w:t>
      </w:r>
      <w:bookmarkEnd w:id="472"/>
    </w:p>
    <w:bookmarkEnd w:id="473"/>
    <w:bookmarkEnd w:id="474"/>
    <w:bookmarkEnd w:id="475"/>
    <w:p>
      <w:pPr>
        <w:spacing w:line="360" w:lineRule="auto"/>
        <w:rPr>
          <w:rFonts w:ascii="Times New Roman" w:hAnsi="Times New Roman"/>
          <w:sz w:val="24"/>
          <w:szCs w:val="24"/>
        </w:rPr>
      </w:pPr>
      <w:r>
        <w:rPr>
          <w:rFonts w:ascii="Times New Roman" w:hAnsi="Times New Roman"/>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Times New Roman" w:hAnsi="Times New Roman"/>
          <w:sz w:val="24"/>
          <w:szCs w:val="24"/>
        </w:rPr>
      </w:pPr>
      <w:r>
        <w:rPr>
          <w:rFonts w:ascii="Times New Roman" w:hAnsi="Times New Roman"/>
          <w:sz w:val="24"/>
          <w:szCs w:val="24"/>
        </w:rPr>
        <w:t>除专用合同条款另有约定外，承包人应为其施工设备等办理财产保险。</w:t>
      </w:r>
    </w:p>
    <w:p>
      <w:pPr>
        <w:spacing w:line="360" w:lineRule="auto"/>
        <w:rPr>
          <w:rFonts w:ascii="Times New Roman" w:hAnsi="Times New Roman"/>
          <w:bCs/>
          <w:sz w:val="24"/>
          <w:szCs w:val="24"/>
        </w:rPr>
      </w:pPr>
      <w:bookmarkStart w:id="476" w:name="_Toc351203616"/>
      <w:r>
        <w:rPr>
          <w:rFonts w:ascii="Times New Roman" w:hAnsi="Times New Roman"/>
          <w:bCs/>
          <w:sz w:val="24"/>
          <w:szCs w:val="24"/>
        </w:rPr>
        <w:t>18.4持续保险</w:t>
      </w:r>
      <w:bookmarkEnd w:id="476"/>
    </w:p>
    <w:p>
      <w:pPr>
        <w:spacing w:line="360" w:lineRule="auto"/>
        <w:rPr>
          <w:rFonts w:ascii="Times New Roman" w:hAnsi="Times New Roman"/>
          <w:sz w:val="24"/>
          <w:szCs w:val="24"/>
        </w:rPr>
      </w:pPr>
      <w:r>
        <w:rPr>
          <w:rFonts w:ascii="Times New Roman" w:hAnsi="Times New Roman"/>
          <w:sz w:val="24"/>
          <w:szCs w:val="24"/>
        </w:rPr>
        <w:t>合同当事人应与保险人保持联系，使保险人能够随时了解工程实施中的变动，并确保按保险合同条款要求持续保险。</w:t>
      </w:r>
    </w:p>
    <w:p>
      <w:pPr>
        <w:spacing w:line="360" w:lineRule="auto"/>
        <w:rPr>
          <w:rFonts w:ascii="Times New Roman" w:hAnsi="Times New Roman"/>
          <w:bCs/>
          <w:sz w:val="24"/>
          <w:szCs w:val="24"/>
        </w:rPr>
      </w:pPr>
      <w:bookmarkStart w:id="477" w:name="_Toc351203617"/>
      <w:bookmarkStart w:id="478" w:name="_Toc296346627"/>
      <w:bookmarkStart w:id="479" w:name="_Toc296503126"/>
      <w:bookmarkStart w:id="480" w:name="_Toc337558832"/>
      <w:r>
        <w:rPr>
          <w:rFonts w:ascii="Times New Roman" w:hAnsi="Times New Roman"/>
          <w:bCs/>
          <w:sz w:val="24"/>
          <w:szCs w:val="24"/>
        </w:rPr>
        <w:t>18.5 保险凭证</w:t>
      </w:r>
      <w:bookmarkEnd w:id="477"/>
    </w:p>
    <w:bookmarkEnd w:id="478"/>
    <w:bookmarkEnd w:id="479"/>
    <w:bookmarkEnd w:id="480"/>
    <w:p>
      <w:pPr>
        <w:spacing w:line="360" w:lineRule="auto"/>
        <w:rPr>
          <w:rFonts w:ascii="Times New Roman" w:hAnsi="Times New Roman"/>
          <w:sz w:val="24"/>
          <w:szCs w:val="24"/>
        </w:rPr>
      </w:pPr>
      <w:r>
        <w:rPr>
          <w:rFonts w:ascii="Times New Roman" w:hAnsi="Times New Roman"/>
          <w:sz w:val="24"/>
          <w:szCs w:val="24"/>
        </w:rPr>
        <w:t>合同当事人应及时向另一方当事人提交其已投保的各项保险的凭证和保险单复印件。</w:t>
      </w:r>
    </w:p>
    <w:p>
      <w:pPr>
        <w:spacing w:line="360" w:lineRule="auto"/>
        <w:rPr>
          <w:rFonts w:ascii="Times New Roman" w:hAnsi="Times New Roman"/>
          <w:bCs/>
          <w:sz w:val="24"/>
          <w:szCs w:val="24"/>
        </w:rPr>
      </w:pPr>
      <w:bookmarkStart w:id="481" w:name="_Toc351203618"/>
      <w:bookmarkStart w:id="482" w:name="_Toc296346628"/>
      <w:bookmarkStart w:id="483" w:name="_Toc296503127"/>
      <w:bookmarkStart w:id="484" w:name="_Toc337558833"/>
      <w:r>
        <w:rPr>
          <w:rFonts w:ascii="Times New Roman" w:hAnsi="Times New Roman"/>
          <w:bCs/>
          <w:sz w:val="24"/>
          <w:szCs w:val="24"/>
        </w:rPr>
        <w:t>18.6 未按约定投保的补救</w:t>
      </w:r>
      <w:bookmarkEnd w:id="481"/>
    </w:p>
    <w:bookmarkEnd w:id="482"/>
    <w:bookmarkEnd w:id="483"/>
    <w:bookmarkEnd w:id="484"/>
    <w:p>
      <w:pPr>
        <w:spacing w:line="360" w:lineRule="auto"/>
        <w:rPr>
          <w:rFonts w:ascii="Times New Roman" w:hAnsi="Times New Roman"/>
          <w:sz w:val="24"/>
          <w:szCs w:val="24"/>
        </w:rPr>
      </w:pPr>
      <w:r>
        <w:rPr>
          <w:rFonts w:ascii="Times New Roman" w:hAnsi="Times New Roman"/>
          <w:sz w:val="24"/>
          <w:szCs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Times New Roman" w:hAnsi="Times New Roman"/>
          <w:sz w:val="24"/>
          <w:szCs w:val="24"/>
        </w:rPr>
      </w:pPr>
      <w:r>
        <w:rPr>
          <w:rFonts w:ascii="Times New Roman" w:hAnsi="Times New Roman"/>
          <w:sz w:val="24"/>
          <w:szCs w:val="24"/>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Times New Roman" w:hAnsi="Times New Roman"/>
          <w:bCs/>
          <w:sz w:val="24"/>
          <w:szCs w:val="24"/>
        </w:rPr>
      </w:pPr>
      <w:bookmarkStart w:id="485" w:name="_Toc351203619"/>
      <w:bookmarkStart w:id="486" w:name="_Toc337558834"/>
      <w:r>
        <w:rPr>
          <w:rFonts w:ascii="Times New Roman" w:hAnsi="Times New Roman"/>
          <w:bCs/>
          <w:sz w:val="24"/>
          <w:szCs w:val="24"/>
        </w:rPr>
        <w:t>18.7 通知义务</w:t>
      </w:r>
      <w:bookmarkEnd w:id="485"/>
    </w:p>
    <w:bookmarkEnd w:id="486"/>
    <w:p>
      <w:pPr>
        <w:spacing w:line="360" w:lineRule="auto"/>
        <w:rPr>
          <w:rFonts w:ascii="Times New Roman" w:hAnsi="Times New Roman"/>
          <w:sz w:val="24"/>
          <w:szCs w:val="24"/>
        </w:rPr>
      </w:pPr>
      <w:r>
        <w:rPr>
          <w:rFonts w:ascii="Times New Roman" w:hAnsi="Times New Roman"/>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Times New Roman" w:hAnsi="Times New Roman"/>
          <w:sz w:val="24"/>
          <w:szCs w:val="24"/>
        </w:rPr>
      </w:pPr>
      <w:r>
        <w:rPr>
          <w:rFonts w:ascii="Times New Roman" w:hAnsi="Times New Roman"/>
          <w:sz w:val="24"/>
          <w:szCs w:val="24"/>
        </w:rPr>
        <w:t>保险事故发生时，投保人应按照保险合同规定的条件和期限及时向保险人报告。发包人和承包人应当在知道保险事故发生后及时通知对方。</w:t>
      </w:r>
    </w:p>
    <w:p>
      <w:pPr>
        <w:spacing w:line="360" w:lineRule="auto"/>
        <w:rPr>
          <w:rFonts w:ascii="Times New Roman" w:hAnsi="Times New Roman"/>
          <w:bCs/>
          <w:sz w:val="24"/>
          <w:szCs w:val="24"/>
        </w:rPr>
      </w:pPr>
      <w:bookmarkStart w:id="487" w:name="_Toc351203620"/>
      <w:bookmarkStart w:id="488" w:name="_Toc296346641"/>
      <w:bookmarkStart w:id="489" w:name="_Toc296503140"/>
      <w:bookmarkStart w:id="490" w:name="_Toc337558835"/>
      <w:r>
        <w:rPr>
          <w:rFonts w:ascii="Times New Roman" w:hAnsi="Times New Roman"/>
          <w:bCs/>
          <w:sz w:val="24"/>
          <w:szCs w:val="24"/>
        </w:rPr>
        <w:t>19. 索赔</w:t>
      </w:r>
      <w:bookmarkEnd w:id="487"/>
    </w:p>
    <w:bookmarkEnd w:id="488"/>
    <w:bookmarkEnd w:id="489"/>
    <w:bookmarkEnd w:id="490"/>
    <w:p>
      <w:pPr>
        <w:spacing w:line="360" w:lineRule="auto"/>
        <w:rPr>
          <w:rFonts w:ascii="Times New Roman" w:hAnsi="Times New Roman"/>
          <w:bCs/>
          <w:sz w:val="24"/>
          <w:szCs w:val="24"/>
        </w:rPr>
      </w:pPr>
      <w:bookmarkStart w:id="491" w:name="_Toc351203621"/>
      <w:bookmarkStart w:id="492" w:name="_Toc337558836"/>
      <w:bookmarkStart w:id="493" w:name="_Toc296346642"/>
      <w:bookmarkStart w:id="494" w:name="_Toc296503141"/>
      <w:r>
        <w:rPr>
          <w:rFonts w:ascii="Times New Roman" w:hAnsi="Times New Roman"/>
          <w:bCs/>
          <w:sz w:val="24"/>
          <w:szCs w:val="24"/>
        </w:rPr>
        <w:t>19.1承包人的索赔</w:t>
      </w:r>
      <w:bookmarkEnd w:id="491"/>
    </w:p>
    <w:bookmarkEnd w:id="492"/>
    <w:bookmarkEnd w:id="493"/>
    <w:bookmarkEnd w:id="494"/>
    <w:p>
      <w:pPr>
        <w:spacing w:line="360" w:lineRule="auto"/>
        <w:rPr>
          <w:rFonts w:ascii="Times New Roman" w:hAnsi="Times New Roman"/>
          <w:sz w:val="24"/>
          <w:szCs w:val="24"/>
        </w:rPr>
      </w:pPr>
      <w:r>
        <w:rPr>
          <w:rFonts w:ascii="Times New Roman" w:hAnsi="Times New Roman"/>
          <w:sz w:val="24"/>
          <w:szCs w:val="24"/>
        </w:rPr>
        <w:t>根据合同约定，承包人认为有权得到追加付款和（或）延长工期的，应按以下程序向</w:t>
      </w:r>
      <w:r>
        <w:rPr>
          <w:rFonts w:hint="eastAsia" w:ascii="Times New Roman" w:hAnsi="Times New Roman"/>
          <w:sz w:val="24"/>
          <w:szCs w:val="24"/>
        </w:rPr>
        <w:t>发包</w:t>
      </w:r>
      <w:r>
        <w:rPr>
          <w:rFonts w:ascii="Times New Roman" w:hAnsi="Times New Roman"/>
          <w:sz w:val="24"/>
          <w:szCs w:val="24"/>
        </w:rPr>
        <w:t>人提出索赔：</w:t>
      </w:r>
    </w:p>
    <w:p>
      <w:pPr>
        <w:spacing w:line="360" w:lineRule="auto"/>
        <w:rPr>
          <w:rFonts w:ascii="Times New Roman" w:hAnsi="Times New Roman"/>
          <w:sz w:val="24"/>
          <w:szCs w:val="24"/>
        </w:rPr>
      </w:pPr>
      <w:r>
        <w:rPr>
          <w:rFonts w:ascii="Times New Roman" w:hAnsi="Times New Roman"/>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Times New Roman" w:hAnsi="Times New Roman"/>
          <w:sz w:val="24"/>
          <w:szCs w:val="24"/>
        </w:rPr>
      </w:pPr>
      <w:r>
        <w:rPr>
          <w:rFonts w:ascii="Times New Roman" w:hAnsi="Times New Roman"/>
          <w:sz w:val="24"/>
          <w:szCs w:val="24"/>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Times New Roman" w:hAnsi="Times New Roman"/>
          <w:sz w:val="24"/>
          <w:szCs w:val="24"/>
        </w:rPr>
      </w:pPr>
      <w:r>
        <w:rPr>
          <w:rFonts w:ascii="Times New Roman" w:hAnsi="Times New Roman"/>
          <w:sz w:val="24"/>
          <w:szCs w:val="24"/>
        </w:rPr>
        <w:t>（3）索赔事件具有持续影响的，承包人应按合理时间间隔继续递交延续索赔通知，说明持续影响的实际情况和记录，列出累计的追加付款金额和（或）工期延长天数；</w:t>
      </w:r>
    </w:p>
    <w:p>
      <w:pPr>
        <w:spacing w:line="360" w:lineRule="auto"/>
        <w:rPr>
          <w:rFonts w:ascii="Times New Roman" w:hAnsi="Times New Roman"/>
          <w:sz w:val="24"/>
          <w:szCs w:val="24"/>
        </w:rPr>
      </w:pPr>
      <w:r>
        <w:rPr>
          <w:rFonts w:ascii="Times New Roman" w:hAnsi="Times New Roman"/>
          <w:sz w:val="24"/>
          <w:szCs w:val="24"/>
        </w:rPr>
        <w:t>（4）在索赔事件影响结束后28天内，承包人应向监理人递交最终索赔报告，说明最终要求索赔的追加付款金额和（或）延长的工期，并附必要的记录和证明材料。</w:t>
      </w:r>
    </w:p>
    <w:p>
      <w:pPr>
        <w:spacing w:line="360" w:lineRule="auto"/>
        <w:rPr>
          <w:rFonts w:ascii="Times New Roman" w:hAnsi="Times New Roman"/>
          <w:bCs/>
          <w:sz w:val="24"/>
          <w:szCs w:val="24"/>
        </w:rPr>
      </w:pPr>
      <w:bookmarkStart w:id="495" w:name="_Toc351203622"/>
      <w:bookmarkStart w:id="496" w:name="_Toc337558837"/>
      <w:bookmarkStart w:id="497" w:name="_Toc296346643"/>
      <w:bookmarkStart w:id="498" w:name="_Toc296503142"/>
      <w:r>
        <w:rPr>
          <w:rFonts w:ascii="Times New Roman" w:hAnsi="Times New Roman"/>
          <w:bCs/>
          <w:sz w:val="24"/>
          <w:szCs w:val="24"/>
        </w:rPr>
        <w:t>19.2 对承包人索赔的处理</w:t>
      </w:r>
      <w:bookmarkEnd w:id="495"/>
    </w:p>
    <w:bookmarkEnd w:id="496"/>
    <w:bookmarkEnd w:id="497"/>
    <w:bookmarkEnd w:id="498"/>
    <w:p>
      <w:pPr>
        <w:spacing w:line="360" w:lineRule="auto"/>
        <w:rPr>
          <w:rFonts w:ascii="Times New Roman" w:hAnsi="Times New Roman"/>
          <w:sz w:val="24"/>
          <w:szCs w:val="24"/>
        </w:rPr>
      </w:pPr>
      <w:r>
        <w:rPr>
          <w:rFonts w:ascii="Times New Roman" w:hAnsi="Times New Roman"/>
          <w:sz w:val="24"/>
          <w:szCs w:val="24"/>
        </w:rPr>
        <w:t>对承包人索赔的处理如下：</w:t>
      </w:r>
    </w:p>
    <w:p>
      <w:pPr>
        <w:spacing w:line="360" w:lineRule="auto"/>
        <w:rPr>
          <w:rFonts w:ascii="Times New Roman" w:hAnsi="Times New Roman"/>
          <w:sz w:val="24"/>
          <w:szCs w:val="24"/>
        </w:rPr>
      </w:pPr>
      <w:r>
        <w:rPr>
          <w:rFonts w:ascii="Times New Roman" w:hAnsi="Times New Roman"/>
          <w:sz w:val="24"/>
          <w:szCs w:val="24"/>
        </w:rPr>
        <w:t>（1）监理人应在收到索赔报告后14天内完成审查并报送发包人。监理人对索赔报告存在异议的，有权要求承包人提交全部原始记录副本；</w:t>
      </w:r>
    </w:p>
    <w:p>
      <w:pPr>
        <w:spacing w:line="360" w:lineRule="auto"/>
        <w:rPr>
          <w:rFonts w:ascii="Times New Roman" w:hAnsi="Times New Roman"/>
          <w:sz w:val="24"/>
          <w:szCs w:val="24"/>
        </w:rPr>
      </w:pPr>
      <w:r>
        <w:rPr>
          <w:rFonts w:ascii="Times New Roman" w:hAnsi="Times New Roman"/>
          <w:sz w:val="24"/>
          <w:szCs w:val="24"/>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Times New Roman" w:hAnsi="Times New Roman"/>
          <w:sz w:val="24"/>
          <w:szCs w:val="24"/>
        </w:rPr>
      </w:pPr>
      <w:r>
        <w:rPr>
          <w:rFonts w:ascii="Times New Roman" w:hAnsi="Times New Roman"/>
          <w:sz w:val="24"/>
          <w:szCs w:val="24"/>
        </w:rPr>
        <w:t>（3）承包人接受索赔处理结果的，索赔款项在当期进度款中进行支付；承包人不接受索赔处理结果的，按照第20条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w:t>
      </w:r>
    </w:p>
    <w:p>
      <w:pPr>
        <w:spacing w:line="360" w:lineRule="auto"/>
        <w:rPr>
          <w:rFonts w:ascii="Times New Roman" w:hAnsi="Times New Roman"/>
          <w:bCs/>
          <w:sz w:val="24"/>
          <w:szCs w:val="24"/>
        </w:rPr>
      </w:pPr>
      <w:bookmarkStart w:id="499" w:name="_Toc351203623"/>
      <w:bookmarkStart w:id="500" w:name="_Toc337558838"/>
      <w:bookmarkStart w:id="501" w:name="_Toc296503143"/>
      <w:bookmarkStart w:id="502" w:name="_Toc296346644"/>
      <w:r>
        <w:rPr>
          <w:rFonts w:ascii="Times New Roman" w:hAnsi="Times New Roman"/>
          <w:bCs/>
          <w:sz w:val="24"/>
          <w:szCs w:val="24"/>
        </w:rPr>
        <w:t>19.3发包人的索赔</w:t>
      </w:r>
      <w:bookmarkEnd w:id="499"/>
    </w:p>
    <w:bookmarkEnd w:id="500"/>
    <w:bookmarkEnd w:id="501"/>
    <w:bookmarkEnd w:id="502"/>
    <w:p>
      <w:pPr>
        <w:spacing w:line="360" w:lineRule="auto"/>
        <w:rPr>
          <w:rFonts w:ascii="Times New Roman" w:hAnsi="Times New Roman"/>
          <w:sz w:val="24"/>
          <w:szCs w:val="24"/>
        </w:rPr>
      </w:pPr>
      <w:r>
        <w:rPr>
          <w:rFonts w:ascii="Times New Roman" w:hAnsi="Times New Roman"/>
          <w:sz w:val="24"/>
          <w:szCs w:val="24"/>
        </w:rPr>
        <w:t>根据合同约定，发包人认为有权得到赔付金额和（或）延长缺陷责任期的，监理人应向承包人发出通知并附有详细的证明。</w:t>
      </w:r>
    </w:p>
    <w:p>
      <w:pPr>
        <w:spacing w:line="360" w:lineRule="auto"/>
        <w:rPr>
          <w:rFonts w:ascii="Times New Roman" w:hAnsi="Times New Roman"/>
          <w:sz w:val="24"/>
          <w:szCs w:val="24"/>
        </w:rPr>
      </w:pPr>
      <w:r>
        <w:rPr>
          <w:rFonts w:ascii="Times New Roman" w:hAnsi="Times New Roman"/>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Times New Roman" w:hAnsi="Times New Roman"/>
          <w:bCs/>
          <w:sz w:val="24"/>
          <w:szCs w:val="24"/>
        </w:rPr>
      </w:pPr>
      <w:bookmarkStart w:id="503" w:name="_Toc351203624"/>
      <w:bookmarkStart w:id="504" w:name="_Toc296346645"/>
      <w:bookmarkStart w:id="505" w:name="_Toc296503144"/>
      <w:bookmarkStart w:id="506" w:name="_Toc337558839"/>
      <w:r>
        <w:rPr>
          <w:rFonts w:ascii="Times New Roman" w:hAnsi="Times New Roman"/>
          <w:bCs/>
          <w:sz w:val="24"/>
          <w:szCs w:val="24"/>
        </w:rPr>
        <w:t>19.4 对发包人索赔的处理</w:t>
      </w:r>
      <w:bookmarkEnd w:id="503"/>
    </w:p>
    <w:bookmarkEnd w:id="504"/>
    <w:bookmarkEnd w:id="505"/>
    <w:bookmarkEnd w:id="506"/>
    <w:p>
      <w:pPr>
        <w:spacing w:line="360" w:lineRule="auto"/>
        <w:rPr>
          <w:rFonts w:ascii="Times New Roman" w:hAnsi="Times New Roman"/>
          <w:sz w:val="24"/>
          <w:szCs w:val="24"/>
        </w:rPr>
      </w:pPr>
      <w:r>
        <w:rPr>
          <w:rFonts w:ascii="Times New Roman" w:hAnsi="Times New Roman"/>
          <w:sz w:val="24"/>
          <w:szCs w:val="24"/>
        </w:rPr>
        <w:t>对发包人索赔的处理如下：</w:t>
      </w:r>
    </w:p>
    <w:p>
      <w:pPr>
        <w:spacing w:line="360" w:lineRule="auto"/>
        <w:rPr>
          <w:rFonts w:ascii="Times New Roman" w:hAnsi="Times New Roman"/>
          <w:sz w:val="24"/>
          <w:szCs w:val="24"/>
        </w:rPr>
      </w:pPr>
      <w:r>
        <w:rPr>
          <w:rFonts w:ascii="Times New Roman" w:hAnsi="Times New Roman"/>
          <w:sz w:val="24"/>
          <w:szCs w:val="24"/>
        </w:rPr>
        <w:t>（1）承包人收到发包人提交的索赔报告后，应及时审查索赔报告的内容、查验发包人证明材料；</w:t>
      </w:r>
    </w:p>
    <w:p>
      <w:pPr>
        <w:spacing w:line="360" w:lineRule="auto"/>
        <w:rPr>
          <w:rFonts w:ascii="Times New Roman" w:hAnsi="Times New Roman"/>
          <w:sz w:val="24"/>
          <w:szCs w:val="24"/>
        </w:rPr>
      </w:pPr>
      <w:r>
        <w:rPr>
          <w:rFonts w:ascii="Times New Roman" w:hAnsi="Times New Roman"/>
          <w:sz w:val="24"/>
          <w:szCs w:val="24"/>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Times New Roman" w:hAnsi="Times New Roman"/>
          <w:sz w:val="24"/>
          <w:szCs w:val="24"/>
        </w:rPr>
      </w:pPr>
      <w:r>
        <w:rPr>
          <w:rFonts w:ascii="Times New Roman" w:hAnsi="Times New Roman"/>
          <w:sz w:val="24"/>
          <w:szCs w:val="24"/>
        </w:rPr>
        <w:t>（3）承包人接受索赔处理结果的，发包人可从应支付给承包人的合同价款中扣除赔付的金额或延长缺陷责任期；发包人不接受索赔处理结果的，按第20条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w:t>
      </w:r>
    </w:p>
    <w:p>
      <w:pPr>
        <w:spacing w:line="360" w:lineRule="auto"/>
        <w:rPr>
          <w:rFonts w:ascii="Times New Roman" w:hAnsi="Times New Roman"/>
          <w:bCs/>
          <w:sz w:val="24"/>
          <w:szCs w:val="24"/>
        </w:rPr>
      </w:pPr>
      <w:bookmarkStart w:id="507" w:name="_Toc351203625"/>
      <w:r>
        <w:rPr>
          <w:rFonts w:ascii="Times New Roman" w:hAnsi="Times New Roman"/>
          <w:bCs/>
          <w:sz w:val="24"/>
          <w:szCs w:val="24"/>
        </w:rPr>
        <w:t>19.5 提出索赔的期限</w:t>
      </w:r>
      <w:bookmarkEnd w:id="507"/>
    </w:p>
    <w:p>
      <w:pPr>
        <w:spacing w:line="360" w:lineRule="auto"/>
        <w:rPr>
          <w:rFonts w:ascii="Times New Roman" w:hAnsi="Times New Roman"/>
          <w:sz w:val="24"/>
          <w:szCs w:val="24"/>
        </w:rPr>
      </w:pPr>
      <w:r>
        <w:rPr>
          <w:rFonts w:ascii="Times New Roman" w:hAnsi="Times New Roman"/>
          <w:sz w:val="24"/>
          <w:szCs w:val="24"/>
        </w:rPr>
        <w:t>（1）承包人按第14.2款</w:t>
      </w:r>
      <w:r>
        <w:rPr>
          <w:rFonts w:hint="eastAsia" w:ascii="Times New Roman" w:hAnsi="Times New Roman"/>
          <w:sz w:val="24"/>
          <w:szCs w:val="24"/>
        </w:rPr>
        <w:t>〔</w:t>
      </w:r>
      <w:r>
        <w:rPr>
          <w:rFonts w:ascii="Times New Roman" w:hAnsi="Times New Roman"/>
          <w:sz w:val="24"/>
          <w:szCs w:val="24"/>
        </w:rPr>
        <w:t>竣工结算审核</w:t>
      </w:r>
      <w:r>
        <w:rPr>
          <w:rFonts w:hint="eastAsia" w:ascii="Times New Roman" w:hAnsi="Times New Roman"/>
          <w:sz w:val="24"/>
          <w:szCs w:val="24"/>
        </w:rPr>
        <w:t>〕</w:t>
      </w:r>
      <w:r>
        <w:rPr>
          <w:rFonts w:ascii="Times New Roman" w:hAnsi="Times New Roman"/>
          <w:sz w:val="24"/>
          <w:szCs w:val="24"/>
        </w:rPr>
        <w:t>约定接收竣工付款证书后，应被视为已无权再提出在工程接收证书颁发前所发生的任何索赔。</w:t>
      </w:r>
    </w:p>
    <w:p>
      <w:pPr>
        <w:spacing w:line="360" w:lineRule="auto"/>
        <w:rPr>
          <w:rFonts w:ascii="Times New Roman" w:hAnsi="Times New Roman"/>
          <w:sz w:val="24"/>
          <w:szCs w:val="24"/>
        </w:rPr>
      </w:pPr>
      <w:r>
        <w:rPr>
          <w:rFonts w:ascii="Times New Roman" w:hAnsi="Times New Roman"/>
          <w:sz w:val="24"/>
          <w:szCs w:val="24"/>
        </w:rPr>
        <w:t>（2）承包人按第14.4款</w:t>
      </w:r>
      <w:r>
        <w:rPr>
          <w:rFonts w:hint="eastAsia" w:ascii="Times New Roman" w:hAnsi="Times New Roman"/>
          <w:sz w:val="24"/>
          <w:szCs w:val="24"/>
        </w:rPr>
        <w:t>〔</w:t>
      </w:r>
      <w:r>
        <w:rPr>
          <w:rFonts w:ascii="Times New Roman" w:hAnsi="Times New Roman"/>
          <w:sz w:val="24"/>
          <w:szCs w:val="24"/>
        </w:rPr>
        <w:t>最终结清</w:t>
      </w:r>
      <w:r>
        <w:rPr>
          <w:rFonts w:hint="eastAsia" w:ascii="Times New Roman" w:hAnsi="Times New Roman"/>
          <w:sz w:val="24"/>
          <w:szCs w:val="24"/>
        </w:rPr>
        <w:t>〕</w:t>
      </w:r>
      <w:r>
        <w:rPr>
          <w:rFonts w:ascii="Times New Roman" w:hAnsi="Times New Roman"/>
          <w:sz w:val="24"/>
          <w:szCs w:val="24"/>
        </w:rPr>
        <w:t>提交的最终结清申请单中，只限于提出工程接收证书颁发后发生的索赔。提出索赔的期限自接受最终结清证书时终止。</w:t>
      </w:r>
    </w:p>
    <w:p>
      <w:pPr>
        <w:spacing w:line="360" w:lineRule="auto"/>
        <w:rPr>
          <w:rFonts w:ascii="Times New Roman" w:hAnsi="Times New Roman"/>
          <w:bCs/>
          <w:sz w:val="24"/>
          <w:szCs w:val="24"/>
        </w:rPr>
      </w:pPr>
      <w:bookmarkStart w:id="508" w:name="_Toc351203626"/>
      <w:r>
        <w:rPr>
          <w:rFonts w:ascii="Times New Roman" w:hAnsi="Times New Roman"/>
          <w:bCs/>
          <w:sz w:val="24"/>
          <w:szCs w:val="24"/>
        </w:rPr>
        <w:t>20</w:t>
      </w:r>
      <w:bookmarkStart w:id="509" w:name="_Toc337558840"/>
      <w:bookmarkStart w:id="510" w:name="_Toc296346647"/>
      <w:bookmarkStart w:id="511" w:name="_Toc296503146"/>
      <w:r>
        <w:rPr>
          <w:rFonts w:ascii="Times New Roman" w:hAnsi="Times New Roman"/>
          <w:bCs/>
          <w:sz w:val="24"/>
          <w:szCs w:val="24"/>
        </w:rPr>
        <w:t>. 争议解决</w:t>
      </w:r>
      <w:bookmarkEnd w:id="508"/>
    </w:p>
    <w:bookmarkEnd w:id="509"/>
    <w:bookmarkEnd w:id="510"/>
    <w:bookmarkEnd w:id="511"/>
    <w:p>
      <w:pPr>
        <w:spacing w:line="360" w:lineRule="auto"/>
        <w:rPr>
          <w:rFonts w:ascii="Times New Roman" w:hAnsi="Times New Roman"/>
          <w:bCs/>
          <w:sz w:val="24"/>
          <w:szCs w:val="24"/>
        </w:rPr>
      </w:pPr>
      <w:bookmarkStart w:id="512" w:name="_Toc351203627"/>
      <w:bookmarkStart w:id="513" w:name="_Toc296346648"/>
      <w:bookmarkStart w:id="514" w:name="_Toc296503147"/>
      <w:bookmarkStart w:id="515" w:name="_Toc337558841"/>
      <w:r>
        <w:rPr>
          <w:rFonts w:ascii="Times New Roman" w:hAnsi="Times New Roman"/>
          <w:bCs/>
          <w:sz w:val="24"/>
          <w:szCs w:val="24"/>
        </w:rPr>
        <w:t>20.1和解</w:t>
      </w:r>
      <w:bookmarkEnd w:id="512"/>
    </w:p>
    <w:bookmarkEnd w:id="513"/>
    <w:bookmarkEnd w:id="514"/>
    <w:bookmarkEnd w:id="515"/>
    <w:p>
      <w:pPr>
        <w:spacing w:line="360" w:lineRule="auto"/>
        <w:rPr>
          <w:rFonts w:ascii="Times New Roman" w:hAnsi="Times New Roman"/>
          <w:sz w:val="24"/>
          <w:szCs w:val="24"/>
        </w:rPr>
      </w:pPr>
      <w:r>
        <w:rPr>
          <w:rFonts w:ascii="Times New Roman" w:hAnsi="Times New Roman"/>
          <w:sz w:val="24"/>
          <w:szCs w:val="24"/>
        </w:rPr>
        <w:t>合同当事人可以就争议自行和解，自行和解达成协议的经双方签字并盖章后作为合同补充文件，双方均应遵照执行。</w:t>
      </w:r>
    </w:p>
    <w:p>
      <w:pPr>
        <w:spacing w:line="360" w:lineRule="auto"/>
        <w:rPr>
          <w:rFonts w:ascii="Times New Roman" w:hAnsi="Times New Roman"/>
          <w:bCs/>
          <w:sz w:val="24"/>
          <w:szCs w:val="24"/>
        </w:rPr>
      </w:pPr>
      <w:bookmarkStart w:id="516" w:name="_Toc351203628"/>
      <w:r>
        <w:rPr>
          <w:rFonts w:ascii="Times New Roman" w:hAnsi="Times New Roman"/>
          <w:bCs/>
          <w:sz w:val="24"/>
          <w:szCs w:val="24"/>
        </w:rPr>
        <w:t>20</w:t>
      </w:r>
      <w:bookmarkStart w:id="517" w:name="_Toc337558842"/>
      <w:bookmarkStart w:id="518" w:name="_Toc296346649"/>
      <w:bookmarkStart w:id="519" w:name="_Toc296503148"/>
      <w:r>
        <w:rPr>
          <w:rFonts w:ascii="Times New Roman" w:hAnsi="Times New Roman"/>
          <w:bCs/>
          <w:sz w:val="24"/>
          <w:szCs w:val="24"/>
        </w:rPr>
        <w:t>.2调解</w:t>
      </w:r>
      <w:bookmarkEnd w:id="516"/>
    </w:p>
    <w:bookmarkEnd w:id="517"/>
    <w:bookmarkEnd w:id="518"/>
    <w:bookmarkEnd w:id="519"/>
    <w:p>
      <w:pPr>
        <w:spacing w:line="360" w:lineRule="auto"/>
        <w:rPr>
          <w:rFonts w:ascii="Times New Roman" w:hAnsi="Times New Roman"/>
          <w:sz w:val="24"/>
          <w:szCs w:val="24"/>
        </w:rPr>
      </w:pPr>
      <w:r>
        <w:rPr>
          <w:rFonts w:ascii="Times New Roman" w:hAnsi="Times New Roman"/>
          <w:sz w:val="24"/>
          <w:szCs w:val="24"/>
        </w:rPr>
        <w:t>合同当事人可以就争议请求建设行政主管部门</w:t>
      </w:r>
      <w:r>
        <w:rPr>
          <w:rFonts w:hint="eastAsia" w:ascii="Times New Roman" w:hAnsi="Times New Roman"/>
          <w:sz w:val="24"/>
          <w:szCs w:val="24"/>
        </w:rPr>
        <w:t>、行业协会</w:t>
      </w:r>
      <w:r>
        <w:rPr>
          <w:rFonts w:ascii="Times New Roman" w:hAnsi="Times New Roman"/>
          <w:sz w:val="24"/>
          <w:szCs w:val="24"/>
        </w:rPr>
        <w:t>或</w:t>
      </w:r>
      <w:r>
        <w:rPr>
          <w:rFonts w:hint="eastAsia" w:ascii="Times New Roman" w:hAnsi="Times New Roman"/>
          <w:sz w:val="24"/>
          <w:szCs w:val="24"/>
        </w:rPr>
        <w:t>其他</w:t>
      </w:r>
      <w:r>
        <w:rPr>
          <w:rFonts w:ascii="Times New Roman" w:hAnsi="Times New Roman"/>
          <w:sz w:val="24"/>
          <w:szCs w:val="24"/>
        </w:rPr>
        <w:t>第三方进行调解，调解达成协议的，经双方签字并盖章后作为合同补充文件，双方均应遵照执行。</w:t>
      </w:r>
    </w:p>
    <w:p>
      <w:pPr>
        <w:spacing w:line="360" w:lineRule="auto"/>
        <w:rPr>
          <w:rFonts w:ascii="Times New Roman" w:hAnsi="Times New Roman"/>
          <w:bCs/>
          <w:sz w:val="24"/>
          <w:szCs w:val="24"/>
        </w:rPr>
      </w:pPr>
      <w:bookmarkStart w:id="520" w:name="_Toc351203629"/>
      <w:bookmarkStart w:id="521" w:name="_Toc296346650"/>
      <w:bookmarkStart w:id="522" w:name="_Toc296503149"/>
      <w:bookmarkStart w:id="523" w:name="_Toc337558843"/>
      <w:r>
        <w:rPr>
          <w:rFonts w:ascii="Times New Roman" w:hAnsi="Times New Roman"/>
          <w:bCs/>
          <w:sz w:val="24"/>
          <w:szCs w:val="24"/>
        </w:rPr>
        <w:t>20.3争议评审</w:t>
      </w:r>
      <w:bookmarkEnd w:id="520"/>
    </w:p>
    <w:bookmarkEnd w:id="521"/>
    <w:bookmarkEnd w:id="522"/>
    <w:bookmarkEnd w:id="523"/>
    <w:p>
      <w:pPr>
        <w:spacing w:line="360" w:lineRule="auto"/>
        <w:rPr>
          <w:rFonts w:ascii="Times New Roman" w:hAnsi="Times New Roman"/>
          <w:sz w:val="24"/>
          <w:szCs w:val="24"/>
        </w:rPr>
      </w:pPr>
      <w:r>
        <w:rPr>
          <w:rFonts w:ascii="Times New Roman" w:hAnsi="Times New Roman"/>
          <w:sz w:val="24"/>
          <w:szCs w:val="24"/>
        </w:rPr>
        <w:t>合同当事人在专用合同条款中约定采取争议评审方式解决争议</w:t>
      </w:r>
      <w:r>
        <w:rPr>
          <w:rFonts w:hint="eastAsia" w:ascii="Times New Roman" w:hAnsi="Times New Roman"/>
          <w:sz w:val="24"/>
          <w:szCs w:val="24"/>
        </w:rPr>
        <w:t>以及评审规则，并</w:t>
      </w:r>
      <w:r>
        <w:rPr>
          <w:rFonts w:ascii="Times New Roman" w:hAnsi="Times New Roman"/>
          <w:sz w:val="24"/>
          <w:szCs w:val="24"/>
        </w:rPr>
        <w:t xml:space="preserve">按下列约定执行： </w:t>
      </w:r>
    </w:p>
    <w:p>
      <w:pPr>
        <w:spacing w:line="360" w:lineRule="auto"/>
        <w:rPr>
          <w:rFonts w:ascii="Times New Roman" w:hAnsi="Times New Roman"/>
          <w:sz w:val="24"/>
          <w:szCs w:val="24"/>
        </w:rPr>
      </w:pPr>
      <w:r>
        <w:rPr>
          <w:rFonts w:ascii="Times New Roman" w:hAnsi="Times New Roman"/>
          <w:sz w:val="24"/>
          <w:szCs w:val="24"/>
        </w:rPr>
        <w:t>20.3.1 争议评审小组的确定</w:t>
      </w:r>
    </w:p>
    <w:p>
      <w:pPr>
        <w:spacing w:line="360" w:lineRule="auto"/>
        <w:rPr>
          <w:rFonts w:ascii="Times New Roman" w:hAnsi="Times New Roman"/>
          <w:sz w:val="24"/>
          <w:szCs w:val="24"/>
        </w:rPr>
      </w:pPr>
      <w:r>
        <w:rPr>
          <w:rFonts w:ascii="Times New Roman" w:hAnsi="Times New Roman"/>
          <w:sz w:val="24"/>
          <w:szCs w:val="24"/>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Times New Roman" w:hAnsi="Times New Roman"/>
          <w:sz w:val="24"/>
          <w:szCs w:val="24"/>
        </w:rPr>
      </w:pPr>
      <w:r>
        <w:rPr>
          <w:rFonts w:ascii="Times New Roman" w:hAnsi="Times New Roman"/>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sz w:val="24"/>
          <w:szCs w:val="24"/>
        </w:rPr>
        <w:t>评审</w:t>
      </w:r>
      <w:r>
        <w:rPr>
          <w:rFonts w:ascii="Times New Roman" w:hAnsi="Times New Roman"/>
          <w:sz w:val="24"/>
          <w:szCs w:val="24"/>
        </w:rPr>
        <w:t xml:space="preserve">机构指定第三名首席争议评审员。 </w:t>
      </w:r>
    </w:p>
    <w:p>
      <w:pPr>
        <w:spacing w:line="360" w:lineRule="auto"/>
        <w:rPr>
          <w:rFonts w:ascii="Times New Roman" w:hAnsi="Times New Roman"/>
          <w:sz w:val="24"/>
          <w:szCs w:val="24"/>
        </w:rPr>
      </w:pPr>
      <w:r>
        <w:rPr>
          <w:rFonts w:ascii="Times New Roman" w:hAnsi="Times New Roman"/>
          <w:sz w:val="24"/>
          <w:szCs w:val="24"/>
        </w:rPr>
        <w:t>除专用合同条款另有约定外，评审员报酬由发包人和承包人各承担一半。</w:t>
      </w:r>
    </w:p>
    <w:p>
      <w:pPr>
        <w:spacing w:line="360" w:lineRule="auto"/>
        <w:rPr>
          <w:rFonts w:ascii="Times New Roman" w:hAnsi="Times New Roman"/>
          <w:sz w:val="24"/>
          <w:szCs w:val="24"/>
        </w:rPr>
      </w:pPr>
      <w:r>
        <w:rPr>
          <w:rFonts w:ascii="Times New Roman" w:hAnsi="Times New Roman"/>
          <w:sz w:val="24"/>
          <w:szCs w:val="24"/>
        </w:rPr>
        <w:t>20.3.2 争议评审小组的决定</w:t>
      </w:r>
    </w:p>
    <w:p>
      <w:pPr>
        <w:spacing w:line="360" w:lineRule="auto"/>
        <w:rPr>
          <w:rFonts w:ascii="Times New Roman" w:hAnsi="Times New Roman"/>
          <w:sz w:val="24"/>
          <w:szCs w:val="24"/>
        </w:rPr>
      </w:pPr>
      <w:r>
        <w:rPr>
          <w:rFonts w:ascii="Times New Roman" w:hAnsi="Times New Roman"/>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Times New Roman" w:hAnsi="Times New Roman"/>
          <w:sz w:val="24"/>
          <w:szCs w:val="24"/>
        </w:rPr>
      </w:pPr>
      <w:r>
        <w:rPr>
          <w:rFonts w:ascii="Times New Roman" w:hAnsi="Times New Roman"/>
          <w:sz w:val="24"/>
          <w:szCs w:val="24"/>
        </w:rPr>
        <w:t>20.3.3 争议评审小组决定的效力</w:t>
      </w:r>
    </w:p>
    <w:p>
      <w:pPr>
        <w:spacing w:line="360" w:lineRule="auto"/>
        <w:rPr>
          <w:rFonts w:ascii="Times New Roman" w:hAnsi="Times New Roman"/>
          <w:sz w:val="24"/>
          <w:szCs w:val="24"/>
        </w:rPr>
      </w:pPr>
      <w:r>
        <w:rPr>
          <w:rFonts w:ascii="Times New Roman" w:hAnsi="Times New Roman"/>
          <w:sz w:val="24"/>
          <w:szCs w:val="24"/>
        </w:rPr>
        <w:t>争议评审小组作出的书面决定经合同当事人签字确认后，对双方具有约束力，双方应遵照执行。</w:t>
      </w:r>
    </w:p>
    <w:p>
      <w:pPr>
        <w:spacing w:line="360" w:lineRule="auto"/>
        <w:rPr>
          <w:rFonts w:ascii="Times New Roman" w:hAnsi="Times New Roman"/>
          <w:sz w:val="24"/>
          <w:szCs w:val="24"/>
        </w:rPr>
      </w:pPr>
      <w:r>
        <w:rPr>
          <w:rFonts w:ascii="Times New Roman" w:hAnsi="Times New Roman"/>
          <w:sz w:val="24"/>
          <w:szCs w:val="24"/>
        </w:rPr>
        <w:t>任何一方当事人不接受争议评审小组决定</w:t>
      </w:r>
      <w:r>
        <w:rPr>
          <w:rFonts w:hint="eastAsia" w:ascii="Times New Roman" w:hAnsi="Times New Roman"/>
          <w:sz w:val="24"/>
          <w:szCs w:val="24"/>
        </w:rPr>
        <w:t>或不履行争议评审小组决定的</w:t>
      </w:r>
      <w:r>
        <w:rPr>
          <w:rFonts w:ascii="Times New Roman" w:hAnsi="Times New Roman"/>
          <w:sz w:val="24"/>
          <w:szCs w:val="24"/>
        </w:rPr>
        <w:t>，双方可选择采用其他争议解决方式。</w:t>
      </w:r>
    </w:p>
    <w:p>
      <w:pPr>
        <w:spacing w:line="360" w:lineRule="auto"/>
        <w:rPr>
          <w:rFonts w:ascii="Times New Roman" w:hAnsi="Times New Roman"/>
          <w:bCs/>
          <w:sz w:val="24"/>
          <w:szCs w:val="24"/>
        </w:rPr>
      </w:pPr>
      <w:bookmarkStart w:id="524" w:name="_Toc351203630"/>
      <w:bookmarkStart w:id="525" w:name="_Toc296503150"/>
      <w:bookmarkStart w:id="526" w:name="_Toc296346651"/>
      <w:bookmarkStart w:id="527" w:name="_Toc337558844"/>
      <w:r>
        <w:rPr>
          <w:rFonts w:ascii="Times New Roman" w:hAnsi="Times New Roman"/>
          <w:bCs/>
          <w:sz w:val="24"/>
          <w:szCs w:val="24"/>
        </w:rPr>
        <w:t>20.4仲裁或诉讼</w:t>
      </w:r>
      <w:bookmarkEnd w:id="524"/>
    </w:p>
    <w:bookmarkEnd w:id="525"/>
    <w:bookmarkEnd w:id="526"/>
    <w:bookmarkEnd w:id="527"/>
    <w:p>
      <w:pPr>
        <w:spacing w:line="360" w:lineRule="auto"/>
        <w:rPr>
          <w:rFonts w:ascii="Times New Roman" w:hAnsi="Times New Roman"/>
          <w:sz w:val="24"/>
          <w:szCs w:val="24"/>
        </w:rPr>
      </w:pPr>
      <w:r>
        <w:rPr>
          <w:rFonts w:ascii="Times New Roman" w:hAnsi="Times New Roman"/>
          <w:sz w:val="24"/>
          <w:szCs w:val="24"/>
        </w:rPr>
        <w:t>因合同及合同有关事项产生的争议，合同当事人可以在专用合同条款中约定以下一种方式解决争议：</w:t>
      </w:r>
    </w:p>
    <w:p>
      <w:pPr>
        <w:spacing w:line="360" w:lineRule="auto"/>
        <w:rPr>
          <w:rFonts w:ascii="Times New Roman" w:hAnsi="Times New Roman"/>
          <w:sz w:val="24"/>
          <w:szCs w:val="24"/>
        </w:rPr>
      </w:pPr>
      <w:r>
        <w:rPr>
          <w:rFonts w:ascii="Times New Roman" w:hAnsi="Times New Roman"/>
          <w:sz w:val="24"/>
          <w:szCs w:val="24"/>
        </w:rPr>
        <w:t>（1）向约定的仲裁委员会申请仲裁；</w:t>
      </w:r>
    </w:p>
    <w:p>
      <w:pPr>
        <w:spacing w:line="360" w:lineRule="auto"/>
        <w:rPr>
          <w:rFonts w:ascii="Times New Roman" w:hAnsi="Times New Roman"/>
          <w:sz w:val="24"/>
          <w:szCs w:val="24"/>
        </w:rPr>
      </w:pPr>
      <w:r>
        <w:rPr>
          <w:rFonts w:ascii="Times New Roman" w:hAnsi="Times New Roman"/>
          <w:sz w:val="24"/>
          <w:szCs w:val="24"/>
        </w:rPr>
        <w:t>（2）向有管辖权的人民法院起诉。</w:t>
      </w:r>
    </w:p>
    <w:p>
      <w:pPr>
        <w:spacing w:line="360" w:lineRule="auto"/>
        <w:rPr>
          <w:rFonts w:ascii="Times New Roman" w:hAnsi="Times New Roman"/>
          <w:bCs/>
          <w:sz w:val="24"/>
          <w:szCs w:val="24"/>
        </w:rPr>
      </w:pPr>
      <w:bookmarkStart w:id="528" w:name="_Toc351203631"/>
      <w:bookmarkStart w:id="529" w:name="_Toc296503152"/>
      <w:bookmarkStart w:id="530" w:name="_Toc337558845"/>
      <w:bookmarkStart w:id="531" w:name="_Toc296346653"/>
      <w:r>
        <w:rPr>
          <w:rFonts w:ascii="Times New Roman" w:hAnsi="Times New Roman"/>
          <w:bCs/>
          <w:sz w:val="24"/>
          <w:szCs w:val="24"/>
        </w:rPr>
        <w:t>20.5争议解决条款效力</w:t>
      </w:r>
      <w:bookmarkEnd w:id="528"/>
    </w:p>
    <w:bookmarkEnd w:id="529"/>
    <w:bookmarkEnd w:id="530"/>
    <w:bookmarkEnd w:id="531"/>
    <w:p>
      <w:pPr>
        <w:spacing w:line="360" w:lineRule="auto"/>
        <w:rPr>
          <w:rFonts w:ascii="Times New Roman" w:hAnsi="Times New Roman"/>
          <w:sz w:val="24"/>
          <w:szCs w:val="24"/>
        </w:rPr>
      </w:pPr>
      <w:r>
        <w:rPr>
          <w:rFonts w:ascii="Times New Roman" w:hAnsi="Times New Roman"/>
          <w:sz w:val="24"/>
          <w:szCs w:val="24"/>
        </w:rPr>
        <w:t>合同有关争议解决的条款独立存在，合同的变更、解除、终止、无效或者被撤销均不影响其效力。</w:t>
      </w:r>
    </w:p>
    <w:p>
      <w:pPr>
        <w:spacing w:line="360" w:lineRule="auto"/>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pStyle w:val="3"/>
        <w:spacing w:line="36" w:lineRule="auto"/>
        <w:jc w:val="center"/>
        <w:rPr>
          <w:rFonts w:ascii="Times New Roman" w:hAnsi="Times New Roman"/>
          <w:sz w:val="32"/>
        </w:rPr>
      </w:pPr>
      <w:bookmarkStart w:id="532" w:name="_Toc256000084"/>
      <w:r>
        <w:rPr>
          <w:rFonts w:hint="eastAsia" w:ascii="Times New Roman" w:hAnsi="Times New Roman"/>
          <w:sz w:val="32"/>
        </w:rPr>
        <w:t>第三部分 专用合同条款</w:t>
      </w:r>
      <w:bookmarkEnd w:id="532"/>
    </w:p>
    <w:p>
      <w:pPr>
        <w:spacing w:line="360" w:lineRule="auto"/>
        <w:rPr>
          <w:rFonts w:ascii="Times New Roman" w:hAnsi="Times New Roman"/>
          <w:bCs/>
          <w:sz w:val="24"/>
          <w:szCs w:val="24"/>
        </w:rPr>
      </w:pPr>
      <w:bookmarkStart w:id="533" w:name="_Toc351203633"/>
      <w:r>
        <w:rPr>
          <w:rFonts w:ascii="Times New Roman" w:hAnsi="Times New Roman"/>
          <w:bCs/>
          <w:sz w:val="24"/>
          <w:szCs w:val="24"/>
        </w:rPr>
        <w:t>1</w:t>
      </w:r>
      <w:bookmarkStart w:id="534" w:name="_Toc296503156"/>
      <w:bookmarkStart w:id="535" w:name="_Toc296944495"/>
      <w:bookmarkStart w:id="536" w:name="_Toc297048342"/>
      <w:bookmarkStart w:id="537" w:name="_Toc297120456"/>
      <w:bookmarkStart w:id="538" w:name="_Toc292559866"/>
      <w:bookmarkStart w:id="539" w:name="_Toc296891196"/>
      <w:bookmarkStart w:id="540" w:name="_Toc296347155"/>
      <w:bookmarkStart w:id="541" w:name="_Toc292559361"/>
      <w:bookmarkStart w:id="542" w:name="_Toc296346657"/>
      <w:bookmarkStart w:id="543" w:name="_Toc296890984"/>
      <w:r>
        <w:rPr>
          <w:rFonts w:ascii="Times New Roman" w:hAnsi="Times New Roman"/>
          <w:bCs/>
          <w:sz w:val="24"/>
          <w:szCs w:val="24"/>
        </w:rPr>
        <w:t>. 一般约定</w:t>
      </w:r>
      <w:bookmarkEnd w:id="533"/>
    </w:p>
    <w:bookmarkEnd w:id="534"/>
    <w:bookmarkEnd w:id="535"/>
    <w:bookmarkEnd w:id="536"/>
    <w:bookmarkEnd w:id="537"/>
    <w:bookmarkEnd w:id="538"/>
    <w:bookmarkEnd w:id="539"/>
    <w:bookmarkEnd w:id="540"/>
    <w:bookmarkEnd w:id="541"/>
    <w:bookmarkEnd w:id="542"/>
    <w:bookmarkEnd w:id="543"/>
    <w:p>
      <w:pPr>
        <w:spacing w:line="360" w:lineRule="auto"/>
        <w:rPr>
          <w:rFonts w:ascii="Times New Roman" w:hAnsi="Times New Roman"/>
          <w:sz w:val="24"/>
          <w:szCs w:val="24"/>
        </w:rPr>
      </w:pPr>
      <w:r>
        <w:rPr>
          <w:rFonts w:ascii="Times New Roman" w:hAnsi="Times New Roman"/>
          <w:sz w:val="24"/>
          <w:szCs w:val="24"/>
        </w:rPr>
        <w:t>1.1 词语定义</w:t>
      </w:r>
    </w:p>
    <w:p>
      <w:pPr>
        <w:spacing w:line="360" w:lineRule="auto"/>
        <w:rPr>
          <w:rFonts w:ascii="Times New Roman" w:hAnsi="Times New Roman"/>
          <w:sz w:val="24"/>
          <w:szCs w:val="24"/>
        </w:rPr>
      </w:pPr>
      <w:r>
        <w:rPr>
          <w:rFonts w:ascii="Times New Roman" w:hAnsi="Times New Roman"/>
          <w:sz w:val="24"/>
          <w:szCs w:val="24"/>
        </w:rPr>
        <w:t>1.1.1合同</w:t>
      </w:r>
    </w:p>
    <w:p>
      <w:pPr>
        <w:spacing w:line="360" w:lineRule="auto"/>
        <w:rPr>
          <w:rFonts w:ascii="Times New Roman" w:hAnsi="Times New Roman"/>
          <w:sz w:val="24"/>
          <w:szCs w:val="24"/>
        </w:rPr>
      </w:pPr>
      <w:r>
        <w:rPr>
          <w:rFonts w:ascii="Times New Roman" w:hAnsi="Times New Roman"/>
          <w:sz w:val="24"/>
          <w:szCs w:val="24"/>
        </w:rPr>
        <w:t>1.1.1.10其他合同文件包括：</w:t>
      </w:r>
      <w:r>
        <w:rPr>
          <w:rFonts w:ascii="Times New Roman" w:hAnsi="Times New Roman"/>
          <w:sz w:val="24"/>
          <w:szCs w:val="24"/>
          <w:u w:val="single"/>
        </w:rPr>
        <w:t xml:space="preserve">                      </w:t>
      </w:r>
    </w:p>
    <w:p>
      <w:pPr>
        <w:spacing w:line="360" w:lineRule="auto"/>
        <w:rPr>
          <w:rFonts w:ascii="Times New Roman" w:hAnsi="Times New Roman"/>
          <w:sz w:val="24"/>
          <w:szCs w:val="24"/>
          <w:u w:val="single"/>
        </w:rPr>
      </w:pP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1.1.2 合同当事人及其他相关方</w:t>
      </w:r>
    </w:p>
    <w:p>
      <w:pPr>
        <w:spacing w:line="360" w:lineRule="auto"/>
        <w:rPr>
          <w:rFonts w:ascii="Times New Roman" w:hAnsi="Times New Roman"/>
          <w:sz w:val="24"/>
          <w:szCs w:val="24"/>
        </w:rPr>
      </w:pPr>
      <w:r>
        <w:rPr>
          <w:rFonts w:ascii="Times New Roman" w:hAnsi="Times New Roman"/>
          <w:sz w:val="24"/>
          <w:szCs w:val="24"/>
        </w:rPr>
        <w:t>1.1.2.4监理人：</w:t>
      </w:r>
    </w:p>
    <w:p>
      <w:pPr>
        <w:spacing w:line="360" w:lineRule="auto"/>
        <w:rPr>
          <w:rFonts w:ascii="Times New Roman" w:hAnsi="Times New Roman"/>
          <w:sz w:val="24"/>
          <w:szCs w:val="24"/>
        </w:rPr>
      </w:pPr>
      <w:r>
        <w:rPr>
          <w:rFonts w:ascii="Times New Roman" w:hAnsi="Times New Roman"/>
          <w:sz w:val="24"/>
          <w:szCs w:val="24"/>
        </w:rPr>
        <w:t>名    称：</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资质类别和等级：</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电子信箱：</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通信地址：</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1.1.2.5 设计人：</w:t>
      </w:r>
    </w:p>
    <w:p>
      <w:pPr>
        <w:spacing w:line="360" w:lineRule="auto"/>
        <w:rPr>
          <w:rFonts w:ascii="Times New Roman" w:hAnsi="Times New Roman"/>
          <w:sz w:val="24"/>
          <w:szCs w:val="24"/>
        </w:rPr>
      </w:pPr>
      <w:r>
        <w:rPr>
          <w:rFonts w:ascii="Times New Roman" w:hAnsi="Times New Roman"/>
          <w:sz w:val="24"/>
          <w:szCs w:val="24"/>
        </w:rPr>
        <w:t>名    称：</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资质类别和等级：</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电子信箱：</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通信地址：</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1.1.3 工程和设备</w:t>
      </w:r>
    </w:p>
    <w:p>
      <w:pPr>
        <w:spacing w:line="360" w:lineRule="auto"/>
        <w:rPr>
          <w:rFonts w:ascii="Times New Roman" w:hAnsi="Times New Roman"/>
          <w:sz w:val="24"/>
          <w:szCs w:val="24"/>
          <w:u w:val="single"/>
        </w:rPr>
      </w:pPr>
      <w:r>
        <w:rPr>
          <w:rFonts w:ascii="Times New Roman" w:hAnsi="Times New Roman"/>
          <w:sz w:val="24"/>
          <w:szCs w:val="24"/>
        </w:rPr>
        <w:t>1.1.3.7 作为施工现场组成部分的其他场所包括：</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1.1.3.9 永久占地包括：</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1.1.3.10 临时占地包括：</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1.3法律 </w:t>
      </w:r>
    </w:p>
    <w:p>
      <w:pPr>
        <w:spacing w:line="360" w:lineRule="auto"/>
        <w:rPr>
          <w:rFonts w:ascii="Times New Roman" w:hAnsi="Times New Roman"/>
          <w:sz w:val="24"/>
          <w:szCs w:val="24"/>
          <w:u w:val="single"/>
        </w:rPr>
      </w:pPr>
      <w:r>
        <w:rPr>
          <w:rFonts w:ascii="Times New Roman" w:hAnsi="Times New Roman"/>
          <w:sz w:val="24"/>
          <w:szCs w:val="24"/>
        </w:rPr>
        <w:t>适用于合同的其他规范性文件：</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1.4 标准和规范</w:t>
      </w:r>
    </w:p>
    <w:p>
      <w:pPr>
        <w:spacing w:line="360" w:lineRule="auto"/>
        <w:rPr>
          <w:rFonts w:ascii="Times New Roman" w:hAnsi="Times New Roman"/>
          <w:sz w:val="24"/>
          <w:szCs w:val="24"/>
        </w:rPr>
      </w:pPr>
      <w:r>
        <w:rPr>
          <w:rFonts w:ascii="Times New Roman" w:hAnsi="Times New Roman"/>
          <w:sz w:val="24"/>
          <w:szCs w:val="24"/>
        </w:rPr>
        <w:t>1.4.1适用于工程的标准规范包括：</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1.4.2 发包人提供国外标准、规范的名称：</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发包人提供国外标准、规范的份数：</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发包人提供国外标准、规范的名称：</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1.4.3发包人对工程的技术标准和功能要求的特殊要求：</w:t>
      </w:r>
    </w:p>
    <w:p>
      <w:pPr>
        <w:spacing w:line="360" w:lineRule="auto"/>
        <w:rPr>
          <w:rFonts w:ascii="Times New Roman" w:hAnsi="Times New Roman"/>
          <w:sz w:val="24"/>
          <w:szCs w:val="24"/>
        </w:rPr>
      </w:pP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1.5 合同文件的优先顺序</w:t>
      </w:r>
    </w:p>
    <w:p>
      <w:pPr>
        <w:spacing w:line="360" w:lineRule="auto"/>
        <w:rPr>
          <w:rFonts w:ascii="Times New Roman" w:hAnsi="Times New Roman"/>
          <w:sz w:val="24"/>
          <w:szCs w:val="24"/>
        </w:rPr>
      </w:pPr>
      <w:r>
        <w:rPr>
          <w:rFonts w:ascii="Times New Roman" w:hAnsi="Times New Roman"/>
          <w:sz w:val="24"/>
          <w:szCs w:val="24"/>
        </w:rPr>
        <w:t>合同文件组成及优先顺序为：</w:t>
      </w:r>
      <w:r>
        <w:rPr>
          <w:rFonts w:ascii="Times New Roman" w:hAnsi="Times New Roman"/>
          <w:sz w:val="24"/>
          <w:szCs w:val="24"/>
          <w:u w:val="single"/>
        </w:rPr>
        <w:t></w:t>
      </w:r>
      <w:r>
        <w:rPr>
          <w:rFonts w:ascii="Times New Roman" w:hAnsi="Times New Roman"/>
          <w:sz w:val="24"/>
          <w:szCs w:val="24"/>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1.6 图纸和承包人文件</w:t>
      </w:r>
      <w:r>
        <w:rPr>
          <w:rFonts w:ascii="Times New Roman" w:hAnsi="Times New Roman"/>
          <w:sz w:val="24"/>
          <w:szCs w:val="24"/>
        </w:rPr>
        <w:tab/>
      </w:r>
    </w:p>
    <w:p>
      <w:pPr>
        <w:spacing w:line="360" w:lineRule="auto"/>
        <w:rPr>
          <w:rFonts w:ascii="Times New Roman" w:hAnsi="Times New Roman"/>
          <w:sz w:val="24"/>
          <w:szCs w:val="24"/>
        </w:rPr>
      </w:pPr>
      <w:r>
        <w:rPr>
          <w:rFonts w:ascii="Times New Roman" w:hAnsi="Times New Roman"/>
          <w:sz w:val="24"/>
          <w:szCs w:val="24"/>
        </w:rPr>
        <w:t>1.6.1 图纸的提供</w:t>
      </w:r>
    </w:p>
    <w:p>
      <w:pPr>
        <w:spacing w:line="360" w:lineRule="auto"/>
        <w:rPr>
          <w:rFonts w:ascii="Times New Roman" w:hAnsi="Times New Roman"/>
          <w:sz w:val="24"/>
          <w:szCs w:val="24"/>
        </w:rPr>
      </w:pPr>
      <w:r>
        <w:rPr>
          <w:rFonts w:ascii="Times New Roman" w:hAnsi="Times New Roman"/>
          <w:sz w:val="24"/>
          <w:szCs w:val="24"/>
        </w:rPr>
        <w:t>发包人向承包人提供图纸的期限：</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发包人向承包人提供图纸的数量：</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发包人向承包人提供图纸的内容：</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1.6.4 承包人文件</w:t>
      </w:r>
    </w:p>
    <w:p>
      <w:pPr>
        <w:spacing w:line="360" w:lineRule="auto"/>
        <w:rPr>
          <w:rFonts w:ascii="Times New Roman" w:hAnsi="Times New Roman"/>
          <w:sz w:val="24"/>
          <w:szCs w:val="24"/>
          <w:u w:val="single"/>
        </w:rPr>
      </w:pPr>
      <w:r>
        <w:rPr>
          <w:rFonts w:ascii="Times New Roman" w:hAnsi="Times New Roman"/>
          <w:sz w:val="24"/>
          <w:szCs w:val="24"/>
        </w:rPr>
        <w:t>需要由承包人提供的文件，包括：</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p>
    <w:p>
      <w:pPr>
        <w:spacing w:line="360" w:lineRule="auto"/>
        <w:rPr>
          <w:rFonts w:ascii="Times New Roman" w:hAnsi="Times New Roman"/>
          <w:sz w:val="24"/>
          <w:szCs w:val="24"/>
        </w:rPr>
      </w:pP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承包人提供的文件的期限为：</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承包人提供的文件的数量为：</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承包人提供的文件的形式为：</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w:t>
      </w:r>
      <w:r>
        <w:rPr>
          <w:rFonts w:hint="eastAsia" w:ascii="Times New Roman" w:hAnsi="Times New Roman"/>
          <w:sz w:val="24"/>
          <w:szCs w:val="24"/>
        </w:rPr>
        <w:t>审批</w:t>
      </w:r>
      <w:r>
        <w:rPr>
          <w:rFonts w:ascii="Times New Roman" w:hAnsi="Times New Roman"/>
          <w:sz w:val="24"/>
          <w:szCs w:val="24"/>
        </w:rPr>
        <w:t>承包人文件的期限：</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1.6.5 现场图纸准备</w:t>
      </w:r>
    </w:p>
    <w:p>
      <w:pPr>
        <w:spacing w:line="360" w:lineRule="auto"/>
        <w:rPr>
          <w:rFonts w:ascii="Times New Roman" w:hAnsi="Times New Roman"/>
          <w:sz w:val="24"/>
          <w:szCs w:val="24"/>
        </w:rPr>
      </w:pPr>
      <w:r>
        <w:rPr>
          <w:rFonts w:ascii="Times New Roman" w:hAnsi="Times New Roman"/>
          <w:sz w:val="24"/>
          <w:szCs w:val="24"/>
        </w:rPr>
        <w:t>关于现场图纸准备的约定：</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1.7 联络</w:t>
      </w:r>
    </w:p>
    <w:p>
      <w:pPr>
        <w:spacing w:line="360" w:lineRule="auto"/>
        <w:rPr>
          <w:rFonts w:ascii="Times New Roman" w:hAnsi="Times New Roman"/>
          <w:sz w:val="24"/>
          <w:szCs w:val="24"/>
        </w:rPr>
      </w:pPr>
      <w:r>
        <w:rPr>
          <w:rFonts w:ascii="Times New Roman" w:hAnsi="Times New Roman"/>
          <w:sz w:val="24"/>
          <w:szCs w:val="24"/>
        </w:rPr>
        <w:t>1.7.1发包人和承包人应当在</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天内将与合同有关的通知、批准、证明、证书、指示、指令、要求、请求、同意、意见、确定和决定等书面函件送达对方当事人</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1.7.2 发包人接收文件的地点：</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发包人指定的接收人为：</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承包人接收文件的地点：</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承包人指定的接收人为：</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监理人接收文件的地点：</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监理人指定的接收人为：</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1.10 交通运输</w:t>
      </w:r>
    </w:p>
    <w:p>
      <w:pPr>
        <w:spacing w:line="360" w:lineRule="auto"/>
        <w:rPr>
          <w:rFonts w:ascii="Times New Roman" w:hAnsi="Times New Roman"/>
          <w:sz w:val="24"/>
          <w:szCs w:val="24"/>
        </w:rPr>
      </w:pPr>
      <w:r>
        <w:rPr>
          <w:rFonts w:ascii="Times New Roman" w:hAnsi="Times New Roman"/>
          <w:sz w:val="24"/>
          <w:szCs w:val="24"/>
        </w:rPr>
        <w:t>1</w:t>
      </w:r>
      <w:bookmarkStart w:id="544" w:name="_Toc300934943"/>
      <w:bookmarkStart w:id="545" w:name="_Toc318581155"/>
      <w:bookmarkStart w:id="546" w:name="_Toc304295521"/>
      <w:bookmarkStart w:id="547" w:name="_Toc303539100"/>
      <w:bookmarkStart w:id="548" w:name="_Toc312677986"/>
      <w:r>
        <w:rPr>
          <w:rFonts w:ascii="Times New Roman" w:hAnsi="Times New Roman"/>
          <w:sz w:val="24"/>
          <w:szCs w:val="24"/>
        </w:rPr>
        <w:t>.10.1 出入现场的权利</w:t>
      </w:r>
    </w:p>
    <w:p>
      <w:pPr>
        <w:spacing w:line="360" w:lineRule="auto"/>
        <w:rPr>
          <w:rFonts w:ascii="Times New Roman" w:hAnsi="Times New Roman"/>
          <w:sz w:val="24"/>
          <w:szCs w:val="24"/>
          <w:u w:val="single"/>
        </w:rPr>
      </w:pPr>
      <w:r>
        <w:rPr>
          <w:rFonts w:ascii="Times New Roman" w:hAnsi="Times New Roman"/>
          <w:sz w:val="24"/>
          <w:szCs w:val="24"/>
        </w:rPr>
        <w:t>关于出入现场的权利的约定：</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p>
    <w:p>
      <w:pPr>
        <w:spacing w:line="360" w:lineRule="auto"/>
        <w:rPr>
          <w:rFonts w:ascii="Times New Roman" w:hAnsi="Times New Roman"/>
          <w:sz w:val="24"/>
          <w:szCs w:val="24"/>
        </w:rPr>
      </w:pP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bookmarkEnd w:id="544"/>
    <w:bookmarkEnd w:id="545"/>
    <w:bookmarkEnd w:id="546"/>
    <w:bookmarkEnd w:id="547"/>
    <w:bookmarkEnd w:id="548"/>
    <w:p>
      <w:pPr>
        <w:spacing w:line="360" w:lineRule="auto"/>
        <w:rPr>
          <w:rFonts w:ascii="Times New Roman" w:hAnsi="Times New Roman"/>
          <w:sz w:val="24"/>
          <w:szCs w:val="24"/>
        </w:rPr>
      </w:pPr>
      <w:r>
        <w:rPr>
          <w:rFonts w:ascii="Times New Roman" w:hAnsi="Times New Roman"/>
          <w:sz w:val="24"/>
          <w:szCs w:val="24"/>
        </w:rPr>
        <w:t>1</w:t>
      </w:r>
      <w:bookmarkStart w:id="549" w:name="_Toc318581156"/>
      <w:bookmarkStart w:id="550" w:name="_Toc300934944"/>
      <w:bookmarkStart w:id="551" w:name="_Toc303539101"/>
      <w:bookmarkStart w:id="552" w:name="_Toc312677987"/>
      <w:bookmarkStart w:id="553" w:name="_Toc304295522"/>
      <w:r>
        <w:rPr>
          <w:rFonts w:ascii="Times New Roman" w:hAnsi="Times New Roman"/>
          <w:sz w:val="24"/>
          <w:szCs w:val="24"/>
        </w:rPr>
        <w:t>.10.3 场内交通</w:t>
      </w:r>
    </w:p>
    <w:p>
      <w:pPr>
        <w:spacing w:line="360" w:lineRule="auto"/>
        <w:rPr>
          <w:rFonts w:ascii="Times New Roman" w:hAnsi="Times New Roman"/>
          <w:sz w:val="24"/>
          <w:szCs w:val="24"/>
        </w:rPr>
      </w:pPr>
      <w:r>
        <w:rPr>
          <w:rFonts w:ascii="Times New Roman" w:hAnsi="Times New Roman"/>
          <w:sz w:val="24"/>
          <w:szCs w:val="24"/>
        </w:rPr>
        <w:t>关于场外交通和场内交通的边界的约定：</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关于发包人向承包人免费提供满足工程施工需要的场内道路和交通设施的约定：</w:t>
      </w:r>
      <w:r>
        <w:rPr>
          <w:rFonts w:ascii="Times New Roman" w:hAnsi="Times New Roman"/>
          <w:sz w:val="24"/>
          <w:szCs w:val="24"/>
          <w:u w:val="single"/>
        </w:rPr>
        <w:t>        </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bookmarkEnd w:id="549"/>
      <w:bookmarkEnd w:id="550"/>
      <w:bookmarkEnd w:id="551"/>
      <w:bookmarkEnd w:id="552"/>
      <w:bookmarkEnd w:id="553"/>
      <w:r>
        <w:rPr>
          <w:rFonts w:ascii="Times New Roman" w:hAnsi="Times New Roman"/>
          <w:sz w:val="24"/>
          <w:szCs w:val="24"/>
        </w:rPr>
        <w:t xml:space="preserve">  </w:t>
      </w:r>
      <w:bookmarkStart w:id="554" w:name="_Toc318581157"/>
    </w:p>
    <w:p>
      <w:pPr>
        <w:spacing w:line="360" w:lineRule="auto"/>
        <w:rPr>
          <w:rFonts w:ascii="Times New Roman" w:hAnsi="Times New Roman"/>
          <w:sz w:val="24"/>
          <w:szCs w:val="24"/>
        </w:rPr>
      </w:pPr>
      <w:r>
        <w:rPr>
          <w:rFonts w:ascii="Times New Roman" w:hAnsi="Times New Roman"/>
          <w:sz w:val="24"/>
          <w:szCs w:val="24"/>
        </w:rPr>
        <w:t>1.10.4超大件和超重件的运输</w:t>
      </w:r>
    </w:p>
    <w:p>
      <w:pPr>
        <w:spacing w:line="360" w:lineRule="auto"/>
        <w:rPr>
          <w:rFonts w:ascii="Times New Roman" w:hAnsi="Times New Roman"/>
          <w:sz w:val="24"/>
          <w:szCs w:val="24"/>
        </w:rPr>
      </w:pPr>
      <w:r>
        <w:rPr>
          <w:rFonts w:ascii="Times New Roman" w:hAnsi="Times New Roman"/>
          <w:sz w:val="24"/>
          <w:szCs w:val="24"/>
        </w:rPr>
        <w:t>运输超大件或超重件所需的道路和桥梁临时加固改造费用和其他有关费用由</w:t>
      </w:r>
      <w:r>
        <w:rPr>
          <w:rFonts w:ascii="Times New Roman" w:hAnsi="Times New Roman"/>
          <w:sz w:val="24"/>
          <w:szCs w:val="24"/>
          <w:u w:val="single"/>
        </w:rPr>
        <w:t xml:space="preserve">              </w:t>
      </w:r>
      <w:r>
        <w:rPr>
          <w:rFonts w:ascii="Times New Roman" w:hAnsi="Times New Roman"/>
          <w:sz w:val="24"/>
          <w:szCs w:val="24"/>
        </w:rPr>
        <w:t>承担。</w:t>
      </w:r>
    </w:p>
    <w:bookmarkEnd w:id="554"/>
    <w:p>
      <w:pPr>
        <w:spacing w:line="360" w:lineRule="auto"/>
        <w:rPr>
          <w:rFonts w:ascii="Times New Roman" w:hAnsi="Times New Roman"/>
          <w:sz w:val="24"/>
          <w:szCs w:val="24"/>
        </w:rPr>
      </w:pPr>
      <w:r>
        <w:rPr>
          <w:rFonts w:ascii="Times New Roman" w:hAnsi="Times New Roman"/>
          <w:sz w:val="24"/>
          <w:szCs w:val="24"/>
        </w:rPr>
        <w:t>1.11 知识产权</w:t>
      </w:r>
    </w:p>
    <w:p>
      <w:pPr>
        <w:spacing w:line="360" w:lineRule="auto"/>
        <w:rPr>
          <w:rFonts w:ascii="Times New Roman" w:hAnsi="Times New Roman"/>
          <w:sz w:val="24"/>
          <w:szCs w:val="24"/>
          <w:u w:val="single"/>
        </w:rPr>
      </w:pPr>
      <w:r>
        <w:rPr>
          <w:rFonts w:ascii="Times New Roman" w:hAnsi="Times New Roman"/>
          <w:sz w:val="24"/>
          <w:szCs w:val="24"/>
        </w:rPr>
        <w:t>1.11.1关于发包人提供给承包人的图纸、发包人为实施工程自行编制或委托编制的技术规范以及反映发包人关于合同要求或其他类似性质的文件的著作权的归属：</w:t>
      </w:r>
    </w:p>
    <w:p>
      <w:pPr>
        <w:spacing w:line="360" w:lineRule="auto"/>
        <w:rPr>
          <w:rFonts w:ascii="Times New Roman" w:hAnsi="Times New Roman"/>
          <w:sz w:val="24"/>
          <w:szCs w:val="24"/>
        </w:rPr>
      </w:pP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关于发包人提供的上述文件的使用限制的要求：</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1.11.2 关于承包人为实施工程所编制文件的著作权的归属：</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关于承包人提供的上述文件的使用限制的要求：</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1.11.4 承包人在施工过程中所采用的专利、专有技术、技术秘密的使用费的承担方式：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1.13工程量清单错误的修正</w:t>
      </w:r>
    </w:p>
    <w:p>
      <w:pPr>
        <w:spacing w:line="360" w:lineRule="auto"/>
        <w:rPr>
          <w:rFonts w:ascii="Times New Roman" w:hAnsi="Times New Roman"/>
          <w:sz w:val="24"/>
          <w:szCs w:val="24"/>
        </w:rPr>
      </w:pPr>
      <w:r>
        <w:rPr>
          <w:rFonts w:hint="eastAsia" w:ascii="Times New Roman" w:hAnsi="Times New Roman"/>
          <w:sz w:val="24"/>
          <w:szCs w:val="24"/>
        </w:rPr>
        <w:t>出现工程量清单错误时，是否调整合同价格：</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允许调整合同价格的工程量偏差范围：</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bCs/>
          <w:sz w:val="24"/>
          <w:szCs w:val="24"/>
        </w:rPr>
      </w:pPr>
      <w:bookmarkStart w:id="555" w:name="_Toc351203634"/>
      <w:r>
        <w:rPr>
          <w:rFonts w:ascii="Times New Roman" w:hAnsi="Times New Roman"/>
          <w:bCs/>
          <w:sz w:val="24"/>
          <w:szCs w:val="24"/>
        </w:rPr>
        <w:t>2</w:t>
      </w:r>
      <w:bookmarkStart w:id="556" w:name="_Toc297120457"/>
      <w:bookmarkStart w:id="557" w:name="_Toc296503157"/>
      <w:bookmarkStart w:id="558" w:name="_Toc292559362"/>
      <w:bookmarkStart w:id="559" w:name="_Toc296346658"/>
      <w:bookmarkStart w:id="560" w:name="_Toc296347156"/>
      <w:bookmarkStart w:id="561" w:name="_Toc296890985"/>
      <w:bookmarkStart w:id="562" w:name="_Toc296944496"/>
      <w:bookmarkStart w:id="563" w:name="_Toc296891197"/>
      <w:bookmarkStart w:id="564" w:name="_Toc292559867"/>
      <w:bookmarkStart w:id="565" w:name="_Toc297048343"/>
      <w:r>
        <w:rPr>
          <w:rFonts w:ascii="Times New Roman" w:hAnsi="Times New Roman"/>
          <w:bCs/>
          <w:sz w:val="24"/>
          <w:szCs w:val="24"/>
        </w:rPr>
        <w:t>. 发包人</w:t>
      </w:r>
      <w:bookmarkEnd w:id="555"/>
    </w:p>
    <w:bookmarkEnd w:id="556"/>
    <w:bookmarkEnd w:id="557"/>
    <w:bookmarkEnd w:id="558"/>
    <w:bookmarkEnd w:id="559"/>
    <w:bookmarkEnd w:id="560"/>
    <w:bookmarkEnd w:id="561"/>
    <w:bookmarkEnd w:id="562"/>
    <w:bookmarkEnd w:id="563"/>
    <w:bookmarkEnd w:id="564"/>
    <w:bookmarkEnd w:id="565"/>
    <w:p>
      <w:pPr>
        <w:spacing w:line="360" w:lineRule="auto"/>
        <w:rPr>
          <w:rFonts w:ascii="Times New Roman" w:hAnsi="Times New Roman"/>
          <w:sz w:val="24"/>
          <w:szCs w:val="24"/>
        </w:rPr>
      </w:pPr>
      <w:r>
        <w:rPr>
          <w:rFonts w:ascii="Times New Roman" w:hAnsi="Times New Roman"/>
          <w:sz w:val="24"/>
          <w:szCs w:val="24"/>
        </w:rPr>
        <w:t>2.2 发包人代表</w:t>
      </w:r>
    </w:p>
    <w:p>
      <w:pPr>
        <w:spacing w:line="360" w:lineRule="auto"/>
        <w:rPr>
          <w:rFonts w:ascii="Times New Roman" w:hAnsi="Times New Roman"/>
          <w:sz w:val="24"/>
          <w:szCs w:val="24"/>
        </w:rPr>
      </w:pPr>
      <w:r>
        <w:rPr>
          <w:rFonts w:ascii="Times New Roman" w:hAnsi="Times New Roman"/>
          <w:sz w:val="24"/>
          <w:szCs w:val="24"/>
        </w:rPr>
        <w:t>发包人代表：</w:t>
      </w:r>
    </w:p>
    <w:p>
      <w:pPr>
        <w:spacing w:line="360" w:lineRule="auto"/>
        <w:rPr>
          <w:rFonts w:ascii="Times New Roman" w:hAnsi="Times New Roman"/>
          <w:sz w:val="24"/>
          <w:szCs w:val="24"/>
        </w:rPr>
      </w:pPr>
      <w:r>
        <w:rPr>
          <w:rFonts w:ascii="Times New Roman" w:hAnsi="Times New Roman"/>
          <w:sz w:val="24"/>
          <w:szCs w:val="24"/>
        </w:rPr>
        <w:t>姓    名：</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身份证号：</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职    务：</w:t>
      </w:r>
      <w:r>
        <w:rPr>
          <w:rFonts w:ascii="Times New Roman" w:hAnsi="Times New Roman"/>
          <w:sz w:val="24"/>
          <w:szCs w:val="24"/>
          <w:u w:val="single"/>
        </w:rPr>
        <w:t>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single"/>
        </w:rPr>
        <w:t>  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电子信箱：</w:t>
      </w:r>
      <w:r>
        <w:rPr>
          <w:rFonts w:ascii="Times New Roman" w:hAnsi="Times New Roman"/>
          <w:sz w:val="24"/>
          <w:szCs w:val="24"/>
          <w:u w:val="single"/>
        </w:rPr>
        <w:t>  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通信地址：</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发包人对发包人代表的授权范围如下：</w:t>
      </w:r>
      <w:r>
        <w:rPr>
          <w:rFonts w:ascii="Times New Roman" w:hAnsi="Times New Roman"/>
          <w:sz w:val="24"/>
          <w:szCs w:val="24"/>
          <w:u w:val="single"/>
        </w:rPr>
        <w:t>     </w:t>
      </w:r>
    </w:p>
    <w:p>
      <w:pPr>
        <w:spacing w:line="360" w:lineRule="auto"/>
        <w:rPr>
          <w:rFonts w:ascii="Times New Roman" w:hAnsi="Times New Roman"/>
          <w:b/>
          <w:sz w:val="24"/>
          <w:szCs w:val="24"/>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2.4 施工现场、施工条件和基础资料的提供</w:t>
      </w:r>
    </w:p>
    <w:p>
      <w:pPr>
        <w:spacing w:line="360" w:lineRule="auto"/>
        <w:rPr>
          <w:rFonts w:ascii="Times New Roman" w:hAnsi="Times New Roman"/>
          <w:sz w:val="24"/>
          <w:szCs w:val="24"/>
        </w:rPr>
      </w:pPr>
      <w:r>
        <w:rPr>
          <w:rFonts w:ascii="Times New Roman" w:hAnsi="Times New Roman"/>
          <w:sz w:val="24"/>
          <w:szCs w:val="24"/>
        </w:rPr>
        <w:t>2.4.1 提供施工现场</w:t>
      </w:r>
    </w:p>
    <w:p>
      <w:pPr>
        <w:spacing w:line="360" w:lineRule="auto"/>
        <w:rPr>
          <w:rFonts w:ascii="Times New Roman" w:hAnsi="Times New Roman"/>
          <w:sz w:val="24"/>
          <w:szCs w:val="24"/>
        </w:rPr>
      </w:pPr>
      <w:r>
        <w:rPr>
          <w:rFonts w:ascii="Times New Roman" w:hAnsi="Times New Roman"/>
          <w:sz w:val="24"/>
          <w:szCs w:val="24"/>
        </w:rPr>
        <w:t>关于发包人移交施工现场的期限要求：</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2.4.2 提供施工条件</w:t>
      </w:r>
    </w:p>
    <w:p>
      <w:pPr>
        <w:spacing w:line="360" w:lineRule="auto"/>
        <w:rPr>
          <w:rFonts w:ascii="Times New Roman" w:hAnsi="Times New Roman"/>
          <w:sz w:val="24"/>
          <w:szCs w:val="24"/>
          <w:u w:val="single"/>
        </w:rPr>
      </w:pPr>
      <w:r>
        <w:rPr>
          <w:rFonts w:ascii="Times New Roman" w:hAnsi="Times New Roman"/>
          <w:sz w:val="24"/>
          <w:szCs w:val="24"/>
        </w:rPr>
        <w:t>关于发包人应负责提供施工</w:t>
      </w:r>
      <w:r>
        <w:rPr>
          <w:rFonts w:hint="eastAsia" w:ascii="Times New Roman" w:hAnsi="Times New Roman"/>
          <w:sz w:val="24"/>
          <w:szCs w:val="24"/>
        </w:rPr>
        <w:t>所需要的条件，</w:t>
      </w:r>
      <w:r>
        <w:rPr>
          <w:rFonts w:ascii="Times New Roman" w:hAnsi="Times New Roman"/>
          <w:sz w:val="24"/>
          <w:szCs w:val="24"/>
        </w:rPr>
        <w:t>包括：</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2.5 资金来源证明及支付担保</w:t>
      </w:r>
    </w:p>
    <w:p>
      <w:pPr>
        <w:spacing w:line="360" w:lineRule="auto"/>
        <w:rPr>
          <w:rFonts w:ascii="Times New Roman" w:hAnsi="Times New Roman"/>
          <w:sz w:val="24"/>
          <w:szCs w:val="24"/>
        </w:rPr>
      </w:pPr>
      <w:r>
        <w:rPr>
          <w:rFonts w:ascii="Times New Roman" w:hAnsi="Times New Roman"/>
          <w:sz w:val="24"/>
          <w:szCs w:val="24"/>
        </w:rPr>
        <w:t>发包人提供资金来源证明的期限要求：</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发包人是否提供支付担保：</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发包人提供支付担保的形式：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bCs/>
          <w:sz w:val="24"/>
          <w:szCs w:val="24"/>
        </w:rPr>
      </w:pPr>
      <w:bookmarkStart w:id="566" w:name="_Toc351203635"/>
      <w:r>
        <w:rPr>
          <w:rFonts w:ascii="Times New Roman" w:hAnsi="Times New Roman"/>
          <w:bCs/>
          <w:sz w:val="24"/>
          <w:szCs w:val="24"/>
        </w:rPr>
        <w:t>3</w:t>
      </w:r>
      <w:bookmarkStart w:id="567" w:name="_Toc296347157"/>
      <w:bookmarkStart w:id="568" w:name="_Toc292559868"/>
      <w:bookmarkStart w:id="569" w:name="_Toc296944497"/>
      <w:bookmarkStart w:id="570" w:name="_Toc297120458"/>
      <w:bookmarkStart w:id="571" w:name="_Toc296891198"/>
      <w:bookmarkStart w:id="572" w:name="_Toc296890986"/>
      <w:bookmarkStart w:id="573" w:name="_Toc296346659"/>
      <w:bookmarkStart w:id="574" w:name="_Toc292559363"/>
      <w:bookmarkStart w:id="575" w:name="_Toc296503158"/>
      <w:bookmarkStart w:id="576" w:name="_Toc297048344"/>
      <w:r>
        <w:rPr>
          <w:rFonts w:ascii="Times New Roman" w:hAnsi="Times New Roman"/>
          <w:bCs/>
          <w:sz w:val="24"/>
          <w:szCs w:val="24"/>
        </w:rPr>
        <w:t>. 承包人</w:t>
      </w:r>
      <w:bookmarkEnd w:id="566"/>
    </w:p>
    <w:bookmarkEnd w:id="567"/>
    <w:bookmarkEnd w:id="568"/>
    <w:bookmarkEnd w:id="569"/>
    <w:bookmarkEnd w:id="570"/>
    <w:bookmarkEnd w:id="571"/>
    <w:bookmarkEnd w:id="572"/>
    <w:bookmarkEnd w:id="573"/>
    <w:bookmarkEnd w:id="574"/>
    <w:bookmarkEnd w:id="575"/>
    <w:bookmarkEnd w:id="576"/>
    <w:p>
      <w:pPr>
        <w:spacing w:line="360" w:lineRule="auto"/>
        <w:rPr>
          <w:rFonts w:ascii="Times New Roman" w:hAnsi="Times New Roman"/>
          <w:sz w:val="24"/>
          <w:szCs w:val="24"/>
        </w:rPr>
      </w:pPr>
      <w:r>
        <w:rPr>
          <w:rFonts w:ascii="Times New Roman" w:hAnsi="Times New Roman"/>
          <w:sz w:val="24"/>
          <w:szCs w:val="24"/>
        </w:rPr>
        <w:t>3.1 承包人的一般义务</w:t>
      </w:r>
    </w:p>
    <w:p>
      <w:pPr>
        <w:spacing w:line="360" w:lineRule="auto"/>
        <w:rPr>
          <w:rFonts w:ascii="Times New Roman" w:hAnsi="Times New Roman"/>
          <w:sz w:val="24"/>
          <w:szCs w:val="24"/>
          <w:u w:val="single"/>
        </w:rPr>
      </w:pPr>
      <w:r>
        <w:rPr>
          <w:rFonts w:ascii="Times New Roman" w:hAnsi="Times New Roman"/>
          <w:sz w:val="24"/>
          <w:szCs w:val="24"/>
        </w:rPr>
        <w:t>（</w:t>
      </w:r>
      <w:r>
        <w:rPr>
          <w:rFonts w:hint="eastAsia" w:ascii="Times New Roman" w:hAnsi="Times New Roman"/>
          <w:sz w:val="24"/>
          <w:szCs w:val="24"/>
        </w:rPr>
        <w:t>9</w:t>
      </w:r>
      <w:r>
        <w:rPr>
          <w:rFonts w:ascii="Times New Roman" w:hAnsi="Times New Roman"/>
          <w:sz w:val="24"/>
          <w:szCs w:val="24"/>
        </w:rPr>
        <w:t>）承包人提交的竣工资料的内容：</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承包人需要提交的竣工资料套数：</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承包人提交的竣工资料的费用承担：</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承包人提交的竣工资料移交时间：</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承包人提交的竣工资料形式要求：</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10</w:t>
      </w:r>
      <w:r>
        <w:rPr>
          <w:rFonts w:ascii="Times New Roman" w:hAnsi="Times New Roman"/>
          <w:sz w:val="24"/>
          <w:szCs w:val="24"/>
        </w:rPr>
        <w:t>）承包人应履行的其他义务：</w:t>
      </w:r>
      <w:r>
        <w:rPr>
          <w:rFonts w:ascii="Times New Roman" w:hAnsi="Times New Roman"/>
          <w:sz w:val="24"/>
          <w:szCs w:val="24"/>
          <w:u w:val="single"/>
        </w:rPr>
        <w:t>             </w:t>
      </w:r>
      <w:r>
        <w:rPr>
          <w:rFonts w:ascii="Times New Roman" w:hAnsi="Times New Roman"/>
          <w:sz w:val="24"/>
          <w:szCs w:val="24"/>
        </w:rPr>
        <w:t xml:space="preserve">              </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3.2 项目经理</w:t>
      </w:r>
    </w:p>
    <w:p>
      <w:pPr>
        <w:spacing w:line="360" w:lineRule="auto"/>
        <w:rPr>
          <w:rFonts w:ascii="Times New Roman" w:hAnsi="Times New Roman"/>
          <w:sz w:val="24"/>
          <w:szCs w:val="24"/>
        </w:rPr>
      </w:pPr>
      <w:r>
        <w:rPr>
          <w:rFonts w:ascii="Times New Roman" w:hAnsi="Times New Roman"/>
          <w:sz w:val="24"/>
          <w:szCs w:val="24"/>
        </w:rPr>
        <w:t>3.2.1 项目经理：</w:t>
      </w:r>
    </w:p>
    <w:p>
      <w:pPr>
        <w:spacing w:line="360" w:lineRule="auto"/>
        <w:rPr>
          <w:rFonts w:ascii="Times New Roman" w:hAnsi="Times New Roman"/>
          <w:sz w:val="24"/>
          <w:szCs w:val="24"/>
        </w:rPr>
      </w:pPr>
      <w:r>
        <w:rPr>
          <w:rFonts w:ascii="Times New Roman" w:hAnsi="Times New Roman"/>
          <w:sz w:val="24"/>
          <w:szCs w:val="24"/>
        </w:rPr>
        <w:t>姓    名：</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身份证号：</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建造师执业资格等级：</w:t>
      </w:r>
      <w:r>
        <w:rPr>
          <w:rFonts w:ascii="Times New Roman" w:hAnsi="Times New Roman"/>
          <w:sz w:val="24"/>
          <w:szCs w:val="24"/>
          <w:u w:val="single"/>
        </w:rPr>
        <w:t>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建造师注册证书号：</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建造师执业印章号：</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安全生产考核合格证书号：</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single"/>
        </w:rPr>
        <w:t>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电子信箱：</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通信地址：</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承包人对项目经理的授权范围如下：</w:t>
      </w:r>
      <w:r>
        <w:rPr>
          <w:rFonts w:hint="eastAsia" w:ascii="Times New Roman" w:hAnsi="Times New Roman"/>
          <w:sz w:val="24"/>
          <w:szCs w:val="24"/>
          <w:u w:val="single"/>
        </w:rPr>
        <w:t xml:space="preserve">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关于项目经理每月在施工现场的时间要求：</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承包人未提交劳动合同，以及没有为项目经理缴纳社会保险证明的违约责任：</w:t>
      </w:r>
      <w:r>
        <w:rPr>
          <w:rFonts w:ascii="Times New Roman" w:hAnsi="Times New Roman"/>
          <w:sz w:val="24"/>
          <w:szCs w:val="24"/>
          <w:u w:val="single"/>
        </w:rPr>
        <w:t xml:space="preserve">               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项目经理未经批准，擅自离开施工现场的违约责任：</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3.2.3 承包人擅自更换项目经理的违约责任：</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3.2.4 承包人无正当理由拒绝更换项目经理的违约责任：</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3.3 承包人人员</w:t>
      </w:r>
    </w:p>
    <w:p>
      <w:pPr>
        <w:spacing w:line="360" w:lineRule="auto"/>
        <w:rPr>
          <w:rFonts w:ascii="Times New Roman" w:hAnsi="Times New Roman"/>
          <w:sz w:val="24"/>
          <w:szCs w:val="24"/>
        </w:rPr>
      </w:pPr>
      <w:r>
        <w:rPr>
          <w:rFonts w:ascii="Times New Roman" w:hAnsi="Times New Roman"/>
          <w:sz w:val="24"/>
          <w:szCs w:val="24"/>
        </w:rPr>
        <w:t>3.3.1 承包人提交项目管理机构及施工现场管理人员安排报告的期限：</w:t>
      </w:r>
      <w:r>
        <w:rPr>
          <w:rFonts w:ascii="Times New Roman" w:hAnsi="Times New Roman"/>
          <w:sz w:val="24"/>
          <w:szCs w:val="24"/>
          <w:u w:val="single"/>
        </w:rPr>
        <w:t xml:space="preserve">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3.3.3 承包人无正当理由拒绝撤换主要施工管理人员的违约责任：</w:t>
      </w:r>
      <w:r>
        <w:rPr>
          <w:rFonts w:ascii="Times New Roman" w:hAnsi="Times New Roman"/>
          <w:sz w:val="24"/>
          <w:szCs w:val="24"/>
          <w:u w:val="single"/>
        </w:rPr>
        <w:t xml:space="preserve">  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 xml:space="preserve">3.3.4 承包人主要施工管理人员离开施工现场的批准要求：   </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3.3.5承包人擅自更换主要施工管理人员的违约责任：</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承包人主要施工管理人员擅自离开施工现场的违约责任：</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w:t>
      </w:r>
      <w:bookmarkStart w:id="577" w:name="_Toc296944498"/>
      <w:bookmarkStart w:id="578" w:name="_Toc297048345"/>
      <w:bookmarkStart w:id="579" w:name="_Toc296890987"/>
      <w:bookmarkStart w:id="580" w:name="_Toc296346660"/>
      <w:bookmarkStart w:id="581" w:name="_Toc296503159"/>
      <w:bookmarkStart w:id="582" w:name="_Toc292559364"/>
      <w:bookmarkStart w:id="583" w:name="_Toc300934945"/>
      <w:bookmarkStart w:id="584" w:name="_Toc292559869"/>
      <w:bookmarkStart w:id="585" w:name="_Toc297120459"/>
      <w:bookmarkStart w:id="586" w:name="_Toc297123492"/>
      <w:bookmarkStart w:id="587" w:name="_Toc304295523"/>
      <w:bookmarkStart w:id="588" w:name="_Toc297216151"/>
      <w:bookmarkStart w:id="589" w:name="_Toc312677988"/>
      <w:bookmarkStart w:id="590" w:name="_Toc296891199"/>
      <w:bookmarkStart w:id="591" w:name="_Toc303539102"/>
      <w:bookmarkStart w:id="592" w:name="_Toc296347158"/>
      <w:r>
        <w:rPr>
          <w:rFonts w:ascii="Times New Roman" w:hAnsi="Times New Roman"/>
          <w:sz w:val="24"/>
          <w:szCs w:val="24"/>
        </w:rPr>
        <w:t>.5 分包</w:t>
      </w:r>
    </w:p>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Pr>
        <w:spacing w:line="360" w:lineRule="auto"/>
        <w:rPr>
          <w:rFonts w:ascii="Times New Roman" w:hAnsi="Times New Roman"/>
          <w:sz w:val="24"/>
          <w:szCs w:val="24"/>
        </w:rPr>
      </w:pPr>
      <w:r>
        <w:rPr>
          <w:rFonts w:ascii="Times New Roman" w:hAnsi="Times New Roman"/>
          <w:sz w:val="24"/>
          <w:szCs w:val="24"/>
        </w:rPr>
        <w:t>3</w:t>
      </w:r>
      <w:bookmarkStart w:id="593" w:name="_Toc296503160"/>
      <w:bookmarkStart w:id="594" w:name="_Toc296346661"/>
      <w:bookmarkStart w:id="595" w:name="_Toc296890988"/>
      <w:bookmarkStart w:id="596" w:name="_Toc296891200"/>
      <w:bookmarkStart w:id="597" w:name="_Toc297120460"/>
      <w:bookmarkStart w:id="598" w:name="_Toc292559365"/>
      <w:bookmarkStart w:id="599" w:name="_Toc297216152"/>
      <w:bookmarkStart w:id="600" w:name="_Toc292559870"/>
      <w:bookmarkStart w:id="601" w:name="_Toc303539103"/>
      <w:bookmarkStart w:id="602" w:name="_Toc300934946"/>
      <w:bookmarkStart w:id="603" w:name="_Toc297123493"/>
      <w:bookmarkStart w:id="604" w:name="_Toc297048346"/>
      <w:bookmarkStart w:id="605" w:name="_Toc304295524"/>
      <w:bookmarkStart w:id="606" w:name="_Toc296347159"/>
      <w:bookmarkStart w:id="607" w:name="_Toc296944499"/>
      <w:bookmarkStart w:id="608" w:name="_Toc312677989"/>
      <w:bookmarkStart w:id="609" w:name="_Toc318581158"/>
      <w:r>
        <w:rPr>
          <w:rFonts w:ascii="Times New Roman" w:hAnsi="Times New Roman"/>
          <w:sz w:val="24"/>
          <w:szCs w:val="24"/>
        </w:rPr>
        <w:t>.5.1 分包的一般约定</w:t>
      </w:r>
    </w:p>
    <w:p>
      <w:pPr>
        <w:spacing w:line="360" w:lineRule="auto"/>
        <w:rPr>
          <w:rFonts w:ascii="Times New Roman" w:hAnsi="Times New Roman"/>
          <w:sz w:val="24"/>
          <w:szCs w:val="24"/>
        </w:rPr>
      </w:pPr>
      <w:r>
        <w:rPr>
          <w:rFonts w:ascii="Times New Roman" w:hAnsi="Times New Roman"/>
          <w:sz w:val="24"/>
          <w:szCs w:val="24"/>
        </w:rPr>
        <w:t>禁止分包的工程包括：</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主体结构、关键性工作的范围：</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Start w:id="610" w:name="_Toc296503161"/>
      <w:bookmarkStart w:id="611" w:name="_Toc304295525"/>
      <w:bookmarkStart w:id="612" w:name="_Toc296944500"/>
      <w:bookmarkStart w:id="613" w:name="_Toc300934947"/>
      <w:bookmarkStart w:id="614" w:name="_Toc303539104"/>
      <w:bookmarkStart w:id="615" w:name="_Toc297123494"/>
      <w:bookmarkStart w:id="616" w:name="_Toc297120461"/>
      <w:bookmarkStart w:id="617" w:name="_Toc296890989"/>
      <w:bookmarkStart w:id="618" w:name="_Toc297048347"/>
      <w:bookmarkStart w:id="619" w:name="_Toc296346662"/>
      <w:bookmarkStart w:id="620" w:name="_Toc296347160"/>
      <w:bookmarkStart w:id="621" w:name="_Toc297216153"/>
      <w:bookmarkStart w:id="622" w:name="_Toc296891201"/>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Pr>
        <w:spacing w:line="360" w:lineRule="auto"/>
        <w:rPr>
          <w:rFonts w:ascii="Times New Roman" w:hAnsi="Times New Roman"/>
          <w:sz w:val="24"/>
          <w:szCs w:val="24"/>
        </w:rPr>
      </w:pPr>
      <w:r>
        <w:rPr>
          <w:rFonts w:ascii="Times New Roman" w:hAnsi="Times New Roman"/>
          <w:sz w:val="24"/>
          <w:szCs w:val="24"/>
        </w:rPr>
        <w:t>3</w:t>
      </w:r>
      <w:bookmarkStart w:id="623" w:name="_Toc318581159"/>
      <w:bookmarkStart w:id="624" w:name="_Toc312677990"/>
      <w:r>
        <w:rPr>
          <w:rFonts w:ascii="Times New Roman" w:hAnsi="Times New Roman"/>
          <w:sz w:val="24"/>
          <w:szCs w:val="24"/>
        </w:rPr>
        <w:t>.5.2分包的确定</w:t>
      </w:r>
    </w:p>
    <w:p>
      <w:pPr>
        <w:spacing w:line="360" w:lineRule="auto"/>
        <w:rPr>
          <w:rFonts w:ascii="Times New Roman" w:hAnsi="Times New Roman"/>
          <w:sz w:val="24"/>
          <w:szCs w:val="24"/>
          <w:u w:val="single"/>
        </w:rPr>
      </w:pPr>
      <w:r>
        <w:rPr>
          <w:rFonts w:ascii="Times New Roman" w:hAnsi="Times New Roman"/>
          <w:sz w:val="24"/>
          <w:szCs w:val="24"/>
        </w:rPr>
        <w:t>允许分包的专业工程包括：</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其他关于分包的约定：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3.5.4 分包合同价款</w:t>
      </w:r>
    </w:p>
    <w:p>
      <w:pPr>
        <w:spacing w:line="360" w:lineRule="auto"/>
        <w:rPr>
          <w:rFonts w:ascii="Times New Roman" w:hAnsi="Times New Roman"/>
          <w:sz w:val="24"/>
          <w:szCs w:val="24"/>
        </w:rPr>
      </w:pPr>
      <w:r>
        <w:rPr>
          <w:rFonts w:ascii="Times New Roman" w:hAnsi="Times New Roman"/>
          <w:sz w:val="24"/>
          <w:szCs w:val="24"/>
        </w:rPr>
        <w:t>关于分包合同价款支付的约定：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623"/>
    <w:bookmarkEnd w:id="624"/>
    <w:p>
      <w:pPr>
        <w:spacing w:line="360" w:lineRule="auto"/>
        <w:rPr>
          <w:rFonts w:ascii="Times New Roman" w:hAnsi="Times New Roman"/>
          <w:sz w:val="24"/>
          <w:szCs w:val="24"/>
        </w:rPr>
      </w:pPr>
      <w:r>
        <w:rPr>
          <w:rFonts w:ascii="Times New Roman" w:hAnsi="Times New Roman"/>
          <w:sz w:val="24"/>
          <w:szCs w:val="24"/>
        </w:rPr>
        <w:t>3.6 工程照管与成品、半成品保护</w:t>
      </w:r>
    </w:p>
    <w:p>
      <w:pPr>
        <w:spacing w:line="360" w:lineRule="auto"/>
        <w:rPr>
          <w:rFonts w:ascii="Times New Roman" w:hAnsi="Times New Roman"/>
          <w:sz w:val="24"/>
          <w:szCs w:val="24"/>
          <w:u w:val="single"/>
        </w:rPr>
      </w:pPr>
      <w:r>
        <w:rPr>
          <w:rFonts w:ascii="Times New Roman" w:hAnsi="Times New Roman"/>
          <w:sz w:val="24"/>
          <w:szCs w:val="24"/>
        </w:rPr>
        <w:t>承包人负责照管工程及工程相关的材料、工程设备的起始时间：</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3.7 履约担保</w:t>
      </w:r>
    </w:p>
    <w:p>
      <w:pPr>
        <w:spacing w:line="360" w:lineRule="auto"/>
        <w:rPr>
          <w:rFonts w:ascii="Times New Roman" w:hAnsi="Times New Roman"/>
          <w:sz w:val="24"/>
          <w:szCs w:val="24"/>
        </w:rPr>
      </w:pPr>
      <w:r>
        <w:rPr>
          <w:rFonts w:hint="eastAsia" w:ascii="Times New Roman" w:hAnsi="Times New Roman"/>
          <w:sz w:val="24"/>
          <w:szCs w:val="24"/>
        </w:rPr>
        <w:t>承包人是否提供履约担保：</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承包人提供履约担保的形式</w:t>
      </w:r>
      <w:r>
        <w:rPr>
          <w:rFonts w:hint="eastAsia" w:ascii="Times New Roman" w:hAnsi="Times New Roman"/>
          <w:sz w:val="24"/>
          <w:szCs w:val="24"/>
        </w:rPr>
        <w:t>、金额及期限</w:t>
      </w:r>
      <w:r>
        <w:rPr>
          <w:rFonts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bCs/>
          <w:sz w:val="24"/>
          <w:szCs w:val="24"/>
        </w:rPr>
      </w:pPr>
      <w:bookmarkStart w:id="625" w:name="_Toc351203636"/>
      <w:r>
        <w:rPr>
          <w:rFonts w:ascii="Times New Roman" w:hAnsi="Times New Roman"/>
          <w:bCs/>
          <w:sz w:val="24"/>
          <w:szCs w:val="24"/>
        </w:rPr>
        <w:t>4</w:t>
      </w:r>
      <w:bookmarkStart w:id="626" w:name="_Toc296503162"/>
      <w:bookmarkStart w:id="627" w:name="_Toc296944501"/>
      <w:bookmarkStart w:id="628" w:name="_Toc267251413"/>
      <w:bookmarkStart w:id="629" w:name="_Toc296891202"/>
      <w:bookmarkStart w:id="630" w:name="_Toc297120462"/>
      <w:bookmarkStart w:id="631" w:name="_Toc297048348"/>
      <w:bookmarkStart w:id="632" w:name="_Toc296890990"/>
      <w:bookmarkStart w:id="633" w:name="_Toc296347161"/>
      <w:bookmarkStart w:id="634" w:name="_Toc296346663"/>
      <w:bookmarkStart w:id="635" w:name="_Toc292559366"/>
      <w:bookmarkStart w:id="636" w:name="_Toc292559871"/>
      <w:r>
        <w:rPr>
          <w:rFonts w:ascii="Times New Roman" w:hAnsi="Times New Roman"/>
          <w:bCs/>
          <w:sz w:val="24"/>
          <w:szCs w:val="24"/>
        </w:rPr>
        <w:t>. 监</w:t>
      </w:r>
      <w:bookmarkEnd w:id="626"/>
      <w:bookmarkEnd w:id="627"/>
      <w:bookmarkEnd w:id="628"/>
      <w:bookmarkEnd w:id="629"/>
      <w:bookmarkEnd w:id="630"/>
      <w:bookmarkEnd w:id="631"/>
      <w:bookmarkEnd w:id="632"/>
      <w:bookmarkEnd w:id="633"/>
      <w:bookmarkEnd w:id="634"/>
      <w:bookmarkEnd w:id="635"/>
      <w:bookmarkEnd w:id="636"/>
      <w:r>
        <w:rPr>
          <w:rFonts w:ascii="Times New Roman" w:hAnsi="Times New Roman"/>
          <w:bCs/>
          <w:sz w:val="24"/>
          <w:szCs w:val="24"/>
        </w:rPr>
        <w:t>理人</w:t>
      </w:r>
      <w:bookmarkEnd w:id="625"/>
    </w:p>
    <w:p>
      <w:pPr>
        <w:spacing w:line="360" w:lineRule="auto"/>
        <w:rPr>
          <w:rFonts w:ascii="Times New Roman" w:hAnsi="Times New Roman"/>
          <w:sz w:val="24"/>
          <w:szCs w:val="24"/>
        </w:rPr>
      </w:pPr>
      <w:r>
        <w:rPr>
          <w:rFonts w:ascii="Times New Roman" w:hAnsi="Times New Roman"/>
          <w:sz w:val="24"/>
          <w:szCs w:val="24"/>
        </w:rPr>
        <w:t>4.1监理人的一般规定</w:t>
      </w:r>
    </w:p>
    <w:p>
      <w:pPr>
        <w:spacing w:line="360" w:lineRule="auto"/>
        <w:rPr>
          <w:rFonts w:ascii="Times New Roman" w:hAnsi="Times New Roman"/>
          <w:sz w:val="24"/>
          <w:szCs w:val="24"/>
        </w:rPr>
      </w:pPr>
      <w:r>
        <w:rPr>
          <w:rFonts w:ascii="Times New Roman" w:hAnsi="Times New Roman"/>
          <w:sz w:val="24"/>
          <w:szCs w:val="24"/>
        </w:rPr>
        <w:t>关于监理人的监理内容：</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关于监理人的监理权限：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u w:val="single"/>
        </w:rPr>
      </w:pPr>
      <w:r>
        <w:rPr>
          <w:rFonts w:ascii="Times New Roman" w:hAnsi="Times New Roman"/>
          <w:sz w:val="24"/>
          <w:szCs w:val="24"/>
        </w:rPr>
        <w:t>关于监理人在施工现场的办公场所、生活场所的提供和费用承担的约定：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4.2 监理人员</w:t>
      </w:r>
    </w:p>
    <w:p>
      <w:pPr>
        <w:spacing w:line="360" w:lineRule="auto"/>
        <w:rPr>
          <w:rFonts w:ascii="Times New Roman" w:hAnsi="Times New Roman"/>
          <w:sz w:val="24"/>
          <w:szCs w:val="24"/>
        </w:rPr>
      </w:pPr>
      <w:r>
        <w:rPr>
          <w:rFonts w:ascii="Times New Roman" w:hAnsi="Times New Roman"/>
          <w:sz w:val="24"/>
          <w:szCs w:val="24"/>
        </w:rPr>
        <w:t>总监理工程师：</w:t>
      </w:r>
    </w:p>
    <w:p>
      <w:pPr>
        <w:spacing w:line="360" w:lineRule="auto"/>
        <w:rPr>
          <w:rFonts w:ascii="Times New Roman" w:hAnsi="Times New Roman"/>
          <w:sz w:val="24"/>
          <w:szCs w:val="24"/>
        </w:rPr>
      </w:pPr>
      <w:r>
        <w:rPr>
          <w:rFonts w:ascii="Times New Roman" w:hAnsi="Times New Roman"/>
          <w:sz w:val="24"/>
          <w:szCs w:val="24"/>
        </w:rPr>
        <w:t>姓    名：</w:t>
      </w:r>
      <w:r>
        <w:rPr>
          <w:rFonts w:ascii="Times New Roman" w:hAnsi="Times New Roman"/>
          <w:sz w:val="24"/>
          <w:szCs w:val="24"/>
          <w:u w:val="single"/>
        </w:rPr>
        <w:t>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职    务：</w:t>
      </w:r>
      <w:r>
        <w:rPr>
          <w:rFonts w:ascii="Times New Roman" w:hAnsi="Times New Roman"/>
          <w:sz w:val="24"/>
          <w:szCs w:val="24"/>
          <w:u w:val="single"/>
        </w:rPr>
        <w:t>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监理工程师执业资格证书号：</w:t>
      </w:r>
      <w:r>
        <w:rPr>
          <w:rFonts w:ascii="Times New Roman" w:hAnsi="Times New Roman"/>
          <w:sz w:val="24"/>
          <w:szCs w:val="24"/>
          <w:u w:val="single"/>
        </w:rPr>
        <w:t>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single"/>
        </w:rPr>
        <w:t>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电子信箱：</w:t>
      </w:r>
      <w:r>
        <w:rPr>
          <w:rFonts w:ascii="Times New Roman" w:hAnsi="Times New Roman"/>
          <w:sz w:val="24"/>
          <w:szCs w:val="24"/>
          <w:u w:val="single"/>
        </w:rPr>
        <w:t>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通信地址：</w:t>
      </w:r>
      <w:r>
        <w:rPr>
          <w:rFonts w:ascii="Times New Roman" w:hAnsi="Times New Roman"/>
          <w:sz w:val="24"/>
          <w:szCs w:val="24"/>
          <w:u w:val="single"/>
        </w:rPr>
        <w:t>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关于监理人的其他约定：</w:t>
      </w:r>
      <w:r>
        <w:rPr>
          <w:rFonts w:ascii="Times New Roman" w:hAnsi="Times New Roman"/>
          <w:sz w:val="24"/>
          <w:szCs w:val="24"/>
          <w:u w:val="single"/>
        </w:rPr>
        <w:t>  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4.4 商定或确定</w:t>
      </w:r>
    </w:p>
    <w:p>
      <w:pPr>
        <w:spacing w:line="360" w:lineRule="auto"/>
        <w:rPr>
          <w:rFonts w:ascii="Times New Roman" w:hAnsi="Times New Roman"/>
          <w:sz w:val="24"/>
          <w:szCs w:val="24"/>
        </w:rPr>
      </w:pPr>
      <w:bookmarkStart w:id="637" w:name="_Toc267251418"/>
      <w:r>
        <w:rPr>
          <w:rFonts w:ascii="Times New Roman" w:hAnsi="Times New Roman"/>
          <w:sz w:val="24"/>
          <w:szCs w:val="24"/>
        </w:rPr>
        <w:t>在发包人和承包人不能通过协商达成一致意见时，发包人授权监理人对以下事项进行确定：</w:t>
      </w:r>
    </w:p>
    <w:p>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bCs/>
          <w:sz w:val="24"/>
          <w:szCs w:val="24"/>
        </w:rPr>
      </w:pPr>
      <w:bookmarkStart w:id="638" w:name="_Toc351203637"/>
      <w:r>
        <w:rPr>
          <w:rFonts w:ascii="Times New Roman" w:hAnsi="Times New Roman"/>
          <w:bCs/>
          <w:sz w:val="24"/>
          <w:szCs w:val="24"/>
        </w:rPr>
        <w:t>5</w:t>
      </w:r>
      <w:bookmarkEnd w:id="637"/>
      <w:bookmarkStart w:id="639" w:name="_Toc296891203"/>
      <w:bookmarkStart w:id="640" w:name="_Toc296944502"/>
      <w:bookmarkStart w:id="641" w:name="_Toc297048349"/>
      <w:bookmarkStart w:id="642" w:name="_Toc296890991"/>
      <w:bookmarkStart w:id="643" w:name="_Toc297120463"/>
      <w:bookmarkStart w:id="644" w:name="_Toc296503163"/>
      <w:bookmarkStart w:id="645" w:name="_Toc292559367"/>
      <w:bookmarkStart w:id="646" w:name="_Toc296346664"/>
      <w:bookmarkStart w:id="647" w:name="_Toc296347162"/>
      <w:bookmarkStart w:id="648" w:name="_Toc292559872"/>
      <w:r>
        <w:rPr>
          <w:rFonts w:ascii="Times New Roman" w:hAnsi="Times New Roman"/>
          <w:bCs/>
          <w:sz w:val="24"/>
          <w:szCs w:val="24"/>
        </w:rPr>
        <w:t>. 工程质量</w:t>
      </w:r>
      <w:bookmarkEnd w:id="638"/>
    </w:p>
    <w:p>
      <w:pPr>
        <w:spacing w:line="360" w:lineRule="auto"/>
        <w:rPr>
          <w:rFonts w:ascii="Times New Roman" w:hAnsi="Times New Roman"/>
          <w:sz w:val="24"/>
          <w:szCs w:val="24"/>
        </w:rPr>
      </w:pPr>
      <w:r>
        <w:rPr>
          <w:rFonts w:ascii="Times New Roman" w:hAnsi="Times New Roman"/>
          <w:sz w:val="24"/>
          <w:szCs w:val="24"/>
        </w:rPr>
        <w:t>5.1 质量要求</w:t>
      </w:r>
    </w:p>
    <w:p>
      <w:pPr>
        <w:spacing w:line="360" w:lineRule="auto"/>
        <w:rPr>
          <w:rFonts w:ascii="Times New Roman" w:hAnsi="Times New Roman"/>
          <w:sz w:val="24"/>
          <w:szCs w:val="24"/>
          <w:u w:val="single"/>
        </w:rPr>
      </w:pPr>
      <w:r>
        <w:rPr>
          <w:rFonts w:ascii="Times New Roman" w:hAnsi="Times New Roman"/>
          <w:sz w:val="24"/>
          <w:szCs w:val="24"/>
        </w:rPr>
        <w:t>5</w:t>
      </w:r>
      <w:bookmarkStart w:id="649" w:name="_Toc312677997"/>
      <w:bookmarkStart w:id="650" w:name="_Toc304295527"/>
      <w:bookmarkStart w:id="651" w:name="_Toc297216155"/>
      <w:bookmarkStart w:id="652" w:name="_Toc297123496"/>
      <w:bookmarkStart w:id="653" w:name="_Toc303539106"/>
      <w:bookmarkStart w:id="654" w:name="_Toc300934949"/>
      <w:bookmarkStart w:id="655" w:name="_Toc318581164"/>
      <w:r>
        <w:rPr>
          <w:rFonts w:ascii="Times New Roman" w:hAnsi="Times New Roman"/>
          <w:sz w:val="24"/>
          <w:szCs w:val="24"/>
        </w:rPr>
        <w:t>.1.1 特殊质量标准和要求：</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关于工程奖项的约定：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5.3 隐蔽工程检查</w:t>
      </w:r>
    </w:p>
    <w:p>
      <w:pPr>
        <w:spacing w:line="360" w:lineRule="auto"/>
        <w:rPr>
          <w:rFonts w:ascii="Times New Roman" w:hAnsi="Times New Roman"/>
          <w:sz w:val="24"/>
          <w:szCs w:val="24"/>
          <w:u w:val="single"/>
        </w:rPr>
      </w:pPr>
      <w:r>
        <w:rPr>
          <w:rFonts w:ascii="Times New Roman" w:hAnsi="Times New Roman"/>
          <w:sz w:val="24"/>
          <w:szCs w:val="24"/>
        </w:rPr>
        <w:t>5.3.2承包人提前通知监理人隐蔽工程检查的期限的约定：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监理人不能按时进行检查时，应提前</w:t>
      </w:r>
      <w:r>
        <w:rPr>
          <w:rFonts w:ascii="Times New Roman" w:hAnsi="Times New Roman"/>
          <w:sz w:val="24"/>
          <w:szCs w:val="24"/>
          <w:u w:val="single"/>
        </w:rPr>
        <w:t xml:space="preserve">       </w:t>
      </w:r>
      <w:r>
        <w:rPr>
          <w:rFonts w:ascii="Times New Roman" w:hAnsi="Times New Roman"/>
          <w:sz w:val="24"/>
          <w:szCs w:val="24"/>
        </w:rPr>
        <w:t>小时提交书面延期要求。</w:t>
      </w:r>
    </w:p>
    <w:p>
      <w:pPr>
        <w:spacing w:line="360" w:lineRule="auto"/>
        <w:rPr>
          <w:rFonts w:ascii="Times New Roman" w:hAnsi="Times New Roman"/>
          <w:sz w:val="24"/>
          <w:szCs w:val="24"/>
        </w:rPr>
      </w:pPr>
      <w:r>
        <w:rPr>
          <w:rFonts w:ascii="Times New Roman" w:hAnsi="Times New Roman"/>
          <w:sz w:val="24"/>
          <w:szCs w:val="24"/>
        </w:rPr>
        <w:t>关于延期最长不得超过：</w:t>
      </w:r>
      <w:r>
        <w:rPr>
          <w:rFonts w:ascii="Times New Roman" w:hAnsi="Times New Roman"/>
          <w:sz w:val="24"/>
          <w:szCs w:val="24"/>
          <w:u w:val="single"/>
        </w:rPr>
        <w:t xml:space="preserve">         </w:t>
      </w:r>
      <w:r>
        <w:rPr>
          <w:rFonts w:ascii="Times New Roman" w:hAnsi="Times New Roman"/>
          <w:sz w:val="24"/>
          <w:szCs w:val="24"/>
        </w:rPr>
        <w:t>小时。</w:t>
      </w:r>
    </w:p>
    <w:p>
      <w:pPr>
        <w:spacing w:line="360" w:lineRule="auto"/>
        <w:rPr>
          <w:rFonts w:ascii="Times New Roman" w:hAnsi="Times New Roman"/>
          <w:bCs/>
          <w:sz w:val="24"/>
          <w:szCs w:val="24"/>
        </w:rPr>
      </w:pPr>
      <w:bookmarkStart w:id="656" w:name="_Toc351203638"/>
      <w:r>
        <w:rPr>
          <w:rFonts w:ascii="Times New Roman" w:hAnsi="Times New Roman"/>
          <w:bCs/>
          <w:sz w:val="24"/>
          <w:szCs w:val="24"/>
        </w:rPr>
        <w:t>6. 安全文明施工与环境保护</w:t>
      </w:r>
      <w:bookmarkEnd w:id="656"/>
    </w:p>
    <w:p>
      <w:pPr>
        <w:spacing w:line="360" w:lineRule="auto"/>
        <w:rPr>
          <w:rFonts w:ascii="Times New Roman" w:hAnsi="Times New Roman"/>
          <w:sz w:val="24"/>
          <w:szCs w:val="24"/>
        </w:rPr>
      </w:pPr>
      <w:r>
        <w:rPr>
          <w:rFonts w:ascii="Times New Roman" w:hAnsi="Times New Roman"/>
          <w:sz w:val="24"/>
          <w:szCs w:val="24"/>
        </w:rPr>
        <w:t>6.1安全文明施工</w:t>
      </w:r>
    </w:p>
    <w:p>
      <w:pPr>
        <w:spacing w:line="360" w:lineRule="auto"/>
        <w:rPr>
          <w:rFonts w:ascii="Times New Roman" w:hAnsi="Times New Roman"/>
          <w:sz w:val="24"/>
          <w:szCs w:val="24"/>
          <w:u w:val="single"/>
        </w:rPr>
      </w:pPr>
      <w:r>
        <w:rPr>
          <w:rFonts w:ascii="Times New Roman" w:hAnsi="Times New Roman"/>
          <w:sz w:val="24"/>
          <w:szCs w:val="24"/>
        </w:rPr>
        <w:t>6.1.1 项目安全生产的达标目标及相应事项的约定：</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6.1.4 关于治安保卫的特别约定：</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关于编制施工场地治安管理计划的约定：</w:t>
      </w:r>
      <w:r>
        <w:rPr>
          <w:rFonts w:ascii="Times New Roman" w:hAnsi="Times New Roman"/>
          <w:sz w:val="24"/>
          <w:szCs w:val="24"/>
          <w:u w:val="single"/>
        </w:rPr>
        <w:t xml:space="preserve">                  </w:t>
      </w:r>
      <w:r>
        <w:rPr>
          <w:rFonts w:ascii="Times New Roman" w:hAnsi="Times New Roman"/>
          <w:sz w:val="24"/>
          <w:szCs w:val="24"/>
          <w:u w:val="single"/>
        </w:rPr>
        <w:br w:type="textWrapping"/>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6.1.5 文明施工</w:t>
      </w:r>
    </w:p>
    <w:p>
      <w:pPr>
        <w:spacing w:line="360" w:lineRule="auto"/>
        <w:rPr>
          <w:rFonts w:ascii="Times New Roman" w:hAnsi="Times New Roman"/>
          <w:sz w:val="24"/>
          <w:szCs w:val="24"/>
          <w:u w:val="single"/>
        </w:rPr>
      </w:pPr>
      <w:r>
        <w:rPr>
          <w:rFonts w:hint="eastAsia" w:ascii="Times New Roman" w:hAnsi="Times New Roman"/>
          <w:sz w:val="24"/>
          <w:szCs w:val="24"/>
        </w:rPr>
        <w:t>合同当事人对文明施工的要求：</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6.1.6 关于安全文明施工费支付比例和支付期限的约定：</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649"/>
    <w:bookmarkEnd w:id="650"/>
    <w:bookmarkEnd w:id="651"/>
    <w:bookmarkEnd w:id="652"/>
    <w:bookmarkEnd w:id="653"/>
    <w:bookmarkEnd w:id="654"/>
    <w:bookmarkEnd w:id="655"/>
    <w:p>
      <w:pPr>
        <w:spacing w:line="360" w:lineRule="auto"/>
        <w:rPr>
          <w:rFonts w:ascii="Times New Roman" w:hAnsi="Times New Roman"/>
          <w:bCs/>
          <w:sz w:val="24"/>
          <w:szCs w:val="24"/>
        </w:rPr>
      </w:pPr>
      <w:bookmarkStart w:id="657" w:name="_Toc351203639"/>
      <w:r>
        <w:rPr>
          <w:rFonts w:ascii="Times New Roman" w:hAnsi="Times New Roman"/>
          <w:bCs/>
          <w:sz w:val="24"/>
          <w:szCs w:val="24"/>
        </w:rPr>
        <w:t>7. 工期和进度</w:t>
      </w:r>
      <w:bookmarkEnd w:id="657"/>
    </w:p>
    <w:p>
      <w:pPr>
        <w:spacing w:line="360" w:lineRule="auto"/>
        <w:rPr>
          <w:rFonts w:ascii="Times New Roman" w:hAnsi="Times New Roman"/>
          <w:sz w:val="24"/>
          <w:szCs w:val="24"/>
        </w:rPr>
      </w:pPr>
      <w:r>
        <w:rPr>
          <w:rFonts w:ascii="Times New Roman" w:hAnsi="Times New Roman"/>
          <w:sz w:val="24"/>
          <w:szCs w:val="24"/>
        </w:rPr>
        <w:t>7.1 施工组织设计</w:t>
      </w:r>
    </w:p>
    <w:p>
      <w:pPr>
        <w:spacing w:line="360" w:lineRule="auto"/>
        <w:rPr>
          <w:rFonts w:ascii="Times New Roman" w:hAnsi="Times New Roman"/>
          <w:sz w:val="24"/>
          <w:szCs w:val="24"/>
          <w:u w:val="single"/>
        </w:rPr>
      </w:pPr>
      <w:r>
        <w:rPr>
          <w:rFonts w:ascii="Times New Roman" w:hAnsi="Times New Roman"/>
          <w:sz w:val="24"/>
          <w:szCs w:val="24"/>
        </w:rPr>
        <w:t>7.1.</w:t>
      </w:r>
      <w:r>
        <w:rPr>
          <w:rFonts w:hint="eastAsia" w:ascii="Times New Roman" w:hAnsi="Times New Roman"/>
          <w:sz w:val="24"/>
          <w:szCs w:val="24"/>
        </w:rPr>
        <w:t>1 合同当事人约定的</w:t>
      </w:r>
      <w:r>
        <w:rPr>
          <w:rFonts w:ascii="Times New Roman" w:hAnsi="Times New Roman"/>
          <w:sz w:val="24"/>
          <w:szCs w:val="24"/>
        </w:rPr>
        <w:t>施工组织设计</w:t>
      </w:r>
      <w:r>
        <w:rPr>
          <w:rFonts w:hint="eastAsia" w:ascii="Times New Roman" w:hAnsi="Times New Roman"/>
          <w:sz w:val="24"/>
          <w:szCs w:val="24"/>
        </w:rPr>
        <w:t>应包括的其他内容</w:t>
      </w:r>
      <w:r>
        <w:rPr>
          <w:rFonts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7.1.2 施工组织设计的提交和修改</w:t>
      </w:r>
    </w:p>
    <w:p>
      <w:pPr>
        <w:spacing w:line="360" w:lineRule="auto"/>
        <w:rPr>
          <w:rFonts w:ascii="Times New Roman" w:hAnsi="Times New Roman"/>
          <w:sz w:val="24"/>
          <w:szCs w:val="24"/>
          <w:u w:val="single"/>
        </w:rPr>
      </w:pPr>
      <w:r>
        <w:rPr>
          <w:rFonts w:ascii="Times New Roman" w:hAnsi="Times New Roman"/>
          <w:sz w:val="24"/>
          <w:szCs w:val="24"/>
        </w:rPr>
        <w:t>承包人提交详细施工组织设计的期限的约定：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发包人和监理人在收到</w:t>
      </w:r>
      <w:r>
        <w:rPr>
          <w:rFonts w:hint="eastAsia" w:ascii="Times New Roman" w:hAnsi="Times New Roman"/>
          <w:sz w:val="24"/>
          <w:szCs w:val="24"/>
        </w:rPr>
        <w:t>详细的施工组织设计</w:t>
      </w:r>
      <w:r>
        <w:rPr>
          <w:rFonts w:ascii="Times New Roman" w:hAnsi="Times New Roman"/>
          <w:sz w:val="24"/>
          <w:szCs w:val="24"/>
        </w:rPr>
        <w:t>后确认或提出修改意见的期限：</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w:t>
      </w:r>
      <w:bookmarkStart w:id="658" w:name="_Toc297123514"/>
      <w:bookmarkStart w:id="659" w:name="_Toc312678005"/>
      <w:bookmarkStart w:id="660" w:name="_Toc304295541"/>
      <w:bookmarkStart w:id="661" w:name="_Toc297216173"/>
      <w:bookmarkStart w:id="662" w:name="_Toc312677479"/>
      <w:bookmarkStart w:id="663" w:name="_Toc303539123"/>
      <w:bookmarkStart w:id="664" w:name="_Toc300934966"/>
      <w:r>
        <w:rPr>
          <w:rFonts w:ascii="Times New Roman" w:hAnsi="Times New Roman"/>
          <w:sz w:val="24"/>
          <w:szCs w:val="24"/>
        </w:rPr>
        <w:t>.2 施工进度计划</w:t>
      </w:r>
    </w:p>
    <w:p>
      <w:pPr>
        <w:spacing w:line="360" w:lineRule="auto"/>
        <w:rPr>
          <w:rFonts w:ascii="Times New Roman" w:hAnsi="Times New Roman"/>
          <w:sz w:val="24"/>
          <w:szCs w:val="24"/>
        </w:rPr>
      </w:pPr>
      <w:r>
        <w:rPr>
          <w:rFonts w:ascii="Times New Roman" w:hAnsi="Times New Roman"/>
          <w:sz w:val="24"/>
          <w:szCs w:val="24"/>
        </w:rPr>
        <w:t>7.2.2 施工进度计划的修订</w:t>
      </w:r>
    </w:p>
    <w:p>
      <w:pPr>
        <w:spacing w:line="360" w:lineRule="auto"/>
        <w:rPr>
          <w:rFonts w:ascii="Times New Roman" w:hAnsi="Times New Roman"/>
          <w:sz w:val="24"/>
          <w:szCs w:val="24"/>
        </w:rPr>
      </w:pPr>
      <w:r>
        <w:rPr>
          <w:rFonts w:ascii="Times New Roman" w:hAnsi="Times New Roman"/>
          <w:sz w:val="24"/>
          <w:szCs w:val="24"/>
        </w:rPr>
        <w:t>发包人和监理人在收到修订的施工进度计划后确认或提出修改意见的期限：</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7.3 开工</w:t>
      </w:r>
    </w:p>
    <w:p>
      <w:pPr>
        <w:spacing w:line="360" w:lineRule="auto"/>
        <w:rPr>
          <w:rFonts w:ascii="Times New Roman" w:hAnsi="Times New Roman"/>
          <w:sz w:val="24"/>
          <w:szCs w:val="24"/>
        </w:rPr>
      </w:pPr>
      <w:r>
        <w:rPr>
          <w:rFonts w:ascii="Times New Roman" w:hAnsi="Times New Roman"/>
          <w:sz w:val="24"/>
          <w:szCs w:val="24"/>
        </w:rPr>
        <w:t>7.3.1 开工准备</w:t>
      </w:r>
    </w:p>
    <w:p>
      <w:pPr>
        <w:spacing w:line="360" w:lineRule="auto"/>
        <w:rPr>
          <w:rFonts w:ascii="Times New Roman" w:hAnsi="Times New Roman"/>
          <w:sz w:val="24"/>
          <w:szCs w:val="24"/>
          <w:u w:val="single"/>
        </w:rPr>
      </w:pPr>
      <w:r>
        <w:rPr>
          <w:rFonts w:ascii="Times New Roman" w:hAnsi="Times New Roman"/>
          <w:sz w:val="24"/>
          <w:szCs w:val="24"/>
        </w:rPr>
        <w:t>关于承包人提交工程开工报审表的期限：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关于发包人应完成的其他开工准备工作及期限：</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关于承包人应完成的其他开工准备工作及期限：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7.3.2开工通知</w:t>
      </w:r>
    </w:p>
    <w:p>
      <w:pPr>
        <w:spacing w:line="360" w:lineRule="auto"/>
        <w:rPr>
          <w:rFonts w:ascii="Times New Roman" w:hAnsi="Times New Roman"/>
          <w:sz w:val="24"/>
          <w:szCs w:val="24"/>
        </w:rPr>
      </w:pPr>
      <w:r>
        <w:rPr>
          <w:rFonts w:ascii="Times New Roman" w:hAnsi="Times New Roman"/>
          <w:sz w:val="24"/>
          <w:szCs w:val="24"/>
        </w:rPr>
        <w:t>因发包人原因造成监理人未能在计划开工日期之日起</w:t>
      </w:r>
      <w:r>
        <w:rPr>
          <w:rFonts w:ascii="Times New Roman" w:hAnsi="Times New Roman"/>
          <w:sz w:val="24"/>
          <w:szCs w:val="24"/>
          <w:u w:val="single"/>
        </w:rPr>
        <w:t xml:space="preserve">     </w:t>
      </w:r>
      <w:r>
        <w:rPr>
          <w:rFonts w:ascii="Times New Roman" w:hAnsi="Times New Roman"/>
          <w:sz w:val="24"/>
          <w:szCs w:val="24"/>
        </w:rPr>
        <w:t>天内发出开工通知的，承包人有权提出价格调整要求，或者解除合同。</w:t>
      </w:r>
    </w:p>
    <w:bookmarkEnd w:id="658"/>
    <w:bookmarkEnd w:id="659"/>
    <w:bookmarkEnd w:id="660"/>
    <w:bookmarkEnd w:id="661"/>
    <w:bookmarkEnd w:id="662"/>
    <w:bookmarkEnd w:id="663"/>
    <w:bookmarkEnd w:id="664"/>
    <w:p>
      <w:pPr>
        <w:spacing w:line="360" w:lineRule="auto"/>
        <w:rPr>
          <w:rFonts w:ascii="Times New Roman" w:hAnsi="Times New Roman"/>
          <w:sz w:val="24"/>
          <w:szCs w:val="24"/>
        </w:rPr>
      </w:pPr>
      <w:r>
        <w:rPr>
          <w:rFonts w:ascii="Times New Roman" w:hAnsi="Times New Roman"/>
          <w:sz w:val="24"/>
          <w:szCs w:val="24"/>
        </w:rPr>
        <w:t>7.4 测量放线</w:t>
      </w:r>
    </w:p>
    <w:p>
      <w:pPr>
        <w:spacing w:line="360" w:lineRule="auto"/>
        <w:rPr>
          <w:rFonts w:ascii="Times New Roman" w:hAnsi="Times New Roman"/>
          <w:sz w:val="24"/>
          <w:szCs w:val="24"/>
          <w:u w:val="single"/>
        </w:rPr>
      </w:pPr>
      <w:r>
        <w:rPr>
          <w:rFonts w:ascii="Times New Roman" w:hAnsi="Times New Roman"/>
          <w:sz w:val="24"/>
          <w:szCs w:val="24"/>
        </w:rPr>
        <w:t>7.4.1发包人通过监理人向承包人提供测量基准点、基准线和水准点及其书面资料的期限：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w:t>
      </w:r>
      <w:bookmarkStart w:id="665" w:name="_Toc297216175"/>
      <w:bookmarkStart w:id="666" w:name="_Toc300934968"/>
      <w:bookmarkStart w:id="667" w:name="_Toc297123516"/>
      <w:bookmarkStart w:id="668" w:name="_Toc312678010"/>
      <w:bookmarkStart w:id="669" w:name="_Toc304295546"/>
      <w:bookmarkStart w:id="670" w:name="_Toc312677484"/>
      <w:bookmarkStart w:id="671" w:name="_Toc303539125"/>
      <w:r>
        <w:rPr>
          <w:rFonts w:ascii="Times New Roman" w:hAnsi="Times New Roman"/>
          <w:sz w:val="24"/>
          <w:szCs w:val="24"/>
        </w:rPr>
        <w:t>.5 工期延误</w:t>
      </w:r>
    </w:p>
    <w:bookmarkEnd w:id="665"/>
    <w:bookmarkEnd w:id="666"/>
    <w:bookmarkEnd w:id="667"/>
    <w:bookmarkEnd w:id="668"/>
    <w:bookmarkEnd w:id="669"/>
    <w:bookmarkEnd w:id="670"/>
    <w:bookmarkEnd w:id="671"/>
    <w:p>
      <w:pPr>
        <w:spacing w:line="360" w:lineRule="auto"/>
        <w:rPr>
          <w:rFonts w:ascii="Times New Roman" w:hAnsi="Times New Roman"/>
          <w:sz w:val="24"/>
          <w:szCs w:val="24"/>
        </w:rPr>
      </w:pPr>
      <w:r>
        <w:rPr>
          <w:rFonts w:ascii="Times New Roman" w:hAnsi="Times New Roman"/>
          <w:sz w:val="24"/>
          <w:szCs w:val="24"/>
        </w:rPr>
        <w:t>7.5.1 因发包人原因导致工期延误</w:t>
      </w:r>
    </w:p>
    <w:p>
      <w:pPr>
        <w:spacing w:line="360" w:lineRule="auto"/>
        <w:rPr>
          <w:rFonts w:ascii="Times New Roman" w:hAnsi="Times New Roman"/>
          <w:sz w:val="24"/>
          <w:szCs w:val="24"/>
          <w:u w:val="single"/>
        </w:rPr>
      </w:pPr>
      <w:r>
        <w:rPr>
          <w:rFonts w:ascii="Times New Roman" w:hAnsi="Times New Roman"/>
          <w:sz w:val="24"/>
          <w:szCs w:val="24"/>
        </w:rPr>
        <w:t>（7）因发包人原因导致工期延误的其他情形：</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w:t>
      </w:r>
      <w:bookmarkStart w:id="672" w:name="_Toc318581169"/>
      <w:bookmarkStart w:id="673" w:name="_Toc312677486"/>
      <w:bookmarkStart w:id="674" w:name="_Toc312678012"/>
      <w:bookmarkStart w:id="675" w:name="_Toc303539127"/>
      <w:bookmarkStart w:id="676" w:name="_Toc297216177"/>
      <w:bookmarkStart w:id="677" w:name="_Toc297123518"/>
      <w:bookmarkStart w:id="678" w:name="_Toc304295548"/>
      <w:bookmarkStart w:id="679" w:name="_Toc300934970"/>
      <w:r>
        <w:rPr>
          <w:rFonts w:ascii="Times New Roman" w:hAnsi="Times New Roman"/>
          <w:sz w:val="24"/>
          <w:szCs w:val="24"/>
        </w:rPr>
        <w:t>.5.2 因承包人原因导致工期延误</w:t>
      </w:r>
    </w:p>
    <w:bookmarkEnd w:id="672"/>
    <w:bookmarkEnd w:id="673"/>
    <w:bookmarkEnd w:id="674"/>
    <w:p>
      <w:pPr>
        <w:spacing w:line="360" w:lineRule="auto"/>
        <w:rPr>
          <w:rFonts w:ascii="Times New Roman" w:hAnsi="Times New Roman"/>
          <w:sz w:val="24"/>
          <w:szCs w:val="24"/>
          <w:u w:val="single"/>
        </w:rPr>
      </w:pPr>
      <w:r>
        <w:rPr>
          <w:rFonts w:ascii="Times New Roman" w:hAnsi="Times New Roman"/>
          <w:sz w:val="24"/>
          <w:szCs w:val="24"/>
        </w:rPr>
        <w:t>因</w:t>
      </w:r>
      <w:bookmarkStart w:id="680" w:name="_Toc312677487"/>
      <w:bookmarkStart w:id="681" w:name="_Toc312678013"/>
      <w:bookmarkStart w:id="682" w:name="_Toc318581170"/>
      <w:r>
        <w:rPr>
          <w:rFonts w:ascii="Times New Roman" w:hAnsi="Times New Roman"/>
          <w:sz w:val="24"/>
          <w:szCs w:val="24"/>
        </w:rPr>
        <w:t>承包人原因造成工期延误，逾期竣工违约金的计算方法为：</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bookmarkEnd w:id="675"/>
      <w:bookmarkEnd w:id="676"/>
      <w:bookmarkEnd w:id="677"/>
      <w:bookmarkEnd w:id="678"/>
      <w:bookmarkEnd w:id="679"/>
      <w:bookmarkEnd w:id="680"/>
      <w:bookmarkEnd w:id="681"/>
    </w:p>
    <w:bookmarkEnd w:id="682"/>
    <w:p>
      <w:pPr>
        <w:spacing w:line="360" w:lineRule="auto"/>
        <w:rPr>
          <w:rFonts w:ascii="Times New Roman" w:hAnsi="Times New Roman"/>
          <w:sz w:val="24"/>
          <w:szCs w:val="24"/>
        </w:rPr>
      </w:pPr>
      <w:r>
        <w:rPr>
          <w:rFonts w:ascii="Times New Roman" w:hAnsi="Times New Roman"/>
          <w:sz w:val="24"/>
          <w:szCs w:val="24"/>
        </w:rPr>
        <w:t>因承包人原因造成工期延误，逾</w:t>
      </w:r>
      <w:bookmarkStart w:id="683" w:name="_Toc318581171"/>
      <w:bookmarkStart w:id="684" w:name="_Toc312678014"/>
      <w:r>
        <w:rPr>
          <w:rFonts w:ascii="Times New Roman" w:hAnsi="Times New Roman"/>
          <w:sz w:val="24"/>
          <w:szCs w:val="24"/>
        </w:rPr>
        <w:t>期竣工违约金的上限：</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683"/>
    <w:bookmarkEnd w:id="684"/>
    <w:p>
      <w:pPr>
        <w:spacing w:line="360" w:lineRule="auto"/>
        <w:rPr>
          <w:rFonts w:ascii="Times New Roman" w:hAnsi="Times New Roman"/>
          <w:sz w:val="24"/>
          <w:szCs w:val="24"/>
        </w:rPr>
      </w:pPr>
      <w:r>
        <w:rPr>
          <w:rFonts w:ascii="Times New Roman" w:hAnsi="Times New Roman"/>
          <w:sz w:val="24"/>
          <w:szCs w:val="24"/>
        </w:rPr>
        <w:t>7</w:t>
      </w:r>
      <w:bookmarkStart w:id="685" w:name="_Toc304295549"/>
      <w:bookmarkStart w:id="686" w:name="_Toc297216178"/>
      <w:bookmarkStart w:id="687" w:name="_Toc312678015"/>
      <w:bookmarkStart w:id="688" w:name="_Toc297123519"/>
      <w:bookmarkStart w:id="689" w:name="_Toc303539128"/>
      <w:bookmarkStart w:id="690" w:name="_Toc300934971"/>
      <w:r>
        <w:rPr>
          <w:rFonts w:ascii="Times New Roman" w:hAnsi="Times New Roman"/>
          <w:sz w:val="24"/>
          <w:szCs w:val="24"/>
        </w:rPr>
        <w:t>.6 不</w:t>
      </w:r>
      <w:bookmarkEnd w:id="685"/>
      <w:bookmarkEnd w:id="686"/>
      <w:bookmarkEnd w:id="687"/>
      <w:bookmarkEnd w:id="688"/>
      <w:bookmarkEnd w:id="689"/>
      <w:bookmarkEnd w:id="690"/>
      <w:r>
        <w:rPr>
          <w:rFonts w:ascii="Times New Roman" w:hAnsi="Times New Roman"/>
          <w:sz w:val="24"/>
          <w:szCs w:val="24"/>
        </w:rPr>
        <w:t>利物质条件</w:t>
      </w:r>
    </w:p>
    <w:p>
      <w:pPr>
        <w:spacing w:line="360" w:lineRule="auto"/>
        <w:rPr>
          <w:rFonts w:ascii="Times New Roman" w:hAnsi="Times New Roman"/>
          <w:sz w:val="24"/>
          <w:szCs w:val="24"/>
          <w:u w:val="single"/>
        </w:rPr>
      </w:pPr>
      <w:bookmarkStart w:id="691" w:name="_Toc303539129"/>
      <w:bookmarkStart w:id="692" w:name="_Toc318581172"/>
      <w:bookmarkStart w:id="693" w:name="_Toc312678016"/>
      <w:bookmarkStart w:id="694" w:name="_Toc304295550"/>
      <w:bookmarkStart w:id="695" w:name="_Toc300934972"/>
      <w:bookmarkStart w:id="696" w:name="_Toc297123520"/>
      <w:bookmarkStart w:id="697" w:name="_Toc297216179"/>
      <w:r>
        <w:rPr>
          <w:rFonts w:ascii="Times New Roman" w:hAnsi="Times New Roman"/>
          <w:sz w:val="24"/>
          <w:szCs w:val="24"/>
        </w:rPr>
        <w:t>不利物质条件的其他情形和有关约定：</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691"/>
    <w:bookmarkEnd w:id="692"/>
    <w:bookmarkEnd w:id="693"/>
    <w:bookmarkEnd w:id="694"/>
    <w:bookmarkEnd w:id="695"/>
    <w:bookmarkEnd w:id="696"/>
    <w:bookmarkEnd w:id="697"/>
    <w:p>
      <w:pPr>
        <w:spacing w:line="360" w:lineRule="auto"/>
        <w:rPr>
          <w:rFonts w:ascii="Times New Roman" w:hAnsi="Times New Roman"/>
          <w:sz w:val="24"/>
          <w:szCs w:val="24"/>
        </w:rPr>
      </w:pPr>
      <w:r>
        <w:rPr>
          <w:rFonts w:ascii="Times New Roman" w:hAnsi="Times New Roman"/>
          <w:sz w:val="24"/>
          <w:szCs w:val="24"/>
        </w:rPr>
        <w:t>7</w:t>
      </w:r>
      <w:bookmarkStart w:id="698" w:name="_Toc297216180"/>
      <w:bookmarkStart w:id="699" w:name="_Toc297123521"/>
      <w:bookmarkStart w:id="700" w:name="_Toc303539130"/>
      <w:bookmarkStart w:id="701" w:name="_Toc304295551"/>
      <w:bookmarkStart w:id="702" w:name="_Toc300934973"/>
      <w:bookmarkStart w:id="703" w:name="_Toc312678017"/>
      <w:r>
        <w:rPr>
          <w:rFonts w:ascii="Times New Roman" w:hAnsi="Times New Roman"/>
          <w:sz w:val="24"/>
          <w:szCs w:val="24"/>
        </w:rPr>
        <w:t>.7异常恶劣的气候条件</w:t>
      </w:r>
    </w:p>
    <w:bookmarkEnd w:id="698"/>
    <w:bookmarkEnd w:id="699"/>
    <w:bookmarkEnd w:id="700"/>
    <w:bookmarkEnd w:id="701"/>
    <w:bookmarkEnd w:id="702"/>
    <w:bookmarkEnd w:id="703"/>
    <w:p>
      <w:pPr>
        <w:spacing w:line="360" w:lineRule="auto"/>
        <w:rPr>
          <w:rFonts w:ascii="Times New Roman" w:hAnsi="Times New Roman"/>
          <w:sz w:val="24"/>
          <w:szCs w:val="24"/>
        </w:rPr>
      </w:pPr>
      <w:r>
        <w:rPr>
          <w:rFonts w:ascii="Times New Roman" w:hAnsi="Times New Roman"/>
          <w:sz w:val="24"/>
          <w:szCs w:val="24"/>
        </w:rPr>
        <w:t>发包人和承包人同意以下情形视为异常恶劣的气候条件：</w:t>
      </w:r>
    </w:p>
    <w:p>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7.9 提前竣工的奖励</w:t>
      </w:r>
    </w:p>
    <w:p>
      <w:pPr>
        <w:spacing w:line="360" w:lineRule="auto"/>
        <w:rPr>
          <w:rFonts w:ascii="Times New Roman" w:hAnsi="Times New Roman"/>
          <w:sz w:val="24"/>
          <w:szCs w:val="24"/>
        </w:rPr>
      </w:pPr>
      <w:r>
        <w:rPr>
          <w:rFonts w:ascii="Times New Roman" w:hAnsi="Times New Roman"/>
          <w:sz w:val="24"/>
          <w:szCs w:val="24"/>
        </w:rPr>
        <w:t>7.9.2提前竣工的奖励：</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bCs/>
          <w:sz w:val="24"/>
          <w:szCs w:val="24"/>
        </w:rPr>
      </w:pPr>
      <w:bookmarkStart w:id="704" w:name="_Toc351203640"/>
      <w:r>
        <w:rPr>
          <w:rFonts w:ascii="Times New Roman" w:hAnsi="Times New Roman"/>
          <w:bCs/>
          <w:sz w:val="24"/>
          <w:szCs w:val="24"/>
        </w:rPr>
        <w:t>8. 材料与设备</w:t>
      </w:r>
      <w:bookmarkEnd w:id="704"/>
    </w:p>
    <w:bookmarkEnd w:id="639"/>
    <w:bookmarkEnd w:id="640"/>
    <w:bookmarkEnd w:id="641"/>
    <w:bookmarkEnd w:id="642"/>
    <w:bookmarkEnd w:id="643"/>
    <w:bookmarkEnd w:id="644"/>
    <w:bookmarkEnd w:id="645"/>
    <w:bookmarkEnd w:id="646"/>
    <w:bookmarkEnd w:id="647"/>
    <w:bookmarkEnd w:id="648"/>
    <w:p>
      <w:pPr>
        <w:spacing w:line="360" w:lineRule="auto"/>
        <w:rPr>
          <w:rFonts w:ascii="Times New Roman" w:hAnsi="Times New Roman"/>
          <w:sz w:val="24"/>
          <w:szCs w:val="24"/>
        </w:rPr>
      </w:pPr>
      <w:r>
        <w:rPr>
          <w:rFonts w:ascii="Times New Roman" w:hAnsi="Times New Roman"/>
          <w:sz w:val="24"/>
          <w:szCs w:val="24"/>
        </w:rPr>
        <w:t>8</w:t>
      </w:r>
      <w:bookmarkStart w:id="705" w:name="_Toc304295556"/>
      <w:bookmarkStart w:id="706" w:name="_Toc280868654"/>
      <w:bookmarkStart w:id="707" w:name="_Toc296503167"/>
      <w:bookmarkStart w:id="708" w:name="_Toc297048353"/>
      <w:bookmarkStart w:id="709" w:name="_Toc292559877"/>
      <w:bookmarkStart w:id="710" w:name="_Toc297123527"/>
      <w:bookmarkStart w:id="711" w:name="_Toc312678019"/>
      <w:bookmarkStart w:id="712" w:name="_Toc297120467"/>
      <w:bookmarkStart w:id="713" w:name="_Toc296944506"/>
      <w:bookmarkStart w:id="714" w:name="_Toc296890995"/>
      <w:bookmarkStart w:id="715" w:name="_Toc303539136"/>
      <w:bookmarkStart w:id="716" w:name="_Toc297216186"/>
      <w:bookmarkStart w:id="717" w:name="_Toc296347166"/>
      <w:bookmarkStart w:id="718" w:name="_Toc296346668"/>
      <w:bookmarkStart w:id="719" w:name="_Toc292559372"/>
      <w:bookmarkStart w:id="720" w:name="_Toc312677493"/>
      <w:bookmarkStart w:id="721" w:name="_Toc300934979"/>
      <w:bookmarkStart w:id="722" w:name="_Toc296891207"/>
      <w:bookmarkStart w:id="723" w:name="_Toc267251424"/>
      <w:bookmarkStart w:id="724" w:name="_Toc280868655"/>
      <w:bookmarkStart w:id="725" w:name="_Toc280868656"/>
      <w:r>
        <w:rPr>
          <w:rFonts w:ascii="Times New Roman" w:hAnsi="Times New Roman"/>
          <w:sz w:val="24"/>
          <w:szCs w:val="24"/>
        </w:rPr>
        <w:t>.4材料与工程设备的保管与使用</w:t>
      </w:r>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Pr>
        <w:spacing w:line="360" w:lineRule="auto"/>
        <w:rPr>
          <w:rFonts w:ascii="Times New Roman" w:hAnsi="Times New Roman"/>
          <w:sz w:val="24"/>
          <w:szCs w:val="24"/>
          <w:u w:val="single"/>
        </w:rPr>
      </w:pPr>
      <w:r>
        <w:rPr>
          <w:rFonts w:ascii="Times New Roman" w:hAnsi="Times New Roman"/>
          <w:sz w:val="24"/>
          <w:szCs w:val="24"/>
        </w:rPr>
        <w:t>8</w:t>
      </w:r>
      <w:bookmarkStart w:id="726" w:name="_Toc292559373"/>
      <w:bookmarkStart w:id="727" w:name="_Toc292559878"/>
      <w:bookmarkStart w:id="728" w:name="_Toc296503168"/>
      <w:bookmarkStart w:id="729" w:name="_Toc297120468"/>
      <w:bookmarkStart w:id="730" w:name="_Toc297048354"/>
      <w:bookmarkStart w:id="731" w:name="_Toc297216187"/>
      <w:bookmarkStart w:id="732" w:name="_Toc296944507"/>
      <w:bookmarkStart w:id="733" w:name="_Toc312678020"/>
      <w:bookmarkStart w:id="734" w:name="_Toc296890996"/>
      <w:bookmarkStart w:id="735" w:name="_Toc297123528"/>
      <w:bookmarkStart w:id="736" w:name="_Toc304295557"/>
      <w:bookmarkStart w:id="737" w:name="_Toc296346669"/>
      <w:bookmarkStart w:id="738" w:name="_Toc312677494"/>
      <w:bookmarkStart w:id="739" w:name="_Toc318581173"/>
      <w:bookmarkStart w:id="740" w:name="_Toc296891208"/>
      <w:bookmarkStart w:id="741" w:name="_Toc303539137"/>
      <w:bookmarkStart w:id="742" w:name="_Toc300934980"/>
      <w:bookmarkStart w:id="743" w:name="_Toc296347167"/>
      <w:r>
        <w:rPr>
          <w:rFonts w:ascii="Times New Roman" w:hAnsi="Times New Roman"/>
          <w:sz w:val="24"/>
          <w:szCs w:val="24"/>
        </w:rPr>
        <w:t>.4.1发包人供应的材料设备的保管费用的承担：</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bookmarkEnd w:id="726"/>
      <w:bookmarkEnd w:id="727"/>
    </w:p>
    <w:p>
      <w:pPr>
        <w:spacing w:line="360" w:lineRule="auto"/>
        <w:rPr>
          <w:rFonts w:ascii="Times New Roman" w:hAnsi="Times New Roman"/>
          <w:sz w:val="24"/>
          <w:szCs w:val="24"/>
        </w:rPr>
      </w:pPr>
      <w:r>
        <w:rPr>
          <w:rFonts w:ascii="Times New Roman" w:hAnsi="Times New Roman"/>
          <w:sz w:val="24"/>
          <w:szCs w:val="24"/>
        </w:rPr>
        <w:t>8.6 样品</w:t>
      </w:r>
    </w:p>
    <w:p>
      <w:pPr>
        <w:spacing w:line="360" w:lineRule="auto"/>
        <w:rPr>
          <w:rFonts w:ascii="Times New Roman" w:hAnsi="Times New Roman"/>
          <w:sz w:val="24"/>
          <w:szCs w:val="24"/>
        </w:rPr>
      </w:pPr>
      <w:r>
        <w:rPr>
          <w:rFonts w:ascii="Times New Roman" w:hAnsi="Times New Roman"/>
          <w:sz w:val="24"/>
          <w:szCs w:val="24"/>
        </w:rPr>
        <w:t>8.6.1</w:t>
      </w:r>
      <w:r>
        <w:rPr>
          <w:rFonts w:ascii="Times New Roman" w:hAnsi="Times New Roman"/>
          <w:sz w:val="24"/>
          <w:szCs w:val="24"/>
        </w:rPr>
        <w:tab/>
      </w:r>
      <w:r>
        <w:rPr>
          <w:rFonts w:ascii="Times New Roman" w:hAnsi="Times New Roman"/>
          <w:sz w:val="24"/>
          <w:szCs w:val="24"/>
        </w:rPr>
        <w:t>样品的报送</w:t>
      </w:r>
      <w:r>
        <w:rPr>
          <w:rFonts w:hint="eastAsia" w:ascii="Times New Roman" w:hAnsi="Times New Roman"/>
          <w:sz w:val="24"/>
          <w:szCs w:val="24"/>
        </w:rPr>
        <w:t>与封存</w:t>
      </w:r>
    </w:p>
    <w:p>
      <w:pPr>
        <w:spacing w:line="360" w:lineRule="auto"/>
        <w:rPr>
          <w:rFonts w:ascii="Times New Roman" w:hAnsi="Times New Roman"/>
          <w:sz w:val="24"/>
          <w:szCs w:val="24"/>
          <w:u w:val="single"/>
        </w:rPr>
      </w:pPr>
      <w:r>
        <w:rPr>
          <w:rFonts w:ascii="Times New Roman" w:hAnsi="Times New Roman"/>
          <w:sz w:val="24"/>
          <w:szCs w:val="24"/>
        </w:rPr>
        <w:t>需要承包人报送样品的材料或工程设备，样品的种类、名称、规格、数量要求：</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8.8 施工设备和临时设施</w:t>
      </w:r>
    </w:p>
    <w:p>
      <w:pPr>
        <w:spacing w:line="360" w:lineRule="auto"/>
        <w:rPr>
          <w:rFonts w:ascii="Times New Roman" w:hAnsi="Times New Roman"/>
          <w:sz w:val="24"/>
          <w:szCs w:val="24"/>
        </w:rPr>
      </w:pPr>
      <w:r>
        <w:rPr>
          <w:rFonts w:ascii="Times New Roman" w:hAnsi="Times New Roman"/>
          <w:sz w:val="24"/>
          <w:szCs w:val="24"/>
        </w:rPr>
        <w:t>8.8.1 承包人提供的施工设备和临时设施</w:t>
      </w:r>
    </w:p>
    <w:p>
      <w:pPr>
        <w:spacing w:line="360" w:lineRule="auto"/>
        <w:rPr>
          <w:rFonts w:ascii="Times New Roman" w:hAnsi="Times New Roman"/>
          <w:sz w:val="24"/>
          <w:szCs w:val="24"/>
          <w:u w:val="single"/>
        </w:rPr>
      </w:pPr>
      <w:r>
        <w:rPr>
          <w:rFonts w:ascii="Times New Roman" w:hAnsi="Times New Roman"/>
          <w:sz w:val="24"/>
          <w:szCs w:val="24"/>
        </w:rPr>
        <w:t>关于修建临时设施费用承担的约定：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Pr>
        <w:spacing w:line="360" w:lineRule="auto"/>
        <w:rPr>
          <w:rFonts w:ascii="Times New Roman" w:hAnsi="Times New Roman"/>
          <w:bCs/>
          <w:sz w:val="24"/>
          <w:szCs w:val="24"/>
        </w:rPr>
      </w:pPr>
      <w:bookmarkStart w:id="744" w:name="_Toc351203641"/>
      <w:r>
        <w:rPr>
          <w:rFonts w:ascii="Times New Roman" w:hAnsi="Times New Roman"/>
          <w:bCs/>
          <w:sz w:val="24"/>
          <w:szCs w:val="24"/>
        </w:rPr>
        <w:t>9</w:t>
      </w:r>
      <w:bookmarkEnd w:id="723"/>
      <w:bookmarkEnd w:id="724"/>
      <w:bookmarkEnd w:id="725"/>
      <w:bookmarkStart w:id="745" w:name="_Toc312678021"/>
      <w:bookmarkStart w:id="746" w:name="_Toc303539139"/>
      <w:bookmarkStart w:id="747" w:name="_Toc300934982"/>
      <w:bookmarkStart w:id="748" w:name="_Toc297216192"/>
      <w:bookmarkStart w:id="749" w:name="_Toc312677495"/>
      <w:bookmarkStart w:id="750" w:name="_Toc304295559"/>
      <w:bookmarkStart w:id="751" w:name="_Toc297123533"/>
      <w:bookmarkStart w:id="752" w:name="_Toc292559378"/>
      <w:bookmarkStart w:id="753" w:name="_Toc267251428"/>
      <w:bookmarkStart w:id="754" w:name="_Toc296346674"/>
      <w:bookmarkStart w:id="755" w:name="_Toc296347172"/>
      <w:bookmarkStart w:id="756" w:name="_Toc296944512"/>
      <w:bookmarkStart w:id="757" w:name="_Toc267251427"/>
      <w:bookmarkStart w:id="758" w:name="_Toc296503173"/>
      <w:bookmarkStart w:id="759" w:name="_Toc296891213"/>
      <w:bookmarkStart w:id="760" w:name="_Toc292559883"/>
      <w:bookmarkStart w:id="761" w:name="_Toc297120473"/>
      <w:bookmarkStart w:id="762" w:name="_Toc297048359"/>
      <w:bookmarkStart w:id="763" w:name="_Toc296891001"/>
      <w:r>
        <w:rPr>
          <w:rFonts w:ascii="Times New Roman" w:hAnsi="Times New Roman"/>
          <w:bCs/>
          <w:sz w:val="24"/>
          <w:szCs w:val="24"/>
        </w:rPr>
        <w:t>. 试验与检验</w:t>
      </w:r>
      <w:bookmarkEnd w:id="744"/>
    </w:p>
    <w:bookmarkEnd w:id="745"/>
    <w:bookmarkEnd w:id="746"/>
    <w:bookmarkEnd w:id="747"/>
    <w:bookmarkEnd w:id="748"/>
    <w:bookmarkEnd w:id="749"/>
    <w:bookmarkEnd w:id="750"/>
    <w:bookmarkEnd w:id="751"/>
    <w:p>
      <w:pPr>
        <w:spacing w:line="360" w:lineRule="auto"/>
        <w:rPr>
          <w:rFonts w:ascii="Times New Roman" w:hAnsi="Times New Roman"/>
          <w:sz w:val="24"/>
          <w:szCs w:val="24"/>
        </w:rPr>
      </w:pPr>
      <w:r>
        <w:rPr>
          <w:rFonts w:ascii="Times New Roman" w:hAnsi="Times New Roman"/>
          <w:sz w:val="24"/>
          <w:szCs w:val="24"/>
        </w:rPr>
        <w:t>9</w:t>
      </w:r>
      <w:bookmarkStart w:id="764" w:name="_Toc303539140"/>
      <w:bookmarkStart w:id="765" w:name="_Toc300934983"/>
      <w:bookmarkStart w:id="766" w:name="_Toc297123534"/>
      <w:bookmarkStart w:id="767" w:name="_Toc297216193"/>
      <w:bookmarkStart w:id="768" w:name="_Toc304295560"/>
      <w:bookmarkStart w:id="769" w:name="_Toc312678022"/>
      <w:bookmarkStart w:id="770" w:name="_Toc312677496"/>
      <w:r>
        <w:rPr>
          <w:rFonts w:ascii="Times New Roman" w:hAnsi="Times New Roman"/>
          <w:sz w:val="24"/>
          <w:szCs w:val="24"/>
        </w:rPr>
        <w:t>.1试验设备与试验人员</w:t>
      </w:r>
    </w:p>
    <w:bookmarkEnd w:id="764"/>
    <w:bookmarkEnd w:id="765"/>
    <w:bookmarkEnd w:id="766"/>
    <w:bookmarkEnd w:id="767"/>
    <w:bookmarkEnd w:id="768"/>
    <w:bookmarkEnd w:id="769"/>
    <w:bookmarkEnd w:id="770"/>
    <w:p>
      <w:pPr>
        <w:spacing w:line="360" w:lineRule="auto"/>
        <w:rPr>
          <w:rFonts w:ascii="Times New Roman" w:hAnsi="Times New Roman"/>
          <w:sz w:val="24"/>
          <w:szCs w:val="24"/>
        </w:rPr>
      </w:pPr>
      <w:r>
        <w:rPr>
          <w:rFonts w:ascii="Times New Roman" w:hAnsi="Times New Roman"/>
          <w:sz w:val="24"/>
          <w:szCs w:val="24"/>
        </w:rPr>
        <w:t>9</w:t>
      </w:r>
      <w:bookmarkStart w:id="771" w:name="_Toc297216194"/>
      <w:bookmarkStart w:id="772" w:name="_Toc312678023"/>
      <w:bookmarkStart w:id="773" w:name="_Toc300934984"/>
      <w:bookmarkStart w:id="774" w:name="_Toc297123535"/>
      <w:bookmarkStart w:id="775" w:name="_Toc303539141"/>
      <w:bookmarkStart w:id="776" w:name="_Toc312677497"/>
      <w:bookmarkStart w:id="777" w:name="_Toc304295561"/>
      <w:bookmarkStart w:id="778" w:name="_Toc318581174"/>
      <w:r>
        <w:rPr>
          <w:rFonts w:ascii="Times New Roman" w:hAnsi="Times New Roman"/>
          <w:sz w:val="24"/>
          <w:szCs w:val="24"/>
        </w:rPr>
        <w:t>.1.2 试验设备</w:t>
      </w:r>
    </w:p>
    <w:p>
      <w:pPr>
        <w:spacing w:line="360" w:lineRule="auto"/>
        <w:rPr>
          <w:rFonts w:ascii="Times New Roman" w:hAnsi="Times New Roman"/>
          <w:sz w:val="24"/>
          <w:szCs w:val="24"/>
          <w:u w:val="single"/>
        </w:rPr>
      </w:pPr>
      <w:r>
        <w:rPr>
          <w:rFonts w:ascii="Times New Roman" w:hAnsi="Times New Roman"/>
          <w:sz w:val="24"/>
          <w:szCs w:val="24"/>
        </w:rPr>
        <w:t>施工现场需要配置的试验场所：</w:t>
      </w:r>
      <w:bookmarkEnd w:id="771"/>
      <w:bookmarkEnd w:id="772"/>
      <w:bookmarkEnd w:id="773"/>
      <w:bookmarkEnd w:id="774"/>
      <w:bookmarkEnd w:id="775"/>
      <w:bookmarkEnd w:id="776"/>
      <w:bookmarkEnd w:id="777"/>
      <w:bookmarkStart w:id="779" w:name="_Toc312678024"/>
      <w:bookmarkStart w:id="780" w:name="_Toc297123536"/>
      <w:bookmarkStart w:id="781" w:name="_Toc304295562"/>
      <w:bookmarkStart w:id="782" w:name="_Toc303539142"/>
      <w:bookmarkStart w:id="783" w:name="_Toc297216195"/>
      <w:bookmarkStart w:id="784" w:name="_Toc312677498"/>
      <w:bookmarkStart w:id="785" w:name="_Toc300934985"/>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r>
        <w:rPr>
          <w:rFonts w:hint="eastAsia" w:ascii="Times New Roman" w:hAnsi="Times New Roman"/>
          <w:sz w:val="24"/>
          <w:szCs w:val="24"/>
        </w:rPr>
        <w:t xml:space="preserve"> </w:t>
      </w:r>
    </w:p>
    <w:p>
      <w:pPr>
        <w:spacing w:line="360" w:lineRule="auto"/>
        <w:rPr>
          <w:rFonts w:ascii="Times New Roman" w:hAnsi="Times New Roman"/>
          <w:sz w:val="24"/>
          <w:szCs w:val="24"/>
          <w:u w:val="single"/>
        </w:rPr>
      </w:pPr>
      <w:r>
        <w:rPr>
          <w:rFonts w:ascii="Times New Roman" w:hAnsi="Times New Roman"/>
          <w:sz w:val="24"/>
          <w:szCs w:val="24"/>
        </w:rPr>
        <w:t>施工现场需要配备的试验设备：</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施工现场需要具备的其他试验条件：</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9.4 现场工艺试验</w:t>
      </w:r>
      <w:r>
        <w:rPr>
          <w:rFonts w:hint="eastAsia" w:ascii="Times New Roman" w:hAnsi="Times New Roman"/>
          <w:sz w:val="24"/>
          <w:szCs w:val="24"/>
        </w:rPr>
        <w:t xml:space="preserve"> </w:t>
      </w:r>
    </w:p>
    <w:p>
      <w:pPr>
        <w:spacing w:line="360" w:lineRule="auto"/>
        <w:rPr>
          <w:rFonts w:ascii="Times New Roman" w:hAnsi="Times New Roman"/>
          <w:sz w:val="24"/>
          <w:szCs w:val="24"/>
          <w:u w:val="single"/>
        </w:rPr>
      </w:pPr>
      <w:r>
        <w:rPr>
          <w:rFonts w:ascii="Times New Roman" w:hAnsi="Times New Roman"/>
          <w:sz w:val="24"/>
          <w:szCs w:val="24"/>
        </w:rPr>
        <w:t>现场工艺试验的有关约定：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778"/>
    <w:bookmarkEnd w:id="779"/>
    <w:bookmarkEnd w:id="780"/>
    <w:bookmarkEnd w:id="781"/>
    <w:bookmarkEnd w:id="782"/>
    <w:bookmarkEnd w:id="783"/>
    <w:bookmarkEnd w:id="784"/>
    <w:bookmarkEnd w:id="785"/>
    <w:p>
      <w:pPr>
        <w:spacing w:line="360" w:lineRule="auto"/>
        <w:rPr>
          <w:rFonts w:ascii="Times New Roman" w:hAnsi="Times New Roman"/>
          <w:bCs/>
          <w:sz w:val="24"/>
          <w:szCs w:val="24"/>
        </w:rPr>
      </w:pPr>
      <w:bookmarkStart w:id="786" w:name="_Toc351203642"/>
      <w:r>
        <w:rPr>
          <w:rFonts w:ascii="Times New Roman" w:hAnsi="Times New Roman"/>
          <w:bCs/>
          <w:sz w:val="24"/>
          <w:szCs w:val="24"/>
        </w:rPr>
        <w:t>1</w:t>
      </w:r>
      <w:bookmarkEnd w:id="752"/>
      <w:bookmarkEnd w:id="753"/>
      <w:bookmarkEnd w:id="754"/>
      <w:bookmarkEnd w:id="755"/>
      <w:bookmarkEnd w:id="756"/>
      <w:bookmarkEnd w:id="757"/>
      <w:bookmarkEnd w:id="758"/>
      <w:bookmarkEnd w:id="759"/>
      <w:bookmarkEnd w:id="760"/>
      <w:bookmarkEnd w:id="761"/>
      <w:bookmarkEnd w:id="762"/>
      <w:bookmarkEnd w:id="763"/>
      <w:bookmarkStart w:id="787" w:name="_Toc292559903"/>
      <w:bookmarkStart w:id="788" w:name="_Toc304295566"/>
      <w:bookmarkStart w:id="789" w:name="_Toc292559398"/>
      <w:bookmarkStart w:id="790" w:name="_Toc296891233"/>
      <w:bookmarkStart w:id="791" w:name="_Toc296944532"/>
      <w:bookmarkStart w:id="792" w:name="_Toc297048379"/>
      <w:bookmarkStart w:id="793" w:name="_Toc303539146"/>
      <w:bookmarkStart w:id="794" w:name="_Toc296503193"/>
      <w:bookmarkStart w:id="795" w:name="_Toc296891021"/>
      <w:bookmarkStart w:id="796" w:name="_Toc297123540"/>
      <w:bookmarkStart w:id="797" w:name="_Toc297120493"/>
      <w:bookmarkStart w:id="798" w:name="_Toc296346694"/>
      <w:bookmarkStart w:id="799" w:name="_Toc300934989"/>
      <w:bookmarkStart w:id="800" w:name="_Toc296347192"/>
      <w:bookmarkStart w:id="801" w:name="_Toc297216199"/>
      <w:bookmarkStart w:id="802" w:name="_Toc312678025"/>
      <w:bookmarkStart w:id="803" w:name="_Toc312677499"/>
      <w:bookmarkStart w:id="804" w:name="_Toc267251435"/>
      <w:bookmarkStart w:id="805" w:name="_Toc267251433"/>
      <w:bookmarkStart w:id="806" w:name="_Toc267251441"/>
      <w:bookmarkStart w:id="807" w:name="_Toc267251440"/>
      <w:bookmarkStart w:id="808" w:name="_Toc267251437"/>
      <w:bookmarkStart w:id="809" w:name="_Toc267251439"/>
      <w:bookmarkStart w:id="810" w:name="_Toc267251442"/>
      <w:r>
        <w:rPr>
          <w:rFonts w:ascii="Times New Roman" w:hAnsi="Times New Roman"/>
          <w:bCs/>
          <w:sz w:val="24"/>
          <w:szCs w:val="24"/>
        </w:rPr>
        <w:t>0. 变更</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bookmarkEnd w:id="802"/>
    <w:bookmarkEnd w:id="803"/>
    <w:p>
      <w:pPr>
        <w:spacing w:line="360" w:lineRule="auto"/>
        <w:rPr>
          <w:rFonts w:ascii="Times New Roman" w:hAnsi="Times New Roman"/>
          <w:sz w:val="24"/>
          <w:szCs w:val="24"/>
        </w:rPr>
      </w:pPr>
      <w:r>
        <w:rPr>
          <w:rFonts w:ascii="Times New Roman" w:hAnsi="Times New Roman"/>
          <w:sz w:val="24"/>
          <w:szCs w:val="24"/>
        </w:rPr>
        <w:t>1</w:t>
      </w:r>
      <w:bookmarkStart w:id="811" w:name="_Toc292559399"/>
      <w:bookmarkStart w:id="812" w:name="_Toc297048380"/>
      <w:bookmarkStart w:id="813" w:name="_Toc312678026"/>
      <w:bookmarkStart w:id="814" w:name="_Toc297120494"/>
      <w:bookmarkStart w:id="815" w:name="_Toc312677500"/>
      <w:bookmarkStart w:id="816" w:name="_Toc297123541"/>
      <w:bookmarkStart w:id="817" w:name="_Toc296891022"/>
      <w:bookmarkStart w:id="818" w:name="_Toc296891234"/>
      <w:bookmarkStart w:id="819" w:name="_Toc296346695"/>
      <w:bookmarkStart w:id="820" w:name="_Toc296944533"/>
      <w:bookmarkStart w:id="821" w:name="_Toc300934990"/>
      <w:bookmarkStart w:id="822" w:name="_Toc296503194"/>
      <w:bookmarkStart w:id="823" w:name="_Toc303539147"/>
      <w:bookmarkStart w:id="824" w:name="_Toc296347193"/>
      <w:bookmarkStart w:id="825" w:name="_Toc304295567"/>
      <w:bookmarkStart w:id="826" w:name="_Toc297216200"/>
      <w:bookmarkStart w:id="827" w:name="_Toc292559904"/>
      <w:r>
        <w:rPr>
          <w:rFonts w:ascii="Times New Roman" w:hAnsi="Times New Roman"/>
          <w:sz w:val="24"/>
          <w:szCs w:val="24"/>
        </w:rPr>
        <w:t>0.1变更的范围</w:t>
      </w:r>
    </w:p>
    <w:p>
      <w:pPr>
        <w:spacing w:line="360" w:lineRule="auto"/>
        <w:rPr>
          <w:rFonts w:ascii="Times New Roman" w:hAnsi="Times New Roman"/>
          <w:sz w:val="24"/>
          <w:szCs w:val="24"/>
          <w:u w:val="single"/>
        </w:rPr>
      </w:pPr>
      <w:r>
        <w:rPr>
          <w:rFonts w:ascii="Times New Roman" w:hAnsi="Times New Roman"/>
          <w:sz w:val="24"/>
          <w:szCs w:val="24"/>
        </w:rPr>
        <w:t>关于变更的范围的约定：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10.4 变更估价</w:t>
      </w:r>
    </w:p>
    <w:p>
      <w:pPr>
        <w:spacing w:line="360" w:lineRule="auto"/>
        <w:rPr>
          <w:rFonts w:ascii="Times New Roman" w:hAnsi="Times New Roman"/>
          <w:sz w:val="24"/>
          <w:szCs w:val="24"/>
        </w:rPr>
      </w:pPr>
      <w:r>
        <w:rPr>
          <w:rFonts w:hint="eastAsia" w:ascii="Times New Roman" w:hAnsi="Times New Roman"/>
          <w:sz w:val="24"/>
          <w:szCs w:val="24"/>
        </w:rPr>
        <w:t>10.4.1 变更估价原则</w:t>
      </w:r>
    </w:p>
    <w:p>
      <w:pPr>
        <w:spacing w:line="360" w:lineRule="auto"/>
        <w:rPr>
          <w:rFonts w:ascii="Times New Roman" w:hAnsi="Times New Roman"/>
          <w:sz w:val="24"/>
          <w:szCs w:val="24"/>
          <w:u w:val="single"/>
        </w:rPr>
      </w:pPr>
      <w:r>
        <w:rPr>
          <w:rFonts w:ascii="Times New Roman" w:hAnsi="Times New Roman"/>
          <w:sz w:val="24"/>
          <w:szCs w:val="24"/>
        </w:rPr>
        <w:t xml:space="preserve">关于变更估价的约定: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u w:val="single"/>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Start w:id="828" w:name="_Toc296944536"/>
      <w:bookmarkStart w:id="829" w:name="_Toc296891237"/>
      <w:bookmarkStart w:id="830" w:name="_Toc292559402"/>
      <w:bookmarkStart w:id="831" w:name="_Toc296503197"/>
      <w:bookmarkStart w:id="832" w:name="_Toc303539150"/>
      <w:bookmarkStart w:id="833" w:name="_Toc297120497"/>
      <w:bookmarkStart w:id="834" w:name="_Toc292559907"/>
      <w:bookmarkStart w:id="835" w:name="_Toc296347196"/>
      <w:bookmarkStart w:id="836" w:name="_Toc297048383"/>
      <w:bookmarkStart w:id="837" w:name="_Toc297123544"/>
      <w:bookmarkStart w:id="838" w:name="_Toc297216203"/>
      <w:bookmarkStart w:id="839" w:name="_Toc296891025"/>
      <w:bookmarkStart w:id="840" w:name="_Toc300934993"/>
      <w:bookmarkStart w:id="841" w:name="_Toc296346698"/>
      <w:bookmarkStart w:id="842" w:name="_Toc304295570"/>
      <w:bookmarkStart w:id="843" w:name="_Toc312678029"/>
      <w:bookmarkStart w:id="844" w:name="_Toc312677503"/>
      <w:r>
        <w:rPr>
          <w:rFonts w:ascii="Times New Roman" w:hAnsi="Times New Roman"/>
          <w:sz w:val="24"/>
          <w:szCs w:val="24"/>
        </w:rPr>
        <w:t>0.5承</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Start w:id="845" w:name="_Toc297123545"/>
      <w:bookmarkStart w:id="846" w:name="_Toc296503203"/>
      <w:bookmarkStart w:id="847" w:name="_Toc296347202"/>
      <w:bookmarkStart w:id="848" w:name="_Toc303539151"/>
      <w:bookmarkStart w:id="849" w:name="_Toc297216204"/>
      <w:bookmarkStart w:id="850" w:name="_Toc296891243"/>
      <w:bookmarkStart w:id="851" w:name="_Toc292559913"/>
      <w:bookmarkStart w:id="852" w:name="_Toc296346704"/>
      <w:bookmarkStart w:id="853" w:name="_Toc297120503"/>
      <w:bookmarkStart w:id="854" w:name="_Toc297048389"/>
      <w:bookmarkStart w:id="855" w:name="_Toc300934994"/>
      <w:bookmarkStart w:id="856" w:name="_Toc296891031"/>
      <w:bookmarkStart w:id="857" w:name="_Toc296944542"/>
      <w:bookmarkStart w:id="858" w:name="_Toc292559408"/>
      <w:r>
        <w:rPr>
          <w:rFonts w:ascii="Times New Roman" w:hAnsi="Times New Roman"/>
          <w:sz w:val="24"/>
          <w:szCs w:val="24"/>
        </w:rPr>
        <w:t>包人的合理化建议</w:t>
      </w:r>
    </w:p>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Pr>
        <w:spacing w:line="360" w:lineRule="auto"/>
        <w:rPr>
          <w:rFonts w:ascii="Times New Roman" w:hAnsi="Times New Roman"/>
          <w:sz w:val="24"/>
          <w:szCs w:val="24"/>
        </w:rPr>
      </w:pPr>
      <w:r>
        <w:rPr>
          <w:rFonts w:ascii="Times New Roman" w:hAnsi="Times New Roman"/>
          <w:sz w:val="24"/>
          <w:szCs w:val="24"/>
        </w:rPr>
        <w:t>监理人审查承包人合理化建议的期限：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发包人审批承包人合理化建议的期限：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承</w:t>
      </w:r>
      <w:bookmarkStart w:id="859" w:name="_Toc297123546"/>
      <w:bookmarkStart w:id="860" w:name="_Toc292559409"/>
      <w:bookmarkStart w:id="861" w:name="_Toc296346705"/>
      <w:bookmarkStart w:id="862" w:name="_Toc296347203"/>
      <w:bookmarkStart w:id="863" w:name="_Toc292559914"/>
      <w:bookmarkStart w:id="864" w:name="_Toc303539152"/>
      <w:bookmarkStart w:id="865" w:name="_Toc296944543"/>
      <w:bookmarkStart w:id="866" w:name="_Toc296503204"/>
      <w:bookmarkStart w:id="867" w:name="_Toc312677504"/>
      <w:bookmarkStart w:id="868" w:name="_Toc297216205"/>
      <w:bookmarkStart w:id="869" w:name="_Toc297120504"/>
      <w:bookmarkStart w:id="870" w:name="_Toc296891032"/>
      <w:bookmarkStart w:id="871" w:name="_Toc312678030"/>
      <w:bookmarkStart w:id="872" w:name="_Toc304295571"/>
      <w:bookmarkStart w:id="873" w:name="_Toc300934995"/>
      <w:bookmarkStart w:id="874" w:name="_Toc296891244"/>
      <w:bookmarkStart w:id="875" w:name="_Toc297048390"/>
      <w:bookmarkStart w:id="876" w:name="_Toc318581175"/>
      <w:r>
        <w:rPr>
          <w:rFonts w:ascii="Times New Roman" w:hAnsi="Times New Roman"/>
          <w:sz w:val="24"/>
          <w:szCs w:val="24"/>
        </w:rPr>
        <w:t>包人提出的合理化建议降低了合同价格或者提高了工程经济效益的奖励的方法和金额为：</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u w:val="single"/>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Pr>
        <w:spacing w:line="360" w:lineRule="auto"/>
        <w:rPr>
          <w:rFonts w:ascii="Times New Roman" w:hAnsi="Times New Roman"/>
          <w:sz w:val="24"/>
          <w:szCs w:val="24"/>
        </w:rPr>
      </w:pPr>
      <w:r>
        <w:rPr>
          <w:rFonts w:ascii="Times New Roman" w:hAnsi="Times New Roman"/>
          <w:sz w:val="24"/>
          <w:szCs w:val="24"/>
        </w:rPr>
        <w:t>1</w:t>
      </w:r>
      <w:bookmarkStart w:id="877" w:name="_Toc296346700"/>
      <w:bookmarkStart w:id="878" w:name="_Toc296503199"/>
      <w:bookmarkStart w:id="879" w:name="_Toc297216207"/>
      <w:bookmarkStart w:id="880" w:name="_Toc292559909"/>
      <w:bookmarkStart w:id="881" w:name="_Toc303539154"/>
      <w:bookmarkStart w:id="882" w:name="_Toc292559404"/>
      <w:bookmarkStart w:id="883" w:name="_Toc296891239"/>
      <w:bookmarkStart w:id="884" w:name="_Toc300934997"/>
      <w:bookmarkStart w:id="885" w:name="_Toc296891027"/>
      <w:bookmarkStart w:id="886" w:name="_Toc297120499"/>
      <w:bookmarkStart w:id="887" w:name="_Toc312677507"/>
      <w:bookmarkStart w:id="888" w:name="_Toc304295574"/>
      <w:bookmarkStart w:id="889" w:name="_Toc312678033"/>
      <w:bookmarkStart w:id="890" w:name="_Toc297048385"/>
      <w:bookmarkStart w:id="891" w:name="_Toc296944538"/>
      <w:bookmarkStart w:id="892" w:name="_Toc297123548"/>
      <w:bookmarkStart w:id="893" w:name="_Toc296347198"/>
      <w:r>
        <w:rPr>
          <w:rFonts w:ascii="Times New Roman" w:hAnsi="Times New Roman"/>
          <w:sz w:val="24"/>
          <w:szCs w:val="24"/>
        </w:rPr>
        <w:t>0.7 暂估价</w:t>
      </w:r>
    </w:p>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Pr>
        <w:spacing w:line="360" w:lineRule="auto"/>
        <w:rPr>
          <w:rFonts w:ascii="Times New Roman" w:hAnsi="Times New Roman"/>
          <w:sz w:val="24"/>
          <w:szCs w:val="24"/>
        </w:rPr>
      </w:pPr>
      <w:r>
        <w:rPr>
          <w:rFonts w:ascii="Times New Roman" w:hAnsi="Times New Roman"/>
          <w:sz w:val="24"/>
          <w:szCs w:val="24"/>
        </w:rPr>
        <w:t>暂</w:t>
      </w:r>
      <w:bookmarkStart w:id="894" w:name="_Toc318581176"/>
      <w:bookmarkStart w:id="895" w:name="_Toc312677508"/>
      <w:bookmarkStart w:id="896" w:name="_Toc312678034"/>
      <w:r>
        <w:rPr>
          <w:rFonts w:ascii="Times New Roman" w:hAnsi="Times New Roman"/>
          <w:sz w:val="24"/>
          <w:szCs w:val="24"/>
        </w:rPr>
        <w:t>估价材料和工程设备的明细详见附件</w:t>
      </w:r>
      <w:r>
        <w:rPr>
          <w:rFonts w:hint="eastAsia" w:ascii="Times New Roman" w:hAnsi="Times New Roman"/>
          <w:sz w:val="24"/>
          <w:szCs w:val="24"/>
        </w:rPr>
        <w:t>11：《</w:t>
      </w:r>
      <w:r>
        <w:rPr>
          <w:rFonts w:ascii="Times New Roman" w:hAnsi="Times New Roman"/>
          <w:sz w:val="24"/>
          <w:szCs w:val="24"/>
        </w:rPr>
        <w:t>暂估价一览表</w:t>
      </w:r>
      <w:r>
        <w:rPr>
          <w:rFonts w:hint="eastAsia" w:ascii="Times New Roman" w:hAnsi="Times New Roman"/>
          <w:sz w:val="24"/>
          <w:szCs w:val="24"/>
        </w:rPr>
        <w:t>》。</w:t>
      </w:r>
    </w:p>
    <w:bookmarkEnd w:id="894"/>
    <w:bookmarkEnd w:id="895"/>
    <w:bookmarkEnd w:id="896"/>
    <w:p>
      <w:pPr>
        <w:spacing w:line="360" w:lineRule="auto"/>
        <w:rPr>
          <w:rFonts w:ascii="Times New Roman" w:hAnsi="Times New Roman"/>
          <w:sz w:val="24"/>
          <w:szCs w:val="24"/>
        </w:rPr>
      </w:pPr>
      <w:r>
        <w:rPr>
          <w:rFonts w:ascii="Times New Roman" w:hAnsi="Times New Roman"/>
          <w:sz w:val="24"/>
          <w:szCs w:val="24"/>
        </w:rPr>
        <w:t>1</w:t>
      </w:r>
      <w:bookmarkStart w:id="897" w:name="_Toc312677509"/>
      <w:bookmarkStart w:id="898" w:name="_Toc312678035"/>
      <w:bookmarkStart w:id="899" w:name="_Toc318581177"/>
      <w:r>
        <w:rPr>
          <w:rFonts w:ascii="Times New Roman" w:hAnsi="Times New Roman"/>
          <w:sz w:val="24"/>
          <w:szCs w:val="24"/>
        </w:rPr>
        <w:t>0.7.1 依法必须招标的暂估价项目</w:t>
      </w:r>
    </w:p>
    <w:bookmarkEnd w:id="897"/>
    <w:bookmarkEnd w:id="898"/>
    <w:bookmarkEnd w:id="899"/>
    <w:p>
      <w:pPr>
        <w:spacing w:line="360" w:lineRule="auto"/>
        <w:rPr>
          <w:rFonts w:ascii="Times New Roman" w:hAnsi="Times New Roman"/>
          <w:sz w:val="24"/>
          <w:szCs w:val="24"/>
        </w:rPr>
      </w:pPr>
      <w:r>
        <w:rPr>
          <w:rFonts w:ascii="Times New Roman" w:hAnsi="Times New Roman"/>
          <w:sz w:val="24"/>
          <w:szCs w:val="24"/>
        </w:rPr>
        <w:t>对于依法必须招标的暂估价项目的确认和批准采取第</w:t>
      </w:r>
      <w:r>
        <w:rPr>
          <w:rFonts w:ascii="Times New Roman" w:hAnsi="Times New Roman"/>
          <w:sz w:val="24"/>
          <w:szCs w:val="24"/>
          <w:u w:val="single"/>
        </w:rPr>
        <w:t xml:space="preserve">    </w:t>
      </w:r>
      <w:r>
        <w:rPr>
          <w:rFonts w:ascii="Times New Roman" w:hAnsi="Times New Roman"/>
          <w:sz w:val="24"/>
          <w:szCs w:val="24"/>
        </w:rPr>
        <w:t>种方式确定。</w:t>
      </w:r>
    </w:p>
    <w:p>
      <w:pPr>
        <w:spacing w:line="360" w:lineRule="auto"/>
        <w:rPr>
          <w:rFonts w:ascii="Times New Roman" w:hAnsi="Times New Roman"/>
          <w:sz w:val="24"/>
          <w:szCs w:val="24"/>
        </w:rPr>
      </w:pPr>
      <w:r>
        <w:rPr>
          <w:rFonts w:ascii="Times New Roman" w:hAnsi="Times New Roman"/>
          <w:sz w:val="24"/>
          <w:szCs w:val="24"/>
        </w:rPr>
        <w:t>10.7.2 不属于依法必须招标的暂估价项目</w:t>
      </w:r>
    </w:p>
    <w:p>
      <w:pPr>
        <w:spacing w:line="360" w:lineRule="auto"/>
        <w:rPr>
          <w:rFonts w:ascii="Times New Roman" w:hAnsi="Times New Roman"/>
          <w:sz w:val="24"/>
          <w:szCs w:val="24"/>
        </w:rPr>
      </w:pPr>
      <w:r>
        <w:rPr>
          <w:rFonts w:ascii="Times New Roman" w:hAnsi="Times New Roman"/>
          <w:sz w:val="24"/>
          <w:szCs w:val="24"/>
        </w:rPr>
        <w:t>对于不属于依法必须招标的暂估价项目的确认和批准采取第</w:t>
      </w:r>
      <w:r>
        <w:rPr>
          <w:rFonts w:ascii="Times New Roman" w:hAnsi="Times New Roman"/>
          <w:sz w:val="24"/>
          <w:szCs w:val="24"/>
          <w:u w:val="single"/>
        </w:rPr>
        <w:t xml:space="preserve">   </w:t>
      </w:r>
      <w:r>
        <w:rPr>
          <w:rFonts w:ascii="Times New Roman" w:hAnsi="Times New Roman"/>
          <w:sz w:val="24"/>
          <w:szCs w:val="24"/>
        </w:rPr>
        <w:t xml:space="preserve"> 种方式确定。</w:t>
      </w:r>
    </w:p>
    <w:p>
      <w:pPr>
        <w:spacing w:line="360" w:lineRule="auto"/>
        <w:rPr>
          <w:rFonts w:ascii="Times New Roman" w:hAnsi="Times New Roman"/>
          <w:sz w:val="24"/>
          <w:szCs w:val="24"/>
        </w:rPr>
      </w:pPr>
      <w:r>
        <w:rPr>
          <w:rFonts w:ascii="Times New Roman" w:hAnsi="Times New Roman"/>
          <w:sz w:val="24"/>
          <w:szCs w:val="24"/>
        </w:rPr>
        <w:t>第3种方式：承包人直接实施的暂估价项目</w:t>
      </w:r>
    </w:p>
    <w:p>
      <w:pPr>
        <w:spacing w:line="360" w:lineRule="auto"/>
        <w:rPr>
          <w:rFonts w:ascii="Times New Roman" w:hAnsi="Times New Roman"/>
          <w:sz w:val="24"/>
          <w:szCs w:val="24"/>
        </w:rPr>
      </w:pPr>
      <w:r>
        <w:rPr>
          <w:rFonts w:ascii="Times New Roman" w:hAnsi="Times New Roman"/>
          <w:sz w:val="24"/>
          <w:szCs w:val="24"/>
        </w:rPr>
        <w:t>承包人直接实施的暂估价项目的约定：</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10.8 暂列金额</w:t>
      </w:r>
    </w:p>
    <w:p>
      <w:pPr>
        <w:spacing w:line="360" w:lineRule="auto"/>
        <w:rPr>
          <w:rFonts w:ascii="Times New Roman" w:hAnsi="Times New Roman"/>
          <w:sz w:val="24"/>
          <w:szCs w:val="24"/>
          <w:u w:val="single"/>
        </w:rPr>
      </w:pPr>
      <w:r>
        <w:rPr>
          <w:rFonts w:hint="eastAsia" w:ascii="Times New Roman" w:hAnsi="Times New Roman"/>
          <w:sz w:val="24"/>
          <w:szCs w:val="24"/>
        </w:rPr>
        <w:t>合同当事人关于暂列金额使用的约定：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bCs/>
          <w:sz w:val="24"/>
          <w:szCs w:val="24"/>
        </w:rPr>
      </w:pPr>
      <w:bookmarkStart w:id="900" w:name="_Toc351203643"/>
      <w:r>
        <w:rPr>
          <w:rFonts w:ascii="Times New Roman" w:hAnsi="Times New Roman"/>
          <w:bCs/>
          <w:sz w:val="24"/>
          <w:szCs w:val="24"/>
        </w:rPr>
        <w:t>11. 价格调整</w:t>
      </w:r>
      <w:bookmarkEnd w:id="900"/>
    </w:p>
    <w:p>
      <w:pPr>
        <w:spacing w:line="360" w:lineRule="auto"/>
        <w:rPr>
          <w:rFonts w:ascii="Times New Roman" w:hAnsi="Times New Roman"/>
          <w:sz w:val="24"/>
          <w:szCs w:val="24"/>
        </w:rPr>
      </w:pPr>
      <w:bookmarkStart w:id="901" w:name="_Toc297120501"/>
      <w:bookmarkStart w:id="902" w:name="_Toc296503201"/>
      <w:bookmarkStart w:id="903" w:name="_Toc304295577"/>
      <w:bookmarkStart w:id="904" w:name="_Toc296891241"/>
      <w:bookmarkStart w:id="905" w:name="_Toc297123550"/>
      <w:bookmarkStart w:id="906" w:name="_Toc312678039"/>
      <w:bookmarkStart w:id="907" w:name="_Toc296347200"/>
      <w:bookmarkStart w:id="908" w:name="_Toc292559406"/>
      <w:bookmarkStart w:id="909" w:name="_Toc297048387"/>
      <w:bookmarkStart w:id="910" w:name="_Toc296944540"/>
      <w:bookmarkStart w:id="911" w:name="_Toc300935000"/>
      <w:bookmarkStart w:id="912" w:name="_Toc303539157"/>
      <w:bookmarkStart w:id="913" w:name="_Toc292559911"/>
      <w:bookmarkStart w:id="914" w:name="_Toc296891029"/>
      <w:bookmarkStart w:id="915" w:name="_Toc296346702"/>
      <w:bookmarkStart w:id="916" w:name="_Toc297216209"/>
      <w:r>
        <w:rPr>
          <w:rFonts w:ascii="Times New Roman" w:hAnsi="Times New Roman"/>
          <w:sz w:val="24"/>
          <w:szCs w:val="24"/>
        </w:rPr>
        <w:t>11.1 市场价格波动引起的调整</w:t>
      </w:r>
    </w:p>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Pr>
        <w:spacing w:line="360" w:lineRule="auto"/>
        <w:rPr>
          <w:rFonts w:ascii="Times New Roman" w:hAnsi="Times New Roman"/>
          <w:sz w:val="24"/>
          <w:szCs w:val="24"/>
        </w:rPr>
      </w:pPr>
      <w:r>
        <w:rPr>
          <w:rFonts w:ascii="Times New Roman" w:hAnsi="Times New Roman"/>
          <w:sz w:val="24"/>
          <w:szCs w:val="24"/>
        </w:rPr>
        <w:t>市场价格波动是否调整合同价格的约定：</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因市场价格波动调整合同价格，采用以下第</w:t>
      </w:r>
      <w:r>
        <w:rPr>
          <w:rFonts w:ascii="Times New Roman" w:hAnsi="Times New Roman"/>
          <w:sz w:val="24"/>
          <w:szCs w:val="24"/>
          <w:u w:val="single"/>
        </w:rPr>
        <w:t xml:space="preserve">    </w:t>
      </w:r>
      <w:r>
        <w:rPr>
          <w:rFonts w:ascii="Times New Roman" w:hAnsi="Times New Roman"/>
          <w:sz w:val="24"/>
          <w:szCs w:val="24"/>
        </w:rPr>
        <w:t>种方式对合同价格进行调整：</w:t>
      </w:r>
    </w:p>
    <w:p>
      <w:pPr>
        <w:spacing w:line="360" w:lineRule="auto"/>
        <w:rPr>
          <w:rFonts w:ascii="Times New Roman" w:hAnsi="Times New Roman"/>
          <w:sz w:val="24"/>
          <w:szCs w:val="24"/>
        </w:rPr>
      </w:pPr>
      <w:r>
        <w:rPr>
          <w:rFonts w:ascii="Times New Roman" w:hAnsi="Times New Roman"/>
          <w:sz w:val="24"/>
          <w:szCs w:val="24"/>
        </w:rPr>
        <w:t>第1种方式：采用价格指数</w:t>
      </w:r>
      <w:r>
        <w:rPr>
          <w:rFonts w:hint="eastAsia" w:ascii="Times New Roman" w:hAnsi="Times New Roman"/>
          <w:sz w:val="24"/>
          <w:szCs w:val="24"/>
        </w:rPr>
        <w:t>进行价格</w:t>
      </w:r>
      <w:r>
        <w:rPr>
          <w:rFonts w:ascii="Times New Roman" w:hAnsi="Times New Roman"/>
          <w:sz w:val="24"/>
          <w:szCs w:val="24"/>
        </w:rPr>
        <w:t>调整。</w:t>
      </w:r>
    </w:p>
    <w:p>
      <w:pPr>
        <w:spacing w:line="360" w:lineRule="auto"/>
        <w:rPr>
          <w:rFonts w:ascii="Times New Roman" w:hAnsi="Times New Roman"/>
          <w:sz w:val="24"/>
          <w:szCs w:val="24"/>
          <w:u w:val="single"/>
        </w:rPr>
      </w:pPr>
      <w:r>
        <w:rPr>
          <w:rFonts w:ascii="Times New Roman" w:hAnsi="Times New Roman"/>
          <w:sz w:val="24"/>
          <w:szCs w:val="24"/>
        </w:rPr>
        <w:t>关于各可调因子、定值和变值权重，以及基本价格指数及其来源的约定：</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第2种方式：采用造价信息</w:t>
      </w:r>
      <w:r>
        <w:rPr>
          <w:rFonts w:hint="eastAsia" w:ascii="Times New Roman" w:hAnsi="Times New Roman"/>
          <w:sz w:val="24"/>
          <w:szCs w:val="24"/>
        </w:rPr>
        <w:t>进行价格</w:t>
      </w:r>
      <w:r>
        <w:rPr>
          <w:rFonts w:ascii="Times New Roman" w:hAnsi="Times New Roman"/>
          <w:sz w:val="24"/>
          <w:szCs w:val="24"/>
        </w:rPr>
        <w:t>调整。</w:t>
      </w:r>
    </w:p>
    <w:p>
      <w:pPr>
        <w:spacing w:line="360" w:lineRule="auto"/>
        <w:rPr>
          <w:rFonts w:ascii="Times New Roman" w:hAnsi="Times New Roman"/>
          <w:sz w:val="24"/>
          <w:szCs w:val="24"/>
        </w:rPr>
      </w:pPr>
      <w:r>
        <w:rPr>
          <w:rFonts w:ascii="Times New Roman" w:hAnsi="Times New Roman"/>
          <w:sz w:val="24"/>
          <w:szCs w:val="24"/>
        </w:rPr>
        <w:t>（2）关于基准价格的约定：</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专用合同条款</w:t>
      </w:r>
      <w:r>
        <w:rPr>
          <w:rFonts w:hint="eastAsia" w:ascii="Times New Roman" w:hAnsi="Times New Roman"/>
          <w:sz w:val="24"/>
          <w:szCs w:val="24"/>
        </w:rPr>
        <w:t>①</w:t>
      </w:r>
      <w:r>
        <w:rPr>
          <w:rFonts w:ascii="Times New Roman" w:hAnsi="Times New Roman"/>
          <w:sz w:val="24"/>
          <w:szCs w:val="24"/>
        </w:rPr>
        <w:t>承包人在已标价工程量清单或预算书中载明的材料单价低于基准价格的：专用合同条款合同履行期间材料单价涨幅以基准价格为基础超过</w:t>
      </w:r>
      <w:r>
        <w:rPr>
          <w:rFonts w:ascii="Times New Roman" w:hAnsi="Times New Roman"/>
          <w:sz w:val="24"/>
          <w:szCs w:val="24"/>
          <w:u w:val="single"/>
        </w:rPr>
        <w:t xml:space="preserve">   </w:t>
      </w:r>
      <w:r>
        <w:rPr>
          <w:rFonts w:ascii="Times New Roman" w:hAnsi="Times New Roman"/>
          <w:sz w:val="24"/>
          <w:szCs w:val="24"/>
        </w:rPr>
        <w:t>%时，或材料单价跌幅以已标价工程量清单或预算书中载明材料单价为基础超过</w:t>
      </w:r>
      <w:r>
        <w:rPr>
          <w:rFonts w:ascii="Times New Roman" w:hAnsi="Times New Roman"/>
          <w:sz w:val="24"/>
          <w:szCs w:val="24"/>
          <w:u w:val="single"/>
        </w:rPr>
        <w:t xml:space="preserve">   </w:t>
      </w:r>
      <w:r>
        <w:rPr>
          <w:rFonts w:ascii="Times New Roman" w:hAnsi="Times New Roman"/>
          <w:sz w:val="24"/>
          <w:szCs w:val="24"/>
        </w:rPr>
        <w:t>%时，其超过部分据实调整。</w:t>
      </w:r>
    </w:p>
    <w:p>
      <w:pPr>
        <w:spacing w:line="360" w:lineRule="auto"/>
        <w:rPr>
          <w:rFonts w:ascii="Times New Roman" w:hAnsi="Times New Roman"/>
          <w:sz w:val="24"/>
          <w:szCs w:val="24"/>
        </w:rPr>
      </w:pPr>
      <w:r>
        <w:rPr>
          <w:rFonts w:hint="eastAsia" w:ascii="Times New Roman" w:hAnsi="Times New Roman"/>
          <w:sz w:val="24"/>
          <w:szCs w:val="24"/>
        </w:rPr>
        <w:t>②</w:t>
      </w:r>
      <w:r>
        <w:rPr>
          <w:rFonts w:ascii="Times New Roman" w:hAnsi="Times New Roman"/>
          <w:sz w:val="24"/>
          <w:szCs w:val="24"/>
        </w:rPr>
        <w:t>承包人在已标价工程量清单或预算书中载明的材料单价高于基准价格的：专用合同条款合同履行期间材料单价跌幅以基准价格为基础超过</w:t>
      </w:r>
      <w:r>
        <w:rPr>
          <w:rFonts w:ascii="Times New Roman" w:hAnsi="Times New Roman"/>
          <w:sz w:val="24"/>
          <w:szCs w:val="24"/>
          <w:u w:val="single"/>
        </w:rPr>
        <w:t xml:space="preserve">   </w:t>
      </w:r>
      <w:r>
        <w:rPr>
          <w:rFonts w:ascii="Times New Roman" w:hAnsi="Times New Roman"/>
          <w:sz w:val="24"/>
          <w:szCs w:val="24"/>
        </w:rPr>
        <w:t>%时，材料单价涨幅以已标价工程量清单或预算书中载明材料单价为基础超过</w:t>
      </w:r>
      <w:r>
        <w:rPr>
          <w:rFonts w:ascii="Times New Roman" w:hAnsi="Times New Roman"/>
          <w:sz w:val="24"/>
          <w:szCs w:val="24"/>
          <w:u w:val="single"/>
        </w:rPr>
        <w:t xml:space="preserve">   </w:t>
      </w:r>
      <w:r>
        <w:rPr>
          <w:rFonts w:ascii="Times New Roman" w:hAnsi="Times New Roman"/>
          <w:sz w:val="24"/>
          <w:szCs w:val="24"/>
        </w:rPr>
        <w:t>%时，其超过部分据实调整。</w:t>
      </w:r>
    </w:p>
    <w:p>
      <w:pPr>
        <w:spacing w:line="360" w:lineRule="auto"/>
        <w:rPr>
          <w:rFonts w:ascii="Times New Roman" w:hAnsi="Times New Roman"/>
          <w:sz w:val="24"/>
          <w:szCs w:val="24"/>
        </w:rPr>
      </w:pPr>
      <w:r>
        <w:rPr>
          <w:rFonts w:hint="eastAsia" w:ascii="Times New Roman" w:hAnsi="Times New Roman"/>
          <w:sz w:val="24"/>
          <w:szCs w:val="24"/>
        </w:rPr>
        <w:t>③</w:t>
      </w:r>
      <w:r>
        <w:rPr>
          <w:rFonts w:ascii="Times New Roman" w:hAnsi="Times New Roman"/>
          <w:sz w:val="24"/>
          <w:szCs w:val="24"/>
        </w:rPr>
        <w:t>承包人在已标价工程量清单或预算书中载明的材料单价等于基准单价的：专用合同条款合同履行期间材料单价涨跌幅以基准单价为基础超过±</w:t>
      </w:r>
      <w:r>
        <w:rPr>
          <w:rFonts w:ascii="Times New Roman" w:hAnsi="Times New Roman"/>
          <w:sz w:val="24"/>
          <w:szCs w:val="24"/>
          <w:u w:val="single"/>
        </w:rPr>
        <w:t xml:space="preserve">   </w:t>
      </w:r>
      <w:r>
        <w:rPr>
          <w:rFonts w:ascii="Times New Roman" w:hAnsi="Times New Roman"/>
          <w:sz w:val="24"/>
          <w:szCs w:val="24"/>
        </w:rPr>
        <w:t>%时，其超过部分据实调整。</w:t>
      </w:r>
    </w:p>
    <w:p>
      <w:pPr>
        <w:spacing w:line="360" w:lineRule="auto"/>
        <w:rPr>
          <w:rFonts w:ascii="Times New Roman" w:hAnsi="Times New Roman"/>
          <w:sz w:val="24"/>
          <w:szCs w:val="24"/>
          <w:u w:val="single"/>
        </w:rPr>
      </w:pPr>
      <w:r>
        <w:rPr>
          <w:rFonts w:ascii="Times New Roman" w:hAnsi="Times New Roman"/>
          <w:sz w:val="24"/>
          <w:szCs w:val="24"/>
        </w:rPr>
        <w:t>第3种方式：其他价格调整方式：</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804"/>
    <w:bookmarkEnd w:id="805"/>
    <w:bookmarkEnd w:id="806"/>
    <w:bookmarkEnd w:id="807"/>
    <w:bookmarkEnd w:id="808"/>
    <w:bookmarkEnd w:id="809"/>
    <w:p>
      <w:pPr>
        <w:spacing w:line="360" w:lineRule="auto"/>
        <w:rPr>
          <w:rFonts w:ascii="Times New Roman" w:hAnsi="Times New Roman"/>
          <w:bCs/>
          <w:sz w:val="24"/>
          <w:szCs w:val="24"/>
        </w:rPr>
      </w:pPr>
      <w:bookmarkStart w:id="917" w:name="_Toc296891245"/>
      <w:bookmarkStart w:id="918" w:name="_Toc296944544"/>
      <w:bookmarkStart w:id="919" w:name="_Toc297048391"/>
      <w:bookmarkStart w:id="920" w:name="_Toc296503205"/>
      <w:bookmarkStart w:id="921" w:name="_Toc296346706"/>
      <w:bookmarkStart w:id="922" w:name="_Toc296347204"/>
      <w:bookmarkStart w:id="923" w:name="_Toc296891033"/>
      <w:bookmarkStart w:id="924" w:name="_Toc292559915"/>
      <w:bookmarkStart w:id="925" w:name="_Toc292559410"/>
      <w:bookmarkStart w:id="926" w:name="_Toc297120505"/>
      <w:bookmarkStart w:id="927" w:name="_Toc351203644"/>
      <w:bookmarkStart w:id="928" w:name="_Toc297123552"/>
      <w:bookmarkStart w:id="929" w:name="_Toc312678040"/>
      <w:bookmarkStart w:id="930" w:name="_Toc297216211"/>
      <w:bookmarkStart w:id="931" w:name="_Toc300935002"/>
      <w:bookmarkStart w:id="932" w:name="_Toc304295579"/>
      <w:bookmarkStart w:id="933" w:name="_Toc303539159"/>
      <w:r>
        <w:rPr>
          <w:rFonts w:ascii="Times New Roman" w:hAnsi="Times New Roman"/>
          <w:bCs/>
          <w:sz w:val="24"/>
          <w:szCs w:val="24"/>
        </w:rPr>
        <w:t xml:space="preserve">12. </w:t>
      </w:r>
      <w:bookmarkEnd w:id="917"/>
      <w:bookmarkEnd w:id="918"/>
      <w:bookmarkEnd w:id="919"/>
      <w:bookmarkEnd w:id="920"/>
      <w:bookmarkEnd w:id="921"/>
      <w:bookmarkEnd w:id="922"/>
      <w:bookmarkEnd w:id="923"/>
      <w:bookmarkEnd w:id="924"/>
      <w:bookmarkEnd w:id="925"/>
      <w:bookmarkEnd w:id="926"/>
      <w:r>
        <w:rPr>
          <w:rFonts w:ascii="Times New Roman" w:hAnsi="Times New Roman"/>
          <w:bCs/>
          <w:sz w:val="24"/>
          <w:szCs w:val="24"/>
        </w:rPr>
        <w:t>合同价格、计量与支付</w:t>
      </w:r>
      <w:bookmarkEnd w:id="927"/>
    </w:p>
    <w:bookmarkEnd w:id="928"/>
    <w:bookmarkEnd w:id="929"/>
    <w:bookmarkEnd w:id="930"/>
    <w:bookmarkEnd w:id="931"/>
    <w:bookmarkEnd w:id="932"/>
    <w:bookmarkEnd w:id="933"/>
    <w:p>
      <w:pPr>
        <w:spacing w:line="360" w:lineRule="auto"/>
        <w:rPr>
          <w:rFonts w:ascii="Times New Roman" w:hAnsi="Times New Roman"/>
          <w:sz w:val="24"/>
          <w:szCs w:val="24"/>
        </w:rPr>
      </w:pPr>
      <w:bookmarkStart w:id="934" w:name="_Toc267251461"/>
      <w:bookmarkStart w:id="935" w:name="_Toc292559411"/>
      <w:bookmarkStart w:id="936" w:name="_Toc292559916"/>
      <w:bookmarkStart w:id="937" w:name="_Toc296347205"/>
      <w:bookmarkStart w:id="938" w:name="_Toc296346707"/>
      <w:bookmarkStart w:id="939" w:name="_Toc296891034"/>
      <w:bookmarkStart w:id="940" w:name="_Toc296944545"/>
      <w:bookmarkStart w:id="941" w:name="_Toc297120506"/>
      <w:bookmarkStart w:id="942" w:name="_Toc297048392"/>
      <w:bookmarkStart w:id="943" w:name="_Toc296891246"/>
      <w:bookmarkStart w:id="944" w:name="_Toc296503206"/>
      <w:bookmarkStart w:id="945" w:name="_Toc297123553"/>
      <w:bookmarkStart w:id="946" w:name="_Toc297216212"/>
      <w:bookmarkStart w:id="947" w:name="_Toc304295580"/>
      <w:bookmarkStart w:id="948" w:name="_Toc303539160"/>
      <w:bookmarkStart w:id="949" w:name="_Toc300935003"/>
      <w:bookmarkStart w:id="950" w:name="_Toc312678041"/>
      <w:r>
        <w:rPr>
          <w:rFonts w:ascii="Times New Roman" w:hAnsi="Times New Roman"/>
          <w:sz w:val="24"/>
          <w:szCs w:val="24"/>
        </w:rPr>
        <w:t>12.1 合</w:t>
      </w:r>
      <w:bookmarkEnd w:id="934"/>
      <w:bookmarkEnd w:id="935"/>
      <w:bookmarkEnd w:id="936"/>
      <w:r>
        <w:rPr>
          <w:rFonts w:ascii="Times New Roman" w:hAnsi="Times New Roman"/>
          <w:sz w:val="24"/>
          <w:szCs w:val="24"/>
        </w:rPr>
        <w:t>同价</w:t>
      </w:r>
      <w:bookmarkEnd w:id="937"/>
      <w:bookmarkEnd w:id="938"/>
      <w:bookmarkEnd w:id="939"/>
      <w:bookmarkEnd w:id="940"/>
      <w:bookmarkEnd w:id="941"/>
      <w:bookmarkEnd w:id="942"/>
      <w:bookmarkEnd w:id="943"/>
      <w:bookmarkEnd w:id="944"/>
      <w:r>
        <w:rPr>
          <w:rFonts w:ascii="Times New Roman" w:hAnsi="Times New Roman"/>
          <w:sz w:val="24"/>
          <w:szCs w:val="24"/>
        </w:rPr>
        <w:t>格形式</w:t>
      </w:r>
    </w:p>
    <w:bookmarkEnd w:id="945"/>
    <w:bookmarkEnd w:id="946"/>
    <w:bookmarkEnd w:id="947"/>
    <w:bookmarkEnd w:id="948"/>
    <w:bookmarkEnd w:id="949"/>
    <w:bookmarkEnd w:id="950"/>
    <w:p>
      <w:pPr>
        <w:spacing w:line="360" w:lineRule="auto"/>
        <w:rPr>
          <w:rFonts w:ascii="Times New Roman" w:hAnsi="Times New Roman"/>
          <w:sz w:val="24"/>
          <w:szCs w:val="24"/>
        </w:rPr>
      </w:pPr>
      <w:r>
        <w:rPr>
          <w:rFonts w:ascii="Times New Roman" w:hAnsi="Times New Roman"/>
          <w:sz w:val="24"/>
          <w:szCs w:val="24"/>
        </w:rPr>
        <w:t>1、单价合同。</w:t>
      </w:r>
    </w:p>
    <w:p>
      <w:pPr>
        <w:spacing w:line="360" w:lineRule="auto"/>
        <w:rPr>
          <w:rFonts w:ascii="Times New Roman" w:hAnsi="Times New Roman"/>
          <w:sz w:val="24"/>
          <w:szCs w:val="24"/>
          <w:u w:val="single"/>
        </w:rPr>
      </w:pPr>
      <w:r>
        <w:rPr>
          <w:rFonts w:ascii="Times New Roman" w:hAnsi="Times New Roman"/>
          <w:sz w:val="24"/>
          <w:szCs w:val="24"/>
        </w:rPr>
        <w:t>综合单价包含的风险范围：</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风险费用的计算方法：</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风险范围以外合同价格的调整方法：</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2、总价合同。</w:t>
      </w:r>
    </w:p>
    <w:p>
      <w:pPr>
        <w:spacing w:line="360" w:lineRule="auto"/>
        <w:rPr>
          <w:rFonts w:ascii="Times New Roman" w:hAnsi="Times New Roman"/>
          <w:sz w:val="24"/>
          <w:szCs w:val="24"/>
          <w:u w:val="single"/>
        </w:rPr>
      </w:pPr>
      <w:r>
        <w:rPr>
          <w:rFonts w:ascii="Times New Roman" w:hAnsi="Times New Roman"/>
          <w:sz w:val="24"/>
          <w:szCs w:val="24"/>
        </w:rPr>
        <w:t>总价包含的风险范围：</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风险费用的计算方法：</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风险范围以外合同价格的调整方法：</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3、其他价格方式：</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bookmarkStart w:id="951" w:name="_Toc297123554"/>
      <w:bookmarkStart w:id="952" w:name="_Toc303539161"/>
      <w:bookmarkStart w:id="953" w:name="_Toc312678042"/>
      <w:bookmarkStart w:id="954" w:name="_Toc304295581"/>
      <w:bookmarkStart w:id="955" w:name="_Toc297216213"/>
      <w:bookmarkStart w:id="956" w:name="_Toc300935004"/>
      <w:bookmarkStart w:id="957" w:name="_Toc296891035"/>
      <w:bookmarkStart w:id="958" w:name="_Toc297048393"/>
      <w:bookmarkStart w:id="959" w:name="_Toc296346708"/>
      <w:bookmarkStart w:id="960" w:name="_Toc296944546"/>
      <w:bookmarkStart w:id="961" w:name="_Toc296891247"/>
      <w:bookmarkStart w:id="962" w:name="_Toc292559412"/>
      <w:bookmarkStart w:id="963" w:name="_Toc297120507"/>
      <w:bookmarkStart w:id="964" w:name="_Toc292559917"/>
      <w:bookmarkStart w:id="965" w:name="_Toc296347206"/>
      <w:bookmarkStart w:id="966" w:name="_Toc296503207"/>
      <w:r>
        <w:rPr>
          <w:rFonts w:ascii="Times New Roman" w:hAnsi="Times New Roman"/>
          <w:sz w:val="24"/>
          <w:szCs w:val="24"/>
        </w:rPr>
        <w:t>12.2 预付款</w:t>
      </w:r>
    </w:p>
    <w:bookmarkEnd w:id="951"/>
    <w:bookmarkEnd w:id="952"/>
    <w:bookmarkEnd w:id="953"/>
    <w:bookmarkEnd w:id="954"/>
    <w:bookmarkEnd w:id="955"/>
    <w:bookmarkEnd w:id="956"/>
    <w:p>
      <w:pPr>
        <w:spacing w:line="360" w:lineRule="auto"/>
        <w:rPr>
          <w:rFonts w:ascii="Times New Roman" w:hAnsi="Times New Roman"/>
          <w:sz w:val="24"/>
          <w:szCs w:val="24"/>
        </w:rPr>
      </w:pPr>
      <w:r>
        <w:rPr>
          <w:rFonts w:ascii="Times New Roman" w:hAnsi="Times New Roman"/>
          <w:sz w:val="24"/>
          <w:szCs w:val="24"/>
        </w:rPr>
        <w:t>12.2.1 预付款的支付</w:t>
      </w:r>
    </w:p>
    <w:p>
      <w:pPr>
        <w:spacing w:line="360" w:lineRule="auto"/>
        <w:rPr>
          <w:rFonts w:ascii="Times New Roman" w:hAnsi="Times New Roman"/>
          <w:sz w:val="24"/>
          <w:szCs w:val="24"/>
        </w:rPr>
      </w:pPr>
      <w:r>
        <w:rPr>
          <w:rFonts w:ascii="Times New Roman" w:hAnsi="Times New Roman"/>
          <w:sz w:val="24"/>
          <w:szCs w:val="24"/>
        </w:rPr>
        <w:t>预付款支付比例或金额：</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预付款支付期限：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预付款扣回的方式：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12.2.2 预付款担保</w:t>
      </w:r>
    </w:p>
    <w:p>
      <w:pPr>
        <w:spacing w:line="360" w:lineRule="auto"/>
        <w:rPr>
          <w:rFonts w:ascii="Times New Roman" w:hAnsi="Times New Roman"/>
          <w:sz w:val="24"/>
          <w:szCs w:val="24"/>
        </w:rPr>
      </w:pPr>
      <w:r>
        <w:rPr>
          <w:rFonts w:ascii="Times New Roman" w:hAnsi="Times New Roman"/>
          <w:sz w:val="24"/>
          <w:szCs w:val="24"/>
        </w:rPr>
        <w:t>承包人提交预付款担保的期限：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预付款担保的形式为：</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957"/>
    <w:bookmarkEnd w:id="958"/>
    <w:bookmarkEnd w:id="959"/>
    <w:bookmarkEnd w:id="960"/>
    <w:bookmarkEnd w:id="961"/>
    <w:bookmarkEnd w:id="962"/>
    <w:bookmarkEnd w:id="963"/>
    <w:bookmarkEnd w:id="964"/>
    <w:bookmarkEnd w:id="965"/>
    <w:bookmarkEnd w:id="966"/>
    <w:p>
      <w:pPr>
        <w:spacing w:line="360" w:lineRule="auto"/>
        <w:rPr>
          <w:rFonts w:ascii="Times New Roman" w:hAnsi="Times New Roman"/>
          <w:sz w:val="24"/>
          <w:szCs w:val="24"/>
        </w:rPr>
      </w:pPr>
      <w:r>
        <w:rPr>
          <w:rFonts w:ascii="Times New Roman" w:hAnsi="Times New Roman"/>
          <w:sz w:val="24"/>
          <w:szCs w:val="24"/>
        </w:rPr>
        <w:t>12.3 计量</w:t>
      </w:r>
    </w:p>
    <w:p>
      <w:pPr>
        <w:spacing w:line="360" w:lineRule="auto"/>
        <w:rPr>
          <w:rFonts w:ascii="Times New Roman" w:hAnsi="Times New Roman"/>
          <w:sz w:val="24"/>
          <w:szCs w:val="24"/>
        </w:rPr>
      </w:pPr>
      <w:r>
        <w:rPr>
          <w:rFonts w:ascii="Times New Roman" w:hAnsi="Times New Roman"/>
          <w:sz w:val="24"/>
          <w:szCs w:val="24"/>
        </w:rPr>
        <w:t>12.3.1 计量原则</w:t>
      </w:r>
    </w:p>
    <w:p>
      <w:pPr>
        <w:spacing w:line="360" w:lineRule="auto"/>
        <w:rPr>
          <w:rFonts w:ascii="Times New Roman" w:hAnsi="Times New Roman"/>
          <w:sz w:val="24"/>
          <w:szCs w:val="24"/>
        </w:rPr>
      </w:pPr>
      <w:r>
        <w:rPr>
          <w:rFonts w:ascii="Times New Roman" w:hAnsi="Times New Roman"/>
          <w:sz w:val="24"/>
          <w:szCs w:val="24"/>
        </w:rPr>
        <w:t>工程量计算规则：</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12.3.2 计量周期</w:t>
      </w:r>
    </w:p>
    <w:p>
      <w:pPr>
        <w:spacing w:line="360" w:lineRule="auto"/>
        <w:rPr>
          <w:rFonts w:ascii="Times New Roman" w:hAnsi="Times New Roman"/>
          <w:sz w:val="24"/>
          <w:szCs w:val="24"/>
        </w:rPr>
      </w:pPr>
      <w:r>
        <w:rPr>
          <w:rFonts w:ascii="Times New Roman" w:hAnsi="Times New Roman"/>
          <w:sz w:val="24"/>
          <w:szCs w:val="24"/>
        </w:rPr>
        <w:t>关于计量周期的约定：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12.3.3 单价合同的计量</w:t>
      </w:r>
    </w:p>
    <w:p>
      <w:pPr>
        <w:spacing w:line="360" w:lineRule="auto"/>
        <w:rPr>
          <w:rFonts w:ascii="Times New Roman" w:hAnsi="Times New Roman"/>
          <w:sz w:val="24"/>
          <w:szCs w:val="24"/>
        </w:rPr>
      </w:pPr>
      <w:r>
        <w:rPr>
          <w:rFonts w:ascii="Times New Roman" w:hAnsi="Times New Roman"/>
          <w:sz w:val="24"/>
          <w:szCs w:val="24"/>
        </w:rPr>
        <w:t>关于单价合同计量的约定：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12.3.4 总价合同的计量</w:t>
      </w:r>
    </w:p>
    <w:p>
      <w:pPr>
        <w:spacing w:line="360" w:lineRule="auto"/>
        <w:rPr>
          <w:rFonts w:ascii="Times New Roman" w:hAnsi="Times New Roman"/>
          <w:sz w:val="24"/>
          <w:szCs w:val="24"/>
        </w:rPr>
      </w:pPr>
      <w:r>
        <w:rPr>
          <w:rFonts w:ascii="Times New Roman" w:hAnsi="Times New Roman"/>
          <w:sz w:val="24"/>
          <w:szCs w:val="24"/>
        </w:rPr>
        <w:t>关于总价合同计量的约定：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12.3.5总价合同采用支付分解表计量支付的，是否适用第12.3.4 项</w:t>
      </w:r>
      <w:r>
        <w:rPr>
          <w:rFonts w:hint="eastAsia" w:ascii="Times New Roman" w:hAnsi="Times New Roman"/>
          <w:sz w:val="24"/>
          <w:szCs w:val="24"/>
        </w:rPr>
        <w:t>〔</w:t>
      </w:r>
      <w:r>
        <w:rPr>
          <w:rFonts w:ascii="Times New Roman" w:hAnsi="Times New Roman"/>
          <w:sz w:val="24"/>
          <w:szCs w:val="24"/>
        </w:rPr>
        <w:t>总价合同的计量</w:t>
      </w:r>
      <w:r>
        <w:rPr>
          <w:rFonts w:hint="eastAsia" w:ascii="Times New Roman" w:hAnsi="Times New Roman"/>
          <w:sz w:val="24"/>
          <w:szCs w:val="24"/>
        </w:rPr>
        <w:t>〕</w:t>
      </w:r>
      <w:r>
        <w:rPr>
          <w:rFonts w:ascii="Times New Roman" w:hAnsi="Times New Roman"/>
          <w:sz w:val="24"/>
          <w:szCs w:val="24"/>
        </w:rPr>
        <w:t>约定</w:t>
      </w:r>
      <w:r>
        <w:rPr>
          <w:rFonts w:hint="eastAsia" w:ascii="Times New Roman" w:hAnsi="Times New Roman"/>
          <w:sz w:val="24"/>
          <w:szCs w:val="24"/>
        </w:rPr>
        <w:t>进行计量：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12.3.6 其他价格形式合同的计量</w:t>
      </w:r>
    </w:p>
    <w:p>
      <w:pPr>
        <w:spacing w:line="360" w:lineRule="auto"/>
        <w:rPr>
          <w:rFonts w:ascii="Times New Roman" w:hAnsi="Times New Roman"/>
          <w:sz w:val="24"/>
          <w:szCs w:val="24"/>
          <w:u w:val="single"/>
        </w:rPr>
      </w:pPr>
      <w:r>
        <w:rPr>
          <w:rFonts w:ascii="Times New Roman" w:hAnsi="Times New Roman"/>
          <w:sz w:val="24"/>
          <w:szCs w:val="24"/>
        </w:rPr>
        <w:t>其他价格形式的计量方式和程序：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12.4 工程进度款支付</w:t>
      </w:r>
    </w:p>
    <w:p>
      <w:pPr>
        <w:spacing w:line="360" w:lineRule="auto"/>
        <w:rPr>
          <w:rFonts w:ascii="Times New Roman" w:hAnsi="Times New Roman"/>
          <w:sz w:val="24"/>
          <w:szCs w:val="24"/>
        </w:rPr>
      </w:pPr>
      <w:bookmarkStart w:id="967" w:name="_Toc296347210"/>
      <w:bookmarkStart w:id="968" w:name="_Toc296891251"/>
      <w:bookmarkStart w:id="969" w:name="_Toc300935006"/>
      <w:bookmarkStart w:id="970" w:name="_Toc292559921"/>
      <w:bookmarkStart w:id="971" w:name="_Toc297120511"/>
      <w:bookmarkStart w:id="972" w:name="_Toc292559416"/>
      <w:bookmarkStart w:id="973" w:name="_Toc296346712"/>
      <w:bookmarkStart w:id="974" w:name="_Toc297216215"/>
      <w:bookmarkStart w:id="975" w:name="_Toc296503211"/>
      <w:bookmarkStart w:id="976" w:name="_Toc296891039"/>
      <w:bookmarkStart w:id="977" w:name="_Toc297123556"/>
      <w:bookmarkStart w:id="978" w:name="_Toc303539163"/>
      <w:bookmarkStart w:id="979" w:name="_Toc297048397"/>
      <w:bookmarkStart w:id="980" w:name="_Toc296944550"/>
      <w:r>
        <w:rPr>
          <w:rFonts w:ascii="Times New Roman" w:hAnsi="Times New Roman"/>
          <w:sz w:val="24"/>
          <w:szCs w:val="24"/>
        </w:rPr>
        <w:t>12.4.1 付款周期</w:t>
      </w:r>
    </w:p>
    <w:p>
      <w:pPr>
        <w:spacing w:line="360" w:lineRule="auto"/>
        <w:rPr>
          <w:rFonts w:ascii="Times New Roman" w:hAnsi="Times New Roman"/>
          <w:sz w:val="24"/>
          <w:szCs w:val="24"/>
        </w:rPr>
      </w:pPr>
      <w:r>
        <w:rPr>
          <w:rFonts w:ascii="Times New Roman" w:hAnsi="Times New Roman"/>
          <w:sz w:val="24"/>
          <w:szCs w:val="24"/>
        </w:rPr>
        <w:t>关于付款周期的约定：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12.4.2 进度付款申请单的编制</w:t>
      </w:r>
    </w:p>
    <w:p>
      <w:pPr>
        <w:spacing w:line="360" w:lineRule="auto"/>
        <w:rPr>
          <w:rFonts w:ascii="Times New Roman" w:hAnsi="Times New Roman"/>
          <w:sz w:val="24"/>
          <w:szCs w:val="24"/>
          <w:u w:val="single"/>
        </w:rPr>
      </w:pPr>
      <w:r>
        <w:rPr>
          <w:rFonts w:ascii="Times New Roman" w:hAnsi="Times New Roman"/>
          <w:sz w:val="24"/>
          <w:szCs w:val="24"/>
        </w:rPr>
        <w:t>关于进度付款申请单编制的约定：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Pr>
          <w:rFonts w:ascii="Times New Roman" w:hAnsi="Times New Roman"/>
          <w:sz w:val="24"/>
          <w:szCs w:val="24"/>
        </w:rPr>
        <w:t>2.4.3 进度付款申请单的提交</w:t>
      </w:r>
    </w:p>
    <w:p>
      <w:pPr>
        <w:spacing w:line="360" w:lineRule="auto"/>
        <w:rPr>
          <w:rFonts w:ascii="Times New Roman" w:hAnsi="Times New Roman"/>
          <w:sz w:val="24"/>
          <w:szCs w:val="24"/>
        </w:rPr>
      </w:pPr>
      <w:r>
        <w:rPr>
          <w:rFonts w:ascii="Times New Roman" w:hAnsi="Times New Roman"/>
          <w:sz w:val="24"/>
          <w:szCs w:val="24"/>
        </w:rPr>
        <w:t>（1）单价合同进度付款申请单提交的约定</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（2）总价合同进度付款申请单提交的约定</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（3）其他价格形式合同进度付款申请单提交的约定：</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12.4.4 进度款审核和支付</w:t>
      </w:r>
    </w:p>
    <w:p>
      <w:pPr>
        <w:spacing w:line="360" w:lineRule="auto"/>
        <w:rPr>
          <w:rFonts w:ascii="Times New Roman" w:hAnsi="Times New Roman"/>
          <w:sz w:val="24"/>
          <w:szCs w:val="24"/>
          <w:u w:val="single"/>
        </w:rPr>
      </w:pPr>
      <w:r>
        <w:rPr>
          <w:rFonts w:ascii="Times New Roman" w:hAnsi="Times New Roman"/>
          <w:sz w:val="24"/>
          <w:szCs w:val="24"/>
        </w:rPr>
        <w:t>（1）监理人审查并报送发包人的期限：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发包人完成审批并签发进度款支付证书的期限：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（2）发包人支付进度款的期限：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发包人逾期支付进度款的违约金的计算方式：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12.4.6 支付分解表的编制</w:t>
      </w:r>
    </w:p>
    <w:p>
      <w:pPr>
        <w:spacing w:line="360" w:lineRule="auto"/>
        <w:rPr>
          <w:rFonts w:ascii="Times New Roman" w:hAnsi="Times New Roman"/>
          <w:sz w:val="24"/>
          <w:szCs w:val="24"/>
          <w:u w:val="single"/>
        </w:rPr>
      </w:pPr>
      <w:r>
        <w:rPr>
          <w:rFonts w:ascii="Times New Roman" w:hAnsi="Times New Roman"/>
          <w:sz w:val="24"/>
          <w:szCs w:val="24"/>
        </w:rPr>
        <w:t>2、总价合同支付分解表的编制与审批：</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3、单价合同的总价项目支付分解表的编制与审批：</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810"/>
    <w:p>
      <w:pPr>
        <w:spacing w:line="360" w:lineRule="auto"/>
        <w:rPr>
          <w:rFonts w:ascii="Times New Roman" w:hAnsi="Times New Roman"/>
          <w:bCs/>
          <w:sz w:val="24"/>
          <w:szCs w:val="24"/>
        </w:rPr>
      </w:pPr>
      <w:bookmarkStart w:id="981" w:name="_Toc351203645"/>
      <w:bookmarkStart w:id="982" w:name="_Toc303539172"/>
      <w:bookmarkStart w:id="983" w:name="_Toc304295593"/>
      <w:bookmarkStart w:id="984" w:name="_Toc296944558"/>
      <w:bookmarkStart w:id="985" w:name="_Toc300935015"/>
      <w:bookmarkStart w:id="986" w:name="_Toc297120519"/>
      <w:bookmarkStart w:id="987" w:name="_Toc296891047"/>
      <w:bookmarkStart w:id="988" w:name="_Toc296346720"/>
      <w:bookmarkStart w:id="989" w:name="_Toc296891259"/>
      <w:bookmarkStart w:id="990" w:name="_Toc312678053"/>
      <w:bookmarkStart w:id="991" w:name="_Toc296503219"/>
      <w:bookmarkStart w:id="992" w:name="_Toc297123564"/>
      <w:bookmarkStart w:id="993" w:name="_Toc292559424"/>
      <w:bookmarkStart w:id="994" w:name="_Toc292559929"/>
      <w:bookmarkStart w:id="995" w:name="_Toc296347218"/>
      <w:bookmarkStart w:id="996" w:name="_Toc297216223"/>
      <w:bookmarkStart w:id="997" w:name="_Toc297048405"/>
      <w:r>
        <w:rPr>
          <w:rFonts w:ascii="Times New Roman" w:hAnsi="Times New Roman"/>
          <w:bCs/>
          <w:sz w:val="24"/>
          <w:szCs w:val="24"/>
        </w:rPr>
        <w:t>13.</w:t>
      </w:r>
      <w:r>
        <w:rPr>
          <w:rFonts w:hint="eastAsia" w:ascii="Times New Roman" w:hAnsi="Times New Roman"/>
          <w:bCs/>
          <w:sz w:val="24"/>
          <w:szCs w:val="24"/>
        </w:rPr>
        <w:t xml:space="preserve"> </w:t>
      </w:r>
      <w:r>
        <w:rPr>
          <w:rFonts w:ascii="Times New Roman" w:hAnsi="Times New Roman"/>
          <w:bCs/>
          <w:sz w:val="24"/>
          <w:szCs w:val="24"/>
        </w:rPr>
        <w:t>验收和工程试车</w:t>
      </w:r>
      <w:bookmarkEnd w:id="981"/>
    </w:p>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Pr>
        <w:spacing w:line="360" w:lineRule="auto"/>
        <w:rPr>
          <w:rFonts w:ascii="Times New Roman" w:hAnsi="Times New Roman"/>
          <w:sz w:val="24"/>
          <w:szCs w:val="24"/>
        </w:rPr>
      </w:pPr>
      <w:r>
        <w:rPr>
          <w:rFonts w:ascii="Times New Roman" w:hAnsi="Times New Roman"/>
          <w:sz w:val="24"/>
          <w:szCs w:val="24"/>
        </w:rPr>
        <w:t>13.1 分部分项工程验收</w:t>
      </w:r>
    </w:p>
    <w:p>
      <w:pPr>
        <w:spacing w:line="360" w:lineRule="auto"/>
        <w:rPr>
          <w:rFonts w:ascii="Times New Roman" w:hAnsi="Times New Roman"/>
          <w:sz w:val="24"/>
          <w:szCs w:val="24"/>
        </w:rPr>
      </w:pPr>
      <w:r>
        <w:rPr>
          <w:rFonts w:ascii="Times New Roman" w:hAnsi="Times New Roman"/>
          <w:sz w:val="24"/>
          <w:szCs w:val="24"/>
        </w:rPr>
        <w:t>13.1.2监理人不能按时进行验收时，应提前</w:t>
      </w:r>
      <w:r>
        <w:rPr>
          <w:rFonts w:ascii="Times New Roman" w:hAnsi="Times New Roman"/>
          <w:sz w:val="24"/>
          <w:szCs w:val="24"/>
          <w:u w:val="single"/>
        </w:rPr>
        <w:t xml:space="preserve">       </w:t>
      </w:r>
      <w:r>
        <w:rPr>
          <w:rFonts w:ascii="Times New Roman" w:hAnsi="Times New Roman"/>
          <w:sz w:val="24"/>
          <w:szCs w:val="24"/>
        </w:rPr>
        <w:t>小时提交书面延期要求。</w:t>
      </w:r>
    </w:p>
    <w:p>
      <w:pPr>
        <w:spacing w:line="360" w:lineRule="auto"/>
        <w:rPr>
          <w:rFonts w:ascii="Times New Roman" w:hAnsi="Times New Roman"/>
          <w:b/>
          <w:sz w:val="24"/>
          <w:szCs w:val="24"/>
        </w:rPr>
      </w:pPr>
      <w:r>
        <w:rPr>
          <w:rFonts w:ascii="Times New Roman" w:hAnsi="Times New Roman"/>
          <w:sz w:val="24"/>
          <w:szCs w:val="24"/>
        </w:rPr>
        <w:t>关于延期最长不得超过：</w:t>
      </w:r>
      <w:r>
        <w:rPr>
          <w:rFonts w:ascii="Times New Roman" w:hAnsi="Times New Roman"/>
          <w:sz w:val="24"/>
          <w:szCs w:val="24"/>
          <w:u w:val="single"/>
        </w:rPr>
        <w:t xml:space="preserve">         </w:t>
      </w:r>
      <w:r>
        <w:rPr>
          <w:rFonts w:ascii="Times New Roman" w:hAnsi="Times New Roman"/>
          <w:sz w:val="24"/>
          <w:szCs w:val="24"/>
        </w:rPr>
        <w:t>小时。</w:t>
      </w:r>
    </w:p>
    <w:p>
      <w:pPr>
        <w:spacing w:line="360" w:lineRule="auto"/>
        <w:rPr>
          <w:rFonts w:ascii="Times New Roman" w:hAnsi="Times New Roman"/>
          <w:sz w:val="24"/>
          <w:szCs w:val="24"/>
        </w:rPr>
      </w:pPr>
      <w:bookmarkStart w:id="998" w:name="_Toc297216224"/>
      <w:bookmarkStart w:id="999" w:name="_Toc296891051"/>
      <w:bookmarkStart w:id="1000" w:name="_Toc292559428"/>
      <w:bookmarkStart w:id="1001" w:name="_Toc303539173"/>
      <w:bookmarkStart w:id="1002" w:name="_Toc296891263"/>
      <w:bookmarkStart w:id="1003" w:name="_Toc297123565"/>
      <w:bookmarkStart w:id="1004" w:name="_Toc292559933"/>
      <w:bookmarkStart w:id="1005" w:name="_Toc296346724"/>
      <w:bookmarkStart w:id="1006" w:name="_Toc300935016"/>
      <w:bookmarkStart w:id="1007" w:name="_Toc296503223"/>
      <w:bookmarkStart w:id="1008" w:name="_Toc312678056"/>
      <w:bookmarkStart w:id="1009" w:name="_Toc304295596"/>
      <w:bookmarkStart w:id="1010" w:name="_Toc297120523"/>
      <w:bookmarkStart w:id="1011" w:name="_Toc297048409"/>
      <w:bookmarkStart w:id="1012" w:name="_Toc296347222"/>
      <w:bookmarkStart w:id="1013" w:name="_Toc296944562"/>
      <w:bookmarkStart w:id="1014" w:name="_Toc267251472"/>
      <w:bookmarkStart w:id="1015" w:name="_Toc267251475"/>
      <w:bookmarkStart w:id="1016" w:name="_Toc267251474"/>
      <w:bookmarkStart w:id="1017" w:name="_Toc267251473"/>
      <w:bookmarkStart w:id="1018" w:name="_Toc267251476"/>
      <w:bookmarkStart w:id="1019" w:name="_Toc267251470"/>
      <w:bookmarkStart w:id="1020" w:name="_Toc267251471"/>
      <w:r>
        <w:rPr>
          <w:rFonts w:ascii="Times New Roman" w:hAnsi="Times New Roman"/>
          <w:sz w:val="24"/>
          <w:szCs w:val="24"/>
        </w:rPr>
        <w:t>13.2 竣工验收</w:t>
      </w:r>
    </w:p>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Pr>
        <w:spacing w:line="360" w:lineRule="auto"/>
        <w:rPr>
          <w:rFonts w:ascii="Times New Roman" w:hAnsi="Times New Roman"/>
          <w:sz w:val="24"/>
          <w:szCs w:val="24"/>
        </w:rPr>
      </w:pPr>
      <w:bookmarkStart w:id="1021" w:name="_Toc280868704"/>
      <w:bookmarkStart w:id="1022" w:name="_Toc280868705"/>
      <w:bookmarkStart w:id="1023" w:name="_Toc280868706"/>
      <w:bookmarkStart w:id="1024" w:name="_Toc280868707"/>
      <w:bookmarkStart w:id="1025" w:name="_Toc280868708"/>
      <w:bookmarkStart w:id="1026" w:name="_Toc280868709"/>
      <w:r>
        <w:rPr>
          <w:rFonts w:ascii="Times New Roman" w:hAnsi="Times New Roman"/>
          <w:sz w:val="24"/>
          <w:szCs w:val="24"/>
        </w:rPr>
        <w:t>13.2.2竣工验收程序</w:t>
      </w:r>
    </w:p>
    <w:bookmarkEnd w:id="1021"/>
    <w:p>
      <w:pPr>
        <w:spacing w:line="360" w:lineRule="auto"/>
        <w:rPr>
          <w:rFonts w:ascii="Times New Roman" w:hAnsi="Times New Roman"/>
          <w:sz w:val="24"/>
          <w:szCs w:val="24"/>
          <w:u w:val="single"/>
        </w:rPr>
      </w:pPr>
      <w:r>
        <w:rPr>
          <w:rFonts w:ascii="Times New Roman" w:hAnsi="Times New Roman"/>
          <w:sz w:val="24"/>
          <w:szCs w:val="24"/>
        </w:rPr>
        <w:t>关于竣工验收程序的约定：</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发包人不按照本项约定组织竣工验收、颁发工程接收证书的违约金的计算方法：</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1022"/>
    <w:p>
      <w:pPr>
        <w:spacing w:line="360" w:lineRule="auto"/>
        <w:rPr>
          <w:rFonts w:ascii="Times New Roman" w:hAnsi="Times New Roman"/>
          <w:sz w:val="24"/>
          <w:szCs w:val="24"/>
        </w:rPr>
      </w:pPr>
      <w:r>
        <w:rPr>
          <w:rFonts w:ascii="Times New Roman" w:hAnsi="Times New Roman"/>
          <w:sz w:val="24"/>
          <w:szCs w:val="24"/>
        </w:rPr>
        <w:t>13.2.5移交、接收全部与部分工程</w:t>
      </w:r>
    </w:p>
    <w:bookmarkEnd w:id="1023"/>
    <w:p>
      <w:pPr>
        <w:spacing w:line="360" w:lineRule="auto"/>
        <w:rPr>
          <w:rFonts w:ascii="Times New Roman" w:hAnsi="Times New Roman"/>
          <w:sz w:val="24"/>
          <w:szCs w:val="24"/>
        </w:rPr>
      </w:pPr>
      <w:r>
        <w:rPr>
          <w:rFonts w:hint="eastAsia" w:ascii="Times New Roman" w:hAnsi="Times New Roman"/>
          <w:sz w:val="24"/>
          <w:szCs w:val="24"/>
        </w:rPr>
        <w:t>承包人向发包人移交工程的期限：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发包人未按本合同约定接收全部或部分工程的，违约金的计算方法为：</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1024"/>
    <w:p>
      <w:pPr>
        <w:spacing w:line="360" w:lineRule="auto"/>
        <w:rPr>
          <w:rFonts w:ascii="Times New Roman" w:hAnsi="Times New Roman"/>
          <w:sz w:val="24"/>
          <w:szCs w:val="24"/>
          <w:u w:val="single"/>
        </w:rPr>
      </w:pPr>
      <w:r>
        <w:rPr>
          <w:rFonts w:ascii="Times New Roman" w:hAnsi="Times New Roman"/>
          <w:sz w:val="24"/>
          <w:szCs w:val="24"/>
        </w:rPr>
        <w:t>承包人未按时移交工程的，违约金的计算方法为：</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13.3 工程试车</w:t>
      </w:r>
    </w:p>
    <w:bookmarkEnd w:id="1025"/>
    <w:p>
      <w:pPr>
        <w:spacing w:line="360" w:lineRule="auto"/>
        <w:rPr>
          <w:rFonts w:ascii="Times New Roman" w:hAnsi="Times New Roman"/>
          <w:sz w:val="24"/>
          <w:szCs w:val="24"/>
        </w:rPr>
      </w:pPr>
      <w:r>
        <w:rPr>
          <w:rFonts w:ascii="Times New Roman" w:hAnsi="Times New Roman"/>
          <w:sz w:val="24"/>
          <w:szCs w:val="24"/>
        </w:rPr>
        <w:t>13.3.1 试车程序</w:t>
      </w:r>
    </w:p>
    <w:p>
      <w:pPr>
        <w:spacing w:line="360" w:lineRule="auto"/>
        <w:rPr>
          <w:rFonts w:ascii="Times New Roman" w:hAnsi="Times New Roman"/>
          <w:sz w:val="24"/>
          <w:szCs w:val="24"/>
          <w:u w:val="single"/>
        </w:rPr>
      </w:pPr>
      <w:r>
        <w:rPr>
          <w:rFonts w:ascii="Times New Roman" w:hAnsi="Times New Roman"/>
          <w:sz w:val="24"/>
          <w:szCs w:val="24"/>
        </w:rPr>
        <w:t>工程试车内容：</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（1）单机无负荷试车费用由</w:t>
      </w:r>
      <w:r>
        <w:rPr>
          <w:rFonts w:ascii="Times New Roman" w:hAnsi="Times New Roman"/>
          <w:sz w:val="24"/>
          <w:szCs w:val="24"/>
          <w:u w:val="single"/>
        </w:rPr>
        <w:t xml:space="preserve">                     </w:t>
      </w:r>
      <w:r>
        <w:rPr>
          <w:rFonts w:ascii="Times New Roman" w:hAnsi="Times New Roman"/>
          <w:sz w:val="24"/>
          <w:szCs w:val="24"/>
        </w:rPr>
        <w:t>承担；</w:t>
      </w:r>
    </w:p>
    <w:p>
      <w:pPr>
        <w:spacing w:line="360" w:lineRule="auto"/>
        <w:rPr>
          <w:rFonts w:ascii="Times New Roman" w:hAnsi="Times New Roman"/>
          <w:sz w:val="24"/>
          <w:szCs w:val="24"/>
        </w:rPr>
      </w:pPr>
      <w:r>
        <w:rPr>
          <w:rFonts w:ascii="Times New Roman" w:hAnsi="Times New Roman"/>
          <w:sz w:val="24"/>
          <w:szCs w:val="24"/>
        </w:rPr>
        <w:t>（2）无负荷联动试车费用由</w:t>
      </w:r>
      <w:r>
        <w:rPr>
          <w:rFonts w:ascii="Times New Roman" w:hAnsi="Times New Roman"/>
          <w:sz w:val="24"/>
          <w:szCs w:val="24"/>
          <w:u w:val="single"/>
        </w:rPr>
        <w:t xml:space="preserve">                     </w:t>
      </w:r>
      <w:r>
        <w:rPr>
          <w:rFonts w:ascii="Times New Roman" w:hAnsi="Times New Roman"/>
          <w:sz w:val="24"/>
          <w:szCs w:val="24"/>
        </w:rPr>
        <w:t>承担。</w:t>
      </w:r>
    </w:p>
    <w:p>
      <w:pPr>
        <w:spacing w:line="360" w:lineRule="auto"/>
        <w:rPr>
          <w:rFonts w:ascii="Times New Roman" w:hAnsi="Times New Roman"/>
          <w:sz w:val="24"/>
          <w:szCs w:val="24"/>
        </w:rPr>
      </w:pPr>
      <w:r>
        <w:rPr>
          <w:rFonts w:ascii="Times New Roman" w:hAnsi="Times New Roman"/>
          <w:sz w:val="24"/>
          <w:szCs w:val="24"/>
        </w:rPr>
        <w:t>13.3.3 投料试车</w:t>
      </w:r>
    </w:p>
    <w:p>
      <w:pPr>
        <w:spacing w:line="360" w:lineRule="auto"/>
        <w:rPr>
          <w:rFonts w:ascii="Times New Roman" w:hAnsi="Times New Roman"/>
          <w:sz w:val="24"/>
          <w:szCs w:val="24"/>
          <w:u w:val="single"/>
        </w:rPr>
      </w:pPr>
      <w:r>
        <w:rPr>
          <w:rFonts w:hint="eastAsia" w:ascii="Times New Roman" w:hAnsi="Times New Roman"/>
          <w:sz w:val="24"/>
          <w:szCs w:val="24"/>
        </w:rPr>
        <w:t>关于投料试车相关事项的约定：</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13.6 竣工退场</w:t>
      </w:r>
    </w:p>
    <w:p>
      <w:pPr>
        <w:spacing w:line="360" w:lineRule="auto"/>
        <w:rPr>
          <w:rFonts w:ascii="Times New Roman" w:hAnsi="Times New Roman"/>
          <w:sz w:val="24"/>
          <w:szCs w:val="24"/>
        </w:rPr>
      </w:pPr>
      <w:r>
        <w:rPr>
          <w:rFonts w:ascii="Times New Roman" w:hAnsi="Times New Roman"/>
          <w:sz w:val="24"/>
          <w:szCs w:val="24"/>
        </w:rPr>
        <w:t>13.6.1 竣工退场</w:t>
      </w:r>
    </w:p>
    <w:p>
      <w:pPr>
        <w:spacing w:line="360" w:lineRule="auto"/>
        <w:rPr>
          <w:rFonts w:ascii="Times New Roman" w:hAnsi="Times New Roman"/>
          <w:sz w:val="24"/>
          <w:szCs w:val="24"/>
        </w:rPr>
      </w:pPr>
      <w:r>
        <w:rPr>
          <w:rFonts w:ascii="Times New Roman" w:hAnsi="Times New Roman"/>
          <w:sz w:val="24"/>
          <w:szCs w:val="24"/>
        </w:rPr>
        <w:t>承包人完成竣工退场的期限：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bCs/>
          <w:sz w:val="24"/>
          <w:szCs w:val="24"/>
        </w:rPr>
      </w:pPr>
      <w:bookmarkStart w:id="1027" w:name="_Toc351203646"/>
      <w:r>
        <w:rPr>
          <w:rFonts w:ascii="Times New Roman" w:hAnsi="Times New Roman"/>
          <w:bCs/>
          <w:sz w:val="24"/>
          <w:szCs w:val="24"/>
        </w:rPr>
        <w:t>14. 竣工结算</w:t>
      </w:r>
      <w:bookmarkEnd w:id="1027"/>
    </w:p>
    <w:p>
      <w:pPr>
        <w:spacing w:line="360" w:lineRule="auto"/>
        <w:rPr>
          <w:rFonts w:ascii="Times New Roman" w:hAnsi="Times New Roman"/>
          <w:sz w:val="24"/>
          <w:szCs w:val="24"/>
        </w:rPr>
      </w:pPr>
      <w:r>
        <w:rPr>
          <w:rFonts w:ascii="Times New Roman" w:hAnsi="Times New Roman"/>
          <w:sz w:val="24"/>
          <w:szCs w:val="24"/>
        </w:rPr>
        <w:t>14.1 竣工</w:t>
      </w:r>
      <w:r>
        <w:rPr>
          <w:rFonts w:hint="eastAsia" w:ascii="Times New Roman" w:hAnsi="Times New Roman"/>
          <w:sz w:val="24"/>
          <w:szCs w:val="24"/>
        </w:rPr>
        <w:t>结算</w:t>
      </w:r>
      <w:r>
        <w:rPr>
          <w:rFonts w:ascii="Times New Roman" w:hAnsi="Times New Roman"/>
          <w:sz w:val="24"/>
          <w:szCs w:val="24"/>
        </w:rPr>
        <w:t>申请</w:t>
      </w:r>
    </w:p>
    <w:p>
      <w:pPr>
        <w:spacing w:line="360" w:lineRule="auto"/>
        <w:rPr>
          <w:rFonts w:ascii="Times New Roman" w:hAnsi="Times New Roman"/>
          <w:sz w:val="24"/>
          <w:szCs w:val="24"/>
        </w:rPr>
      </w:pPr>
      <w:r>
        <w:rPr>
          <w:rFonts w:ascii="Times New Roman" w:hAnsi="Times New Roman"/>
          <w:sz w:val="24"/>
          <w:szCs w:val="24"/>
        </w:rPr>
        <w:t>承包人提交竣工</w:t>
      </w:r>
      <w:r>
        <w:rPr>
          <w:rFonts w:hint="eastAsia" w:ascii="Times New Roman" w:hAnsi="Times New Roman"/>
          <w:sz w:val="24"/>
          <w:szCs w:val="24"/>
        </w:rPr>
        <w:t>结算</w:t>
      </w:r>
      <w:r>
        <w:rPr>
          <w:rFonts w:ascii="Times New Roman" w:hAnsi="Times New Roman"/>
          <w:sz w:val="24"/>
          <w:szCs w:val="24"/>
        </w:rPr>
        <w:t>申请单的期限：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竣工</w:t>
      </w:r>
      <w:r>
        <w:rPr>
          <w:rFonts w:hint="eastAsia" w:ascii="Times New Roman" w:hAnsi="Times New Roman"/>
          <w:sz w:val="24"/>
          <w:szCs w:val="24"/>
        </w:rPr>
        <w:t>结算</w:t>
      </w:r>
      <w:r>
        <w:rPr>
          <w:rFonts w:ascii="Times New Roman" w:hAnsi="Times New Roman"/>
          <w:sz w:val="24"/>
          <w:szCs w:val="24"/>
        </w:rPr>
        <w:t>申请单应包括的内容：</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14.2 竣工结算审核</w:t>
      </w:r>
    </w:p>
    <w:p>
      <w:pPr>
        <w:spacing w:line="360" w:lineRule="auto"/>
        <w:rPr>
          <w:rFonts w:ascii="Times New Roman" w:hAnsi="Times New Roman"/>
          <w:sz w:val="24"/>
          <w:szCs w:val="24"/>
        </w:rPr>
      </w:pPr>
      <w:r>
        <w:rPr>
          <w:rFonts w:ascii="Times New Roman" w:hAnsi="Times New Roman"/>
          <w:sz w:val="24"/>
          <w:szCs w:val="24"/>
        </w:rPr>
        <w:t>发包人</w:t>
      </w:r>
      <w:r>
        <w:rPr>
          <w:rFonts w:hint="eastAsia" w:ascii="Times New Roman" w:hAnsi="Times New Roman"/>
          <w:sz w:val="24"/>
          <w:szCs w:val="24"/>
        </w:rPr>
        <w:t>审批</w:t>
      </w:r>
      <w:r>
        <w:rPr>
          <w:rFonts w:ascii="Times New Roman" w:hAnsi="Times New Roman"/>
          <w:sz w:val="24"/>
          <w:szCs w:val="24"/>
        </w:rPr>
        <w:t>竣工付款申请单的期限：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发包人完成竣工付款的期限：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hint="eastAsia" w:ascii="Times New Roman" w:hAnsi="Times New Roman"/>
          <w:sz w:val="24"/>
          <w:szCs w:val="24"/>
        </w:rPr>
        <w:t>关于竣工付款证书异议部分复核的方式和程序：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14.4 最终结清</w:t>
      </w:r>
    </w:p>
    <w:p>
      <w:pPr>
        <w:spacing w:line="360" w:lineRule="auto"/>
        <w:rPr>
          <w:rFonts w:ascii="Times New Roman" w:hAnsi="Times New Roman"/>
          <w:sz w:val="24"/>
          <w:szCs w:val="24"/>
        </w:rPr>
      </w:pPr>
      <w:r>
        <w:rPr>
          <w:rFonts w:ascii="Times New Roman" w:hAnsi="Times New Roman"/>
          <w:sz w:val="24"/>
          <w:szCs w:val="24"/>
        </w:rPr>
        <w:t>14.4.1 最终结清申请单</w:t>
      </w:r>
    </w:p>
    <w:p>
      <w:pPr>
        <w:spacing w:line="360" w:lineRule="auto"/>
        <w:rPr>
          <w:rFonts w:ascii="Times New Roman" w:hAnsi="Times New Roman"/>
          <w:sz w:val="24"/>
          <w:szCs w:val="24"/>
        </w:rPr>
      </w:pPr>
      <w:r>
        <w:rPr>
          <w:rFonts w:ascii="Times New Roman" w:hAnsi="Times New Roman"/>
          <w:sz w:val="24"/>
          <w:szCs w:val="24"/>
        </w:rPr>
        <w:t>承包人提交最终结清申请单的份数：</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承包人提交最终结算申请单的期限：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14.4.2 最终结清证书和支付</w:t>
      </w:r>
    </w:p>
    <w:p>
      <w:pPr>
        <w:spacing w:line="360" w:lineRule="auto"/>
        <w:rPr>
          <w:rFonts w:ascii="Times New Roman" w:hAnsi="Times New Roman"/>
          <w:sz w:val="24"/>
          <w:szCs w:val="24"/>
        </w:rPr>
      </w:pPr>
      <w:r>
        <w:rPr>
          <w:rFonts w:ascii="Times New Roman" w:hAnsi="Times New Roman"/>
          <w:sz w:val="24"/>
          <w:szCs w:val="24"/>
        </w:rPr>
        <w:t>（1）发包人完成最终结清申请单的</w:t>
      </w:r>
      <w:r>
        <w:rPr>
          <w:rFonts w:hint="eastAsia" w:ascii="Times New Roman" w:hAnsi="Times New Roman"/>
          <w:sz w:val="24"/>
          <w:szCs w:val="24"/>
        </w:rPr>
        <w:t>审批</w:t>
      </w:r>
      <w:r>
        <w:rPr>
          <w:rFonts w:ascii="Times New Roman" w:hAnsi="Times New Roman"/>
          <w:sz w:val="24"/>
          <w:szCs w:val="24"/>
        </w:rPr>
        <w:t>并颁发最终结清证书的期限：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（2）发包人完成支付的期限：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1014"/>
    <w:bookmarkEnd w:id="1015"/>
    <w:bookmarkEnd w:id="1016"/>
    <w:bookmarkEnd w:id="1017"/>
    <w:bookmarkEnd w:id="1018"/>
    <w:bookmarkEnd w:id="1019"/>
    <w:bookmarkEnd w:id="1020"/>
    <w:bookmarkEnd w:id="1026"/>
    <w:p>
      <w:pPr>
        <w:spacing w:line="360" w:lineRule="auto"/>
        <w:rPr>
          <w:rFonts w:ascii="Times New Roman" w:hAnsi="Times New Roman"/>
          <w:bCs/>
          <w:sz w:val="24"/>
          <w:szCs w:val="24"/>
        </w:rPr>
      </w:pPr>
      <w:bookmarkStart w:id="1028" w:name="_Toc351203647"/>
      <w:bookmarkStart w:id="1029" w:name="_Toc267251483"/>
      <w:bookmarkStart w:id="1030" w:name="_Toc267251484"/>
      <w:bookmarkStart w:id="1031" w:name="_Toc267251482"/>
      <w:bookmarkStart w:id="1032" w:name="_Toc267251485"/>
      <w:bookmarkStart w:id="1033" w:name="_Toc267251488"/>
      <w:bookmarkStart w:id="1034" w:name="_Toc267251490"/>
      <w:bookmarkStart w:id="1035" w:name="_Toc267251486"/>
      <w:bookmarkStart w:id="1036" w:name="_Toc267251489"/>
      <w:bookmarkStart w:id="1037" w:name="_Toc267251492"/>
      <w:bookmarkStart w:id="1038" w:name="_Toc267251495"/>
      <w:bookmarkStart w:id="1039" w:name="_Toc267251501"/>
      <w:bookmarkStart w:id="1040" w:name="_Toc267251497"/>
      <w:bookmarkStart w:id="1041" w:name="_Toc267251494"/>
      <w:bookmarkStart w:id="1042" w:name="_Toc267251503"/>
      <w:bookmarkStart w:id="1043" w:name="_Toc267251493"/>
      <w:bookmarkStart w:id="1044" w:name="_Toc267251502"/>
      <w:bookmarkStart w:id="1045" w:name="_Toc267251496"/>
      <w:bookmarkStart w:id="1046" w:name="_Toc267251491"/>
      <w:bookmarkStart w:id="1047" w:name="_Toc267251498"/>
      <w:bookmarkStart w:id="1048" w:name="_Toc267251499"/>
      <w:bookmarkStart w:id="1049" w:name="_Toc267251504"/>
      <w:bookmarkStart w:id="1050" w:name="_Toc267251506"/>
      <w:bookmarkStart w:id="1051" w:name="_Toc267251507"/>
      <w:bookmarkStart w:id="1052" w:name="_Toc267251508"/>
      <w:bookmarkStart w:id="1053" w:name="_Toc267251514"/>
      <w:bookmarkStart w:id="1054" w:name="_Toc267251510"/>
      <w:bookmarkStart w:id="1055" w:name="_Toc267251513"/>
      <w:bookmarkStart w:id="1056" w:name="_Toc267251509"/>
      <w:bookmarkStart w:id="1057" w:name="_Toc267251515"/>
      <w:bookmarkStart w:id="1058" w:name="_Toc267251511"/>
      <w:r>
        <w:rPr>
          <w:rFonts w:ascii="Times New Roman" w:hAnsi="Times New Roman"/>
          <w:bCs/>
          <w:sz w:val="24"/>
          <w:szCs w:val="24"/>
        </w:rPr>
        <w:t>15. 缺陷责任期与保修</w:t>
      </w:r>
      <w:bookmarkEnd w:id="1028"/>
    </w:p>
    <w:p>
      <w:pPr>
        <w:spacing w:line="360" w:lineRule="auto"/>
        <w:rPr>
          <w:rFonts w:ascii="Times New Roman" w:hAnsi="Times New Roman"/>
          <w:sz w:val="24"/>
          <w:szCs w:val="24"/>
        </w:rPr>
      </w:pPr>
      <w:r>
        <w:rPr>
          <w:rFonts w:ascii="Times New Roman" w:hAnsi="Times New Roman"/>
          <w:sz w:val="24"/>
          <w:szCs w:val="24"/>
        </w:rPr>
        <w:t>15.2缺陷责任期</w:t>
      </w:r>
      <w:bookmarkEnd w:id="1029"/>
    </w:p>
    <w:p>
      <w:pPr>
        <w:spacing w:line="360" w:lineRule="auto"/>
        <w:rPr>
          <w:rFonts w:ascii="Times New Roman" w:hAnsi="Times New Roman"/>
          <w:sz w:val="24"/>
          <w:szCs w:val="24"/>
          <w:u w:val="single"/>
        </w:rPr>
      </w:pPr>
      <w:r>
        <w:rPr>
          <w:rFonts w:ascii="Times New Roman" w:hAnsi="Times New Roman"/>
          <w:sz w:val="24"/>
          <w:szCs w:val="24"/>
        </w:rPr>
        <w:t>缺陷责任期的具体期限：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15.3 质量保证金</w:t>
      </w:r>
    </w:p>
    <w:p>
      <w:pPr>
        <w:spacing w:line="360" w:lineRule="auto"/>
        <w:rPr>
          <w:rFonts w:ascii="Times New Roman" w:hAnsi="Times New Roman"/>
          <w:sz w:val="24"/>
          <w:szCs w:val="24"/>
        </w:rPr>
      </w:pPr>
      <w:r>
        <w:rPr>
          <w:rFonts w:hint="eastAsia" w:ascii="Times New Roman" w:hAnsi="Times New Roman"/>
          <w:sz w:val="24"/>
          <w:szCs w:val="24"/>
        </w:rPr>
        <w:t>关于是否扣留质量保证金的约定：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r>
        <w:rPr>
          <w:rFonts w:hint="eastAsia" w:ascii="Times New Roman" w:hAnsi="Times New Roman"/>
          <w:sz w:val="24"/>
          <w:szCs w:val="24"/>
        </w:rPr>
        <w:t>在工程项目竣工前，承包人按专用合同条款第3.7条提供履约担保的，发包人不得同时预留工程质量保证金。</w:t>
      </w:r>
    </w:p>
    <w:p>
      <w:pPr>
        <w:spacing w:line="360" w:lineRule="auto"/>
        <w:rPr>
          <w:rFonts w:ascii="Times New Roman" w:hAnsi="Times New Roman"/>
          <w:sz w:val="24"/>
          <w:szCs w:val="24"/>
        </w:rPr>
      </w:pPr>
      <w:r>
        <w:rPr>
          <w:rFonts w:ascii="Times New Roman" w:hAnsi="Times New Roman"/>
          <w:sz w:val="24"/>
          <w:szCs w:val="24"/>
        </w:rPr>
        <w:t xml:space="preserve">15.3.1 </w:t>
      </w:r>
      <w:r>
        <w:rPr>
          <w:rFonts w:hint="eastAsia" w:ascii="Times New Roman" w:hAnsi="Times New Roman"/>
          <w:sz w:val="24"/>
          <w:szCs w:val="24"/>
        </w:rPr>
        <w:t>承包人提供</w:t>
      </w:r>
      <w:r>
        <w:rPr>
          <w:rFonts w:ascii="Times New Roman" w:hAnsi="Times New Roman"/>
          <w:sz w:val="24"/>
          <w:szCs w:val="24"/>
        </w:rPr>
        <w:t>质量保证金的</w:t>
      </w:r>
      <w:r>
        <w:rPr>
          <w:rFonts w:hint="eastAsia" w:ascii="Times New Roman" w:hAnsi="Times New Roman"/>
          <w:sz w:val="24"/>
          <w:szCs w:val="24"/>
        </w:rPr>
        <w:t>方</w:t>
      </w:r>
      <w:r>
        <w:rPr>
          <w:rFonts w:ascii="Times New Roman" w:hAnsi="Times New Roman"/>
          <w:sz w:val="24"/>
          <w:szCs w:val="24"/>
        </w:rPr>
        <w:t>式</w:t>
      </w:r>
    </w:p>
    <w:p>
      <w:pPr>
        <w:spacing w:line="360" w:lineRule="auto"/>
        <w:rPr>
          <w:rFonts w:ascii="Times New Roman" w:hAnsi="Times New Roman"/>
          <w:sz w:val="24"/>
          <w:szCs w:val="24"/>
        </w:rPr>
      </w:pPr>
      <w:r>
        <w:rPr>
          <w:rFonts w:ascii="Times New Roman" w:hAnsi="Times New Roman"/>
          <w:sz w:val="24"/>
          <w:szCs w:val="24"/>
        </w:rPr>
        <w:t>质量保证金采用以下第</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种方式：</w:t>
      </w:r>
    </w:p>
    <w:p>
      <w:pPr>
        <w:spacing w:line="360" w:lineRule="auto"/>
        <w:rPr>
          <w:rFonts w:ascii="Times New Roman" w:hAnsi="Times New Roman"/>
          <w:sz w:val="24"/>
          <w:szCs w:val="24"/>
        </w:rPr>
      </w:pPr>
      <w:r>
        <w:rPr>
          <w:rFonts w:ascii="Times New Roman" w:hAnsi="Times New Roman"/>
          <w:sz w:val="24"/>
          <w:szCs w:val="24"/>
        </w:rPr>
        <w:t>（1）质量保证金保函，保证金额为：</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u w:val="single"/>
        </w:rPr>
        <w:t xml:space="preserve">      </w:t>
      </w:r>
      <w:r>
        <w:rPr>
          <w:rFonts w:ascii="Times New Roman" w:hAnsi="Times New Roman"/>
          <w:sz w:val="24"/>
          <w:szCs w:val="24"/>
        </w:rPr>
        <w:t>%的工程款；</w:t>
      </w:r>
    </w:p>
    <w:p>
      <w:pPr>
        <w:spacing w:line="360" w:lineRule="auto"/>
        <w:rPr>
          <w:rFonts w:ascii="Times New Roman" w:hAnsi="Times New Roman"/>
          <w:sz w:val="24"/>
          <w:szCs w:val="24"/>
        </w:rPr>
      </w:pPr>
      <w:r>
        <w:rPr>
          <w:rFonts w:ascii="Times New Roman" w:hAnsi="Times New Roman"/>
          <w:sz w:val="24"/>
          <w:szCs w:val="24"/>
        </w:rPr>
        <w:t>（3）其他</w:t>
      </w:r>
      <w:r>
        <w:rPr>
          <w:rFonts w:hint="eastAsia" w:ascii="Times New Roman" w:hAnsi="Times New Roman"/>
          <w:sz w:val="24"/>
          <w:szCs w:val="24"/>
        </w:rPr>
        <w:t>方</w:t>
      </w:r>
      <w:r>
        <w:rPr>
          <w:rFonts w:ascii="Times New Roman" w:hAnsi="Times New Roman"/>
          <w:sz w:val="24"/>
          <w:szCs w:val="24"/>
        </w:rPr>
        <w:t>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15.3.2 质量保证金的扣留 </w:t>
      </w:r>
    </w:p>
    <w:p>
      <w:pPr>
        <w:spacing w:line="360" w:lineRule="auto"/>
        <w:rPr>
          <w:rFonts w:ascii="Times New Roman" w:hAnsi="Times New Roman"/>
          <w:sz w:val="24"/>
          <w:szCs w:val="24"/>
        </w:rPr>
      </w:pPr>
      <w:r>
        <w:rPr>
          <w:rFonts w:ascii="Times New Roman" w:hAnsi="Times New Roman"/>
          <w:sz w:val="24"/>
          <w:szCs w:val="24"/>
        </w:rPr>
        <w:t>质量保证金的扣留采取以下第</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种方式：</w:t>
      </w:r>
    </w:p>
    <w:p>
      <w:pPr>
        <w:spacing w:line="360" w:lineRule="auto"/>
        <w:rPr>
          <w:rFonts w:ascii="Times New Roman" w:hAnsi="Times New Roman"/>
          <w:sz w:val="24"/>
          <w:szCs w:val="24"/>
        </w:rPr>
      </w:pPr>
      <w:r>
        <w:rPr>
          <w:rFonts w:ascii="Times New Roman" w:hAnsi="Times New Roman"/>
          <w:sz w:val="24"/>
          <w:szCs w:val="24"/>
        </w:rPr>
        <w:t>（1）在支付工程进度款时逐次扣留，在此情形下，质量保证金的计算基数不包括预付款的支付、扣回以及价格调整的金额；</w:t>
      </w:r>
    </w:p>
    <w:p>
      <w:pPr>
        <w:spacing w:line="360" w:lineRule="auto"/>
        <w:rPr>
          <w:rFonts w:ascii="Times New Roman" w:hAnsi="Times New Roman"/>
          <w:sz w:val="24"/>
          <w:szCs w:val="24"/>
        </w:rPr>
      </w:pPr>
      <w:r>
        <w:rPr>
          <w:rFonts w:ascii="Times New Roman" w:hAnsi="Times New Roman"/>
          <w:sz w:val="24"/>
          <w:szCs w:val="24"/>
        </w:rPr>
        <w:t>（2）工程竣工结算时一次性扣留质量保证金；</w:t>
      </w:r>
    </w:p>
    <w:p>
      <w:pPr>
        <w:spacing w:line="360" w:lineRule="auto"/>
        <w:rPr>
          <w:rFonts w:ascii="Times New Roman" w:hAnsi="Times New Roman"/>
          <w:sz w:val="24"/>
          <w:szCs w:val="24"/>
        </w:rPr>
      </w:pPr>
      <w:r>
        <w:rPr>
          <w:rFonts w:ascii="Times New Roman" w:hAnsi="Times New Roman"/>
          <w:sz w:val="24"/>
          <w:szCs w:val="24"/>
        </w:rPr>
        <w:t>（3）其他扣留方式: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关于质量保证金的补充约定：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Times New Roman"/>
          <w:sz w:val="24"/>
          <w:szCs w:val="24"/>
        </w:rPr>
        <w:t>。</w:t>
      </w:r>
    </w:p>
    <w:bookmarkEnd w:id="1030"/>
    <w:bookmarkEnd w:id="1031"/>
    <w:p>
      <w:pPr>
        <w:spacing w:line="360" w:lineRule="auto"/>
        <w:rPr>
          <w:rFonts w:ascii="Times New Roman" w:hAnsi="Times New Roman"/>
          <w:sz w:val="24"/>
          <w:szCs w:val="24"/>
        </w:rPr>
      </w:pPr>
      <w:r>
        <w:rPr>
          <w:rFonts w:ascii="Times New Roman" w:hAnsi="Times New Roman"/>
          <w:sz w:val="24"/>
          <w:szCs w:val="24"/>
        </w:rPr>
        <w:t>15.4保修</w:t>
      </w:r>
    </w:p>
    <w:bookmarkEnd w:id="1032"/>
    <w:p>
      <w:pPr>
        <w:spacing w:line="360" w:lineRule="auto"/>
        <w:rPr>
          <w:rFonts w:ascii="Times New Roman" w:hAnsi="Times New Roman"/>
          <w:sz w:val="24"/>
          <w:szCs w:val="24"/>
        </w:rPr>
      </w:pPr>
      <w:r>
        <w:rPr>
          <w:rFonts w:ascii="Times New Roman" w:hAnsi="Times New Roman"/>
          <w:sz w:val="24"/>
          <w:szCs w:val="24"/>
        </w:rPr>
        <w:t>15.4.1 保修责任</w:t>
      </w:r>
    </w:p>
    <w:p>
      <w:pPr>
        <w:spacing w:line="360" w:lineRule="auto"/>
        <w:rPr>
          <w:rFonts w:ascii="Times New Roman" w:hAnsi="Times New Roman"/>
          <w:sz w:val="24"/>
          <w:szCs w:val="24"/>
          <w:u w:val="single"/>
        </w:rPr>
      </w:pPr>
      <w:r>
        <w:rPr>
          <w:rFonts w:ascii="Times New Roman" w:hAnsi="Times New Roman"/>
          <w:sz w:val="24"/>
          <w:szCs w:val="24"/>
        </w:rPr>
        <w:t>工程保修期为：</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15.4.3 修复通知</w:t>
      </w:r>
    </w:p>
    <w:p>
      <w:pPr>
        <w:spacing w:line="360" w:lineRule="auto"/>
        <w:rPr>
          <w:rFonts w:ascii="Times New Roman" w:hAnsi="Times New Roman"/>
          <w:sz w:val="24"/>
          <w:szCs w:val="24"/>
          <w:u w:val="single"/>
        </w:rPr>
      </w:pPr>
      <w:r>
        <w:rPr>
          <w:rFonts w:ascii="Times New Roman" w:hAnsi="Times New Roman"/>
          <w:sz w:val="24"/>
          <w:szCs w:val="24"/>
        </w:rPr>
        <w:t>承包人收到保修通知并到达工程现场的合理时间：</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1033"/>
    <w:bookmarkEnd w:id="1034"/>
    <w:bookmarkEnd w:id="1035"/>
    <w:bookmarkEnd w:id="1036"/>
    <w:p>
      <w:pPr>
        <w:spacing w:line="360" w:lineRule="auto"/>
        <w:rPr>
          <w:rFonts w:ascii="Times New Roman" w:hAnsi="Times New Roman"/>
          <w:bCs/>
          <w:sz w:val="24"/>
          <w:szCs w:val="24"/>
        </w:rPr>
      </w:pPr>
      <w:bookmarkStart w:id="1059" w:name="_Toc351203648"/>
      <w:bookmarkStart w:id="1060" w:name="_Toc280868717"/>
      <w:bookmarkStart w:id="1061" w:name="_Toc280868718"/>
      <w:r>
        <w:rPr>
          <w:rFonts w:ascii="Times New Roman" w:hAnsi="Times New Roman"/>
          <w:bCs/>
          <w:sz w:val="24"/>
          <w:szCs w:val="24"/>
        </w:rPr>
        <w:t>16. 违约</w:t>
      </w:r>
      <w:bookmarkEnd w:id="1059"/>
    </w:p>
    <w:p>
      <w:pPr>
        <w:spacing w:line="360" w:lineRule="auto"/>
        <w:rPr>
          <w:rFonts w:ascii="Times New Roman" w:hAnsi="Times New Roman"/>
          <w:sz w:val="24"/>
          <w:szCs w:val="24"/>
        </w:rPr>
      </w:pPr>
      <w:r>
        <w:rPr>
          <w:rFonts w:ascii="Times New Roman" w:hAnsi="Times New Roman"/>
          <w:sz w:val="24"/>
          <w:szCs w:val="24"/>
        </w:rPr>
        <w:t>16.1 发包人违约</w:t>
      </w:r>
    </w:p>
    <w:p>
      <w:pPr>
        <w:spacing w:line="360" w:lineRule="auto"/>
        <w:rPr>
          <w:rFonts w:ascii="Times New Roman" w:hAnsi="Times New Roman"/>
          <w:sz w:val="24"/>
          <w:szCs w:val="24"/>
        </w:rPr>
      </w:pPr>
      <w:r>
        <w:rPr>
          <w:rFonts w:ascii="Times New Roman" w:hAnsi="Times New Roman"/>
          <w:sz w:val="24"/>
          <w:szCs w:val="24"/>
        </w:rPr>
        <w:t>16.1.1发包人违约的情形</w:t>
      </w:r>
    </w:p>
    <w:p>
      <w:pPr>
        <w:spacing w:line="360" w:lineRule="auto"/>
        <w:rPr>
          <w:rFonts w:ascii="Times New Roman" w:hAnsi="Times New Roman"/>
          <w:sz w:val="24"/>
          <w:szCs w:val="24"/>
          <w:u w:val="single"/>
        </w:rPr>
      </w:pPr>
      <w:r>
        <w:rPr>
          <w:rFonts w:ascii="Times New Roman" w:hAnsi="Times New Roman"/>
          <w:sz w:val="24"/>
          <w:szCs w:val="24"/>
        </w:rPr>
        <w:t>发包人违约的其他情形：</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    16.1.2 发包人违约的责任</w:t>
      </w:r>
    </w:p>
    <w:p>
      <w:pPr>
        <w:spacing w:line="360" w:lineRule="auto"/>
        <w:rPr>
          <w:rFonts w:ascii="Times New Roman" w:hAnsi="Times New Roman"/>
          <w:sz w:val="24"/>
          <w:szCs w:val="24"/>
        </w:rPr>
      </w:pPr>
      <w:r>
        <w:rPr>
          <w:rFonts w:ascii="Times New Roman" w:hAnsi="Times New Roman"/>
          <w:sz w:val="24"/>
          <w:szCs w:val="24"/>
        </w:rPr>
        <w:t>发包人违约责任的承担方式和计算方法：</w:t>
      </w:r>
    </w:p>
    <w:p>
      <w:pPr>
        <w:spacing w:line="360" w:lineRule="auto"/>
        <w:rPr>
          <w:rFonts w:ascii="Times New Roman" w:hAnsi="Times New Roman"/>
          <w:sz w:val="24"/>
          <w:szCs w:val="24"/>
          <w:u w:val="single"/>
        </w:rPr>
      </w:pPr>
      <w:r>
        <w:rPr>
          <w:rFonts w:ascii="Times New Roman" w:hAnsi="Times New Roman"/>
          <w:sz w:val="24"/>
          <w:szCs w:val="24"/>
        </w:rPr>
        <w:t>（1）因发包人原因未能在计划开工日期前7天内下达开工通知的违约责任：</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（2）因发包人原因未能按合同约定支付合同价款的违约责任：</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（3）发包人违反第10.1款</w:t>
      </w:r>
      <w:r>
        <w:rPr>
          <w:rFonts w:hint="eastAsia" w:ascii="Times New Roman" w:hAnsi="Times New Roman"/>
          <w:sz w:val="24"/>
          <w:szCs w:val="24"/>
        </w:rPr>
        <w:t>〔</w:t>
      </w:r>
      <w:r>
        <w:rPr>
          <w:rFonts w:ascii="Times New Roman" w:hAnsi="Times New Roman"/>
          <w:sz w:val="24"/>
          <w:szCs w:val="24"/>
        </w:rPr>
        <w:t>变更的范围</w:t>
      </w:r>
      <w:r>
        <w:rPr>
          <w:rFonts w:hint="eastAsia" w:ascii="Times New Roman" w:hAnsi="Times New Roman"/>
          <w:sz w:val="24"/>
          <w:szCs w:val="24"/>
        </w:rPr>
        <w:t>〕</w:t>
      </w:r>
      <w:r>
        <w:rPr>
          <w:rFonts w:ascii="Times New Roman" w:hAnsi="Times New Roman"/>
          <w:sz w:val="24"/>
          <w:szCs w:val="24"/>
        </w:rPr>
        <w:t>第（2）项约定，自行实施被取消的工作或转由他人实施的违约责任：</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（4）发包人提供的材料、工程设备的规格、数量或质量不符合合同约定，或因发包人原因导致交货日期延误或交货地点变更等情况的违约责任：</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（5）因发包人违反合同约定造成暂停施工的违约责任：</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（6）发包人无正当理由没有在约定期限内发出复工指示，导致承包人无法复工的违约责任：</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其他：</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16.1.3 因发包人违约解除合同</w:t>
      </w:r>
    </w:p>
    <w:p>
      <w:pPr>
        <w:spacing w:line="360" w:lineRule="auto"/>
        <w:rPr>
          <w:rFonts w:ascii="Times New Roman" w:hAnsi="Times New Roman"/>
          <w:sz w:val="24"/>
          <w:szCs w:val="24"/>
        </w:rPr>
      </w:pPr>
      <w:r>
        <w:rPr>
          <w:rFonts w:ascii="Times New Roman" w:hAnsi="Times New Roman"/>
          <w:sz w:val="24"/>
          <w:szCs w:val="24"/>
        </w:rPr>
        <w:t>承包人按16.1.1项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约定暂停施工满</w:t>
      </w:r>
      <w:r>
        <w:rPr>
          <w:rFonts w:ascii="Times New Roman" w:hAnsi="Times New Roman"/>
          <w:sz w:val="24"/>
          <w:szCs w:val="24"/>
          <w:u w:val="single"/>
        </w:rPr>
        <w:t xml:space="preserve">    </w:t>
      </w:r>
      <w:r>
        <w:rPr>
          <w:rFonts w:ascii="Times New Roman" w:hAnsi="Times New Roman"/>
          <w:sz w:val="24"/>
          <w:szCs w:val="24"/>
        </w:rPr>
        <w:t>天后发包人仍不纠正其违约行为并致使合同目的不能实现的，承包人有权解除合同。</w:t>
      </w:r>
    </w:p>
    <w:p>
      <w:pPr>
        <w:spacing w:line="360" w:lineRule="auto"/>
        <w:rPr>
          <w:rFonts w:ascii="Times New Roman" w:hAnsi="Times New Roman"/>
          <w:sz w:val="24"/>
          <w:szCs w:val="24"/>
        </w:rPr>
      </w:pPr>
      <w:r>
        <w:rPr>
          <w:rFonts w:ascii="Times New Roman" w:hAnsi="Times New Roman"/>
          <w:sz w:val="24"/>
          <w:szCs w:val="24"/>
        </w:rPr>
        <w:t>16.2 承包人违约</w:t>
      </w:r>
    </w:p>
    <w:p>
      <w:pPr>
        <w:spacing w:line="360" w:lineRule="auto"/>
        <w:rPr>
          <w:rFonts w:ascii="Times New Roman" w:hAnsi="Times New Roman"/>
          <w:sz w:val="24"/>
          <w:szCs w:val="24"/>
        </w:rPr>
      </w:pPr>
      <w:r>
        <w:rPr>
          <w:rFonts w:ascii="Times New Roman" w:hAnsi="Times New Roman"/>
          <w:sz w:val="24"/>
          <w:szCs w:val="24"/>
        </w:rPr>
        <w:t>16.2.1 承包人违约的情形</w:t>
      </w:r>
    </w:p>
    <w:p>
      <w:pPr>
        <w:spacing w:line="360" w:lineRule="auto"/>
        <w:rPr>
          <w:rFonts w:ascii="Times New Roman" w:hAnsi="Times New Roman"/>
          <w:sz w:val="24"/>
          <w:szCs w:val="24"/>
          <w:u w:val="single"/>
        </w:rPr>
      </w:pPr>
      <w:r>
        <w:rPr>
          <w:rFonts w:ascii="Times New Roman" w:hAnsi="Times New Roman"/>
          <w:sz w:val="24"/>
          <w:szCs w:val="24"/>
        </w:rPr>
        <w:t>承包人违约的其他情形：</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16.2.2承包人违约的责任</w:t>
      </w:r>
    </w:p>
    <w:p>
      <w:pPr>
        <w:spacing w:line="360" w:lineRule="auto"/>
        <w:rPr>
          <w:rFonts w:ascii="Times New Roman" w:hAnsi="Times New Roman"/>
          <w:sz w:val="24"/>
          <w:szCs w:val="24"/>
          <w:u w:val="single"/>
        </w:rPr>
      </w:pPr>
      <w:r>
        <w:rPr>
          <w:rFonts w:ascii="Times New Roman" w:hAnsi="Times New Roman"/>
          <w:sz w:val="24"/>
          <w:szCs w:val="24"/>
        </w:rPr>
        <w:t>承包人违约责任的承担方式和计算方法：</w:t>
      </w:r>
      <w:r>
        <w:rPr>
          <w:rFonts w:ascii="Times New Roman" w:hAnsi="Times New Roman"/>
          <w:sz w:val="24"/>
          <w:szCs w:val="24"/>
          <w:u w:val="single"/>
        </w:rPr>
        <w:t xml:space="preserve">                  </w:t>
      </w:r>
    </w:p>
    <w:p>
      <w:pPr>
        <w:spacing w:line="360" w:lineRule="auto"/>
        <w:rPr>
          <w:rFonts w:ascii="Times New Roman" w:hAnsi="Times New Roman"/>
          <w:sz w:val="24"/>
          <w:szCs w:val="24"/>
          <w:u w:val="single"/>
        </w:rPr>
      </w:pP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16.2.3 因承包人违约解除合同</w:t>
      </w:r>
    </w:p>
    <w:p>
      <w:pPr>
        <w:spacing w:line="360" w:lineRule="auto"/>
        <w:rPr>
          <w:rFonts w:ascii="Times New Roman" w:hAnsi="Times New Roman"/>
          <w:sz w:val="24"/>
          <w:szCs w:val="24"/>
          <w:u w:val="single"/>
        </w:rPr>
      </w:pPr>
      <w:r>
        <w:rPr>
          <w:rFonts w:ascii="Times New Roman" w:hAnsi="Times New Roman"/>
          <w:sz w:val="24"/>
          <w:szCs w:val="24"/>
        </w:rPr>
        <w:t>关于承包人违约解除合同的特别约定：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w:t>
      </w:r>
      <w:r>
        <w:rPr>
          <w:rFonts w:hint="eastAsia" w:ascii="Times New Roman" w:hAnsi="Times New Roman"/>
          <w:sz w:val="24"/>
          <w:szCs w:val="24"/>
        </w:rPr>
        <w:t>继续</w:t>
      </w:r>
      <w:r>
        <w:rPr>
          <w:rFonts w:ascii="Times New Roman" w:hAnsi="Times New Roman"/>
          <w:sz w:val="24"/>
          <w:szCs w:val="24"/>
        </w:rPr>
        <w:t>使用承包人在施工现场的材料、设备、临时工程、承包人文件和由承包人或以其名义编制的其他文件</w:t>
      </w:r>
      <w:r>
        <w:rPr>
          <w:rFonts w:hint="eastAsia" w:ascii="Times New Roman" w:hAnsi="Times New Roman"/>
          <w:sz w:val="24"/>
          <w:szCs w:val="24"/>
        </w:rPr>
        <w:t>的费用承担方式</w:t>
      </w:r>
      <w:r>
        <w:rPr>
          <w:rFonts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bCs/>
          <w:sz w:val="24"/>
          <w:szCs w:val="24"/>
        </w:rPr>
      </w:pPr>
      <w:bookmarkStart w:id="1062" w:name="_Toc351203649"/>
      <w:r>
        <w:rPr>
          <w:rFonts w:ascii="Times New Roman" w:hAnsi="Times New Roman"/>
          <w:bCs/>
          <w:sz w:val="24"/>
          <w:szCs w:val="24"/>
        </w:rPr>
        <w:t>17. 不可抗力</w:t>
      </w:r>
      <w:bookmarkEnd w:id="1062"/>
      <w:r>
        <w:rPr>
          <w:rFonts w:ascii="Times New Roman" w:hAnsi="Times New Roman"/>
          <w:bCs/>
          <w:sz w:val="24"/>
          <w:szCs w:val="24"/>
        </w:rPr>
        <w:t xml:space="preserve"> </w:t>
      </w:r>
      <w:bookmarkEnd w:id="1060"/>
    </w:p>
    <w:p>
      <w:pPr>
        <w:spacing w:line="360" w:lineRule="auto"/>
        <w:rPr>
          <w:rFonts w:ascii="Times New Roman" w:hAnsi="Times New Roman"/>
          <w:sz w:val="24"/>
          <w:szCs w:val="24"/>
        </w:rPr>
      </w:pPr>
      <w:r>
        <w:rPr>
          <w:rFonts w:ascii="Times New Roman" w:hAnsi="Times New Roman"/>
          <w:sz w:val="24"/>
          <w:szCs w:val="24"/>
        </w:rPr>
        <w:t>17.1 不可抗力的确认</w:t>
      </w:r>
    </w:p>
    <w:p>
      <w:pPr>
        <w:spacing w:line="360" w:lineRule="auto"/>
        <w:rPr>
          <w:rFonts w:ascii="Times New Roman" w:hAnsi="Times New Roman"/>
          <w:sz w:val="24"/>
          <w:szCs w:val="24"/>
          <w:u w:val="single"/>
        </w:rPr>
      </w:pPr>
      <w:r>
        <w:rPr>
          <w:rFonts w:ascii="Times New Roman" w:hAnsi="Times New Roman"/>
          <w:sz w:val="24"/>
          <w:szCs w:val="24"/>
        </w:rPr>
        <w:t xml:space="preserve">除通用合同条款约定的不可抗力事件之外，视为不可抗力的其他情形：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17.4 因不可抗力解除合同</w:t>
      </w:r>
    </w:p>
    <w:p>
      <w:pPr>
        <w:spacing w:line="360" w:lineRule="auto"/>
        <w:rPr>
          <w:rFonts w:ascii="Times New Roman" w:hAnsi="Times New Roman"/>
          <w:sz w:val="24"/>
          <w:szCs w:val="24"/>
        </w:rPr>
      </w:pPr>
      <w:r>
        <w:rPr>
          <w:rFonts w:ascii="Times New Roman" w:hAnsi="Times New Roman"/>
          <w:sz w:val="24"/>
          <w:szCs w:val="24"/>
        </w:rPr>
        <w:t>合同解除后，发包人应在商定或确定发包人应支付款项后</w:t>
      </w:r>
      <w:r>
        <w:rPr>
          <w:rFonts w:ascii="Times New Roman" w:hAnsi="Times New Roman"/>
          <w:sz w:val="24"/>
          <w:szCs w:val="24"/>
          <w:u w:val="single"/>
        </w:rPr>
        <w:t xml:space="preserve">    </w:t>
      </w:r>
      <w:r>
        <w:rPr>
          <w:rFonts w:ascii="Times New Roman" w:hAnsi="Times New Roman"/>
          <w:sz w:val="24"/>
          <w:szCs w:val="24"/>
        </w:rPr>
        <w:t>天内完成款项的支付。</w:t>
      </w:r>
    </w:p>
    <w:p>
      <w:pPr>
        <w:spacing w:line="360" w:lineRule="auto"/>
        <w:rPr>
          <w:rFonts w:ascii="Times New Roman" w:hAnsi="Times New Roman"/>
          <w:bCs/>
          <w:sz w:val="24"/>
          <w:szCs w:val="24"/>
        </w:rPr>
      </w:pPr>
      <w:bookmarkStart w:id="1063" w:name="_Toc351203650"/>
      <w:r>
        <w:rPr>
          <w:rFonts w:ascii="Times New Roman" w:hAnsi="Times New Roman"/>
          <w:bCs/>
          <w:sz w:val="24"/>
          <w:szCs w:val="24"/>
        </w:rPr>
        <w:t>18. 保险</w:t>
      </w:r>
      <w:bookmarkEnd w:id="1063"/>
    </w:p>
    <w:bookmarkEnd w:id="1061"/>
    <w:p>
      <w:pPr>
        <w:spacing w:line="360" w:lineRule="auto"/>
        <w:rPr>
          <w:rFonts w:ascii="Times New Roman" w:hAnsi="Times New Roman"/>
          <w:sz w:val="24"/>
          <w:szCs w:val="24"/>
        </w:rPr>
      </w:pPr>
      <w:r>
        <w:rPr>
          <w:rFonts w:ascii="Times New Roman" w:hAnsi="Times New Roman"/>
          <w:sz w:val="24"/>
          <w:szCs w:val="24"/>
        </w:rPr>
        <w:t>18.1 工程保险</w:t>
      </w:r>
    </w:p>
    <w:p>
      <w:pPr>
        <w:spacing w:line="360" w:lineRule="auto"/>
        <w:rPr>
          <w:rFonts w:ascii="Times New Roman" w:hAnsi="Times New Roman"/>
          <w:sz w:val="24"/>
          <w:szCs w:val="24"/>
        </w:rPr>
      </w:pPr>
      <w:r>
        <w:rPr>
          <w:rFonts w:ascii="Times New Roman" w:hAnsi="Times New Roman"/>
          <w:sz w:val="24"/>
          <w:szCs w:val="24"/>
        </w:rPr>
        <w:t>关于工程保险的特别约定：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18.3 其他保险</w:t>
      </w:r>
    </w:p>
    <w:p>
      <w:pPr>
        <w:spacing w:line="360" w:lineRule="auto"/>
        <w:rPr>
          <w:rFonts w:ascii="Times New Roman" w:hAnsi="Times New Roman"/>
          <w:sz w:val="24"/>
          <w:szCs w:val="24"/>
        </w:rPr>
      </w:pPr>
      <w:r>
        <w:rPr>
          <w:rFonts w:ascii="Times New Roman" w:hAnsi="Times New Roman"/>
          <w:sz w:val="24"/>
          <w:szCs w:val="24"/>
        </w:rPr>
        <w:t>关于其他保险的约定：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u w:val="single"/>
        </w:rPr>
      </w:pPr>
      <w:r>
        <w:rPr>
          <w:rFonts w:ascii="Times New Roman" w:hAnsi="Times New Roman"/>
          <w:sz w:val="24"/>
          <w:szCs w:val="24"/>
        </w:rPr>
        <w:t>承包人是否应为其施工设备等办理财产保险：</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18.7 通知义务</w:t>
      </w:r>
    </w:p>
    <w:p>
      <w:pPr>
        <w:spacing w:line="360" w:lineRule="auto"/>
        <w:rPr>
          <w:rFonts w:ascii="Times New Roman" w:hAnsi="Times New Roman"/>
          <w:sz w:val="24"/>
          <w:szCs w:val="24"/>
          <w:u w:val="single"/>
        </w:rPr>
      </w:pPr>
      <w:r>
        <w:rPr>
          <w:rFonts w:ascii="Times New Roman" w:hAnsi="Times New Roman"/>
          <w:sz w:val="24"/>
          <w:szCs w:val="24"/>
        </w:rPr>
        <w:t>关于变更保险合同时的通知义务的约定：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bookmarkEnd w:id="1037"/>
    <w:bookmarkEnd w:id="1038"/>
    <w:bookmarkEnd w:id="1039"/>
    <w:bookmarkEnd w:id="1040"/>
    <w:bookmarkEnd w:id="1041"/>
    <w:bookmarkEnd w:id="1042"/>
    <w:bookmarkEnd w:id="1043"/>
    <w:bookmarkEnd w:id="1044"/>
    <w:bookmarkEnd w:id="1045"/>
    <w:bookmarkEnd w:id="1046"/>
    <w:bookmarkEnd w:id="1047"/>
    <w:bookmarkEnd w:id="1048"/>
    <w:p>
      <w:pPr>
        <w:spacing w:line="360" w:lineRule="auto"/>
        <w:rPr>
          <w:rFonts w:ascii="Times New Roman" w:hAnsi="Times New Roman"/>
          <w:bCs/>
          <w:sz w:val="24"/>
          <w:szCs w:val="24"/>
        </w:rPr>
      </w:pPr>
      <w:bookmarkStart w:id="1064" w:name="_Toc351203651"/>
      <w:r>
        <w:rPr>
          <w:rFonts w:ascii="Times New Roman" w:hAnsi="Times New Roman"/>
          <w:bCs/>
          <w:sz w:val="24"/>
          <w:szCs w:val="24"/>
        </w:rPr>
        <w:t>20. 争议解决</w:t>
      </w:r>
      <w:bookmarkEnd w:id="1064"/>
    </w:p>
    <w:bookmarkEnd w:id="1049"/>
    <w:bookmarkEnd w:id="1050"/>
    <w:p>
      <w:pPr>
        <w:spacing w:line="360" w:lineRule="auto"/>
        <w:rPr>
          <w:rFonts w:ascii="Times New Roman" w:hAnsi="Times New Roman"/>
          <w:sz w:val="24"/>
          <w:szCs w:val="24"/>
        </w:rPr>
      </w:pPr>
      <w:r>
        <w:rPr>
          <w:rFonts w:ascii="Times New Roman" w:hAnsi="Times New Roman"/>
          <w:sz w:val="24"/>
          <w:szCs w:val="24"/>
        </w:rPr>
        <w:t>20.3 争</w:t>
      </w:r>
      <w:bookmarkEnd w:id="1051"/>
      <w:r>
        <w:rPr>
          <w:rFonts w:ascii="Times New Roman" w:hAnsi="Times New Roman"/>
          <w:sz w:val="24"/>
          <w:szCs w:val="24"/>
        </w:rPr>
        <w:t>议评审</w:t>
      </w:r>
    </w:p>
    <w:p>
      <w:pPr>
        <w:spacing w:line="360" w:lineRule="auto"/>
        <w:rPr>
          <w:rFonts w:ascii="Times New Roman" w:hAnsi="Times New Roman"/>
          <w:sz w:val="24"/>
          <w:szCs w:val="24"/>
          <w:u w:val="single"/>
        </w:rPr>
      </w:pPr>
      <w:r>
        <w:rPr>
          <w:rFonts w:ascii="Times New Roman" w:hAnsi="Times New Roman"/>
          <w:sz w:val="24"/>
          <w:szCs w:val="24"/>
        </w:rPr>
        <w:t>合同当事人是否同意将工程争议提交争议评审小组决</w:t>
      </w:r>
      <w:r>
        <w:rPr>
          <w:rFonts w:hint="eastAsia" w:ascii="Times New Roman" w:hAnsi="Times New Roman"/>
          <w:sz w:val="24"/>
          <w:szCs w:val="24"/>
        </w:rPr>
        <w:t>定：</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hint="eastAsia"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20.3.1 争议评审小组的确定</w:t>
      </w:r>
    </w:p>
    <w:p>
      <w:pPr>
        <w:spacing w:line="360" w:lineRule="auto"/>
        <w:rPr>
          <w:rFonts w:ascii="Times New Roman" w:hAnsi="Times New Roman"/>
          <w:sz w:val="24"/>
          <w:szCs w:val="24"/>
          <w:u w:val="single"/>
        </w:rPr>
      </w:pPr>
      <w:r>
        <w:rPr>
          <w:rFonts w:ascii="Times New Roman" w:hAnsi="Times New Roman"/>
          <w:sz w:val="24"/>
          <w:szCs w:val="24"/>
        </w:rPr>
        <w:t>争议评审小组成员的确定：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选定争议评审员的期限：</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争议评审小组成员的报酬承担方式：</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其他事项的约定：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20.3.2 争议评审小组的决定</w:t>
      </w:r>
    </w:p>
    <w:p>
      <w:pPr>
        <w:spacing w:line="360" w:lineRule="auto"/>
        <w:rPr>
          <w:rFonts w:ascii="Times New Roman" w:hAnsi="Times New Roman"/>
          <w:sz w:val="24"/>
          <w:szCs w:val="24"/>
        </w:rPr>
      </w:pPr>
      <w:r>
        <w:rPr>
          <w:rFonts w:ascii="Times New Roman" w:hAnsi="Times New Roman"/>
          <w:sz w:val="24"/>
          <w:szCs w:val="24"/>
        </w:rPr>
        <w:t>合同当事人关于本项的约定：</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20.4仲裁或诉讼</w:t>
      </w:r>
      <w:bookmarkEnd w:id="1052"/>
    </w:p>
    <w:p>
      <w:pPr>
        <w:spacing w:line="360" w:lineRule="auto"/>
        <w:rPr>
          <w:rFonts w:ascii="Times New Roman" w:hAnsi="Times New Roman"/>
          <w:sz w:val="24"/>
          <w:szCs w:val="24"/>
        </w:rPr>
      </w:pPr>
      <w:r>
        <w:rPr>
          <w:rFonts w:ascii="Times New Roman" w:hAnsi="Times New Roman"/>
          <w:sz w:val="24"/>
          <w:szCs w:val="24"/>
        </w:rPr>
        <w:t>因合同及合同有关事项发生的争议，按下列第</w:t>
      </w:r>
      <w:r>
        <w:rPr>
          <w:rFonts w:ascii="Times New Roman" w:hAnsi="Times New Roman"/>
          <w:sz w:val="24"/>
          <w:szCs w:val="24"/>
          <w:u w:val="single"/>
        </w:rPr>
        <w:t xml:space="preserve">     </w:t>
      </w:r>
      <w:r>
        <w:rPr>
          <w:rFonts w:ascii="Times New Roman" w:hAnsi="Times New Roman"/>
          <w:sz w:val="24"/>
          <w:szCs w:val="24"/>
        </w:rPr>
        <w:t>种方式</w:t>
      </w:r>
      <w:r>
        <w:rPr>
          <w:rFonts w:hint="eastAsia" w:ascii="Times New Roman" w:hAnsi="Times New Roman"/>
          <w:sz w:val="24"/>
          <w:szCs w:val="24"/>
        </w:rPr>
        <w:t>解</w:t>
      </w:r>
      <w:r>
        <w:rPr>
          <w:rFonts w:ascii="Times New Roman" w:hAnsi="Times New Roman"/>
          <w:sz w:val="24"/>
          <w:szCs w:val="24"/>
        </w:rPr>
        <w:t>决：</w:t>
      </w:r>
    </w:p>
    <w:p>
      <w:pPr>
        <w:spacing w:line="360" w:lineRule="auto"/>
        <w:rPr>
          <w:rFonts w:ascii="Times New Roman" w:hAnsi="Times New Roman"/>
          <w:sz w:val="24"/>
          <w:szCs w:val="24"/>
        </w:rPr>
      </w:pPr>
      <w:r>
        <w:rPr>
          <w:rFonts w:ascii="Times New Roman" w:hAnsi="Times New Roman"/>
          <w:sz w:val="24"/>
          <w:szCs w:val="24"/>
        </w:rPr>
        <w:t>（1）向</w:t>
      </w:r>
      <w:r>
        <w:rPr>
          <w:rFonts w:ascii="Times New Roman" w:hAnsi="Times New Roman"/>
          <w:sz w:val="24"/>
          <w:szCs w:val="24"/>
          <w:u w:val="single"/>
        </w:rPr>
        <w:t xml:space="preserve">                     </w:t>
      </w:r>
      <w:r>
        <w:rPr>
          <w:rFonts w:ascii="Times New Roman" w:hAnsi="Times New Roman"/>
          <w:sz w:val="24"/>
          <w:szCs w:val="24"/>
        </w:rPr>
        <w:t>仲裁委员会申请仲裁；</w:t>
      </w:r>
    </w:p>
    <w:p>
      <w:pPr>
        <w:spacing w:line="360" w:lineRule="auto"/>
        <w:rPr>
          <w:rFonts w:ascii="Times New Roman" w:hAnsi="Times New Roman"/>
          <w:sz w:val="24"/>
          <w:szCs w:val="24"/>
        </w:rPr>
      </w:pPr>
      <w:r>
        <w:rPr>
          <w:rFonts w:ascii="Times New Roman" w:hAnsi="Times New Roman"/>
          <w:sz w:val="24"/>
          <w:szCs w:val="24"/>
        </w:rPr>
        <w:t>（2）向</w:t>
      </w:r>
      <w:r>
        <w:rPr>
          <w:rFonts w:ascii="Times New Roman" w:hAnsi="Times New Roman"/>
          <w:sz w:val="24"/>
          <w:szCs w:val="24"/>
          <w:u w:val="single"/>
        </w:rPr>
        <w:t xml:space="preserve">                     </w:t>
      </w:r>
      <w:r>
        <w:rPr>
          <w:rFonts w:ascii="Times New Roman" w:hAnsi="Times New Roman"/>
          <w:sz w:val="24"/>
          <w:szCs w:val="24"/>
        </w:rPr>
        <w:t>人民法院起诉。</w:t>
      </w:r>
      <w:bookmarkEnd w:id="1053"/>
      <w:bookmarkEnd w:id="1054"/>
      <w:bookmarkEnd w:id="1055"/>
      <w:bookmarkEnd w:id="1056"/>
      <w:bookmarkEnd w:id="1057"/>
      <w:bookmarkEnd w:id="1058"/>
    </w:p>
    <w:p>
      <w:pPr>
        <w:spacing w:line="360" w:lineRule="auto"/>
        <w:rPr>
          <w:rFonts w:ascii="Times New Roman" w:hAnsi="Times New Roman"/>
          <w:b/>
          <w:sz w:val="24"/>
          <w:szCs w:val="24"/>
        </w:rPr>
      </w:pPr>
      <w:r>
        <w:rPr>
          <w:rFonts w:ascii="Times New Roman" w:hAnsi="Times New Roman"/>
          <w:sz w:val="24"/>
          <w:szCs w:val="24"/>
        </w:rPr>
        <w:br w:type="page"/>
      </w:r>
      <w:r>
        <w:rPr>
          <w:rFonts w:hint="eastAsia" w:ascii="Times New Roman" w:hAnsi="Times New Roman"/>
          <w:b/>
          <w:sz w:val="24"/>
          <w:szCs w:val="24"/>
        </w:rPr>
        <w:t>附件</w:t>
      </w:r>
    </w:p>
    <w:p>
      <w:pPr>
        <w:spacing w:line="360" w:lineRule="auto"/>
        <w:rPr>
          <w:rFonts w:ascii="Times New Roman" w:hAnsi="Times New Roman"/>
          <w:sz w:val="24"/>
          <w:szCs w:val="24"/>
        </w:rPr>
      </w:pPr>
      <w:r>
        <w:rPr>
          <w:rFonts w:hint="eastAsia" w:ascii="Times New Roman" w:hAnsi="Times New Roman"/>
          <w:sz w:val="24"/>
          <w:szCs w:val="24"/>
        </w:rPr>
        <w:t>协议书附件：</w:t>
      </w:r>
    </w:p>
    <w:p>
      <w:pPr>
        <w:spacing w:line="360" w:lineRule="auto"/>
        <w:rPr>
          <w:rFonts w:ascii="Times New Roman" w:hAnsi="Times New Roman"/>
          <w:sz w:val="24"/>
          <w:szCs w:val="24"/>
        </w:rPr>
      </w:pPr>
      <w:r>
        <w:rPr>
          <w:rFonts w:ascii="Times New Roman" w:hAnsi="Times New Roman"/>
          <w:sz w:val="24"/>
          <w:szCs w:val="24"/>
        </w:rPr>
        <w:t>附件1：承包人承揽工程项目一览表</w:t>
      </w:r>
    </w:p>
    <w:p>
      <w:pPr>
        <w:spacing w:line="360" w:lineRule="auto"/>
        <w:rPr>
          <w:rFonts w:ascii="Times New Roman" w:hAnsi="Times New Roman"/>
          <w:sz w:val="24"/>
          <w:szCs w:val="24"/>
        </w:rPr>
      </w:pPr>
      <w:r>
        <w:rPr>
          <w:rFonts w:hint="eastAsia" w:ascii="Times New Roman" w:hAnsi="Times New Roman"/>
          <w:sz w:val="24"/>
          <w:szCs w:val="24"/>
        </w:rPr>
        <w:t>专用合同条款附件：</w:t>
      </w:r>
    </w:p>
    <w:p>
      <w:pPr>
        <w:spacing w:line="360" w:lineRule="auto"/>
        <w:rPr>
          <w:rFonts w:ascii="Times New Roman" w:hAnsi="Times New Roman"/>
          <w:sz w:val="24"/>
          <w:szCs w:val="24"/>
        </w:rPr>
      </w:pPr>
      <w:r>
        <w:rPr>
          <w:rFonts w:ascii="Times New Roman" w:hAnsi="Times New Roman"/>
          <w:sz w:val="24"/>
          <w:szCs w:val="24"/>
        </w:rPr>
        <w:t>附件2：发包人供应材料设备一览表</w:t>
      </w:r>
    </w:p>
    <w:p>
      <w:pPr>
        <w:spacing w:line="360" w:lineRule="auto"/>
        <w:rPr>
          <w:rFonts w:ascii="Times New Roman" w:hAnsi="Times New Roman"/>
          <w:sz w:val="24"/>
          <w:szCs w:val="24"/>
        </w:rPr>
      </w:pPr>
      <w:r>
        <w:rPr>
          <w:rFonts w:ascii="Times New Roman" w:hAnsi="Times New Roman"/>
          <w:sz w:val="24"/>
          <w:szCs w:val="24"/>
        </w:rPr>
        <w:t>附件3：工程质量保修书</w:t>
      </w:r>
    </w:p>
    <w:p>
      <w:pPr>
        <w:spacing w:line="360" w:lineRule="auto"/>
        <w:rPr>
          <w:rFonts w:ascii="Times New Roman" w:hAnsi="Times New Roman"/>
          <w:sz w:val="24"/>
          <w:szCs w:val="24"/>
        </w:rPr>
      </w:pPr>
      <w:r>
        <w:rPr>
          <w:rFonts w:ascii="Times New Roman" w:hAnsi="Times New Roman"/>
          <w:sz w:val="24"/>
          <w:szCs w:val="24"/>
        </w:rPr>
        <w:t>附件4：主要建设工程文件目录</w:t>
      </w:r>
    </w:p>
    <w:p>
      <w:pPr>
        <w:spacing w:line="360" w:lineRule="auto"/>
        <w:rPr>
          <w:rFonts w:ascii="Times New Roman" w:hAnsi="Times New Roman"/>
          <w:sz w:val="24"/>
          <w:szCs w:val="24"/>
        </w:rPr>
      </w:pPr>
      <w:r>
        <w:rPr>
          <w:rFonts w:ascii="Times New Roman" w:hAnsi="Times New Roman"/>
          <w:sz w:val="24"/>
          <w:szCs w:val="24"/>
        </w:rPr>
        <w:t>附件5：承包人用于本工程施工的机械设备表</w:t>
      </w:r>
    </w:p>
    <w:p>
      <w:pPr>
        <w:spacing w:line="360" w:lineRule="auto"/>
        <w:rPr>
          <w:rFonts w:ascii="Times New Roman" w:hAnsi="Times New Roman"/>
          <w:sz w:val="24"/>
          <w:szCs w:val="24"/>
        </w:rPr>
      </w:pPr>
      <w:r>
        <w:rPr>
          <w:rFonts w:ascii="Times New Roman" w:hAnsi="Times New Roman"/>
          <w:sz w:val="24"/>
          <w:szCs w:val="24"/>
        </w:rPr>
        <w:t>附件6：承包人主要施工管理人员表</w:t>
      </w:r>
    </w:p>
    <w:p>
      <w:pPr>
        <w:spacing w:line="360" w:lineRule="auto"/>
        <w:rPr>
          <w:rFonts w:ascii="Times New Roman" w:hAnsi="Times New Roman"/>
          <w:sz w:val="24"/>
          <w:szCs w:val="24"/>
        </w:rPr>
      </w:pPr>
      <w:r>
        <w:rPr>
          <w:rFonts w:ascii="Times New Roman" w:hAnsi="Times New Roman"/>
          <w:sz w:val="24"/>
          <w:szCs w:val="24"/>
        </w:rPr>
        <w:t>附件7：分包人主要施工管理人员表</w:t>
      </w:r>
    </w:p>
    <w:p>
      <w:pPr>
        <w:spacing w:line="360" w:lineRule="auto"/>
        <w:rPr>
          <w:rFonts w:ascii="Times New Roman" w:hAnsi="Times New Roman"/>
          <w:sz w:val="24"/>
          <w:szCs w:val="24"/>
        </w:rPr>
      </w:pPr>
      <w:r>
        <w:rPr>
          <w:rFonts w:ascii="Times New Roman" w:hAnsi="Times New Roman"/>
          <w:sz w:val="24"/>
          <w:szCs w:val="24"/>
        </w:rPr>
        <w:t>附件8：履约担保格式</w:t>
      </w:r>
    </w:p>
    <w:p>
      <w:pPr>
        <w:spacing w:line="360" w:lineRule="auto"/>
        <w:rPr>
          <w:rFonts w:ascii="Times New Roman" w:hAnsi="Times New Roman"/>
          <w:sz w:val="24"/>
          <w:szCs w:val="24"/>
        </w:rPr>
      </w:pPr>
      <w:r>
        <w:rPr>
          <w:rFonts w:ascii="Times New Roman" w:hAnsi="Times New Roman"/>
          <w:sz w:val="24"/>
          <w:szCs w:val="24"/>
        </w:rPr>
        <w:t>附件9：预付款担保格式</w:t>
      </w:r>
    </w:p>
    <w:p>
      <w:pPr>
        <w:spacing w:line="360" w:lineRule="auto"/>
        <w:rPr>
          <w:rFonts w:ascii="Times New Roman" w:hAnsi="Times New Roman"/>
          <w:sz w:val="24"/>
          <w:szCs w:val="24"/>
        </w:rPr>
      </w:pPr>
      <w:r>
        <w:rPr>
          <w:rFonts w:ascii="Times New Roman" w:hAnsi="Times New Roman"/>
          <w:sz w:val="24"/>
          <w:szCs w:val="24"/>
        </w:rPr>
        <w:t>附件10：支付担保格式</w:t>
      </w:r>
    </w:p>
    <w:p>
      <w:pPr>
        <w:spacing w:line="360" w:lineRule="auto"/>
        <w:rPr>
          <w:rFonts w:ascii="Times New Roman" w:hAnsi="Times New Roman"/>
          <w:sz w:val="24"/>
          <w:szCs w:val="24"/>
        </w:rPr>
        <w:sectPr>
          <w:type w:val="continuous"/>
          <w:pgSz w:w="11906" w:h="16838"/>
          <w:pgMar w:top="1418" w:right="1555" w:bottom="1418" w:left="1531" w:header="851" w:footer="992" w:gutter="0"/>
          <w:pgNumType w:start="1"/>
          <w:cols w:space="720" w:num="1"/>
          <w:titlePg/>
          <w:docGrid w:type="lines" w:linePitch="312" w:charSpace="0"/>
        </w:sectPr>
      </w:pPr>
      <w:r>
        <w:rPr>
          <w:rFonts w:ascii="Times New Roman" w:hAnsi="Times New Roman"/>
          <w:sz w:val="24"/>
          <w:szCs w:val="24"/>
        </w:rPr>
        <w:t>附件11：暂估价一览表</w:t>
      </w:r>
    </w:p>
    <w:p>
      <w:pPr>
        <w:spacing w:line="360" w:lineRule="auto"/>
        <w:rPr>
          <w:rFonts w:ascii="Times New Roman" w:hAnsi="Times New Roman"/>
          <w:sz w:val="24"/>
          <w:szCs w:val="24"/>
        </w:rPr>
      </w:pPr>
      <w:r>
        <w:rPr>
          <w:rFonts w:hint="eastAsia" w:ascii="Times New Roman" w:hAnsi="Times New Roman"/>
          <w:sz w:val="24"/>
          <w:szCs w:val="24"/>
        </w:rPr>
        <w:t>附件1：</w:t>
      </w:r>
    </w:p>
    <w:p>
      <w:pPr>
        <w:spacing w:line="360" w:lineRule="auto"/>
        <w:jc w:val="center"/>
        <w:rPr>
          <w:rFonts w:ascii="Times New Roman" w:hAnsi="Times New Roman"/>
          <w:b/>
          <w:sz w:val="24"/>
          <w:szCs w:val="24"/>
        </w:rPr>
      </w:pPr>
      <w:r>
        <w:rPr>
          <w:rFonts w:ascii="Times New Roman" w:hAnsi="Times New Roman"/>
          <w:b/>
          <w:sz w:val="24"/>
          <w:szCs w:val="24"/>
        </w:rPr>
        <w:t>承包人承揽工程项目一览表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11"/>
        <w:gridCol w:w="1309"/>
        <w:gridCol w:w="1951"/>
        <w:gridCol w:w="1559"/>
        <w:gridCol w:w="1167"/>
        <w:gridCol w:w="1560"/>
        <w:gridCol w:w="1809"/>
        <w:gridCol w:w="127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Align w:val="center"/>
          </w:tcPr>
          <w:p>
            <w:pPr>
              <w:spacing w:line="360" w:lineRule="auto"/>
              <w:jc w:val="center"/>
              <w:rPr>
                <w:rFonts w:ascii="Times New Roman" w:hAnsi="Times New Roman"/>
                <w:sz w:val="24"/>
                <w:szCs w:val="24"/>
              </w:rPr>
            </w:pPr>
            <w:r>
              <w:rPr>
                <w:rFonts w:ascii="Times New Roman" w:hAnsi="Times New Roman"/>
                <w:sz w:val="24"/>
                <w:szCs w:val="24"/>
              </w:rPr>
              <w:t>单位工程名称</w:t>
            </w:r>
          </w:p>
        </w:tc>
        <w:tc>
          <w:tcPr>
            <w:tcW w:w="1309" w:type="dxa"/>
            <w:vAlign w:val="center"/>
          </w:tcPr>
          <w:p>
            <w:pPr>
              <w:spacing w:line="360" w:lineRule="auto"/>
              <w:jc w:val="center"/>
              <w:rPr>
                <w:rFonts w:ascii="Times New Roman" w:hAnsi="Times New Roman"/>
                <w:sz w:val="24"/>
                <w:szCs w:val="24"/>
              </w:rPr>
            </w:pPr>
            <w:r>
              <w:rPr>
                <w:rFonts w:ascii="Times New Roman" w:hAnsi="Times New Roman"/>
                <w:sz w:val="24"/>
                <w:szCs w:val="24"/>
              </w:rPr>
              <w:t>建设规模</w:t>
            </w:r>
          </w:p>
        </w:tc>
        <w:tc>
          <w:tcPr>
            <w:tcW w:w="1951" w:type="dxa"/>
            <w:vAlign w:val="center"/>
          </w:tcPr>
          <w:p>
            <w:pPr>
              <w:spacing w:line="360" w:lineRule="auto"/>
              <w:jc w:val="center"/>
              <w:rPr>
                <w:rFonts w:ascii="Times New Roman" w:hAnsi="Times New Roman"/>
                <w:sz w:val="24"/>
                <w:szCs w:val="24"/>
              </w:rPr>
            </w:pPr>
            <w:r>
              <w:rPr>
                <w:rFonts w:ascii="Times New Roman" w:hAnsi="Times New Roman"/>
                <w:sz w:val="24"/>
                <w:szCs w:val="24"/>
              </w:rPr>
              <w:t>建筑面积</w:t>
            </w:r>
          </w:p>
          <w:p>
            <w:pPr>
              <w:spacing w:line="360" w:lineRule="auto"/>
              <w:jc w:val="center"/>
              <w:rPr>
                <w:rFonts w:ascii="Times New Roman" w:hAnsi="Times New Roman"/>
                <w:sz w:val="24"/>
                <w:szCs w:val="24"/>
              </w:rPr>
            </w:pPr>
            <w:r>
              <w:rPr>
                <w:rFonts w:ascii="Times New Roman" w:hAnsi="Times New Roman"/>
                <w:sz w:val="24"/>
                <w:szCs w:val="24"/>
              </w:rPr>
              <w:t>(平方米)</w:t>
            </w:r>
          </w:p>
        </w:tc>
        <w:tc>
          <w:tcPr>
            <w:tcW w:w="1559" w:type="dxa"/>
            <w:vAlign w:val="center"/>
          </w:tcPr>
          <w:p>
            <w:pPr>
              <w:spacing w:line="360" w:lineRule="auto"/>
              <w:jc w:val="center"/>
              <w:rPr>
                <w:rFonts w:ascii="Times New Roman" w:hAnsi="Times New Roman"/>
                <w:sz w:val="24"/>
                <w:szCs w:val="24"/>
              </w:rPr>
            </w:pPr>
            <w:r>
              <w:rPr>
                <w:rFonts w:ascii="Times New Roman" w:hAnsi="Times New Roman"/>
                <w:sz w:val="24"/>
                <w:szCs w:val="24"/>
              </w:rPr>
              <w:t>结构</w:t>
            </w:r>
            <w:r>
              <w:rPr>
                <w:rFonts w:hint="eastAsia" w:ascii="Times New Roman" w:hAnsi="Times New Roman"/>
                <w:sz w:val="24"/>
                <w:szCs w:val="24"/>
              </w:rPr>
              <w:t>形式</w:t>
            </w:r>
          </w:p>
        </w:tc>
        <w:tc>
          <w:tcPr>
            <w:tcW w:w="1167" w:type="dxa"/>
            <w:vAlign w:val="center"/>
          </w:tcPr>
          <w:p>
            <w:pPr>
              <w:spacing w:line="360" w:lineRule="auto"/>
              <w:jc w:val="center"/>
              <w:rPr>
                <w:rFonts w:ascii="Times New Roman" w:hAnsi="Times New Roman"/>
                <w:sz w:val="24"/>
                <w:szCs w:val="24"/>
              </w:rPr>
            </w:pPr>
            <w:r>
              <w:rPr>
                <w:rFonts w:ascii="Times New Roman" w:hAnsi="Times New Roman"/>
                <w:sz w:val="24"/>
                <w:szCs w:val="24"/>
              </w:rPr>
              <w:t>层数</w:t>
            </w:r>
          </w:p>
        </w:tc>
        <w:tc>
          <w:tcPr>
            <w:tcW w:w="1560" w:type="dxa"/>
            <w:vAlign w:val="center"/>
          </w:tcPr>
          <w:p>
            <w:pPr>
              <w:spacing w:line="360" w:lineRule="auto"/>
              <w:jc w:val="center"/>
              <w:rPr>
                <w:rFonts w:ascii="Times New Roman" w:hAnsi="Times New Roman"/>
                <w:sz w:val="24"/>
                <w:szCs w:val="24"/>
              </w:rPr>
            </w:pPr>
            <w:r>
              <w:rPr>
                <w:rFonts w:ascii="Times New Roman" w:hAnsi="Times New Roman"/>
                <w:sz w:val="24"/>
                <w:szCs w:val="24"/>
              </w:rPr>
              <w:t>生产能力</w:t>
            </w:r>
          </w:p>
        </w:tc>
        <w:tc>
          <w:tcPr>
            <w:tcW w:w="1809" w:type="dxa"/>
            <w:vAlign w:val="center"/>
          </w:tcPr>
          <w:p>
            <w:pPr>
              <w:spacing w:line="360" w:lineRule="auto"/>
              <w:jc w:val="center"/>
              <w:rPr>
                <w:rFonts w:ascii="Times New Roman" w:hAnsi="Times New Roman"/>
                <w:sz w:val="24"/>
                <w:szCs w:val="24"/>
              </w:rPr>
            </w:pPr>
            <w:r>
              <w:rPr>
                <w:rFonts w:ascii="Times New Roman" w:hAnsi="Times New Roman"/>
                <w:sz w:val="24"/>
                <w:szCs w:val="24"/>
              </w:rPr>
              <w:t>设备安装内容</w:t>
            </w:r>
          </w:p>
        </w:tc>
        <w:tc>
          <w:tcPr>
            <w:tcW w:w="1276" w:type="dxa"/>
            <w:vAlign w:val="center"/>
          </w:tcPr>
          <w:p>
            <w:pPr>
              <w:spacing w:line="360" w:lineRule="auto"/>
              <w:jc w:val="center"/>
              <w:rPr>
                <w:rFonts w:ascii="Times New Roman" w:hAnsi="Times New Roman"/>
                <w:sz w:val="24"/>
                <w:szCs w:val="24"/>
              </w:rPr>
            </w:pPr>
            <w:r>
              <w:rPr>
                <w:rFonts w:ascii="Times New Roman" w:hAnsi="Times New Roman"/>
                <w:sz w:val="24"/>
                <w:szCs w:val="24"/>
              </w:rPr>
              <w:t>合同价格（元）</w:t>
            </w:r>
          </w:p>
        </w:tc>
        <w:tc>
          <w:tcPr>
            <w:tcW w:w="851" w:type="dxa"/>
            <w:vAlign w:val="center"/>
          </w:tcPr>
          <w:p>
            <w:pPr>
              <w:spacing w:line="360" w:lineRule="auto"/>
              <w:jc w:val="center"/>
              <w:rPr>
                <w:rFonts w:ascii="Times New Roman" w:hAnsi="Times New Roman"/>
                <w:sz w:val="24"/>
                <w:szCs w:val="24"/>
              </w:rPr>
            </w:pPr>
            <w:r>
              <w:rPr>
                <w:rFonts w:ascii="Times New Roman" w:hAnsi="Times New Roman"/>
                <w:sz w:val="24"/>
                <w:szCs w:val="24"/>
              </w:rPr>
              <w:t>开工</w:t>
            </w:r>
          </w:p>
          <w:p>
            <w:pPr>
              <w:spacing w:line="360" w:lineRule="auto"/>
              <w:jc w:val="center"/>
              <w:rPr>
                <w:rFonts w:ascii="Times New Roman" w:hAnsi="Times New Roman"/>
                <w:sz w:val="24"/>
                <w:szCs w:val="24"/>
              </w:rPr>
            </w:pPr>
            <w:r>
              <w:rPr>
                <w:rFonts w:ascii="Times New Roman" w:hAnsi="Times New Roman"/>
                <w:sz w:val="24"/>
                <w:szCs w:val="24"/>
              </w:rPr>
              <w:t>日期</w:t>
            </w:r>
          </w:p>
        </w:tc>
        <w:tc>
          <w:tcPr>
            <w:tcW w:w="850" w:type="dxa"/>
            <w:vAlign w:val="center"/>
          </w:tcPr>
          <w:p>
            <w:pPr>
              <w:spacing w:line="360" w:lineRule="auto"/>
              <w:jc w:val="center"/>
              <w:rPr>
                <w:rFonts w:ascii="Times New Roman" w:hAnsi="Times New Roman"/>
                <w:sz w:val="24"/>
                <w:szCs w:val="24"/>
              </w:rPr>
            </w:pPr>
            <w:r>
              <w:rPr>
                <w:rFonts w:ascii="Times New Roman" w:hAnsi="Times New Roman"/>
                <w:sz w:val="24"/>
                <w:szCs w:val="24"/>
              </w:rPr>
              <w:t>竣工</w:t>
            </w:r>
          </w:p>
          <w:p>
            <w:pPr>
              <w:spacing w:line="360" w:lineRule="auto"/>
              <w:jc w:val="center"/>
              <w:rPr>
                <w:rFonts w:ascii="Times New Roman" w:hAnsi="Times New Roman"/>
                <w:sz w:val="24"/>
                <w:szCs w:val="24"/>
              </w:rPr>
            </w:pPr>
            <w:r>
              <w:rPr>
                <w:rFonts w:ascii="Times New Roman" w:hAnsi="Times New Roman"/>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rPr>
            </w:pPr>
          </w:p>
        </w:tc>
        <w:tc>
          <w:tcPr>
            <w:tcW w:w="850" w:type="dxa"/>
            <w:vAlign w:val="center"/>
          </w:tcPr>
          <w:p>
            <w:pPr>
              <w:spacing w:line="360" w:lineRule="auto"/>
              <w:rPr>
                <w:rFonts w:ascii="Times New Roman" w:hAnsi="Times New Roman"/>
                <w:sz w:val="24"/>
                <w:szCs w:val="24"/>
              </w:rPr>
            </w:pPr>
          </w:p>
        </w:tc>
      </w:tr>
    </w:tbl>
    <w:p>
      <w:pPr>
        <w:spacing w:line="360" w:lineRule="auto"/>
        <w:rPr>
          <w:rFonts w:ascii="Times New Roman" w:hAnsi="Times New Roman"/>
          <w:b/>
          <w:sz w:val="24"/>
          <w:szCs w:val="24"/>
        </w:rPr>
        <w:sectPr>
          <w:type w:val="continuous"/>
          <w:pgSz w:w="16838" w:h="11906" w:orient="landscape"/>
          <w:pgMar w:top="1554" w:right="1418" w:bottom="1531" w:left="1418" w:header="851" w:footer="992" w:gutter="0"/>
          <w:cols w:space="720" w:num="1"/>
          <w:titlePg/>
          <w:docGrid w:type="linesAndChars" w:linePitch="312" w:charSpace="0"/>
        </w:sectPr>
      </w:pPr>
    </w:p>
    <w:p>
      <w:pPr>
        <w:spacing w:line="360" w:lineRule="auto"/>
        <w:rPr>
          <w:rFonts w:ascii="Times New Roman" w:hAnsi="Times New Roman"/>
          <w:sz w:val="24"/>
          <w:szCs w:val="24"/>
        </w:rPr>
      </w:pPr>
      <w:r>
        <w:rPr>
          <w:rFonts w:ascii="Times New Roman" w:hAnsi="Times New Roman"/>
          <w:sz w:val="24"/>
          <w:szCs w:val="24"/>
        </w:rPr>
        <w:t>附</w:t>
      </w:r>
      <w:bookmarkStart w:id="1065" w:name="_Toc296891053"/>
      <w:bookmarkStart w:id="1066" w:name="_Toc267261692"/>
      <w:bookmarkStart w:id="1067" w:name="_Toc296503225"/>
      <w:bookmarkStart w:id="1068" w:name="_Toc296347224"/>
      <w:bookmarkStart w:id="1069" w:name="_Toc296346726"/>
      <w:bookmarkStart w:id="1070" w:name="_Toc296944564"/>
      <w:bookmarkStart w:id="1071" w:name="_Toc296891265"/>
      <w:r>
        <w:rPr>
          <w:rFonts w:ascii="Times New Roman" w:hAnsi="Times New Roman"/>
          <w:sz w:val="24"/>
          <w:szCs w:val="24"/>
        </w:rPr>
        <w:t>件2：</w:t>
      </w:r>
    </w:p>
    <w:bookmarkEnd w:id="1065"/>
    <w:bookmarkEnd w:id="1066"/>
    <w:bookmarkEnd w:id="1067"/>
    <w:bookmarkEnd w:id="1068"/>
    <w:bookmarkEnd w:id="1069"/>
    <w:bookmarkEnd w:id="1070"/>
    <w:bookmarkEnd w:id="1071"/>
    <w:p>
      <w:pPr>
        <w:spacing w:line="360" w:lineRule="auto"/>
        <w:jc w:val="center"/>
        <w:rPr>
          <w:rFonts w:ascii="Times New Roman" w:hAnsi="Times New Roman"/>
          <w:b/>
          <w:sz w:val="24"/>
          <w:szCs w:val="24"/>
        </w:rPr>
      </w:pPr>
      <w:r>
        <w:rPr>
          <w:rFonts w:ascii="Times New Roman" w:hAnsi="Times New Roman"/>
          <w:b/>
          <w:sz w:val="24"/>
          <w:szCs w:val="24"/>
        </w:rPr>
        <w:t>发包人供应材料设备一览表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序号</w:t>
            </w:r>
          </w:p>
        </w:tc>
        <w:tc>
          <w:tcPr>
            <w:tcW w:w="1276"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材料、</w:t>
            </w:r>
          </w:p>
          <w:p>
            <w:pPr>
              <w:spacing w:line="360" w:lineRule="auto"/>
              <w:jc w:val="center"/>
              <w:rPr>
                <w:rFonts w:ascii="Times New Roman" w:hAnsi="Times New Roman"/>
                <w:sz w:val="24"/>
                <w:szCs w:val="24"/>
              </w:rPr>
            </w:pPr>
            <w:r>
              <w:rPr>
                <w:rFonts w:ascii="Times New Roman" w:hAnsi="Times New Roman"/>
                <w:sz w:val="24"/>
                <w:szCs w:val="24"/>
              </w:rPr>
              <w:t>设备品种</w:t>
            </w:r>
          </w:p>
        </w:tc>
        <w:tc>
          <w:tcPr>
            <w:tcW w:w="1418"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规格型号</w:t>
            </w:r>
          </w:p>
        </w:tc>
        <w:tc>
          <w:tcPr>
            <w:tcW w:w="940"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单位</w:t>
            </w:r>
          </w:p>
        </w:tc>
        <w:tc>
          <w:tcPr>
            <w:tcW w:w="851"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数量</w:t>
            </w:r>
          </w:p>
        </w:tc>
        <w:tc>
          <w:tcPr>
            <w:tcW w:w="1044"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单价</w:t>
            </w:r>
            <w:r>
              <w:rPr>
                <w:rFonts w:hint="eastAsia" w:ascii="Times New Roman" w:hAnsi="Times New Roman"/>
                <w:sz w:val="24"/>
                <w:szCs w:val="24"/>
              </w:rPr>
              <w:t>（元）</w:t>
            </w:r>
          </w:p>
        </w:tc>
        <w:tc>
          <w:tcPr>
            <w:tcW w:w="992"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质量</w:t>
            </w:r>
          </w:p>
          <w:p>
            <w:pPr>
              <w:spacing w:line="360" w:lineRule="auto"/>
              <w:jc w:val="center"/>
              <w:rPr>
                <w:rFonts w:ascii="Times New Roman" w:hAnsi="Times New Roman"/>
                <w:sz w:val="24"/>
                <w:szCs w:val="24"/>
              </w:rPr>
            </w:pPr>
            <w:r>
              <w:rPr>
                <w:rFonts w:ascii="Times New Roman" w:hAnsi="Times New Roman"/>
                <w:sz w:val="24"/>
                <w:szCs w:val="24"/>
              </w:rPr>
              <w:t>等级</w:t>
            </w:r>
          </w:p>
        </w:tc>
        <w:tc>
          <w:tcPr>
            <w:tcW w:w="851"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供应</w:t>
            </w:r>
          </w:p>
          <w:p>
            <w:pPr>
              <w:spacing w:line="360" w:lineRule="auto"/>
              <w:jc w:val="center"/>
              <w:rPr>
                <w:rFonts w:ascii="Times New Roman" w:hAnsi="Times New Roman"/>
                <w:sz w:val="24"/>
                <w:szCs w:val="24"/>
              </w:rPr>
            </w:pPr>
            <w:r>
              <w:rPr>
                <w:rFonts w:ascii="Times New Roman" w:hAnsi="Times New Roman"/>
                <w:sz w:val="24"/>
                <w:szCs w:val="24"/>
              </w:rPr>
              <w:t>时间</w:t>
            </w:r>
          </w:p>
        </w:tc>
        <w:tc>
          <w:tcPr>
            <w:tcW w:w="1487"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送达地点</w:t>
            </w:r>
          </w:p>
        </w:tc>
        <w:tc>
          <w:tcPr>
            <w:tcW w:w="992"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276"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418"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940"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851"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044"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992"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851"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487"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992"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spacing w:line="360" w:lineRule="auto"/>
              <w:rPr>
                <w:rFonts w:ascii="Times New Roman" w:hAnsi="Times New Roman"/>
                <w:sz w:val="24"/>
                <w:szCs w:val="24"/>
              </w:rPr>
            </w:pPr>
          </w:p>
        </w:tc>
        <w:tc>
          <w:tcPr>
            <w:tcW w:w="1276" w:type="dxa"/>
            <w:tcBorders>
              <w:top w:val="nil"/>
            </w:tcBorders>
            <w:vAlign w:val="center"/>
          </w:tcPr>
          <w:p>
            <w:pPr>
              <w:spacing w:line="360" w:lineRule="auto"/>
              <w:rPr>
                <w:rFonts w:ascii="Times New Roman" w:hAnsi="Times New Roman"/>
                <w:sz w:val="24"/>
                <w:szCs w:val="24"/>
              </w:rPr>
            </w:pPr>
          </w:p>
        </w:tc>
        <w:tc>
          <w:tcPr>
            <w:tcW w:w="1418" w:type="dxa"/>
            <w:tcBorders>
              <w:top w:val="nil"/>
            </w:tcBorders>
            <w:vAlign w:val="center"/>
          </w:tcPr>
          <w:p>
            <w:pPr>
              <w:spacing w:line="360" w:lineRule="auto"/>
              <w:rPr>
                <w:rFonts w:ascii="Times New Roman" w:hAnsi="Times New Roman"/>
                <w:sz w:val="24"/>
                <w:szCs w:val="24"/>
              </w:rPr>
            </w:pPr>
          </w:p>
        </w:tc>
        <w:tc>
          <w:tcPr>
            <w:tcW w:w="940" w:type="dxa"/>
            <w:tcBorders>
              <w:top w:val="nil"/>
            </w:tcBorders>
            <w:vAlign w:val="center"/>
          </w:tcPr>
          <w:p>
            <w:pPr>
              <w:spacing w:line="360" w:lineRule="auto"/>
              <w:rPr>
                <w:rFonts w:ascii="Times New Roman" w:hAnsi="Times New Roman"/>
                <w:sz w:val="24"/>
                <w:szCs w:val="24"/>
              </w:rPr>
            </w:pPr>
          </w:p>
        </w:tc>
        <w:tc>
          <w:tcPr>
            <w:tcW w:w="851" w:type="dxa"/>
            <w:tcBorders>
              <w:top w:val="nil"/>
            </w:tcBorders>
            <w:vAlign w:val="center"/>
          </w:tcPr>
          <w:p>
            <w:pPr>
              <w:spacing w:line="360" w:lineRule="auto"/>
              <w:rPr>
                <w:rFonts w:ascii="Times New Roman" w:hAnsi="Times New Roman"/>
                <w:sz w:val="24"/>
                <w:szCs w:val="24"/>
              </w:rPr>
            </w:pPr>
          </w:p>
        </w:tc>
        <w:tc>
          <w:tcPr>
            <w:tcW w:w="1044" w:type="dxa"/>
            <w:tcBorders>
              <w:top w:val="nil"/>
            </w:tcBorders>
            <w:vAlign w:val="center"/>
          </w:tcPr>
          <w:p>
            <w:pPr>
              <w:spacing w:line="360" w:lineRule="auto"/>
              <w:rPr>
                <w:rFonts w:ascii="Times New Roman" w:hAnsi="Times New Roman"/>
                <w:sz w:val="24"/>
                <w:szCs w:val="24"/>
              </w:rPr>
            </w:pPr>
          </w:p>
        </w:tc>
        <w:tc>
          <w:tcPr>
            <w:tcW w:w="992" w:type="dxa"/>
            <w:tcBorders>
              <w:top w:val="nil"/>
            </w:tcBorders>
            <w:vAlign w:val="center"/>
          </w:tcPr>
          <w:p>
            <w:pPr>
              <w:spacing w:line="360" w:lineRule="auto"/>
              <w:rPr>
                <w:rFonts w:ascii="Times New Roman" w:hAnsi="Times New Roman"/>
                <w:sz w:val="24"/>
                <w:szCs w:val="24"/>
              </w:rPr>
            </w:pPr>
          </w:p>
        </w:tc>
        <w:tc>
          <w:tcPr>
            <w:tcW w:w="851" w:type="dxa"/>
            <w:tcBorders>
              <w:top w:val="nil"/>
            </w:tcBorders>
            <w:vAlign w:val="center"/>
          </w:tcPr>
          <w:p>
            <w:pPr>
              <w:spacing w:line="360" w:lineRule="auto"/>
              <w:rPr>
                <w:rFonts w:ascii="Times New Roman" w:hAnsi="Times New Roman"/>
                <w:sz w:val="24"/>
                <w:szCs w:val="24"/>
              </w:rPr>
            </w:pPr>
          </w:p>
        </w:tc>
        <w:tc>
          <w:tcPr>
            <w:tcW w:w="1487" w:type="dxa"/>
            <w:tcBorders>
              <w:top w:val="nil"/>
            </w:tcBorders>
            <w:vAlign w:val="center"/>
          </w:tcPr>
          <w:p>
            <w:pPr>
              <w:spacing w:line="360" w:lineRule="auto"/>
              <w:rPr>
                <w:rFonts w:ascii="Times New Roman" w:hAnsi="Times New Roman"/>
                <w:sz w:val="24"/>
                <w:szCs w:val="24"/>
              </w:rPr>
            </w:pPr>
          </w:p>
        </w:tc>
        <w:tc>
          <w:tcPr>
            <w:tcW w:w="992" w:type="dxa"/>
            <w:tcBorders>
              <w:top w:val="nil"/>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92" w:type="dxa"/>
            <w:vAlign w:val="center"/>
          </w:tcPr>
          <w:p>
            <w:pPr>
              <w:spacing w:line="360" w:lineRule="auto"/>
              <w:rPr>
                <w:rFonts w:ascii="Times New Roman" w:hAnsi="Times New Roman"/>
                <w:sz w:val="24"/>
                <w:szCs w:val="24"/>
              </w:rPr>
            </w:pPr>
          </w:p>
        </w:tc>
      </w:tr>
    </w:tbl>
    <w:p>
      <w:pPr>
        <w:spacing w:line="360" w:lineRule="auto"/>
        <w:rPr>
          <w:rFonts w:ascii="Times New Roman" w:hAnsi="Times New Roman"/>
          <w:sz w:val="24"/>
          <w:szCs w:val="24"/>
        </w:rPr>
      </w:pPr>
      <w:r>
        <w:rPr>
          <w:rFonts w:ascii="Times New Roman" w:hAnsi="Times New Roman"/>
          <w:sz w:val="24"/>
          <w:szCs w:val="24"/>
        </w:rPr>
        <w:t>附</w:t>
      </w:r>
      <w:bookmarkStart w:id="1072" w:name="_Toc296944565"/>
      <w:bookmarkStart w:id="1073" w:name="_Toc296347225"/>
      <w:bookmarkStart w:id="1074" w:name="_Toc296891054"/>
      <w:bookmarkStart w:id="1075" w:name="_Toc267261693"/>
      <w:bookmarkStart w:id="1076" w:name="_Toc296891266"/>
      <w:bookmarkStart w:id="1077" w:name="_Toc296503226"/>
      <w:bookmarkStart w:id="1078" w:name="_Toc296346727"/>
      <w:r>
        <w:rPr>
          <w:rFonts w:ascii="Times New Roman" w:hAnsi="Times New Roman"/>
          <w:sz w:val="24"/>
          <w:szCs w:val="24"/>
        </w:rPr>
        <w:t>件3：</w:t>
      </w:r>
      <w:bookmarkEnd w:id="1072"/>
      <w:bookmarkEnd w:id="1073"/>
      <w:bookmarkEnd w:id="1074"/>
      <w:bookmarkEnd w:id="1075"/>
      <w:bookmarkEnd w:id="1076"/>
      <w:bookmarkEnd w:id="1077"/>
      <w:bookmarkEnd w:id="1078"/>
      <w:r>
        <w:rPr>
          <w:rFonts w:ascii="Times New Roman" w:hAnsi="Times New Roman"/>
          <w:sz w:val="24"/>
          <w:szCs w:val="24"/>
        </w:rPr>
        <w:t xml:space="preserve">    </w:t>
      </w:r>
    </w:p>
    <w:p>
      <w:pPr>
        <w:spacing w:line="360" w:lineRule="auto"/>
        <w:jc w:val="center"/>
        <w:rPr>
          <w:rFonts w:ascii="Times New Roman" w:hAnsi="Times New Roman"/>
          <w:b/>
          <w:sz w:val="24"/>
          <w:szCs w:val="24"/>
        </w:rPr>
      </w:pPr>
      <w:r>
        <w:rPr>
          <w:rFonts w:ascii="Times New Roman" w:hAnsi="Times New Roman"/>
          <w:b/>
          <w:sz w:val="24"/>
          <w:szCs w:val="24"/>
        </w:rPr>
        <w:t>工程质量保修书</w:t>
      </w:r>
    </w:p>
    <w:p>
      <w:pPr>
        <w:spacing w:line="360" w:lineRule="auto"/>
        <w:jc w:val="center"/>
        <w:rPr>
          <w:rFonts w:ascii="Times New Roman" w:hAnsi="Times New Roman"/>
          <w:b/>
          <w:sz w:val="24"/>
          <w:szCs w:val="24"/>
        </w:rPr>
      </w:pPr>
    </w:p>
    <w:p>
      <w:pPr>
        <w:spacing w:line="360" w:lineRule="auto"/>
        <w:rPr>
          <w:rFonts w:ascii="Times New Roman" w:hAnsi="Times New Roman"/>
          <w:sz w:val="24"/>
          <w:szCs w:val="24"/>
        </w:rPr>
      </w:pPr>
      <w:r>
        <w:rPr>
          <w:rFonts w:ascii="Times New Roman" w:hAnsi="Times New Roman"/>
          <w:sz w:val="24"/>
          <w:szCs w:val="24"/>
        </w:rPr>
        <w:t>发包人（全称）：</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承包人（全称）：</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发包人和承包人根据《中华人民共和国建筑法》和《建设工程质量管理条例》，经协商一致就</w:t>
      </w:r>
      <w:r>
        <w:rPr>
          <w:rFonts w:ascii="Times New Roman" w:hAnsi="Times New Roman"/>
          <w:sz w:val="24"/>
          <w:szCs w:val="24"/>
          <w:u w:val="single"/>
        </w:rPr>
        <w:t xml:space="preserve">                </w:t>
      </w:r>
      <w:r>
        <w:rPr>
          <w:rFonts w:ascii="Times New Roman" w:hAnsi="Times New Roman"/>
          <w:sz w:val="24"/>
          <w:szCs w:val="24"/>
        </w:rPr>
        <w:t>（工程全称）签订工程质量保修书。</w:t>
      </w:r>
    </w:p>
    <w:p>
      <w:pPr>
        <w:spacing w:line="360" w:lineRule="auto"/>
        <w:rPr>
          <w:rFonts w:ascii="Times New Roman" w:hAnsi="Times New Roman"/>
          <w:sz w:val="24"/>
          <w:szCs w:val="24"/>
        </w:rPr>
      </w:pPr>
      <w:r>
        <w:rPr>
          <w:rFonts w:ascii="Times New Roman" w:hAnsi="Times New Roman"/>
          <w:sz w:val="24"/>
          <w:szCs w:val="24"/>
        </w:rPr>
        <w:t>　　一、工程质量保修范围和内容</w:t>
      </w:r>
    </w:p>
    <w:p>
      <w:pPr>
        <w:spacing w:line="360" w:lineRule="auto"/>
        <w:rPr>
          <w:rFonts w:ascii="Times New Roman" w:hAnsi="Times New Roman"/>
          <w:sz w:val="24"/>
          <w:szCs w:val="24"/>
        </w:rPr>
      </w:pPr>
      <w:r>
        <w:rPr>
          <w:rFonts w:ascii="Times New Roman" w:hAnsi="Times New Roman"/>
          <w:sz w:val="24"/>
          <w:szCs w:val="24"/>
        </w:rPr>
        <w:t>　　承包人在质量保修期内，按照有关法律规定和合同约定，承担工程质量保修责任。</w:t>
      </w:r>
    </w:p>
    <w:p>
      <w:pPr>
        <w:spacing w:line="360" w:lineRule="auto"/>
        <w:rPr>
          <w:rFonts w:ascii="Times New Roman" w:hAnsi="Times New Roman"/>
          <w:sz w:val="24"/>
          <w:szCs w:val="24"/>
        </w:rPr>
      </w:pPr>
      <w:r>
        <w:rPr>
          <w:rFonts w:ascii="Times New Roman" w:hAnsi="Times New Roman"/>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Times New Roman" w:hAnsi="Times New Roman"/>
          <w:sz w:val="24"/>
          <w:szCs w:val="24"/>
        </w:rPr>
      </w:pPr>
      <w:r>
        <w:rPr>
          <w:rFonts w:ascii="Times New Roman" w:hAnsi="Times New Roman"/>
          <w:sz w:val="24"/>
          <w:szCs w:val="24"/>
        </w:rPr>
        <w:t>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b/>
          <w:sz w:val="24"/>
          <w:szCs w:val="24"/>
        </w:rPr>
        <w:t>　　</w:t>
      </w:r>
      <w:r>
        <w:rPr>
          <w:rFonts w:ascii="Times New Roman" w:hAnsi="Times New Roman"/>
          <w:sz w:val="24"/>
          <w:szCs w:val="24"/>
        </w:rPr>
        <w:t>二、质量保修期</w:t>
      </w:r>
    </w:p>
    <w:p>
      <w:pPr>
        <w:spacing w:line="360" w:lineRule="auto"/>
        <w:rPr>
          <w:rFonts w:ascii="Times New Roman" w:hAnsi="Times New Roman"/>
          <w:sz w:val="24"/>
          <w:szCs w:val="24"/>
        </w:rPr>
      </w:pPr>
      <w:r>
        <w:rPr>
          <w:rFonts w:ascii="Times New Roman" w:hAnsi="Times New Roman"/>
          <w:sz w:val="24"/>
          <w:szCs w:val="24"/>
        </w:rPr>
        <w:t>根据《建设工程质量管理条例》及有关规定，工程的质量保修期如下：</w:t>
      </w:r>
    </w:p>
    <w:p>
      <w:pPr>
        <w:spacing w:line="360" w:lineRule="auto"/>
        <w:rPr>
          <w:rFonts w:ascii="Times New Roman" w:hAnsi="Times New Roman"/>
          <w:sz w:val="24"/>
          <w:szCs w:val="24"/>
        </w:rPr>
      </w:pPr>
      <w:r>
        <w:rPr>
          <w:rFonts w:hint="eastAsia" w:ascii="Times New Roman" w:hAnsi="Times New Roman"/>
          <w:sz w:val="24"/>
          <w:szCs w:val="24"/>
        </w:rPr>
        <w:t>1．地基基础工程和主体结构工程为设计文件规定的工程合理使用年限；</w:t>
      </w:r>
    </w:p>
    <w:p>
      <w:pPr>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屋面防水工程、有防水要求的卫生间、房间和外墙面的防渗</w:t>
      </w:r>
      <w:r>
        <w:rPr>
          <w:rFonts w:hint="eastAsia" w:ascii="Times New Roman" w:hAnsi="Times New Roman"/>
          <w:sz w:val="24"/>
          <w:szCs w:val="24"/>
        </w:rPr>
        <w:t xml:space="preserve">     为</w:t>
      </w:r>
      <w:r>
        <w:rPr>
          <w:rFonts w:hint="eastAsia" w:ascii="Times New Roman" w:hAnsi="Times New Roman"/>
          <w:sz w:val="24"/>
          <w:szCs w:val="24"/>
          <w:u w:val="single"/>
        </w:rPr>
        <w:t xml:space="preserve">        </w:t>
      </w:r>
      <w:r>
        <w:rPr>
          <w:rFonts w:ascii="Times New Roman" w:hAnsi="Times New Roman"/>
          <w:sz w:val="24"/>
          <w:szCs w:val="24"/>
        </w:rPr>
        <w:t>年；</w:t>
      </w:r>
    </w:p>
    <w:p>
      <w:pPr>
        <w:spacing w:line="360" w:lineRule="auto"/>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装修工程为</w:t>
      </w:r>
      <w:r>
        <w:rPr>
          <w:rFonts w:ascii="Times New Roman" w:hAnsi="Times New Roman"/>
          <w:sz w:val="24"/>
          <w:szCs w:val="24"/>
          <w:u w:val="single"/>
        </w:rPr>
        <w:t xml:space="preserve">         </w:t>
      </w:r>
      <w:r>
        <w:rPr>
          <w:rFonts w:ascii="Times New Roman" w:hAnsi="Times New Roman"/>
          <w:sz w:val="24"/>
          <w:szCs w:val="24"/>
        </w:rPr>
        <w:t>年；</w:t>
      </w:r>
    </w:p>
    <w:p>
      <w:pPr>
        <w:spacing w:line="360" w:lineRule="auto"/>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电气管线、给排水管道、设备安装工程为</w:t>
      </w:r>
      <w:r>
        <w:rPr>
          <w:rFonts w:ascii="Times New Roman" w:hAnsi="Times New Roman"/>
          <w:sz w:val="24"/>
          <w:szCs w:val="24"/>
          <w:u w:val="single"/>
        </w:rPr>
        <w:t xml:space="preserve">         </w:t>
      </w:r>
      <w:r>
        <w:rPr>
          <w:rFonts w:ascii="Times New Roman" w:hAnsi="Times New Roman"/>
          <w:sz w:val="24"/>
          <w:szCs w:val="24"/>
        </w:rPr>
        <w:t>年；</w:t>
      </w:r>
    </w:p>
    <w:p>
      <w:pPr>
        <w:spacing w:line="360" w:lineRule="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供热与供冷系统为</w:t>
      </w:r>
      <w:r>
        <w:rPr>
          <w:rFonts w:ascii="Times New Roman" w:hAnsi="Times New Roman"/>
          <w:sz w:val="24"/>
          <w:szCs w:val="24"/>
          <w:u w:val="single"/>
        </w:rPr>
        <w:t xml:space="preserve">         </w:t>
      </w:r>
      <w:r>
        <w:rPr>
          <w:rFonts w:ascii="Times New Roman" w:hAnsi="Times New Roman"/>
          <w:sz w:val="24"/>
          <w:szCs w:val="24"/>
        </w:rPr>
        <w:t>个采暖期、供冷期；</w:t>
      </w:r>
    </w:p>
    <w:p>
      <w:pPr>
        <w:spacing w:line="360" w:lineRule="auto"/>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住宅小区内的给排水设施、道路等配套工程为</w:t>
      </w:r>
      <w:r>
        <w:rPr>
          <w:rFonts w:ascii="Times New Roman" w:hAnsi="Times New Roman"/>
          <w:sz w:val="24"/>
          <w:szCs w:val="24"/>
          <w:u w:val="single"/>
        </w:rPr>
        <w:t xml:space="preserve">         </w:t>
      </w:r>
      <w:r>
        <w:rPr>
          <w:rFonts w:ascii="Times New Roman" w:hAnsi="Times New Roman"/>
          <w:sz w:val="24"/>
          <w:szCs w:val="24"/>
        </w:rPr>
        <w:t>年；</w:t>
      </w:r>
    </w:p>
    <w:p>
      <w:pPr>
        <w:spacing w:line="360" w:lineRule="auto"/>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其他项目保修期限约定如下：</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质量保修期自工程竣工验收合格之日起计算。</w:t>
      </w:r>
    </w:p>
    <w:p>
      <w:pPr>
        <w:spacing w:line="360" w:lineRule="auto"/>
        <w:rPr>
          <w:rFonts w:ascii="Times New Roman" w:hAnsi="Times New Roman"/>
          <w:sz w:val="24"/>
          <w:szCs w:val="24"/>
        </w:rPr>
      </w:pPr>
      <w:r>
        <w:rPr>
          <w:rFonts w:ascii="Times New Roman" w:hAnsi="Times New Roman"/>
          <w:sz w:val="24"/>
          <w:szCs w:val="24"/>
        </w:rPr>
        <w:t>三、缺陷责任期</w:t>
      </w:r>
    </w:p>
    <w:p>
      <w:pPr>
        <w:spacing w:line="360" w:lineRule="auto"/>
        <w:rPr>
          <w:rFonts w:ascii="Times New Roman" w:hAnsi="Times New Roman"/>
          <w:sz w:val="24"/>
          <w:szCs w:val="24"/>
        </w:rPr>
      </w:pPr>
      <w:r>
        <w:rPr>
          <w:rFonts w:ascii="Times New Roman" w:hAnsi="Times New Roman"/>
          <w:sz w:val="24"/>
          <w:szCs w:val="24"/>
        </w:rPr>
        <w:t>工程缺陷责任期为</w:t>
      </w:r>
      <w:r>
        <w:rPr>
          <w:rFonts w:ascii="Times New Roman" w:hAnsi="Times New Roman"/>
          <w:sz w:val="24"/>
          <w:szCs w:val="24"/>
          <w:u w:val="single"/>
        </w:rPr>
        <w:t xml:space="preserve">         </w:t>
      </w:r>
      <w:r>
        <w:rPr>
          <w:rFonts w:ascii="Times New Roman" w:hAnsi="Times New Roman"/>
          <w:sz w:val="24"/>
          <w:szCs w:val="24"/>
        </w:rPr>
        <w:t>个月，缺陷责任期自工程</w:t>
      </w:r>
      <w:r>
        <w:rPr>
          <w:rFonts w:hint="eastAsia" w:ascii="Times New Roman" w:hAnsi="Times New Roman"/>
          <w:sz w:val="24"/>
          <w:szCs w:val="24"/>
        </w:rPr>
        <w:t>通过竣工验收</w:t>
      </w:r>
      <w:r>
        <w:rPr>
          <w:rFonts w:ascii="Times New Roman" w:hAnsi="Times New Roman"/>
          <w:sz w:val="24"/>
          <w:szCs w:val="24"/>
        </w:rPr>
        <w:t>之日起计算。单位工程先于全部工程进行验收，单位工程缺陷责任期自单位工程验收合格之日起算。</w:t>
      </w:r>
    </w:p>
    <w:p>
      <w:pPr>
        <w:spacing w:line="360" w:lineRule="auto"/>
        <w:rPr>
          <w:rFonts w:ascii="Times New Roman" w:hAnsi="Times New Roman"/>
          <w:sz w:val="24"/>
          <w:szCs w:val="24"/>
        </w:rPr>
      </w:pPr>
      <w:r>
        <w:rPr>
          <w:rFonts w:ascii="Times New Roman" w:hAnsi="Times New Roman"/>
          <w:sz w:val="24"/>
          <w:szCs w:val="24"/>
        </w:rPr>
        <w:t>缺陷责任期终止后，发包人应退还剩余的质量保证金。</w:t>
      </w:r>
    </w:p>
    <w:p>
      <w:pPr>
        <w:spacing w:line="360" w:lineRule="auto"/>
        <w:rPr>
          <w:rFonts w:ascii="Times New Roman" w:hAnsi="Times New Roman"/>
          <w:sz w:val="24"/>
          <w:szCs w:val="24"/>
        </w:rPr>
      </w:pPr>
      <w:r>
        <w:rPr>
          <w:rFonts w:ascii="Times New Roman" w:hAnsi="Times New Roman"/>
          <w:sz w:val="24"/>
          <w:szCs w:val="24"/>
        </w:rPr>
        <w:t xml:space="preserve">    四、质量保修责任</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属于保修范围、内容的项目，承包人应当在接到保修通知之日起7天内派人保修。承包人不在约定期限内派人保修的，发包人可以委托他人修理。</w:t>
      </w:r>
    </w:p>
    <w:p>
      <w:pPr>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发生紧急事故需抢修的，承包人在接到事故通知后，应当立即到达事故现场抢修。</w:t>
      </w:r>
    </w:p>
    <w:p>
      <w:pPr>
        <w:spacing w:line="360" w:lineRule="auto"/>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质量保修完成后，由发包人组织验收。</w:t>
      </w:r>
    </w:p>
    <w:p>
      <w:pPr>
        <w:spacing w:line="360" w:lineRule="auto"/>
        <w:rPr>
          <w:rFonts w:ascii="Times New Roman" w:hAnsi="Times New Roman"/>
          <w:sz w:val="24"/>
          <w:szCs w:val="24"/>
        </w:rPr>
      </w:pPr>
      <w:r>
        <w:rPr>
          <w:rFonts w:ascii="Times New Roman" w:hAnsi="Times New Roman"/>
          <w:sz w:val="24"/>
          <w:szCs w:val="24"/>
        </w:rPr>
        <w:t>　　五、保修费用</w:t>
      </w:r>
    </w:p>
    <w:p>
      <w:pPr>
        <w:spacing w:line="360" w:lineRule="auto"/>
        <w:rPr>
          <w:rFonts w:ascii="Times New Roman" w:hAnsi="Times New Roman"/>
          <w:sz w:val="24"/>
          <w:szCs w:val="24"/>
        </w:rPr>
      </w:pPr>
      <w:r>
        <w:rPr>
          <w:rFonts w:ascii="Times New Roman" w:hAnsi="Times New Roman"/>
          <w:sz w:val="24"/>
          <w:szCs w:val="24"/>
        </w:rPr>
        <w:t>　　保修费用由造成质量缺陷的责任方承担。</w:t>
      </w:r>
    </w:p>
    <w:p>
      <w:pPr>
        <w:spacing w:line="360" w:lineRule="auto"/>
        <w:rPr>
          <w:rFonts w:ascii="Times New Roman" w:hAnsi="Times New Roman"/>
          <w:sz w:val="24"/>
          <w:szCs w:val="24"/>
          <w:u w:val="single"/>
        </w:rPr>
      </w:pPr>
      <w:r>
        <w:rPr>
          <w:rFonts w:ascii="Times New Roman" w:hAnsi="Times New Roman"/>
          <w:b/>
          <w:sz w:val="24"/>
          <w:szCs w:val="24"/>
        </w:rPr>
        <w:t>六</w:t>
      </w:r>
      <w:r>
        <w:rPr>
          <w:rFonts w:ascii="Times New Roman" w:hAnsi="Times New Roman"/>
          <w:sz w:val="24"/>
          <w:szCs w:val="24"/>
        </w:rPr>
        <w:t>、双方约定的其他工程质量保修事项：</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工程质量保修书由发包人、承包人在工程竣工验收前共同签署，作为施工合同附件，其有效期限至保修期满。</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发包人(公章)：</w:t>
      </w:r>
      <w:r>
        <w:rPr>
          <w:rFonts w:ascii="Times New Roman" w:hAnsi="Times New Roman"/>
          <w:sz w:val="24"/>
          <w:szCs w:val="24"/>
          <w:u w:val="single"/>
        </w:rPr>
        <w:t xml:space="preserve">        </w:t>
      </w:r>
      <w:r>
        <w:rPr>
          <w:rFonts w:ascii="Times New Roman" w:hAnsi="Times New Roman"/>
          <w:sz w:val="24"/>
          <w:szCs w:val="24"/>
        </w:rPr>
        <w:t xml:space="preserve"> 承包人(公章)：</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地  址：</w:t>
      </w:r>
      <w:r>
        <w:rPr>
          <w:rFonts w:ascii="Times New Roman" w:hAnsi="Times New Roman"/>
          <w:sz w:val="24"/>
          <w:szCs w:val="24"/>
          <w:u w:val="single"/>
        </w:rPr>
        <w:t xml:space="preserve">     </w:t>
      </w:r>
      <w:r>
        <w:rPr>
          <w:rFonts w:hint="eastAsia" w:ascii="Times New Roman" w:hAnsi="Times New Roman"/>
          <w:sz w:val="24"/>
          <w:szCs w:val="24"/>
        </w:rPr>
        <w:t xml:space="preserve"> </w:t>
      </w:r>
      <w:r>
        <w:rPr>
          <w:rFonts w:ascii="Times New Roman" w:hAnsi="Times New Roman"/>
          <w:sz w:val="24"/>
          <w:szCs w:val="24"/>
        </w:rPr>
        <w:t>地  址：</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法定代表人(签字)：</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法定代表人(签字)：</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委托代理人(签字)：</w:t>
      </w:r>
      <w:r>
        <w:rPr>
          <w:rFonts w:ascii="Times New Roman" w:hAnsi="Times New Roman"/>
          <w:sz w:val="24"/>
          <w:szCs w:val="24"/>
          <w:u w:val="single"/>
        </w:rPr>
        <w:t xml:space="preserve">      </w:t>
      </w:r>
      <w:r>
        <w:rPr>
          <w:rFonts w:ascii="Times New Roman" w:hAnsi="Times New Roman"/>
          <w:sz w:val="24"/>
          <w:szCs w:val="24"/>
        </w:rPr>
        <w:t xml:space="preserve"> 委托代理人(签字)：</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电  话：</w:t>
      </w:r>
      <w:r>
        <w:rPr>
          <w:rFonts w:ascii="Times New Roman" w:hAnsi="Times New Roman"/>
          <w:sz w:val="24"/>
          <w:szCs w:val="24"/>
          <w:u w:val="single"/>
        </w:rPr>
        <w:t xml:space="preserve">   </w:t>
      </w:r>
      <w:r>
        <w:rPr>
          <w:rFonts w:ascii="Times New Roman" w:hAnsi="Times New Roman"/>
          <w:sz w:val="24"/>
          <w:szCs w:val="24"/>
        </w:rPr>
        <w:t xml:space="preserve"> 电  话：</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传  真：</w:t>
      </w:r>
      <w:r>
        <w:rPr>
          <w:rFonts w:ascii="Times New Roman" w:hAnsi="Times New Roman"/>
          <w:sz w:val="24"/>
          <w:szCs w:val="24"/>
          <w:u w:val="single"/>
        </w:rPr>
        <w:t xml:space="preserve">   </w:t>
      </w:r>
      <w:r>
        <w:rPr>
          <w:rFonts w:ascii="Times New Roman" w:hAnsi="Times New Roman"/>
          <w:sz w:val="24"/>
          <w:szCs w:val="24"/>
        </w:rPr>
        <w:t xml:space="preserve"> 传  真：</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开户银行：</w:t>
      </w:r>
      <w:r>
        <w:rPr>
          <w:rFonts w:ascii="Times New Roman" w:hAnsi="Times New Roman"/>
          <w:sz w:val="24"/>
          <w:szCs w:val="24"/>
          <w:u w:val="single"/>
        </w:rPr>
        <w:t xml:space="preserve">   </w:t>
      </w:r>
      <w:r>
        <w:rPr>
          <w:rFonts w:ascii="Times New Roman" w:hAnsi="Times New Roman"/>
          <w:sz w:val="24"/>
          <w:szCs w:val="24"/>
        </w:rPr>
        <w:t xml:space="preserve"> 开户银行：</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账  号：</w:t>
      </w:r>
      <w:r>
        <w:rPr>
          <w:rFonts w:ascii="Times New Roman" w:hAnsi="Times New Roman"/>
          <w:sz w:val="24"/>
          <w:szCs w:val="24"/>
          <w:u w:val="single"/>
        </w:rPr>
        <w:t xml:space="preserve">       </w:t>
      </w:r>
      <w:r>
        <w:rPr>
          <w:rFonts w:hint="eastAsia" w:ascii="Times New Roman" w:hAnsi="Times New Roman"/>
          <w:sz w:val="24"/>
          <w:szCs w:val="24"/>
        </w:rPr>
        <w:t xml:space="preserve">  </w:t>
      </w:r>
      <w:r>
        <w:rPr>
          <w:rFonts w:ascii="Times New Roman" w:hAnsi="Times New Roman"/>
          <w:sz w:val="24"/>
          <w:szCs w:val="24"/>
        </w:rPr>
        <w:t>账</w:t>
      </w:r>
      <w:r>
        <w:rPr>
          <w:rFonts w:hint="eastAsia" w:ascii="Times New Roman" w:hAnsi="Times New Roman"/>
          <w:sz w:val="24"/>
          <w:szCs w:val="24"/>
        </w:rPr>
        <w:t xml:space="preserve"> </w:t>
      </w:r>
      <w:r>
        <w:rPr>
          <w:rFonts w:ascii="Times New Roman" w:hAnsi="Times New Roman"/>
          <w:sz w:val="24"/>
          <w:szCs w:val="24"/>
        </w:rPr>
        <w:t xml:space="preserve"> 号：</w:t>
      </w:r>
      <w:r>
        <w:rPr>
          <w:rFonts w:ascii="Times New Roman" w:hAnsi="Times New Roman"/>
          <w:sz w:val="24"/>
          <w:szCs w:val="24"/>
          <w:u w:val="single"/>
        </w:rPr>
        <w:t></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邮政编码：</w:t>
      </w:r>
      <w:r>
        <w:rPr>
          <w:rFonts w:ascii="Times New Roman" w:hAnsi="Times New Roman"/>
          <w:sz w:val="24"/>
          <w:szCs w:val="24"/>
          <w:u w:val="single"/>
        </w:rPr>
        <w:t xml:space="preserve">     </w:t>
      </w:r>
      <w:r>
        <w:rPr>
          <w:rFonts w:ascii="Times New Roman" w:hAnsi="Times New Roman"/>
          <w:sz w:val="24"/>
          <w:szCs w:val="24"/>
        </w:rPr>
        <w:t xml:space="preserve"> 邮政编码：</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b/>
          <w:sz w:val="24"/>
          <w:szCs w:val="24"/>
        </w:rPr>
        <w:br w:type="page"/>
      </w:r>
      <w:r>
        <w:rPr>
          <w:rFonts w:ascii="Times New Roman" w:hAnsi="Times New Roman"/>
          <w:sz w:val="24"/>
          <w:szCs w:val="24"/>
        </w:rPr>
        <w:t>附件4：</w:t>
      </w:r>
    </w:p>
    <w:p>
      <w:pPr>
        <w:spacing w:line="360" w:lineRule="auto"/>
        <w:jc w:val="center"/>
        <w:rPr>
          <w:rFonts w:ascii="Times New Roman" w:hAnsi="Times New Roman"/>
          <w:b/>
          <w:sz w:val="24"/>
          <w:szCs w:val="24"/>
        </w:rPr>
      </w:pPr>
      <w:r>
        <w:rPr>
          <w:rFonts w:ascii="Times New Roman" w:hAnsi="Times New Roman"/>
          <w:b/>
          <w:sz w:val="24"/>
          <w:szCs w:val="24"/>
        </w:rPr>
        <w:t>主要建设工程文件目录</w:t>
      </w:r>
    </w:p>
    <w:tbl>
      <w:tblPr>
        <w:tblStyle w:val="3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文件名称</w:t>
            </w:r>
          </w:p>
        </w:tc>
        <w:tc>
          <w:tcPr>
            <w:tcW w:w="1276"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套数</w:t>
            </w:r>
          </w:p>
        </w:tc>
        <w:tc>
          <w:tcPr>
            <w:tcW w:w="1450"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费用</w:t>
            </w:r>
            <w:r>
              <w:rPr>
                <w:rFonts w:hint="eastAsia" w:ascii="Times New Roman" w:hAnsi="Times New Roman"/>
                <w:sz w:val="24"/>
                <w:szCs w:val="24"/>
              </w:rPr>
              <w:t>（元）</w:t>
            </w:r>
          </w:p>
        </w:tc>
        <w:tc>
          <w:tcPr>
            <w:tcW w:w="1243"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质量</w:t>
            </w:r>
          </w:p>
        </w:tc>
        <w:tc>
          <w:tcPr>
            <w:tcW w:w="1450" w:type="dxa"/>
            <w:tcBorders>
              <w:top w:val="single" w:color="auto" w:sz="12" w:space="0"/>
              <w:bottom w:val="double" w:color="auto" w:sz="6" w:space="0"/>
            </w:tcBorders>
          </w:tcPr>
          <w:p>
            <w:pPr>
              <w:spacing w:line="360" w:lineRule="auto"/>
              <w:jc w:val="center"/>
              <w:rPr>
                <w:rFonts w:ascii="Times New Roman" w:hAnsi="Times New Roman"/>
                <w:sz w:val="24"/>
                <w:szCs w:val="24"/>
              </w:rPr>
            </w:pPr>
            <w:r>
              <w:rPr>
                <w:rFonts w:ascii="Times New Roman" w:hAnsi="Times New Roman"/>
                <w:sz w:val="24"/>
                <w:szCs w:val="24"/>
              </w:rPr>
              <w:t>移交时间</w:t>
            </w:r>
          </w:p>
        </w:tc>
        <w:tc>
          <w:tcPr>
            <w:tcW w:w="1667" w:type="dxa"/>
            <w:tcBorders>
              <w:top w:val="single" w:color="auto" w:sz="12" w:space="0"/>
              <w:bottom w:val="double" w:color="auto" w:sz="6" w:space="0"/>
            </w:tcBorders>
          </w:tcPr>
          <w:p>
            <w:pPr>
              <w:spacing w:line="360" w:lineRule="auto"/>
              <w:jc w:val="center"/>
              <w:rPr>
                <w:rFonts w:ascii="Times New Roman" w:hAnsi="Times New Roman"/>
                <w:sz w:val="24"/>
                <w:szCs w:val="24"/>
              </w:rPr>
            </w:pPr>
            <w:r>
              <w:rPr>
                <w:rFonts w:ascii="Times New Roman" w:hAnsi="Times New Roman"/>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276"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450"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243"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450"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667"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spacing w:line="360" w:lineRule="auto"/>
              <w:rPr>
                <w:rFonts w:ascii="Times New Roman" w:hAnsi="Times New Roman"/>
                <w:sz w:val="24"/>
                <w:szCs w:val="24"/>
              </w:rPr>
            </w:pPr>
          </w:p>
        </w:tc>
        <w:tc>
          <w:tcPr>
            <w:tcW w:w="1276" w:type="dxa"/>
            <w:tcBorders>
              <w:top w:val="nil"/>
            </w:tcBorders>
            <w:vAlign w:val="center"/>
          </w:tcPr>
          <w:p>
            <w:pPr>
              <w:spacing w:line="360" w:lineRule="auto"/>
              <w:rPr>
                <w:rFonts w:ascii="Times New Roman" w:hAnsi="Times New Roman"/>
                <w:sz w:val="24"/>
                <w:szCs w:val="24"/>
              </w:rPr>
            </w:pPr>
          </w:p>
        </w:tc>
        <w:tc>
          <w:tcPr>
            <w:tcW w:w="1450" w:type="dxa"/>
            <w:tcBorders>
              <w:top w:val="nil"/>
            </w:tcBorders>
            <w:vAlign w:val="center"/>
          </w:tcPr>
          <w:p>
            <w:pPr>
              <w:spacing w:line="360" w:lineRule="auto"/>
              <w:rPr>
                <w:rFonts w:ascii="Times New Roman" w:hAnsi="Times New Roman"/>
                <w:sz w:val="24"/>
                <w:szCs w:val="24"/>
              </w:rPr>
            </w:pPr>
          </w:p>
        </w:tc>
        <w:tc>
          <w:tcPr>
            <w:tcW w:w="1243" w:type="dxa"/>
            <w:tcBorders>
              <w:top w:val="nil"/>
            </w:tcBorders>
            <w:vAlign w:val="center"/>
          </w:tcPr>
          <w:p>
            <w:pPr>
              <w:spacing w:line="360" w:lineRule="auto"/>
              <w:rPr>
                <w:rFonts w:ascii="Times New Roman" w:hAnsi="Times New Roman"/>
                <w:sz w:val="24"/>
                <w:szCs w:val="24"/>
              </w:rPr>
            </w:pPr>
          </w:p>
        </w:tc>
        <w:tc>
          <w:tcPr>
            <w:tcW w:w="1450" w:type="dxa"/>
            <w:tcBorders>
              <w:top w:val="nil"/>
            </w:tcBorders>
            <w:vAlign w:val="center"/>
          </w:tcPr>
          <w:p>
            <w:pPr>
              <w:spacing w:line="360" w:lineRule="auto"/>
              <w:rPr>
                <w:rFonts w:ascii="Times New Roman" w:hAnsi="Times New Roman"/>
                <w:sz w:val="24"/>
                <w:szCs w:val="24"/>
              </w:rPr>
            </w:pPr>
          </w:p>
        </w:tc>
        <w:tc>
          <w:tcPr>
            <w:tcW w:w="1667" w:type="dxa"/>
            <w:tcBorders>
              <w:top w:val="nil"/>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667"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667"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667"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667"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667"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667"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667"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667" w:type="dxa"/>
          </w:tcPr>
          <w:p>
            <w:pPr>
              <w:spacing w:line="360" w:lineRule="auto"/>
              <w:rPr>
                <w:rFonts w:ascii="Times New Roman" w:hAnsi="Times New Roman"/>
                <w:sz w:val="24"/>
                <w:szCs w:val="24"/>
              </w:rPr>
            </w:pPr>
          </w:p>
        </w:tc>
      </w:tr>
    </w:tbl>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t>附</w:t>
      </w:r>
      <w:bookmarkStart w:id="1079" w:name="_Toc296944566"/>
      <w:bookmarkStart w:id="1080" w:name="_Toc296346728"/>
      <w:bookmarkStart w:id="1081" w:name="_Toc267261698"/>
      <w:bookmarkStart w:id="1082" w:name="_Toc296891055"/>
      <w:bookmarkStart w:id="1083" w:name="_Toc296503227"/>
      <w:bookmarkStart w:id="1084" w:name="_Toc296891267"/>
      <w:bookmarkStart w:id="1085" w:name="_Toc296347226"/>
      <w:r>
        <w:rPr>
          <w:rFonts w:ascii="Times New Roman" w:hAnsi="Times New Roman"/>
          <w:sz w:val="24"/>
          <w:szCs w:val="24"/>
        </w:rPr>
        <w:t>件5：</w:t>
      </w:r>
    </w:p>
    <w:bookmarkEnd w:id="1079"/>
    <w:bookmarkEnd w:id="1080"/>
    <w:bookmarkEnd w:id="1081"/>
    <w:bookmarkEnd w:id="1082"/>
    <w:bookmarkEnd w:id="1083"/>
    <w:bookmarkEnd w:id="1084"/>
    <w:bookmarkEnd w:id="1085"/>
    <w:p>
      <w:pPr>
        <w:spacing w:line="360" w:lineRule="auto"/>
        <w:jc w:val="center"/>
        <w:rPr>
          <w:rFonts w:ascii="Times New Roman" w:hAnsi="Times New Roman"/>
          <w:b/>
          <w:sz w:val="24"/>
          <w:szCs w:val="24"/>
        </w:rPr>
      </w:pPr>
      <w:r>
        <w:rPr>
          <w:rFonts w:ascii="Times New Roman" w:hAnsi="Times New Roman"/>
          <w:b/>
          <w:sz w:val="24"/>
          <w:szCs w:val="24"/>
        </w:rPr>
        <w:t>承包人用于本工程施工的机械设备表</w:t>
      </w:r>
    </w:p>
    <w:tbl>
      <w:tblPr>
        <w:tblStyle w:val="3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序号</w:t>
            </w:r>
          </w:p>
        </w:tc>
        <w:tc>
          <w:tcPr>
            <w:tcW w:w="1418"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机械或设备名称</w:t>
            </w:r>
          </w:p>
        </w:tc>
        <w:tc>
          <w:tcPr>
            <w:tcW w:w="850"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规格型号</w:t>
            </w:r>
          </w:p>
        </w:tc>
        <w:tc>
          <w:tcPr>
            <w:tcW w:w="1058"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数量</w:t>
            </w:r>
          </w:p>
        </w:tc>
        <w:tc>
          <w:tcPr>
            <w:tcW w:w="880"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产地</w:t>
            </w:r>
          </w:p>
        </w:tc>
        <w:tc>
          <w:tcPr>
            <w:tcW w:w="1020"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制造年份</w:t>
            </w:r>
          </w:p>
        </w:tc>
        <w:tc>
          <w:tcPr>
            <w:tcW w:w="1480"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额定功率(kW)</w:t>
            </w:r>
          </w:p>
        </w:tc>
        <w:tc>
          <w:tcPr>
            <w:tcW w:w="1020"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生产能力</w:t>
            </w:r>
          </w:p>
        </w:tc>
        <w:tc>
          <w:tcPr>
            <w:tcW w:w="921"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418"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850"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058"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880"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020"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480"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1020"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c>
          <w:tcPr>
            <w:tcW w:w="921" w:type="dxa"/>
            <w:tcBorders>
              <w:top w:val="double" w:color="auto" w:sz="6" w:space="0"/>
              <w:bottom w:val="single" w:color="auto" w:sz="6" w:space="0"/>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spacing w:line="360" w:lineRule="auto"/>
              <w:rPr>
                <w:rFonts w:ascii="Times New Roman" w:hAnsi="Times New Roman"/>
                <w:sz w:val="24"/>
                <w:szCs w:val="24"/>
              </w:rPr>
            </w:pPr>
          </w:p>
        </w:tc>
        <w:tc>
          <w:tcPr>
            <w:tcW w:w="1418" w:type="dxa"/>
            <w:tcBorders>
              <w:top w:val="nil"/>
            </w:tcBorders>
            <w:vAlign w:val="center"/>
          </w:tcPr>
          <w:p>
            <w:pPr>
              <w:spacing w:line="360" w:lineRule="auto"/>
              <w:rPr>
                <w:rFonts w:ascii="Times New Roman" w:hAnsi="Times New Roman"/>
                <w:sz w:val="24"/>
                <w:szCs w:val="24"/>
              </w:rPr>
            </w:pPr>
          </w:p>
        </w:tc>
        <w:tc>
          <w:tcPr>
            <w:tcW w:w="850" w:type="dxa"/>
            <w:tcBorders>
              <w:top w:val="nil"/>
            </w:tcBorders>
            <w:vAlign w:val="center"/>
          </w:tcPr>
          <w:p>
            <w:pPr>
              <w:spacing w:line="360" w:lineRule="auto"/>
              <w:rPr>
                <w:rFonts w:ascii="Times New Roman" w:hAnsi="Times New Roman"/>
                <w:sz w:val="24"/>
                <w:szCs w:val="24"/>
              </w:rPr>
            </w:pPr>
          </w:p>
        </w:tc>
        <w:tc>
          <w:tcPr>
            <w:tcW w:w="1058" w:type="dxa"/>
            <w:tcBorders>
              <w:top w:val="nil"/>
            </w:tcBorders>
            <w:vAlign w:val="center"/>
          </w:tcPr>
          <w:p>
            <w:pPr>
              <w:spacing w:line="360" w:lineRule="auto"/>
              <w:rPr>
                <w:rFonts w:ascii="Times New Roman" w:hAnsi="Times New Roman"/>
                <w:sz w:val="24"/>
                <w:szCs w:val="24"/>
              </w:rPr>
            </w:pPr>
          </w:p>
        </w:tc>
        <w:tc>
          <w:tcPr>
            <w:tcW w:w="880" w:type="dxa"/>
            <w:tcBorders>
              <w:top w:val="nil"/>
            </w:tcBorders>
            <w:vAlign w:val="center"/>
          </w:tcPr>
          <w:p>
            <w:pPr>
              <w:spacing w:line="360" w:lineRule="auto"/>
              <w:rPr>
                <w:rFonts w:ascii="Times New Roman" w:hAnsi="Times New Roman"/>
                <w:sz w:val="24"/>
                <w:szCs w:val="24"/>
              </w:rPr>
            </w:pPr>
          </w:p>
        </w:tc>
        <w:tc>
          <w:tcPr>
            <w:tcW w:w="1020" w:type="dxa"/>
            <w:tcBorders>
              <w:top w:val="nil"/>
            </w:tcBorders>
            <w:vAlign w:val="center"/>
          </w:tcPr>
          <w:p>
            <w:pPr>
              <w:spacing w:line="360" w:lineRule="auto"/>
              <w:rPr>
                <w:rFonts w:ascii="Times New Roman" w:hAnsi="Times New Roman"/>
                <w:sz w:val="24"/>
                <w:szCs w:val="24"/>
              </w:rPr>
            </w:pPr>
          </w:p>
        </w:tc>
        <w:tc>
          <w:tcPr>
            <w:tcW w:w="1480" w:type="dxa"/>
            <w:tcBorders>
              <w:top w:val="nil"/>
            </w:tcBorders>
            <w:vAlign w:val="center"/>
          </w:tcPr>
          <w:p>
            <w:pPr>
              <w:spacing w:line="360" w:lineRule="auto"/>
              <w:rPr>
                <w:rFonts w:ascii="Times New Roman" w:hAnsi="Times New Roman"/>
                <w:sz w:val="24"/>
                <w:szCs w:val="24"/>
              </w:rPr>
            </w:pPr>
          </w:p>
        </w:tc>
        <w:tc>
          <w:tcPr>
            <w:tcW w:w="1020" w:type="dxa"/>
            <w:tcBorders>
              <w:top w:val="nil"/>
            </w:tcBorders>
            <w:vAlign w:val="center"/>
          </w:tcPr>
          <w:p>
            <w:pPr>
              <w:spacing w:line="360" w:lineRule="auto"/>
              <w:rPr>
                <w:rFonts w:ascii="Times New Roman" w:hAnsi="Times New Roman"/>
                <w:sz w:val="24"/>
                <w:szCs w:val="24"/>
              </w:rPr>
            </w:pPr>
          </w:p>
        </w:tc>
        <w:tc>
          <w:tcPr>
            <w:tcW w:w="921" w:type="dxa"/>
            <w:tcBorders>
              <w:top w:val="nil"/>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21"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21"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21"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21"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21"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21"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92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21"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92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92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92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92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92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92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921" w:type="dxa"/>
          </w:tcPr>
          <w:p>
            <w:pPr>
              <w:spacing w:line="360" w:lineRule="auto"/>
              <w:rPr>
                <w:rFonts w:ascii="Times New Roman" w:hAnsi="Times New Roman"/>
                <w:sz w:val="24"/>
                <w:szCs w:val="24"/>
              </w:rPr>
            </w:pPr>
          </w:p>
        </w:tc>
      </w:tr>
    </w:tbl>
    <w:p>
      <w:pPr>
        <w:spacing w:line="360" w:lineRule="auto"/>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spacing w:line="360" w:lineRule="auto"/>
        <w:rPr>
          <w:rFonts w:ascii="Times New Roman" w:hAnsi="Times New Roman"/>
          <w:sz w:val="24"/>
          <w:szCs w:val="24"/>
        </w:rPr>
      </w:pPr>
      <w:r>
        <w:rPr>
          <w:rFonts w:ascii="Times New Roman" w:hAnsi="Times New Roman"/>
          <w:sz w:val="24"/>
          <w:szCs w:val="24"/>
        </w:rPr>
        <w:t>附</w:t>
      </w:r>
      <w:bookmarkStart w:id="1086" w:name="_Toc296346729"/>
      <w:bookmarkStart w:id="1087" w:name="_Toc296891056"/>
      <w:bookmarkStart w:id="1088" w:name="_Toc296503228"/>
      <w:bookmarkStart w:id="1089" w:name="_Toc296944567"/>
      <w:bookmarkStart w:id="1090" w:name="_Toc296347227"/>
      <w:bookmarkStart w:id="1091" w:name="_Toc267261699"/>
      <w:bookmarkStart w:id="1092" w:name="_Toc296891268"/>
      <w:r>
        <w:rPr>
          <w:rFonts w:ascii="Times New Roman" w:hAnsi="Times New Roman"/>
          <w:sz w:val="24"/>
          <w:szCs w:val="24"/>
        </w:rPr>
        <w:t>件6：</w:t>
      </w:r>
    </w:p>
    <w:bookmarkEnd w:id="1086"/>
    <w:bookmarkEnd w:id="1087"/>
    <w:bookmarkEnd w:id="1088"/>
    <w:bookmarkEnd w:id="1089"/>
    <w:bookmarkEnd w:id="1090"/>
    <w:bookmarkEnd w:id="1091"/>
    <w:bookmarkEnd w:id="1092"/>
    <w:p>
      <w:pPr>
        <w:spacing w:line="360" w:lineRule="auto"/>
        <w:jc w:val="center"/>
        <w:rPr>
          <w:rFonts w:ascii="Times New Roman" w:hAnsi="Times New Roman"/>
          <w:b/>
          <w:sz w:val="24"/>
          <w:szCs w:val="24"/>
        </w:rPr>
      </w:pPr>
      <w:r>
        <w:rPr>
          <w:rFonts w:ascii="Times New Roman" w:hAnsi="Times New Roman"/>
          <w:b/>
          <w:sz w:val="24"/>
          <w:szCs w:val="24"/>
        </w:rPr>
        <w:t>承包人主要施工管理人员表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名    称</w:t>
            </w:r>
          </w:p>
        </w:tc>
        <w:tc>
          <w:tcPr>
            <w:tcW w:w="1418"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姓名</w:t>
            </w:r>
          </w:p>
        </w:tc>
        <w:tc>
          <w:tcPr>
            <w:tcW w:w="1134"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职务</w:t>
            </w:r>
          </w:p>
        </w:tc>
        <w:tc>
          <w:tcPr>
            <w:tcW w:w="1134"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专业技术职称</w:t>
            </w:r>
          </w:p>
        </w:tc>
        <w:tc>
          <w:tcPr>
            <w:tcW w:w="4252"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rPr>
            </w:pPr>
            <w:r>
              <w:rPr>
                <w:rFonts w:ascii="Times New Roman" w:hAnsi="Times New Roman"/>
                <w:sz w:val="24"/>
                <w:szCs w:val="24"/>
              </w:rPr>
              <w:t>项目主管</w:t>
            </w:r>
          </w:p>
        </w:tc>
        <w:tc>
          <w:tcPr>
            <w:tcW w:w="1418" w:type="dxa"/>
            <w:tcBorders>
              <w:top w:val="nil"/>
            </w:tcBorders>
            <w:vAlign w:val="center"/>
          </w:tcPr>
          <w:p>
            <w:pPr>
              <w:spacing w:line="360" w:lineRule="auto"/>
              <w:rPr>
                <w:rFonts w:ascii="Times New Roman" w:hAnsi="Times New Roman"/>
                <w:sz w:val="24"/>
                <w:szCs w:val="24"/>
              </w:rPr>
            </w:pPr>
          </w:p>
        </w:tc>
        <w:tc>
          <w:tcPr>
            <w:tcW w:w="1134" w:type="dxa"/>
            <w:tcBorders>
              <w:top w:val="nil"/>
            </w:tcBorders>
            <w:vAlign w:val="center"/>
          </w:tcPr>
          <w:p>
            <w:pPr>
              <w:spacing w:line="360" w:lineRule="auto"/>
              <w:rPr>
                <w:rFonts w:ascii="Times New Roman" w:hAnsi="Times New Roman"/>
                <w:sz w:val="24"/>
                <w:szCs w:val="24"/>
              </w:rPr>
            </w:pPr>
          </w:p>
        </w:tc>
        <w:tc>
          <w:tcPr>
            <w:tcW w:w="1134" w:type="dxa"/>
            <w:tcBorders>
              <w:top w:val="nil"/>
            </w:tcBorders>
            <w:vAlign w:val="center"/>
          </w:tcPr>
          <w:p>
            <w:pPr>
              <w:spacing w:line="360" w:lineRule="auto"/>
              <w:rPr>
                <w:rFonts w:ascii="Times New Roman" w:hAnsi="Times New Roman"/>
                <w:sz w:val="24"/>
                <w:szCs w:val="24"/>
              </w:rPr>
            </w:pPr>
          </w:p>
        </w:tc>
        <w:tc>
          <w:tcPr>
            <w:tcW w:w="4252" w:type="dxa"/>
            <w:tcBorders>
              <w:top w:val="nil"/>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rPr>
            </w:pPr>
            <w:r>
              <w:rPr>
                <w:rFonts w:ascii="Times New Roman" w:hAnsi="Times New Roman"/>
                <w:sz w:val="24"/>
                <w:szCs w:val="24"/>
              </w:rPr>
              <w:t>其他人员</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项目经理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项目副经理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技术负责人</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造价管理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质量管理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材料管理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计划管理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安全管理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其他人员</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rPr>
            </w:pPr>
          </w:p>
        </w:tc>
        <w:tc>
          <w:tcPr>
            <w:tcW w:w="1418" w:type="dxa"/>
            <w:tcBorders>
              <w:bottom w:val="nil"/>
            </w:tcBorders>
            <w:vAlign w:val="center"/>
          </w:tcPr>
          <w:p>
            <w:pPr>
              <w:spacing w:line="360" w:lineRule="auto"/>
              <w:rPr>
                <w:rFonts w:ascii="Times New Roman" w:hAnsi="Times New Roman"/>
                <w:sz w:val="24"/>
                <w:szCs w:val="24"/>
              </w:rPr>
            </w:pPr>
          </w:p>
        </w:tc>
        <w:tc>
          <w:tcPr>
            <w:tcW w:w="1134" w:type="dxa"/>
            <w:tcBorders>
              <w:bottom w:val="nil"/>
            </w:tcBorders>
            <w:vAlign w:val="center"/>
          </w:tcPr>
          <w:p>
            <w:pPr>
              <w:spacing w:line="360" w:lineRule="auto"/>
              <w:rPr>
                <w:rFonts w:ascii="Times New Roman" w:hAnsi="Times New Roman"/>
                <w:sz w:val="24"/>
                <w:szCs w:val="24"/>
              </w:rPr>
            </w:pPr>
          </w:p>
        </w:tc>
        <w:tc>
          <w:tcPr>
            <w:tcW w:w="1134" w:type="dxa"/>
            <w:tcBorders>
              <w:bottom w:val="nil"/>
            </w:tcBorders>
            <w:vAlign w:val="center"/>
          </w:tcPr>
          <w:p>
            <w:pPr>
              <w:spacing w:line="360" w:lineRule="auto"/>
              <w:rPr>
                <w:rFonts w:ascii="Times New Roman" w:hAnsi="Times New Roman"/>
                <w:sz w:val="24"/>
                <w:szCs w:val="24"/>
              </w:rPr>
            </w:pPr>
          </w:p>
        </w:tc>
        <w:tc>
          <w:tcPr>
            <w:tcW w:w="4252" w:type="dxa"/>
            <w:tcBorders>
              <w:bottom w:val="nil"/>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rPr>
                <w:rFonts w:ascii="Times New Roman" w:hAnsi="Times New Roman"/>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252"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Times New Roman" w:hAnsi="Times New Roman"/>
              </w:rPr>
            </w:pPr>
          </w:p>
        </w:tc>
        <w:tc>
          <w:tcPr>
            <w:tcW w:w="1418" w:type="dxa"/>
            <w:tcBorders>
              <w:bottom w:val="single" w:color="auto" w:sz="12" w:space="0"/>
            </w:tcBorders>
            <w:vAlign w:val="center"/>
          </w:tcPr>
          <w:p>
            <w:pPr>
              <w:spacing w:line="360" w:lineRule="auto"/>
              <w:rPr>
                <w:rFonts w:ascii="Times New Roman" w:hAnsi="Times New Roman"/>
                <w:sz w:val="24"/>
                <w:szCs w:val="24"/>
              </w:rPr>
            </w:pPr>
          </w:p>
        </w:tc>
        <w:tc>
          <w:tcPr>
            <w:tcW w:w="1134" w:type="dxa"/>
            <w:tcBorders>
              <w:bottom w:val="single" w:color="auto" w:sz="12" w:space="0"/>
            </w:tcBorders>
            <w:vAlign w:val="center"/>
          </w:tcPr>
          <w:p>
            <w:pPr>
              <w:spacing w:line="360" w:lineRule="auto"/>
              <w:rPr>
                <w:rFonts w:ascii="Times New Roman" w:hAnsi="Times New Roman"/>
                <w:sz w:val="24"/>
                <w:szCs w:val="24"/>
              </w:rPr>
            </w:pPr>
          </w:p>
        </w:tc>
        <w:tc>
          <w:tcPr>
            <w:tcW w:w="1134" w:type="dxa"/>
            <w:tcBorders>
              <w:bottom w:val="single" w:color="auto" w:sz="12" w:space="0"/>
            </w:tcBorders>
            <w:vAlign w:val="center"/>
          </w:tcPr>
          <w:p>
            <w:pPr>
              <w:spacing w:line="360" w:lineRule="auto"/>
              <w:rPr>
                <w:rFonts w:ascii="Times New Roman" w:hAnsi="Times New Roman"/>
                <w:sz w:val="24"/>
                <w:szCs w:val="24"/>
              </w:rPr>
            </w:pPr>
          </w:p>
        </w:tc>
        <w:tc>
          <w:tcPr>
            <w:tcW w:w="4252" w:type="dxa"/>
            <w:tcBorders>
              <w:bottom w:val="single" w:color="auto" w:sz="12" w:space="0"/>
            </w:tcBorders>
            <w:vAlign w:val="center"/>
          </w:tcPr>
          <w:p>
            <w:pPr>
              <w:spacing w:line="360" w:lineRule="auto"/>
              <w:rPr>
                <w:rFonts w:ascii="Times New Roman" w:hAnsi="Times New Roman"/>
                <w:sz w:val="24"/>
                <w:szCs w:val="24"/>
              </w:rPr>
            </w:pPr>
          </w:p>
        </w:tc>
      </w:tr>
    </w:tbl>
    <w:p>
      <w:pPr>
        <w:spacing w:line="360" w:lineRule="auto"/>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t>附</w:t>
      </w:r>
      <w:bookmarkStart w:id="1093" w:name="_Toc296891057"/>
      <w:bookmarkStart w:id="1094" w:name="_Toc296891269"/>
      <w:bookmarkStart w:id="1095" w:name="_Toc296346730"/>
      <w:bookmarkStart w:id="1096" w:name="_Toc296347228"/>
      <w:bookmarkStart w:id="1097" w:name="_Toc296503229"/>
      <w:bookmarkStart w:id="1098" w:name="_Toc296944568"/>
      <w:r>
        <w:rPr>
          <w:rFonts w:ascii="Times New Roman" w:hAnsi="Times New Roman"/>
          <w:sz w:val="24"/>
          <w:szCs w:val="24"/>
        </w:rPr>
        <w:t>件7：</w:t>
      </w:r>
    </w:p>
    <w:bookmarkEnd w:id="1093"/>
    <w:bookmarkEnd w:id="1094"/>
    <w:bookmarkEnd w:id="1095"/>
    <w:bookmarkEnd w:id="1096"/>
    <w:bookmarkEnd w:id="1097"/>
    <w:bookmarkEnd w:id="1098"/>
    <w:p>
      <w:pPr>
        <w:spacing w:line="360" w:lineRule="auto"/>
        <w:jc w:val="center"/>
        <w:rPr>
          <w:rFonts w:ascii="Times New Roman" w:hAnsi="Times New Roman"/>
          <w:b/>
          <w:sz w:val="24"/>
          <w:szCs w:val="24"/>
        </w:rPr>
      </w:pPr>
      <w:r>
        <w:rPr>
          <w:rFonts w:ascii="Times New Roman" w:hAnsi="Times New Roman"/>
          <w:b/>
          <w:sz w:val="24"/>
          <w:szCs w:val="24"/>
        </w:rPr>
        <w:t>分包人主要施工管理人员表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908"/>
        <w:gridCol w:w="1559"/>
        <w:gridCol w:w="40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名    称</w:t>
            </w:r>
          </w:p>
        </w:tc>
        <w:tc>
          <w:tcPr>
            <w:tcW w:w="1418"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姓名</w:t>
            </w:r>
          </w:p>
        </w:tc>
        <w:tc>
          <w:tcPr>
            <w:tcW w:w="908" w:type="dxa"/>
            <w:tcBorders>
              <w:top w:val="single" w:color="auto" w:sz="12" w:space="0"/>
              <w:bottom w:val="double" w:color="auto" w:sz="6"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职务</w:t>
            </w:r>
          </w:p>
        </w:tc>
        <w:tc>
          <w:tcPr>
            <w:tcW w:w="1559"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专业技术职称</w:t>
            </w:r>
          </w:p>
        </w:tc>
        <w:tc>
          <w:tcPr>
            <w:tcW w:w="4053" w:type="dxa"/>
            <w:tcBorders>
              <w:top w:val="single" w:color="auto" w:sz="12" w:space="0"/>
              <w:bottom w:val="doub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rPr>
            </w:pPr>
            <w:r>
              <w:rPr>
                <w:rFonts w:ascii="Times New Roman" w:hAnsi="Times New Roman"/>
                <w:sz w:val="24"/>
                <w:szCs w:val="24"/>
              </w:rPr>
              <w:t>项目主管</w:t>
            </w:r>
          </w:p>
        </w:tc>
        <w:tc>
          <w:tcPr>
            <w:tcW w:w="1418" w:type="dxa"/>
            <w:tcBorders>
              <w:top w:val="nil"/>
            </w:tcBorders>
            <w:vAlign w:val="center"/>
          </w:tcPr>
          <w:p>
            <w:pPr>
              <w:spacing w:line="360" w:lineRule="auto"/>
              <w:rPr>
                <w:rFonts w:ascii="Times New Roman" w:hAnsi="Times New Roman"/>
                <w:sz w:val="24"/>
                <w:szCs w:val="24"/>
              </w:rPr>
            </w:pPr>
          </w:p>
        </w:tc>
        <w:tc>
          <w:tcPr>
            <w:tcW w:w="908" w:type="dxa"/>
            <w:tcBorders>
              <w:top w:val="nil"/>
            </w:tcBorders>
            <w:vAlign w:val="center"/>
          </w:tcPr>
          <w:p>
            <w:pPr>
              <w:spacing w:line="360" w:lineRule="auto"/>
              <w:rPr>
                <w:rFonts w:ascii="Times New Roman" w:hAnsi="Times New Roman"/>
                <w:sz w:val="24"/>
                <w:szCs w:val="24"/>
              </w:rPr>
            </w:pPr>
          </w:p>
        </w:tc>
        <w:tc>
          <w:tcPr>
            <w:tcW w:w="1559" w:type="dxa"/>
            <w:tcBorders>
              <w:top w:val="nil"/>
            </w:tcBorders>
            <w:vAlign w:val="center"/>
          </w:tcPr>
          <w:p>
            <w:pPr>
              <w:spacing w:line="360" w:lineRule="auto"/>
              <w:rPr>
                <w:rFonts w:ascii="Times New Roman" w:hAnsi="Times New Roman"/>
                <w:sz w:val="24"/>
                <w:szCs w:val="24"/>
              </w:rPr>
            </w:pPr>
          </w:p>
        </w:tc>
        <w:tc>
          <w:tcPr>
            <w:tcW w:w="4053" w:type="dxa"/>
            <w:tcBorders>
              <w:top w:val="nil"/>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rPr>
            </w:pPr>
            <w:r>
              <w:rPr>
                <w:rFonts w:ascii="Times New Roman" w:hAnsi="Times New Roman"/>
                <w:sz w:val="24"/>
                <w:szCs w:val="24"/>
              </w:rPr>
              <w:t>其他人员</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项目经理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项目副经理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技术负责人</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造价管理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质量管理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材料管理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计划管理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安全管理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pPr>
              <w:spacing w:line="360" w:lineRule="auto"/>
              <w:rPr>
                <w:rFonts w:ascii="Times New Roman" w:hAnsi="Times New Roman"/>
                <w:sz w:val="24"/>
                <w:szCs w:val="24"/>
              </w:rPr>
            </w:pPr>
            <w:r>
              <w:rPr>
                <w:rFonts w:ascii="Times New Roman" w:hAnsi="Times New Roman"/>
                <w:sz w:val="24"/>
                <w:szCs w:val="24"/>
              </w:rPr>
              <w:t>其他人员</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rPr>
            </w:pPr>
          </w:p>
        </w:tc>
        <w:tc>
          <w:tcPr>
            <w:tcW w:w="1418" w:type="dxa"/>
            <w:tcBorders>
              <w:bottom w:val="nil"/>
            </w:tcBorders>
            <w:vAlign w:val="center"/>
          </w:tcPr>
          <w:p>
            <w:pPr>
              <w:spacing w:line="360" w:lineRule="auto"/>
              <w:rPr>
                <w:rFonts w:ascii="Times New Roman" w:hAnsi="Times New Roman"/>
                <w:sz w:val="24"/>
                <w:szCs w:val="24"/>
              </w:rPr>
            </w:pPr>
          </w:p>
        </w:tc>
        <w:tc>
          <w:tcPr>
            <w:tcW w:w="908" w:type="dxa"/>
            <w:tcBorders>
              <w:bottom w:val="nil"/>
            </w:tcBorders>
            <w:vAlign w:val="center"/>
          </w:tcPr>
          <w:p>
            <w:pPr>
              <w:spacing w:line="360" w:lineRule="auto"/>
              <w:rPr>
                <w:rFonts w:ascii="Times New Roman" w:hAnsi="Times New Roman"/>
                <w:sz w:val="24"/>
                <w:szCs w:val="24"/>
              </w:rPr>
            </w:pPr>
          </w:p>
        </w:tc>
        <w:tc>
          <w:tcPr>
            <w:tcW w:w="1559" w:type="dxa"/>
            <w:tcBorders>
              <w:bottom w:val="nil"/>
            </w:tcBorders>
            <w:vAlign w:val="center"/>
          </w:tcPr>
          <w:p>
            <w:pPr>
              <w:spacing w:line="360" w:lineRule="auto"/>
              <w:rPr>
                <w:rFonts w:ascii="Times New Roman" w:hAnsi="Times New Roman"/>
                <w:sz w:val="24"/>
                <w:szCs w:val="24"/>
              </w:rPr>
            </w:pPr>
          </w:p>
        </w:tc>
        <w:tc>
          <w:tcPr>
            <w:tcW w:w="4053" w:type="dxa"/>
            <w:tcBorders>
              <w:bottom w:val="nil"/>
            </w:tcBorders>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rPr>
                <w:rFonts w:ascii="Times New Roman" w:hAnsi="Times New Roman"/>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rPr>
            </w:pPr>
          </w:p>
        </w:tc>
        <w:tc>
          <w:tcPr>
            <w:tcW w:w="4053" w:type="dxa"/>
            <w:vAlign w:val="center"/>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Times New Roman" w:hAnsi="Times New Roman"/>
              </w:rPr>
            </w:pPr>
          </w:p>
        </w:tc>
        <w:tc>
          <w:tcPr>
            <w:tcW w:w="1418" w:type="dxa"/>
            <w:tcBorders>
              <w:bottom w:val="single" w:color="auto" w:sz="12" w:space="0"/>
            </w:tcBorders>
            <w:vAlign w:val="center"/>
          </w:tcPr>
          <w:p>
            <w:pPr>
              <w:spacing w:line="360" w:lineRule="auto"/>
              <w:rPr>
                <w:rFonts w:ascii="Times New Roman" w:hAnsi="Times New Roman"/>
                <w:sz w:val="24"/>
                <w:szCs w:val="24"/>
              </w:rPr>
            </w:pPr>
          </w:p>
        </w:tc>
        <w:tc>
          <w:tcPr>
            <w:tcW w:w="908" w:type="dxa"/>
            <w:tcBorders>
              <w:bottom w:val="single" w:color="auto" w:sz="12" w:space="0"/>
            </w:tcBorders>
            <w:vAlign w:val="center"/>
          </w:tcPr>
          <w:p>
            <w:pPr>
              <w:spacing w:line="360" w:lineRule="auto"/>
              <w:rPr>
                <w:rFonts w:ascii="Times New Roman" w:hAnsi="Times New Roman"/>
                <w:sz w:val="24"/>
                <w:szCs w:val="24"/>
              </w:rPr>
            </w:pPr>
          </w:p>
        </w:tc>
        <w:tc>
          <w:tcPr>
            <w:tcW w:w="1559" w:type="dxa"/>
            <w:tcBorders>
              <w:bottom w:val="single" w:color="auto" w:sz="12" w:space="0"/>
            </w:tcBorders>
            <w:vAlign w:val="center"/>
          </w:tcPr>
          <w:p>
            <w:pPr>
              <w:spacing w:line="360" w:lineRule="auto"/>
              <w:rPr>
                <w:rFonts w:ascii="Times New Roman" w:hAnsi="Times New Roman"/>
                <w:sz w:val="24"/>
                <w:szCs w:val="24"/>
              </w:rPr>
            </w:pPr>
          </w:p>
        </w:tc>
        <w:tc>
          <w:tcPr>
            <w:tcW w:w="4053" w:type="dxa"/>
            <w:tcBorders>
              <w:bottom w:val="single" w:color="auto" w:sz="12" w:space="0"/>
            </w:tcBorders>
            <w:vAlign w:val="center"/>
          </w:tcPr>
          <w:p>
            <w:pPr>
              <w:spacing w:line="360" w:lineRule="auto"/>
              <w:rPr>
                <w:rFonts w:ascii="Times New Roman" w:hAnsi="Times New Roman"/>
                <w:sz w:val="24"/>
                <w:szCs w:val="24"/>
              </w:rPr>
            </w:pPr>
          </w:p>
        </w:tc>
      </w:tr>
    </w:tbl>
    <w:p>
      <w:pPr>
        <w:spacing w:line="360" w:lineRule="auto"/>
        <w:rPr>
          <w:rFonts w:ascii="Times New Roman" w:hAnsi="Times New Roman"/>
          <w:sz w:val="24"/>
          <w:szCs w:val="24"/>
        </w:rPr>
      </w:pPr>
      <w:r>
        <w:rPr>
          <w:rFonts w:ascii="Times New Roman" w:hAnsi="Times New Roman"/>
          <w:sz w:val="24"/>
          <w:szCs w:val="24"/>
        </w:rPr>
        <w:br w:type="page"/>
      </w:r>
      <w:bookmarkStart w:id="1099" w:name="_Toc267261701"/>
      <w:r>
        <w:rPr>
          <w:rFonts w:ascii="Times New Roman" w:hAnsi="Times New Roman"/>
          <w:sz w:val="24"/>
          <w:szCs w:val="24"/>
        </w:rPr>
        <w:t>附</w:t>
      </w:r>
      <w:bookmarkStart w:id="1100" w:name="_Toc296944570"/>
      <w:bookmarkStart w:id="1101" w:name="_Toc296891271"/>
      <w:bookmarkStart w:id="1102" w:name="_Toc296503231"/>
      <w:bookmarkStart w:id="1103" w:name="_Toc296347230"/>
      <w:bookmarkStart w:id="1104" w:name="_Toc296346732"/>
      <w:bookmarkStart w:id="1105" w:name="_Toc296891059"/>
      <w:r>
        <w:rPr>
          <w:rFonts w:ascii="Times New Roman" w:hAnsi="Times New Roman"/>
          <w:sz w:val="24"/>
          <w:szCs w:val="24"/>
        </w:rPr>
        <w:t>件8：</w:t>
      </w:r>
    </w:p>
    <w:bookmarkEnd w:id="1099"/>
    <w:bookmarkEnd w:id="1100"/>
    <w:bookmarkEnd w:id="1101"/>
    <w:bookmarkEnd w:id="1102"/>
    <w:bookmarkEnd w:id="1103"/>
    <w:bookmarkEnd w:id="1104"/>
    <w:bookmarkEnd w:id="1105"/>
    <w:p>
      <w:pPr>
        <w:spacing w:line="360" w:lineRule="auto"/>
        <w:jc w:val="center"/>
        <w:rPr>
          <w:rFonts w:ascii="Times New Roman" w:hAnsi="Times New Roman"/>
          <w:b/>
          <w:sz w:val="24"/>
          <w:szCs w:val="24"/>
        </w:rPr>
      </w:pPr>
      <w:r>
        <w:rPr>
          <w:rFonts w:ascii="Times New Roman" w:hAnsi="Times New Roman"/>
          <w:b/>
          <w:sz w:val="24"/>
          <w:szCs w:val="24"/>
        </w:rPr>
        <w:t>履约担保</w:t>
      </w:r>
    </w:p>
    <w:p>
      <w:pPr>
        <w:spacing w:line="360" w:lineRule="auto"/>
        <w:jc w:val="center"/>
        <w:rPr>
          <w:rFonts w:ascii="Times New Roman" w:hAnsi="Times New Roman"/>
          <w:b/>
          <w:sz w:val="24"/>
          <w:szCs w:val="24"/>
        </w:rPr>
      </w:pP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（发包人名称）：</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鉴于</w:t>
      </w:r>
      <w:r>
        <w:rPr>
          <w:rFonts w:ascii="Times New Roman" w:hAnsi="Times New Roman"/>
          <w:sz w:val="24"/>
          <w:szCs w:val="24"/>
          <w:u w:val="single"/>
        </w:rPr>
        <w:t xml:space="preserve">            </w:t>
      </w:r>
      <w:r>
        <w:rPr>
          <w:rFonts w:ascii="Times New Roman" w:hAnsi="Times New Roman"/>
          <w:sz w:val="24"/>
          <w:szCs w:val="24"/>
        </w:rPr>
        <w:t>（发包人名称，以下简称“发包人”）与</w:t>
      </w:r>
      <w:r>
        <w:rPr>
          <w:rFonts w:ascii="Times New Roman" w:hAnsi="Times New Roman"/>
          <w:sz w:val="24"/>
          <w:szCs w:val="24"/>
          <w:u w:val="single"/>
        </w:rPr>
        <w:t xml:space="preserve">         </w:t>
      </w:r>
      <w:r>
        <w:rPr>
          <w:rFonts w:ascii="Times New Roman" w:hAnsi="Times New Roman"/>
          <w:sz w:val="24"/>
          <w:szCs w:val="24"/>
        </w:rPr>
        <w:t>（承包人名称）（以下称“承包人”）于</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日就</w:t>
      </w:r>
      <w:r>
        <w:rPr>
          <w:rFonts w:ascii="Times New Roman" w:hAnsi="Times New Roman"/>
          <w:sz w:val="24"/>
          <w:szCs w:val="24"/>
          <w:u w:val="single"/>
        </w:rPr>
        <w:t xml:space="preserve">                         </w:t>
      </w:r>
      <w:r>
        <w:rPr>
          <w:rFonts w:ascii="Times New Roman" w:hAnsi="Times New Roman"/>
          <w:sz w:val="24"/>
          <w:szCs w:val="24"/>
        </w:rPr>
        <w:t xml:space="preserve">（工程名称）施工及有关事项协商一致共同签订《建设工程施工合同》。我方愿意无条件地、不可撤销地就承包人履行与你方签订的合同，向你方提供连带责任担保。 </w:t>
      </w:r>
    </w:p>
    <w:p>
      <w:pPr>
        <w:spacing w:line="360" w:lineRule="auto"/>
        <w:rPr>
          <w:rFonts w:ascii="Times New Roman" w:hAnsi="Times New Roman"/>
          <w:sz w:val="24"/>
          <w:szCs w:val="24"/>
        </w:rPr>
      </w:pPr>
      <w:r>
        <w:rPr>
          <w:rFonts w:ascii="Times New Roman" w:hAnsi="Times New Roman"/>
          <w:sz w:val="24"/>
          <w:szCs w:val="24"/>
        </w:rPr>
        <w:t>1. 担保金额人民币（大写）</w:t>
      </w:r>
      <w:r>
        <w:rPr>
          <w:rFonts w:ascii="Times New Roman" w:hAnsi="Times New Roman"/>
          <w:sz w:val="24"/>
          <w:szCs w:val="24"/>
          <w:u w:val="single"/>
        </w:rPr>
        <w:t xml:space="preserve">                 </w:t>
      </w:r>
      <w:r>
        <w:rPr>
          <w:rFonts w:ascii="Times New Roman" w:hAnsi="Times New Roman"/>
          <w:sz w:val="24"/>
          <w:szCs w:val="24"/>
        </w:rPr>
        <w:t>元（¥</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2. 担保有效期自你方与承包人签订的合同生效之日起至你方签发或应签发工程接收证书之日止。</w:t>
      </w:r>
    </w:p>
    <w:p>
      <w:pPr>
        <w:spacing w:line="360" w:lineRule="auto"/>
        <w:rPr>
          <w:rFonts w:ascii="Times New Roman" w:hAnsi="Times New Roman"/>
          <w:sz w:val="24"/>
          <w:szCs w:val="24"/>
        </w:rPr>
      </w:pPr>
      <w:r>
        <w:rPr>
          <w:rFonts w:ascii="Times New Roman" w:hAnsi="Times New Roman"/>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rPr>
          <w:rFonts w:ascii="Times New Roman" w:hAnsi="Times New Roman"/>
          <w:sz w:val="24"/>
          <w:szCs w:val="24"/>
        </w:rPr>
      </w:pPr>
      <w:r>
        <w:rPr>
          <w:rFonts w:ascii="Times New Roman" w:hAnsi="Times New Roman"/>
          <w:sz w:val="24"/>
          <w:szCs w:val="24"/>
        </w:rPr>
        <w:t>4. 你方和承包人按合同约定变更合同时，我方承担本担保规定的义务不变。</w:t>
      </w:r>
    </w:p>
    <w:p>
      <w:pPr>
        <w:spacing w:line="360" w:lineRule="auto"/>
        <w:rPr>
          <w:rFonts w:ascii="Times New Roman" w:hAnsi="Times New Roman"/>
          <w:sz w:val="24"/>
          <w:szCs w:val="24"/>
        </w:rPr>
      </w:pPr>
      <w:r>
        <w:rPr>
          <w:rFonts w:ascii="Times New Roman" w:hAnsi="Times New Roman"/>
          <w:sz w:val="24"/>
          <w:szCs w:val="24"/>
        </w:rPr>
        <w:t>5. 因本保函发生的纠纷，可由双方协商解决，协商不成的，任何一方均可提请</w:t>
      </w:r>
      <w:r>
        <w:rPr>
          <w:rFonts w:ascii="Times New Roman" w:hAnsi="Times New Roman"/>
          <w:sz w:val="24"/>
          <w:szCs w:val="24"/>
          <w:u w:val="single"/>
        </w:rPr>
        <w:t xml:space="preserve">        </w:t>
      </w:r>
      <w:r>
        <w:rPr>
          <w:rFonts w:ascii="Times New Roman" w:hAnsi="Times New Roman"/>
          <w:sz w:val="24"/>
          <w:szCs w:val="24"/>
        </w:rPr>
        <w:t>仲裁委员会仲裁。</w:t>
      </w:r>
    </w:p>
    <w:p>
      <w:pPr>
        <w:spacing w:line="360" w:lineRule="auto"/>
        <w:rPr>
          <w:rFonts w:ascii="Times New Roman" w:hAnsi="Times New Roman"/>
          <w:sz w:val="24"/>
          <w:szCs w:val="24"/>
        </w:rPr>
      </w:pPr>
      <w:r>
        <w:rPr>
          <w:rFonts w:ascii="Times New Roman" w:hAnsi="Times New Roman"/>
          <w:sz w:val="24"/>
          <w:szCs w:val="24"/>
        </w:rPr>
        <w:t>6. 本保函自我方法定代表人（或其授权代理人）签字并加盖公章之日起生效。</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担 保 人：</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（盖单位章）</w:t>
      </w:r>
    </w:p>
    <w:p>
      <w:pPr>
        <w:spacing w:line="360" w:lineRule="auto"/>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（签字）</w:t>
      </w:r>
    </w:p>
    <w:p>
      <w:pPr>
        <w:spacing w:line="360" w:lineRule="auto"/>
        <w:rPr>
          <w:rFonts w:ascii="Times New Roman" w:hAnsi="Times New Roman"/>
          <w:sz w:val="24"/>
          <w:szCs w:val="24"/>
        </w:rPr>
      </w:pPr>
      <w:r>
        <w:rPr>
          <w:rFonts w:ascii="Times New Roman" w:hAnsi="Times New Roman"/>
          <w:sz w:val="24"/>
          <w:szCs w:val="24"/>
        </w:rPr>
        <w:t>地    址：</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邮政编码：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u w:val="single"/>
        </w:rPr>
      </w:pPr>
      <w:r>
        <w:rPr>
          <w:rFonts w:ascii="Times New Roman" w:hAnsi="Times New Roman"/>
          <w:sz w:val="24"/>
          <w:szCs w:val="24"/>
        </w:rPr>
        <w:t>电    话：</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传    真：</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u w:val="single"/>
        </w:rPr>
      </w:pP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pPr>
        <w:spacing w:line="360" w:lineRule="auto"/>
        <w:rPr>
          <w:rFonts w:ascii="Times New Roman" w:hAnsi="Times New Roman"/>
          <w:sz w:val="24"/>
          <w:szCs w:val="24"/>
        </w:rPr>
      </w:pPr>
      <w:r>
        <w:rPr>
          <w:rFonts w:ascii="Times New Roman" w:hAnsi="Times New Roman"/>
          <w:sz w:val="24"/>
          <w:szCs w:val="24"/>
        </w:rPr>
        <w:t>附</w:t>
      </w:r>
      <w:bookmarkStart w:id="1106" w:name="_Toc296891272"/>
      <w:bookmarkStart w:id="1107" w:name="_Toc267261702"/>
      <w:bookmarkStart w:id="1108" w:name="_Toc296944571"/>
      <w:bookmarkStart w:id="1109" w:name="_Toc296347231"/>
      <w:bookmarkStart w:id="1110" w:name="_Toc296503232"/>
      <w:bookmarkStart w:id="1111" w:name="_Toc296891060"/>
      <w:bookmarkStart w:id="1112" w:name="_Toc296346733"/>
      <w:r>
        <w:rPr>
          <w:rFonts w:ascii="Times New Roman" w:hAnsi="Times New Roman"/>
          <w:sz w:val="24"/>
          <w:szCs w:val="24"/>
        </w:rPr>
        <w:t>件9 ：</w:t>
      </w:r>
    </w:p>
    <w:bookmarkEnd w:id="1106"/>
    <w:bookmarkEnd w:id="1107"/>
    <w:bookmarkEnd w:id="1108"/>
    <w:bookmarkEnd w:id="1109"/>
    <w:bookmarkEnd w:id="1110"/>
    <w:bookmarkEnd w:id="1111"/>
    <w:bookmarkEnd w:id="1112"/>
    <w:p>
      <w:pPr>
        <w:spacing w:line="360" w:lineRule="auto"/>
        <w:jc w:val="center"/>
        <w:rPr>
          <w:rFonts w:ascii="Times New Roman" w:hAnsi="Times New Roman"/>
          <w:b/>
          <w:sz w:val="24"/>
          <w:szCs w:val="24"/>
        </w:rPr>
      </w:pPr>
      <w:r>
        <w:rPr>
          <w:rFonts w:ascii="Times New Roman" w:hAnsi="Times New Roman"/>
          <w:b/>
          <w:sz w:val="24"/>
          <w:szCs w:val="24"/>
        </w:rPr>
        <w:t>预付款担保</w:t>
      </w:r>
    </w:p>
    <w:p>
      <w:pPr>
        <w:spacing w:line="360" w:lineRule="auto"/>
        <w:jc w:val="center"/>
        <w:rPr>
          <w:rFonts w:ascii="Times New Roman" w:hAnsi="Times New Roman"/>
          <w:b/>
          <w:sz w:val="24"/>
          <w:szCs w:val="24"/>
        </w:rPr>
      </w:pP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rPr>
        <w:t xml:space="preserve"> （发包人名称）：</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根据</w:t>
      </w:r>
      <w:r>
        <w:rPr>
          <w:rFonts w:ascii="Times New Roman" w:hAnsi="Times New Roman"/>
          <w:sz w:val="24"/>
          <w:szCs w:val="24"/>
          <w:u w:val="single"/>
        </w:rPr>
        <w:t xml:space="preserve">            </w:t>
      </w:r>
      <w:r>
        <w:rPr>
          <w:rFonts w:ascii="Times New Roman" w:hAnsi="Times New Roman"/>
          <w:sz w:val="24"/>
          <w:szCs w:val="24"/>
        </w:rPr>
        <w:t>（承包人名称）（以下称</w:t>
      </w:r>
      <w:r>
        <w:rPr>
          <w:rFonts w:hint="eastAsia" w:ascii="Times New Roman" w:hAnsi="Times New Roman"/>
          <w:sz w:val="24"/>
          <w:szCs w:val="24"/>
        </w:rPr>
        <w:t>“</w:t>
      </w:r>
      <w:r>
        <w:rPr>
          <w:rFonts w:ascii="Times New Roman" w:hAnsi="Times New Roman"/>
          <w:sz w:val="24"/>
          <w:szCs w:val="24"/>
        </w:rPr>
        <w:t>承包人</w:t>
      </w:r>
      <w:r>
        <w:rPr>
          <w:rFonts w:hint="eastAsia" w:ascii="Times New Roman" w:hAnsi="Times New Roman"/>
          <w:sz w:val="24"/>
          <w:szCs w:val="24"/>
        </w:rPr>
        <w:t>”</w:t>
      </w:r>
      <w:r>
        <w:rPr>
          <w:rFonts w:ascii="Times New Roman" w:hAnsi="Times New Roman"/>
          <w:sz w:val="24"/>
          <w:szCs w:val="24"/>
        </w:rPr>
        <w:t>）与</w:t>
      </w:r>
      <w:r>
        <w:rPr>
          <w:rFonts w:ascii="Times New Roman" w:hAnsi="Times New Roman"/>
          <w:sz w:val="24"/>
          <w:szCs w:val="24"/>
          <w:u w:val="single"/>
        </w:rPr>
        <w:t xml:space="preserve">          </w:t>
      </w:r>
      <w:r>
        <w:rPr>
          <w:rFonts w:ascii="Times New Roman" w:hAnsi="Times New Roman"/>
          <w:sz w:val="24"/>
          <w:szCs w:val="24"/>
        </w:rPr>
        <w:t>（发包人名称）（以下简称</w:t>
      </w:r>
      <w:r>
        <w:rPr>
          <w:rFonts w:hint="eastAsia" w:ascii="Times New Roman" w:hAnsi="Times New Roman"/>
          <w:sz w:val="24"/>
          <w:szCs w:val="24"/>
        </w:rPr>
        <w:t>“</w:t>
      </w:r>
      <w:r>
        <w:rPr>
          <w:rFonts w:ascii="Times New Roman" w:hAnsi="Times New Roman"/>
          <w:sz w:val="24"/>
          <w:szCs w:val="24"/>
        </w:rPr>
        <w:t>发包人</w:t>
      </w:r>
      <w:r>
        <w:rPr>
          <w:rFonts w:hint="eastAsia" w:ascii="Times New Roman" w:hAnsi="Times New Roman"/>
          <w:sz w:val="24"/>
          <w:szCs w:val="24"/>
        </w:rPr>
        <w:t>”</w:t>
      </w:r>
      <w:r>
        <w:rPr>
          <w:rFonts w:ascii="Times New Roman" w:hAnsi="Times New Roman"/>
          <w:sz w:val="24"/>
          <w:szCs w:val="24"/>
        </w:rPr>
        <w:t>）于</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日签订的</w:t>
      </w:r>
      <w:r>
        <w:rPr>
          <w:rFonts w:ascii="Times New Roman" w:hAnsi="Times New Roman"/>
          <w:sz w:val="24"/>
          <w:szCs w:val="24"/>
          <w:u w:val="single"/>
        </w:rPr>
        <w:t xml:space="preserve">                   </w:t>
      </w:r>
      <w:r>
        <w:rPr>
          <w:rFonts w:ascii="Times New Roman" w:hAnsi="Times New Roman"/>
          <w:sz w:val="24"/>
          <w:szCs w:val="24"/>
        </w:rPr>
        <w:t>（工程名称）《建设工程施工合同》，承包人按约定的金额向</w:t>
      </w:r>
      <w:r>
        <w:rPr>
          <w:rFonts w:hint="eastAsia" w:ascii="Times New Roman" w:hAnsi="Times New Roman"/>
          <w:sz w:val="24"/>
          <w:szCs w:val="24"/>
        </w:rPr>
        <w:t>你方</w:t>
      </w:r>
      <w:r>
        <w:rPr>
          <w:rFonts w:ascii="Times New Roman" w:hAnsi="Times New Roman"/>
          <w:sz w:val="24"/>
          <w:szCs w:val="24"/>
        </w:rPr>
        <w:t>提交一份预付款担保，即有权得到</w:t>
      </w:r>
      <w:r>
        <w:rPr>
          <w:rFonts w:hint="eastAsia" w:ascii="Times New Roman" w:hAnsi="Times New Roman"/>
          <w:sz w:val="24"/>
          <w:szCs w:val="24"/>
        </w:rPr>
        <w:t>你方</w:t>
      </w:r>
      <w:r>
        <w:rPr>
          <w:rFonts w:ascii="Times New Roman" w:hAnsi="Times New Roman"/>
          <w:sz w:val="24"/>
          <w:szCs w:val="24"/>
        </w:rPr>
        <w:t>支付相等金额的预付款。我方愿意就你方提供给承包人的预付款</w:t>
      </w:r>
      <w:r>
        <w:rPr>
          <w:rFonts w:hint="eastAsia" w:ascii="Times New Roman" w:hAnsi="Times New Roman"/>
          <w:sz w:val="24"/>
          <w:szCs w:val="24"/>
        </w:rPr>
        <w:t>为承包人</w:t>
      </w:r>
      <w:r>
        <w:rPr>
          <w:rFonts w:ascii="Times New Roman" w:hAnsi="Times New Roman"/>
          <w:sz w:val="24"/>
          <w:szCs w:val="24"/>
        </w:rPr>
        <w:t>提供连带责任担保。</w:t>
      </w:r>
    </w:p>
    <w:p>
      <w:pPr>
        <w:spacing w:line="360" w:lineRule="auto"/>
        <w:rPr>
          <w:rFonts w:ascii="Times New Roman" w:hAnsi="Times New Roman"/>
          <w:sz w:val="24"/>
          <w:szCs w:val="24"/>
        </w:rPr>
      </w:pPr>
      <w:r>
        <w:rPr>
          <w:rFonts w:hint="eastAsia" w:ascii="Times New Roman" w:hAnsi="Times New Roman"/>
          <w:sz w:val="24"/>
          <w:szCs w:val="24"/>
        </w:rPr>
        <w:t xml:space="preserve">1. </w:t>
      </w:r>
      <w:r>
        <w:rPr>
          <w:rFonts w:ascii="Times New Roman" w:hAnsi="Times New Roman"/>
          <w:sz w:val="24"/>
          <w:szCs w:val="24"/>
        </w:rPr>
        <w:t>担保金额人民币（大写）</w:t>
      </w:r>
      <w:r>
        <w:rPr>
          <w:rFonts w:ascii="Times New Roman" w:hAnsi="Times New Roman"/>
          <w:sz w:val="24"/>
          <w:szCs w:val="24"/>
          <w:u w:val="single"/>
        </w:rPr>
        <w:t xml:space="preserve">                </w:t>
      </w:r>
      <w:r>
        <w:rPr>
          <w:rFonts w:hint="eastAsia" w:ascii="Times New Roman" w:hAnsi="Times New Roman"/>
          <w:sz w:val="24"/>
          <w:szCs w:val="24"/>
        </w:rPr>
        <w:t>元</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 xml:space="preserve">2. </w:t>
      </w:r>
      <w:r>
        <w:rPr>
          <w:rFonts w:ascii="Times New Roman" w:hAnsi="Times New Roman"/>
          <w:sz w:val="24"/>
          <w:szCs w:val="24"/>
        </w:rPr>
        <w:t>担保有效期自预付款支付给承包人起生效，至</w:t>
      </w:r>
      <w:r>
        <w:rPr>
          <w:rFonts w:hint="eastAsia" w:ascii="Times New Roman" w:hAnsi="Times New Roman"/>
          <w:sz w:val="24"/>
          <w:szCs w:val="24"/>
        </w:rPr>
        <w:t>你方</w:t>
      </w:r>
      <w:r>
        <w:rPr>
          <w:rFonts w:ascii="Times New Roman" w:hAnsi="Times New Roman"/>
          <w:sz w:val="24"/>
          <w:szCs w:val="24"/>
        </w:rPr>
        <w:t>签发的</w:t>
      </w:r>
      <w:r>
        <w:rPr>
          <w:rFonts w:hint="eastAsia" w:ascii="Times New Roman" w:hAnsi="Times New Roman"/>
          <w:sz w:val="24"/>
          <w:szCs w:val="24"/>
        </w:rPr>
        <w:t>进</w:t>
      </w:r>
      <w:r>
        <w:rPr>
          <w:rFonts w:ascii="Times New Roman" w:hAnsi="Times New Roman"/>
          <w:sz w:val="24"/>
          <w:szCs w:val="24"/>
        </w:rPr>
        <w:t>度款支付证书说明已完全扣清止。</w:t>
      </w:r>
    </w:p>
    <w:p>
      <w:pPr>
        <w:spacing w:line="360" w:lineRule="auto"/>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在本保函有效期内，因承包人违反合同约定的义务而要求</w:t>
      </w:r>
      <w:r>
        <w:rPr>
          <w:rFonts w:hint="eastAsia" w:ascii="Times New Roman" w:hAnsi="Times New Roman"/>
          <w:sz w:val="24"/>
          <w:szCs w:val="24"/>
        </w:rPr>
        <w:t>收</w:t>
      </w:r>
      <w:r>
        <w:rPr>
          <w:rFonts w:ascii="Times New Roman" w:hAnsi="Times New Roman"/>
          <w:sz w:val="24"/>
          <w:szCs w:val="24"/>
        </w:rPr>
        <w:t>回预付款时，我方在收到你方的书面通知后，在７天内无条件支付。但本保函的担保金额，在任何时候不应超过预付款金额减去</w:t>
      </w:r>
      <w:r>
        <w:rPr>
          <w:rFonts w:hint="eastAsia" w:ascii="Times New Roman" w:hAnsi="Times New Roman"/>
          <w:sz w:val="24"/>
          <w:szCs w:val="24"/>
        </w:rPr>
        <w:t>你方</w:t>
      </w:r>
      <w:r>
        <w:rPr>
          <w:rFonts w:ascii="Times New Roman" w:hAnsi="Times New Roman"/>
          <w:sz w:val="24"/>
          <w:szCs w:val="24"/>
        </w:rPr>
        <w:t>按合同约定在向承包人签发的进度款支付证书中扣除的金额。</w:t>
      </w:r>
    </w:p>
    <w:p>
      <w:pPr>
        <w:spacing w:line="360" w:lineRule="auto"/>
        <w:rPr>
          <w:rFonts w:ascii="Times New Roman" w:hAnsi="Times New Roman"/>
          <w:sz w:val="24"/>
          <w:szCs w:val="24"/>
        </w:rPr>
      </w:pPr>
      <w:r>
        <w:rPr>
          <w:rFonts w:hint="eastAsia" w:ascii="Times New Roman" w:hAnsi="Times New Roman"/>
          <w:sz w:val="24"/>
          <w:szCs w:val="24"/>
        </w:rPr>
        <w:t>4. 你方</w:t>
      </w:r>
      <w:r>
        <w:rPr>
          <w:rFonts w:ascii="Times New Roman" w:hAnsi="Times New Roman"/>
          <w:sz w:val="24"/>
          <w:szCs w:val="24"/>
        </w:rPr>
        <w:t>和承包人按合同约定变更合同时，我方承担本保函规定的义务不变。</w:t>
      </w:r>
    </w:p>
    <w:p>
      <w:pPr>
        <w:spacing w:line="360" w:lineRule="auto"/>
        <w:rPr>
          <w:rFonts w:ascii="Times New Roman" w:hAnsi="Times New Roman"/>
          <w:sz w:val="24"/>
          <w:szCs w:val="24"/>
        </w:rPr>
      </w:pPr>
      <w:r>
        <w:rPr>
          <w:rFonts w:hint="eastAsia" w:ascii="Times New Roman" w:hAnsi="Times New Roman"/>
          <w:sz w:val="24"/>
          <w:szCs w:val="24"/>
        </w:rPr>
        <w:t xml:space="preserve">5. </w:t>
      </w:r>
      <w:r>
        <w:rPr>
          <w:rFonts w:ascii="Times New Roman" w:hAnsi="Times New Roman"/>
          <w:sz w:val="24"/>
          <w:szCs w:val="24"/>
        </w:rPr>
        <w:t>因本保函发生的纠纷，可由双方协商解决，协商不成的，任何一方均可提请</w:t>
      </w:r>
      <w:r>
        <w:rPr>
          <w:rFonts w:ascii="Times New Roman" w:hAnsi="Times New Roman"/>
          <w:sz w:val="24"/>
          <w:szCs w:val="24"/>
          <w:u w:val="single"/>
        </w:rPr>
        <w:t xml:space="preserve">        </w:t>
      </w:r>
      <w:r>
        <w:rPr>
          <w:rFonts w:ascii="Times New Roman" w:hAnsi="Times New Roman"/>
          <w:sz w:val="24"/>
          <w:szCs w:val="24"/>
        </w:rPr>
        <w:t>仲裁委员会仲裁。</w:t>
      </w:r>
    </w:p>
    <w:p>
      <w:pPr>
        <w:spacing w:line="360" w:lineRule="auto"/>
        <w:rPr>
          <w:rFonts w:ascii="Times New Roman" w:hAnsi="Times New Roman"/>
          <w:sz w:val="24"/>
          <w:szCs w:val="24"/>
        </w:rPr>
      </w:pPr>
      <w:r>
        <w:rPr>
          <w:rFonts w:hint="eastAsia" w:ascii="Times New Roman" w:hAnsi="Times New Roman"/>
          <w:sz w:val="24"/>
          <w:szCs w:val="24"/>
        </w:rPr>
        <w:t xml:space="preserve">6. </w:t>
      </w:r>
      <w:r>
        <w:rPr>
          <w:rFonts w:ascii="Times New Roman" w:hAnsi="Times New Roman"/>
          <w:sz w:val="24"/>
          <w:szCs w:val="24"/>
        </w:rPr>
        <w:t>本保函自我方法定代表人（或其授权代理人）签字并加盖公章之日起生效。</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担保人：</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（盖单位章）</w:t>
      </w:r>
    </w:p>
    <w:p>
      <w:pPr>
        <w:spacing w:line="360" w:lineRule="auto"/>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（签字）</w:t>
      </w:r>
    </w:p>
    <w:p>
      <w:pPr>
        <w:spacing w:line="360" w:lineRule="auto"/>
        <w:rPr>
          <w:rFonts w:ascii="Times New Roman" w:hAnsi="Times New Roman"/>
          <w:sz w:val="24"/>
          <w:szCs w:val="24"/>
        </w:rPr>
      </w:pPr>
      <w:r>
        <w:rPr>
          <w:rFonts w:ascii="Times New Roman" w:hAnsi="Times New Roman"/>
          <w:sz w:val="24"/>
          <w:szCs w:val="24"/>
        </w:rPr>
        <w:t>地    址：</w:t>
      </w:r>
      <w:r>
        <w:rPr>
          <w:rFonts w:ascii="Times New Roman" w:hAnsi="Times New Roman"/>
          <w:sz w:val="24"/>
          <w:szCs w:val="24"/>
          <w:u w:val="single"/>
        </w:rPr>
        <w:tab/>
      </w:r>
      <w:r>
        <w:rPr>
          <w:rFonts w:ascii="Times New Roman" w:hAnsi="Times New Roman"/>
          <w:sz w:val="24"/>
          <w:szCs w:val="24"/>
          <w:u w:val="single"/>
        </w:rPr>
        <w:tab/>
      </w:r>
      <w:r>
        <w:rPr>
          <w:rFonts w:hint="eastAsia"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hint="eastAsia"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pPr>
        <w:spacing w:line="360" w:lineRule="auto"/>
        <w:rPr>
          <w:rFonts w:ascii="Times New Roman" w:hAnsi="Times New Roman"/>
          <w:sz w:val="24"/>
          <w:szCs w:val="24"/>
          <w:u w:val="single"/>
        </w:rPr>
      </w:pPr>
      <w:r>
        <w:rPr>
          <w:rFonts w:ascii="Times New Roman" w:hAnsi="Times New Roman"/>
          <w:sz w:val="24"/>
          <w:szCs w:val="24"/>
        </w:rPr>
        <w:t>邮政编码：</w:t>
      </w:r>
      <w:r>
        <w:rPr>
          <w:rFonts w:ascii="Times New Roman" w:hAnsi="Times New Roman"/>
          <w:sz w:val="24"/>
          <w:szCs w:val="24"/>
          <w:u w:val="single"/>
        </w:rPr>
        <w:tab/>
      </w:r>
      <w:r>
        <w:rPr>
          <w:rFonts w:ascii="Times New Roman" w:hAnsi="Times New Roman"/>
          <w:sz w:val="24"/>
          <w:szCs w:val="24"/>
          <w:u w:val="single"/>
        </w:rPr>
        <w:tab/>
      </w:r>
      <w:r>
        <w:rPr>
          <w:rFonts w:hint="eastAsia"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hint="eastAsia"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pPr>
        <w:spacing w:line="360" w:lineRule="auto"/>
        <w:rPr>
          <w:rFonts w:ascii="Times New Roman" w:hAnsi="Times New Roman"/>
          <w:sz w:val="24"/>
          <w:szCs w:val="24"/>
          <w:u w:val="single"/>
        </w:rPr>
      </w:pPr>
      <w:r>
        <w:rPr>
          <w:rFonts w:ascii="Times New Roman" w:hAnsi="Times New Roman"/>
          <w:sz w:val="24"/>
          <w:szCs w:val="24"/>
        </w:rPr>
        <w:t>电    话：</w:t>
      </w:r>
      <w:r>
        <w:rPr>
          <w:rFonts w:ascii="Times New Roman" w:hAnsi="Times New Roman"/>
          <w:sz w:val="24"/>
          <w:szCs w:val="24"/>
          <w:u w:val="single"/>
        </w:rPr>
        <w:tab/>
      </w:r>
      <w:r>
        <w:rPr>
          <w:rFonts w:ascii="Times New Roman" w:hAnsi="Times New Roman"/>
          <w:sz w:val="24"/>
          <w:szCs w:val="24"/>
          <w:u w:val="single"/>
        </w:rPr>
        <w:tab/>
      </w:r>
      <w:r>
        <w:rPr>
          <w:rFonts w:hint="eastAsia"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hint="eastAsia"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pPr>
        <w:spacing w:line="360" w:lineRule="auto"/>
        <w:rPr>
          <w:rFonts w:ascii="Times New Roman" w:hAnsi="Times New Roman"/>
          <w:sz w:val="24"/>
          <w:szCs w:val="24"/>
          <w:u w:val="single"/>
        </w:rPr>
      </w:pPr>
      <w:r>
        <w:rPr>
          <w:rFonts w:ascii="Times New Roman" w:hAnsi="Times New Roman"/>
          <w:sz w:val="24"/>
          <w:szCs w:val="24"/>
        </w:rPr>
        <w:t>传    真：</w:t>
      </w:r>
      <w:r>
        <w:rPr>
          <w:rFonts w:ascii="Times New Roman" w:hAnsi="Times New Roman"/>
          <w:sz w:val="24"/>
          <w:szCs w:val="24"/>
          <w:u w:val="single"/>
        </w:rPr>
        <w:tab/>
      </w:r>
      <w:r>
        <w:rPr>
          <w:rFonts w:ascii="Times New Roman" w:hAnsi="Times New Roman"/>
          <w:sz w:val="24"/>
          <w:szCs w:val="24"/>
          <w:u w:val="single"/>
        </w:rPr>
        <w:tab/>
      </w:r>
      <w:r>
        <w:rPr>
          <w:rFonts w:hint="eastAsia"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hint="eastAsia"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pPr>
        <w:spacing w:line="360" w:lineRule="auto"/>
        <w:rPr>
          <w:rFonts w:ascii="Times New Roman" w:hAnsi="Times New Roman"/>
          <w:sz w:val="24"/>
          <w:szCs w:val="24"/>
        </w:rPr>
      </w:pPr>
      <w:r>
        <w:rPr>
          <w:rFonts w:ascii="Times New Roman" w:hAnsi="Times New Roman"/>
          <w:b/>
          <w:sz w:val="24"/>
          <w:szCs w:val="24"/>
        </w:rPr>
        <w:br w:type="page"/>
      </w:r>
      <w:r>
        <w:rPr>
          <w:rFonts w:ascii="Times New Roman" w:hAnsi="Times New Roman"/>
          <w:sz w:val="24"/>
          <w:szCs w:val="24"/>
        </w:rPr>
        <w:t>附</w:t>
      </w:r>
      <w:bookmarkStart w:id="1113" w:name="_Toc296944572"/>
      <w:bookmarkStart w:id="1114" w:name="_Toc296346734"/>
      <w:bookmarkStart w:id="1115" w:name="_Toc296503233"/>
      <w:bookmarkStart w:id="1116" w:name="_Toc296891061"/>
      <w:bookmarkStart w:id="1117" w:name="_Toc296891273"/>
      <w:bookmarkStart w:id="1118" w:name="_Toc296347232"/>
      <w:r>
        <w:rPr>
          <w:rFonts w:ascii="Times New Roman" w:hAnsi="Times New Roman"/>
          <w:sz w:val="24"/>
          <w:szCs w:val="24"/>
        </w:rPr>
        <w:t xml:space="preserve">件10:  </w:t>
      </w:r>
    </w:p>
    <w:bookmarkEnd w:id="1113"/>
    <w:bookmarkEnd w:id="1114"/>
    <w:bookmarkEnd w:id="1115"/>
    <w:bookmarkEnd w:id="1116"/>
    <w:bookmarkEnd w:id="1117"/>
    <w:bookmarkEnd w:id="1118"/>
    <w:p>
      <w:pPr>
        <w:spacing w:line="360" w:lineRule="auto"/>
        <w:jc w:val="center"/>
        <w:rPr>
          <w:rFonts w:ascii="Times New Roman" w:hAnsi="Times New Roman"/>
          <w:b/>
          <w:sz w:val="24"/>
          <w:szCs w:val="24"/>
        </w:rPr>
      </w:pPr>
      <w:r>
        <w:rPr>
          <w:rFonts w:ascii="Times New Roman" w:hAnsi="Times New Roman"/>
          <w:b/>
          <w:sz w:val="24"/>
          <w:szCs w:val="24"/>
        </w:rPr>
        <w:t>支付担保</w:t>
      </w:r>
    </w:p>
    <w:p>
      <w:pPr>
        <w:spacing w:line="360" w:lineRule="auto"/>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（承包人）：</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鉴于你方作为承包人已经与</w:t>
      </w:r>
      <w:r>
        <w:rPr>
          <w:rFonts w:ascii="Times New Roman" w:hAnsi="Times New Roman"/>
          <w:sz w:val="24"/>
          <w:szCs w:val="24"/>
          <w:u w:val="single"/>
        </w:rPr>
        <w:t xml:space="preserve">             </w:t>
      </w:r>
      <w:r>
        <w:rPr>
          <w:rFonts w:ascii="Times New Roman" w:hAnsi="Times New Roman"/>
          <w:sz w:val="24"/>
          <w:szCs w:val="24"/>
        </w:rPr>
        <w:t>（发包人名称）（以下称</w:t>
      </w:r>
      <w:r>
        <w:rPr>
          <w:rFonts w:hint="eastAsia" w:ascii="Times New Roman" w:hAnsi="Times New Roman"/>
          <w:sz w:val="24"/>
          <w:szCs w:val="24"/>
        </w:rPr>
        <w:t>“</w:t>
      </w:r>
      <w:r>
        <w:rPr>
          <w:rFonts w:ascii="Times New Roman" w:hAnsi="Times New Roman"/>
          <w:sz w:val="24"/>
          <w:szCs w:val="24"/>
        </w:rPr>
        <w:t>发包人</w:t>
      </w:r>
      <w:r>
        <w:rPr>
          <w:rFonts w:hint="eastAsia" w:ascii="Times New Roman" w:hAnsi="Times New Roman"/>
          <w:sz w:val="24"/>
          <w:szCs w:val="24"/>
        </w:rPr>
        <w:t>”</w:t>
      </w:r>
      <w:r>
        <w:rPr>
          <w:rFonts w:ascii="Times New Roman" w:hAnsi="Times New Roman"/>
          <w:sz w:val="24"/>
          <w:szCs w:val="24"/>
        </w:rPr>
        <w:t>）于</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日签订了</w:t>
      </w:r>
      <w:r>
        <w:rPr>
          <w:rFonts w:ascii="Times New Roman" w:hAnsi="Times New Roman"/>
          <w:sz w:val="24"/>
          <w:szCs w:val="24"/>
          <w:u w:val="single"/>
        </w:rPr>
        <w:t xml:space="preserve">             </w:t>
      </w:r>
      <w:r>
        <w:rPr>
          <w:rFonts w:ascii="Times New Roman" w:hAnsi="Times New Roman"/>
          <w:sz w:val="24"/>
          <w:szCs w:val="24"/>
        </w:rPr>
        <w:t>（工程名称）《建设工程施工合同》（以下称</w:t>
      </w:r>
      <w:r>
        <w:rPr>
          <w:rFonts w:hint="eastAsia" w:ascii="Times New Roman" w:hAnsi="Times New Roman"/>
          <w:sz w:val="24"/>
          <w:szCs w:val="24"/>
        </w:rPr>
        <w:t>“</w:t>
      </w:r>
      <w:r>
        <w:rPr>
          <w:rFonts w:ascii="Times New Roman" w:hAnsi="Times New Roman"/>
          <w:sz w:val="24"/>
          <w:szCs w:val="24"/>
        </w:rPr>
        <w:t>主合同</w:t>
      </w:r>
      <w:r>
        <w:rPr>
          <w:rFonts w:hint="eastAsia" w:ascii="Times New Roman" w:hAnsi="Times New Roman"/>
          <w:sz w:val="24"/>
          <w:szCs w:val="24"/>
        </w:rPr>
        <w:t>”</w:t>
      </w:r>
      <w:r>
        <w:rPr>
          <w:rFonts w:ascii="Times New Roman" w:hAnsi="Times New Roman"/>
          <w:sz w:val="24"/>
          <w:szCs w:val="24"/>
        </w:rPr>
        <w:t>），应发包人的申请，我方愿就发包人履行主合同约定的工程款支付义务以保证的方式向你方提供如下担保：</w:t>
      </w:r>
    </w:p>
    <w:p>
      <w:pPr>
        <w:spacing w:line="360" w:lineRule="auto"/>
        <w:rPr>
          <w:rFonts w:ascii="Times New Roman" w:hAnsi="Times New Roman"/>
          <w:sz w:val="24"/>
          <w:szCs w:val="24"/>
        </w:rPr>
      </w:pPr>
      <w:r>
        <w:rPr>
          <w:rFonts w:ascii="Times New Roman" w:hAnsi="Times New Roman"/>
          <w:sz w:val="24"/>
          <w:szCs w:val="24"/>
        </w:rPr>
        <w:t>一、保证的范围及保证金额</w:t>
      </w:r>
    </w:p>
    <w:p>
      <w:pPr>
        <w:spacing w:line="360" w:lineRule="auto"/>
        <w:rPr>
          <w:rFonts w:ascii="Times New Roman" w:hAnsi="Times New Roman"/>
          <w:sz w:val="24"/>
          <w:szCs w:val="24"/>
        </w:rPr>
      </w:pPr>
      <w:r>
        <w:rPr>
          <w:rFonts w:hint="eastAsia" w:ascii="Times New Roman" w:hAnsi="Times New Roman"/>
          <w:sz w:val="24"/>
          <w:szCs w:val="24"/>
        </w:rPr>
        <w:t xml:space="preserve">1. </w:t>
      </w:r>
      <w:r>
        <w:rPr>
          <w:rFonts w:ascii="Times New Roman" w:hAnsi="Times New Roman"/>
          <w:sz w:val="24"/>
          <w:szCs w:val="24"/>
        </w:rPr>
        <w:t>我方的保证范围是主合同约定的工程款。</w:t>
      </w:r>
    </w:p>
    <w:p>
      <w:pPr>
        <w:spacing w:line="360" w:lineRule="auto"/>
        <w:rPr>
          <w:rFonts w:ascii="Times New Roman" w:hAnsi="Times New Roman"/>
          <w:sz w:val="24"/>
          <w:szCs w:val="24"/>
        </w:rPr>
      </w:pPr>
      <w:r>
        <w:rPr>
          <w:rFonts w:hint="eastAsia" w:ascii="Times New Roman" w:hAnsi="Times New Roman"/>
          <w:sz w:val="24"/>
          <w:szCs w:val="24"/>
        </w:rPr>
        <w:t xml:space="preserve">2. </w:t>
      </w:r>
      <w:r>
        <w:rPr>
          <w:rFonts w:ascii="Times New Roman" w:hAnsi="Times New Roman"/>
          <w:sz w:val="24"/>
          <w:szCs w:val="24"/>
        </w:rPr>
        <w:t>本保函所称主合同约定的工程款是指主合同约定的除工程质量保证金以外的合同价款。</w:t>
      </w:r>
    </w:p>
    <w:p>
      <w:pPr>
        <w:spacing w:line="360" w:lineRule="auto"/>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我方保证的金额是主合同约定的工程款的</w:t>
      </w:r>
      <w:r>
        <w:rPr>
          <w:rFonts w:ascii="Times New Roman" w:hAnsi="Times New Roman"/>
          <w:sz w:val="24"/>
          <w:szCs w:val="24"/>
          <w:u w:val="single"/>
        </w:rPr>
        <w:t xml:space="preserve">      </w:t>
      </w:r>
      <w:r>
        <w:rPr>
          <w:rFonts w:ascii="Times New Roman" w:hAnsi="Times New Roman"/>
          <w:sz w:val="24"/>
          <w:szCs w:val="24"/>
        </w:rPr>
        <w:t>%，数额最高不超过人民币元（大写：</w:t>
      </w:r>
      <w:r>
        <w:rPr>
          <w:rFonts w:ascii="Times New Roman" w:hAnsi="Times New Roman"/>
          <w:sz w:val="24"/>
          <w:szCs w:val="24"/>
          <w:u w:val="single"/>
        </w:rPr>
        <w:t xml:space="preserve">        </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二、保证的方式及保证期间</w:t>
      </w:r>
    </w:p>
    <w:p>
      <w:pPr>
        <w:spacing w:line="360" w:lineRule="auto"/>
        <w:rPr>
          <w:rFonts w:ascii="Times New Roman" w:hAnsi="Times New Roman"/>
          <w:sz w:val="24"/>
          <w:szCs w:val="24"/>
        </w:rPr>
      </w:pPr>
      <w:r>
        <w:rPr>
          <w:rFonts w:hint="eastAsia" w:ascii="Times New Roman" w:hAnsi="Times New Roman"/>
          <w:sz w:val="24"/>
          <w:szCs w:val="24"/>
        </w:rPr>
        <w:t xml:space="preserve">1. </w:t>
      </w:r>
      <w:r>
        <w:rPr>
          <w:rFonts w:ascii="Times New Roman" w:hAnsi="Times New Roman"/>
          <w:sz w:val="24"/>
          <w:szCs w:val="24"/>
        </w:rPr>
        <w:t>我方保证的方式为：连带责任保证。</w:t>
      </w:r>
    </w:p>
    <w:p>
      <w:pPr>
        <w:spacing w:line="360" w:lineRule="auto"/>
        <w:rPr>
          <w:rFonts w:ascii="Times New Roman" w:hAnsi="Times New Roman"/>
          <w:sz w:val="24"/>
          <w:szCs w:val="24"/>
        </w:rPr>
      </w:pPr>
      <w:r>
        <w:rPr>
          <w:rFonts w:hint="eastAsia" w:ascii="Times New Roman" w:hAnsi="Times New Roman"/>
          <w:sz w:val="24"/>
          <w:szCs w:val="24"/>
        </w:rPr>
        <w:t xml:space="preserve">2. </w:t>
      </w:r>
      <w:r>
        <w:rPr>
          <w:rFonts w:ascii="Times New Roman" w:hAnsi="Times New Roman"/>
          <w:sz w:val="24"/>
          <w:szCs w:val="24"/>
        </w:rPr>
        <w:t>我方保证的期间为：自本合同生效之日起至主合同约定的工程款支付完毕之日后</w:t>
      </w:r>
      <w:r>
        <w:rPr>
          <w:rFonts w:ascii="Times New Roman" w:hAnsi="Times New Roman"/>
          <w:sz w:val="24"/>
          <w:szCs w:val="24"/>
          <w:u w:val="single"/>
        </w:rPr>
        <w:t xml:space="preserve">    </w:t>
      </w:r>
      <w:r>
        <w:rPr>
          <w:rFonts w:ascii="Times New Roman" w:hAnsi="Times New Roman"/>
          <w:sz w:val="24"/>
          <w:szCs w:val="24"/>
        </w:rPr>
        <w:t>日内。</w:t>
      </w:r>
    </w:p>
    <w:p>
      <w:pPr>
        <w:spacing w:line="360" w:lineRule="auto"/>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你方与发包人协议变更工程款支付日期的，经我方书面同意后，保证期间按照变更后的支付日期做相应调整。</w:t>
      </w:r>
    </w:p>
    <w:p>
      <w:pPr>
        <w:spacing w:line="360" w:lineRule="auto"/>
        <w:rPr>
          <w:rFonts w:ascii="Times New Roman" w:hAnsi="Times New Roman"/>
          <w:sz w:val="24"/>
          <w:szCs w:val="24"/>
        </w:rPr>
      </w:pPr>
      <w:r>
        <w:rPr>
          <w:rFonts w:ascii="Times New Roman" w:hAnsi="Times New Roman"/>
          <w:sz w:val="24"/>
          <w:szCs w:val="24"/>
        </w:rPr>
        <w:t>三、承担保证责任的形式</w:t>
      </w:r>
    </w:p>
    <w:p>
      <w:pPr>
        <w:spacing w:line="360" w:lineRule="auto"/>
        <w:rPr>
          <w:rFonts w:ascii="Times New Roman" w:hAnsi="Times New Roman"/>
          <w:sz w:val="24"/>
          <w:szCs w:val="24"/>
        </w:rPr>
      </w:pPr>
      <w:r>
        <w:rPr>
          <w:rFonts w:ascii="Times New Roman" w:hAnsi="Times New Roman"/>
          <w:sz w:val="24"/>
          <w:szCs w:val="24"/>
        </w:rPr>
        <w:t>我方承担保证责任的形式是代为支付。发包人未按主合同约定向你方支付工程款的，由我方在保证金额内代为支付。</w:t>
      </w:r>
    </w:p>
    <w:p>
      <w:pPr>
        <w:spacing w:line="360" w:lineRule="auto"/>
        <w:rPr>
          <w:rFonts w:ascii="Times New Roman" w:hAnsi="Times New Roman"/>
          <w:sz w:val="24"/>
          <w:szCs w:val="24"/>
        </w:rPr>
      </w:pPr>
      <w:r>
        <w:rPr>
          <w:rFonts w:ascii="Times New Roman" w:hAnsi="Times New Roman"/>
          <w:sz w:val="24"/>
          <w:szCs w:val="24"/>
        </w:rPr>
        <w:t>四、代偿的安排</w:t>
      </w:r>
    </w:p>
    <w:p>
      <w:pPr>
        <w:spacing w:line="360" w:lineRule="auto"/>
        <w:rPr>
          <w:rFonts w:ascii="Times New Roman" w:hAnsi="Times New Roman"/>
          <w:sz w:val="24"/>
          <w:szCs w:val="24"/>
        </w:rPr>
      </w:pPr>
      <w:r>
        <w:rPr>
          <w:rFonts w:hint="eastAsia" w:ascii="Times New Roman" w:hAnsi="Times New Roman"/>
          <w:sz w:val="24"/>
          <w:szCs w:val="24"/>
        </w:rPr>
        <w:t xml:space="preserve">1. </w:t>
      </w:r>
      <w:r>
        <w:rPr>
          <w:rFonts w:ascii="Times New Roman" w:hAnsi="Times New Roman"/>
          <w:sz w:val="24"/>
          <w:szCs w:val="24"/>
        </w:rPr>
        <w:t>你方要求我方承担保证责任的，应向我方发出书面索赔通知及发包人未支付主合同约定工程款的证明材料。索赔通知应写明要求索赔的金额，支付款项应到达的账号。</w:t>
      </w:r>
    </w:p>
    <w:p>
      <w:pPr>
        <w:spacing w:line="360" w:lineRule="auto"/>
        <w:rPr>
          <w:rFonts w:ascii="Times New Roman" w:hAnsi="Times New Roman"/>
          <w:sz w:val="24"/>
          <w:szCs w:val="24"/>
        </w:rPr>
      </w:pPr>
      <w:r>
        <w:rPr>
          <w:rFonts w:hint="eastAsia" w:ascii="Times New Roman" w:hAnsi="Times New Roman"/>
          <w:sz w:val="24"/>
          <w:szCs w:val="24"/>
        </w:rPr>
        <w:t xml:space="preserve">2. </w:t>
      </w:r>
      <w:r>
        <w:rPr>
          <w:rFonts w:ascii="Times New Roman" w:hAnsi="Times New Roman"/>
          <w:sz w:val="24"/>
          <w:szCs w:val="24"/>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我方收到你方的书面索赔通知及相应的证明材料后７天内无条件支付。</w:t>
      </w:r>
    </w:p>
    <w:p>
      <w:pPr>
        <w:spacing w:line="360" w:lineRule="auto"/>
        <w:rPr>
          <w:rFonts w:ascii="Times New Roman" w:hAnsi="Times New Roman"/>
          <w:sz w:val="24"/>
          <w:szCs w:val="24"/>
        </w:rPr>
      </w:pPr>
      <w:r>
        <w:rPr>
          <w:rFonts w:ascii="Times New Roman" w:hAnsi="Times New Roman"/>
          <w:sz w:val="24"/>
          <w:szCs w:val="24"/>
        </w:rPr>
        <w:t>五、保证责任的解除</w:t>
      </w:r>
    </w:p>
    <w:p>
      <w:pPr>
        <w:spacing w:line="360" w:lineRule="auto"/>
        <w:rPr>
          <w:rFonts w:ascii="Times New Roman" w:hAnsi="Times New Roman"/>
          <w:sz w:val="24"/>
          <w:szCs w:val="24"/>
        </w:rPr>
      </w:pPr>
      <w:r>
        <w:rPr>
          <w:rFonts w:hint="eastAsia" w:ascii="Times New Roman" w:hAnsi="Times New Roman"/>
          <w:sz w:val="24"/>
          <w:szCs w:val="24"/>
        </w:rPr>
        <w:t xml:space="preserve">1. </w:t>
      </w:r>
      <w:r>
        <w:rPr>
          <w:rFonts w:ascii="Times New Roman" w:hAnsi="Times New Roman"/>
          <w:sz w:val="24"/>
          <w:szCs w:val="24"/>
        </w:rPr>
        <w:t>在本保函承诺的保证期间内，你方未书面向我方主张保证责任的，自保证期间届满次日起，我方保证责任解除。</w:t>
      </w:r>
    </w:p>
    <w:p>
      <w:pPr>
        <w:spacing w:line="360" w:lineRule="auto"/>
        <w:rPr>
          <w:rFonts w:ascii="Times New Roman" w:hAnsi="Times New Roman"/>
          <w:sz w:val="24"/>
          <w:szCs w:val="24"/>
        </w:rPr>
      </w:pPr>
      <w:r>
        <w:rPr>
          <w:rFonts w:hint="eastAsia" w:ascii="Times New Roman" w:hAnsi="Times New Roman"/>
          <w:sz w:val="24"/>
          <w:szCs w:val="24"/>
        </w:rPr>
        <w:t xml:space="preserve">2. </w:t>
      </w:r>
      <w:r>
        <w:rPr>
          <w:rFonts w:ascii="Times New Roman" w:hAnsi="Times New Roman"/>
          <w:sz w:val="24"/>
          <w:szCs w:val="24"/>
        </w:rPr>
        <w:t>发包人按主合同约定履行了工程款的全部支付义务的，自本保函承诺的保证期间届满次日起，我方保证责任解除。</w:t>
      </w:r>
    </w:p>
    <w:p>
      <w:pPr>
        <w:spacing w:line="360" w:lineRule="auto"/>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我方按照本保函向你方履行保证责任所支付金额达到本保函保证金额时，自我方向你方支付（支付款项从我方账户划出）之日起，保证责任即解除。</w:t>
      </w:r>
    </w:p>
    <w:p>
      <w:pPr>
        <w:spacing w:line="360" w:lineRule="auto"/>
        <w:rPr>
          <w:rFonts w:ascii="Times New Roman" w:hAnsi="Times New Roman"/>
          <w:sz w:val="24"/>
          <w:szCs w:val="24"/>
        </w:rPr>
      </w:pPr>
      <w:r>
        <w:rPr>
          <w:rFonts w:hint="eastAsia" w:ascii="Times New Roman" w:hAnsi="Times New Roman"/>
          <w:sz w:val="24"/>
          <w:szCs w:val="24"/>
        </w:rPr>
        <w:t xml:space="preserve">4. </w:t>
      </w:r>
      <w:r>
        <w:rPr>
          <w:rFonts w:ascii="Times New Roman" w:hAnsi="Times New Roman"/>
          <w:sz w:val="24"/>
          <w:szCs w:val="24"/>
        </w:rPr>
        <w:t>按照法律法规的规定或出现应解除我方保证责任的其他情形的，我方在本保函项下的保证责任亦解除。</w:t>
      </w:r>
    </w:p>
    <w:p>
      <w:pPr>
        <w:spacing w:line="360" w:lineRule="auto"/>
        <w:rPr>
          <w:rFonts w:ascii="Times New Roman" w:hAnsi="Times New Roman"/>
          <w:sz w:val="24"/>
          <w:szCs w:val="24"/>
        </w:rPr>
      </w:pPr>
      <w:r>
        <w:rPr>
          <w:rFonts w:hint="eastAsia" w:ascii="Times New Roman" w:hAnsi="Times New Roman"/>
          <w:sz w:val="24"/>
          <w:szCs w:val="24"/>
        </w:rPr>
        <w:t xml:space="preserve">5. </w:t>
      </w:r>
      <w:r>
        <w:rPr>
          <w:rFonts w:ascii="Times New Roman" w:hAnsi="Times New Roman"/>
          <w:sz w:val="24"/>
          <w:szCs w:val="24"/>
        </w:rPr>
        <w:t>我方解除保证责任后，你方应自我方保证责任解除之日起</w:t>
      </w:r>
      <w:r>
        <w:rPr>
          <w:rFonts w:hint="eastAsia" w:ascii="Times New Roman" w:hAnsi="Times New Roman"/>
          <w:sz w:val="24"/>
          <w:szCs w:val="24"/>
          <w:u w:val="single"/>
        </w:rPr>
        <w:t xml:space="preserve">  </w:t>
      </w:r>
      <w:r>
        <w:rPr>
          <w:rFonts w:ascii="Times New Roman" w:hAnsi="Times New Roman"/>
          <w:sz w:val="24"/>
          <w:szCs w:val="24"/>
        </w:rPr>
        <w:t>个工作日内，将本保函原件返还我方。</w:t>
      </w:r>
    </w:p>
    <w:p>
      <w:pPr>
        <w:spacing w:line="360" w:lineRule="auto"/>
        <w:rPr>
          <w:rFonts w:ascii="Times New Roman" w:hAnsi="Times New Roman"/>
          <w:sz w:val="24"/>
          <w:szCs w:val="24"/>
        </w:rPr>
      </w:pPr>
      <w:r>
        <w:rPr>
          <w:rFonts w:ascii="Times New Roman" w:hAnsi="Times New Roman"/>
          <w:sz w:val="24"/>
          <w:szCs w:val="24"/>
        </w:rPr>
        <w:t>六、免责条款</w:t>
      </w:r>
    </w:p>
    <w:p>
      <w:pPr>
        <w:spacing w:line="360" w:lineRule="auto"/>
        <w:rPr>
          <w:rFonts w:ascii="Times New Roman" w:hAnsi="Times New Roman"/>
          <w:sz w:val="24"/>
          <w:szCs w:val="24"/>
        </w:rPr>
      </w:pPr>
      <w:r>
        <w:rPr>
          <w:rFonts w:hint="eastAsia" w:ascii="Times New Roman" w:hAnsi="Times New Roman"/>
          <w:sz w:val="24"/>
          <w:szCs w:val="24"/>
        </w:rPr>
        <w:t xml:space="preserve">1. </w:t>
      </w:r>
      <w:r>
        <w:rPr>
          <w:rFonts w:ascii="Times New Roman" w:hAnsi="Times New Roman"/>
          <w:sz w:val="24"/>
          <w:szCs w:val="24"/>
        </w:rPr>
        <w:t>因你方违约致使发包人不能履行义务的，我方不承担保证责任。</w:t>
      </w:r>
    </w:p>
    <w:p>
      <w:pPr>
        <w:spacing w:line="360" w:lineRule="auto"/>
        <w:rPr>
          <w:rFonts w:ascii="Times New Roman" w:hAnsi="Times New Roman"/>
          <w:sz w:val="24"/>
          <w:szCs w:val="24"/>
        </w:rPr>
      </w:pPr>
      <w:r>
        <w:rPr>
          <w:rFonts w:hint="eastAsia" w:ascii="Times New Roman" w:hAnsi="Times New Roman"/>
          <w:sz w:val="24"/>
          <w:szCs w:val="24"/>
        </w:rPr>
        <w:t xml:space="preserve">2. </w:t>
      </w:r>
      <w:r>
        <w:rPr>
          <w:rFonts w:ascii="Times New Roman" w:hAnsi="Times New Roman"/>
          <w:sz w:val="24"/>
          <w:szCs w:val="24"/>
        </w:rPr>
        <w:t>依照法律法规的规定或你方与发包人的另行约定，免除发包人部分或全部义务的，我方亦免除其相应的保证责任。</w:t>
      </w:r>
    </w:p>
    <w:p>
      <w:pPr>
        <w:spacing w:line="360" w:lineRule="auto"/>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你方与发包人协议变更主合同的，如加重发包人责任致使我方保证责任加重的，需征得我方书面同意，否则我方不再承担因此而加重部分的保证责任，但主合同第10条</w:t>
      </w:r>
      <w:r>
        <w:rPr>
          <w:rFonts w:hint="eastAsia" w:ascii="Times New Roman" w:hAnsi="Times New Roman"/>
          <w:sz w:val="24"/>
          <w:szCs w:val="24"/>
        </w:rPr>
        <w:t>〔</w:t>
      </w:r>
      <w:r>
        <w:rPr>
          <w:rFonts w:ascii="Times New Roman" w:hAnsi="Times New Roman"/>
          <w:sz w:val="24"/>
          <w:szCs w:val="24"/>
        </w:rPr>
        <w:t>变更</w:t>
      </w:r>
      <w:r>
        <w:rPr>
          <w:rFonts w:hint="eastAsia" w:ascii="Times New Roman" w:hAnsi="Times New Roman"/>
          <w:sz w:val="24"/>
          <w:szCs w:val="24"/>
        </w:rPr>
        <w:t>〕</w:t>
      </w:r>
      <w:r>
        <w:rPr>
          <w:rFonts w:ascii="Times New Roman" w:hAnsi="Times New Roman"/>
          <w:sz w:val="24"/>
          <w:szCs w:val="24"/>
        </w:rPr>
        <w:t>约定的变更不受本款限制。</w:t>
      </w:r>
    </w:p>
    <w:p>
      <w:pPr>
        <w:spacing w:line="360" w:lineRule="auto"/>
        <w:rPr>
          <w:rFonts w:ascii="Times New Roman" w:hAnsi="Times New Roman"/>
          <w:sz w:val="24"/>
          <w:szCs w:val="24"/>
        </w:rPr>
      </w:pPr>
      <w:r>
        <w:rPr>
          <w:rFonts w:hint="eastAsia" w:ascii="Times New Roman" w:hAnsi="Times New Roman"/>
          <w:sz w:val="24"/>
          <w:szCs w:val="24"/>
        </w:rPr>
        <w:t xml:space="preserve">4. </w:t>
      </w:r>
      <w:r>
        <w:rPr>
          <w:rFonts w:ascii="Times New Roman" w:hAnsi="Times New Roman"/>
          <w:sz w:val="24"/>
          <w:szCs w:val="24"/>
        </w:rPr>
        <w:t>因不可抗力造成发包人不能履行义务的，我方不承担保证责任。</w:t>
      </w:r>
    </w:p>
    <w:p>
      <w:pPr>
        <w:spacing w:line="360" w:lineRule="auto"/>
        <w:rPr>
          <w:rFonts w:ascii="Times New Roman" w:hAnsi="Times New Roman"/>
          <w:sz w:val="24"/>
          <w:szCs w:val="24"/>
        </w:rPr>
      </w:pPr>
      <w:r>
        <w:rPr>
          <w:rFonts w:ascii="Times New Roman" w:hAnsi="Times New Roman"/>
          <w:sz w:val="24"/>
          <w:szCs w:val="24"/>
        </w:rPr>
        <w:t>七、争议解决</w:t>
      </w:r>
    </w:p>
    <w:p>
      <w:pPr>
        <w:spacing w:line="360" w:lineRule="auto"/>
        <w:rPr>
          <w:rFonts w:ascii="Times New Roman" w:hAnsi="Times New Roman"/>
          <w:sz w:val="24"/>
          <w:szCs w:val="24"/>
        </w:rPr>
      </w:pPr>
      <w:r>
        <w:rPr>
          <w:rFonts w:ascii="Times New Roman" w:hAnsi="Times New Roman"/>
          <w:sz w:val="24"/>
          <w:szCs w:val="24"/>
        </w:rPr>
        <w:t>因本保函</w:t>
      </w:r>
      <w:r>
        <w:rPr>
          <w:rFonts w:hint="eastAsia" w:ascii="Times New Roman" w:hAnsi="Times New Roman"/>
          <w:sz w:val="24"/>
          <w:szCs w:val="24"/>
        </w:rPr>
        <w:t>或本保函相关事项</w:t>
      </w:r>
      <w:r>
        <w:rPr>
          <w:rFonts w:ascii="Times New Roman" w:hAnsi="Times New Roman"/>
          <w:sz w:val="24"/>
          <w:szCs w:val="24"/>
        </w:rPr>
        <w:t>发生的纠纷，可由双方协商解决，协商不成的，按下列第</w:t>
      </w:r>
      <w:r>
        <w:rPr>
          <w:rFonts w:ascii="Times New Roman" w:hAnsi="Times New Roman"/>
          <w:sz w:val="24"/>
          <w:szCs w:val="24"/>
          <w:u w:val="single"/>
        </w:rPr>
        <w:t xml:space="preserve">     </w:t>
      </w:r>
      <w:r>
        <w:rPr>
          <w:rFonts w:ascii="Times New Roman" w:hAnsi="Times New Roman"/>
          <w:sz w:val="24"/>
          <w:szCs w:val="24"/>
        </w:rPr>
        <w:t>种方式</w:t>
      </w:r>
      <w:r>
        <w:rPr>
          <w:rFonts w:hint="eastAsia" w:ascii="Times New Roman" w:hAnsi="Times New Roman"/>
          <w:sz w:val="24"/>
          <w:szCs w:val="24"/>
        </w:rPr>
        <w:t>解</w:t>
      </w:r>
      <w:r>
        <w:rPr>
          <w:rFonts w:ascii="Times New Roman" w:hAnsi="Times New Roman"/>
          <w:sz w:val="24"/>
          <w:szCs w:val="24"/>
        </w:rPr>
        <w:t>决：</w:t>
      </w:r>
    </w:p>
    <w:p>
      <w:pPr>
        <w:spacing w:line="360" w:lineRule="auto"/>
        <w:rPr>
          <w:rFonts w:ascii="Times New Roman" w:hAnsi="Times New Roman"/>
          <w:sz w:val="24"/>
          <w:szCs w:val="24"/>
        </w:rPr>
      </w:pPr>
      <w:r>
        <w:rPr>
          <w:rFonts w:ascii="Times New Roman" w:hAnsi="Times New Roman"/>
          <w:sz w:val="24"/>
          <w:szCs w:val="24"/>
        </w:rPr>
        <w:t>（1）向</w:t>
      </w:r>
      <w:r>
        <w:rPr>
          <w:rFonts w:ascii="Times New Roman" w:hAnsi="Times New Roman"/>
          <w:sz w:val="24"/>
          <w:szCs w:val="24"/>
          <w:u w:val="single"/>
        </w:rPr>
        <w:t xml:space="preserve">                     </w:t>
      </w:r>
      <w:r>
        <w:rPr>
          <w:rFonts w:ascii="Times New Roman" w:hAnsi="Times New Roman"/>
          <w:sz w:val="24"/>
          <w:szCs w:val="24"/>
        </w:rPr>
        <w:t>仲裁委员会申请仲裁；</w:t>
      </w:r>
    </w:p>
    <w:p>
      <w:pPr>
        <w:spacing w:line="360" w:lineRule="auto"/>
        <w:rPr>
          <w:rFonts w:ascii="Times New Roman" w:hAnsi="Times New Roman"/>
          <w:sz w:val="24"/>
          <w:szCs w:val="24"/>
        </w:rPr>
      </w:pPr>
      <w:r>
        <w:rPr>
          <w:rFonts w:ascii="Times New Roman" w:hAnsi="Times New Roman"/>
          <w:sz w:val="24"/>
          <w:szCs w:val="24"/>
        </w:rPr>
        <w:t>（2）向</w:t>
      </w:r>
      <w:r>
        <w:rPr>
          <w:rFonts w:ascii="Times New Roman" w:hAnsi="Times New Roman"/>
          <w:sz w:val="24"/>
          <w:szCs w:val="24"/>
          <w:u w:val="single"/>
        </w:rPr>
        <w:t xml:space="preserve">                     </w:t>
      </w:r>
      <w:r>
        <w:rPr>
          <w:rFonts w:ascii="Times New Roman" w:hAnsi="Times New Roman"/>
          <w:sz w:val="24"/>
          <w:szCs w:val="24"/>
        </w:rPr>
        <w:t>人民法院起诉。</w:t>
      </w:r>
    </w:p>
    <w:p>
      <w:pPr>
        <w:spacing w:line="360" w:lineRule="auto"/>
        <w:rPr>
          <w:rFonts w:ascii="Times New Roman" w:hAnsi="Times New Roman"/>
          <w:sz w:val="24"/>
          <w:szCs w:val="24"/>
        </w:rPr>
      </w:pPr>
      <w:r>
        <w:rPr>
          <w:rFonts w:ascii="Times New Roman" w:hAnsi="Times New Roman"/>
          <w:sz w:val="24"/>
          <w:szCs w:val="24"/>
        </w:rPr>
        <w:t>八、保函的生效</w:t>
      </w:r>
    </w:p>
    <w:p>
      <w:pPr>
        <w:spacing w:line="360" w:lineRule="auto"/>
        <w:rPr>
          <w:rFonts w:ascii="Times New Roman" w:hAnsi="Times New Roman"/>
          <w:sz w:val="24"/>
          <w:szCs w:val="24"/>
        </w:rPr>
      </w:pPr>
      <w:r>
        <w:rPr>
          <w:rFonts w:ascii="Times New Roman" w:hAnsi="Times New Roman"/>
          <w:sz w:val="24"/>
          <w:szCs w:val="24"/>
        </w:rPr>
        <w:t>本保函自我方法定代表人（或其授权代理人）签字并加盖公章之日起生效。</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担保人：</w:t>
      </w:r>
      <w:r>
        <w:rPr>
          <w:rFonts w:ascii="Times New Roman" w:hAnsi="Times New Roman"/>
          <w:sz w:val="24"/>
          <w:szCs w:val="24"/>
          <w:u w:val="single"/>
        </w:rPr>
        <w:t xml:space="preserve">                                   </w:t>
      </w:r>
      <w:r>
        <w:rPr>
          <w:rFonts w:ascii="Times New Roman" w:hAnsi="Times New Roman"/>
          <w:sz w:val="24"/>
          <w:szCs w:val="24"/>
        </w:rPr>
        <w:t>（盖章）</w:t>
      </w:r>
    </w:p>
    <w:p>
      <w:pPr>
        <w:spacing w:line="360" w:lineRule="auto"/>
        <w:rPr>
          <w:rFonts w:ascii="Times New Roman" w:hAnsi="Times New Roman"/>
          <w:sz w:val="24"/>
          <w:szCs w:val="24"/>
        </w:rPr>
      </w:pPr>
      <w:r>
        <w:rPr>
          <w:rFonts w:ascii="Times New Roman" w:hAnsi="Times New Roman"/>
          <w:sz w:val="24"/>
          <w:szCs w:val="24"/>
        </w:rPr>
        <w:t>法定代表人或委托代理人：</w:t>
      </w:r>
      <w:r>
        <w:rPr>
          <w:rFonts w:ascii="Times New Roman" w:hAnsi="Times New Roman"/>
          <w:sz w:val="24"/>
          <w:szCs w:val="24"/>
          <w:u w:val="single"/>
        </w:rPr>
        <w:t xml:space="preserve">                   </w:t>
      </w:r>
      <w:r>
        <w:rPr>
          <w:rFonts w:ascii="Times New Roman" w:hAnsi="Times New Roman"/>
          <w:sz w:val="24"/>
          <w:szCs w:val="24"/>
        </w:rPr>
        <w:t>（签字）</w:t>
      </w:r>
    </w:p>
    <w:p>
      <w:pPr>
        <w:spacing w:line="360" w:lineRule="auto"/>
        <w:rPr>
          <w:rFonts w:ascii="Times New Roman" w:hAnsi="Times New Roman"/>
          <w:sz w:val="24"/>
          <w:szCs w:val="24"/>
        </w:rPr>
      </w:pPr>
      <w:r>
        <w:rPr>
          <w:rFonts w:ascii="Times New Roman" w:hAnsi="Times New Roman"/>
          <w:sz w:val="24"/>
          <w:szCs w:val="24"/>
        </w:rPr>
        <w:t>地    址：</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邮政编码：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ascii="Times New Roman" w:hAnsi="Times New Roman"/>
          <w:sz w:val="24"/>
          <w:szCs w:val="24"/>
        </w:rPr>
        <w:t>传    真：</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u w:val="single"/>
        </w:rPr>
      </w:pP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pPr>
        <w:spacing w:line="360" w:lineRule="auto"/>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t>附件11：</w:t>
      </w:r>
    </w:p>
    <w:p>
      <w:pPr>
        <w:spacing w:line="360" w:lineRule="auto"/>
        <w:jc w:val="center"/>
        <w:rPr>
          <w:rFonts w:ascii="Times New Roman" w:hAnsi="Times New Roman"/>
          <w:b/>
          <w:sz w:val="24"/>
          <w:szCs w:val="24"/>
        </w:rPr>
      </w:pPr>
      <w:r>
        <w:rPr>
          <w:rFonts w:ascii="Times New Roman" w:hAnsi="Times New Roman"/>
          <w:b/>
          <w:sz w:val="24"/>
          <w:szCs w:val="24"/>
        </w:rPr>
        <w:t>11-1：材料暂估价表</w:t>
      </w:r>
    </w:p>
    <w:tbl>
      <w:tblPr>
        <w:tblStyle w:val="3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序号</w:t>
            </w:r>
          </w:p>
        </w:tc>
        <w:tc>
          <w:tcPr>
            <w:tcW w:w="1984"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名称</w:t>
            </w:r>
          </w:p>
        </w:tc>
        <w:tc>
          <w:tcPr>
            <w:tcW w:w="851"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单位</w:t>
            </w:r>
          </w:p>
        </w:tc>
        <w:tc>
          <w:tcPr>
            <w:tcW w:w="774"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数量</w:t>
            </w:r>
          </w:p>
        </w:tc>
        <w:tc>
          <w:tcPr>
            <w:tcW w:w="1352"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单价</w:t>
            </w:r>
            <w:r>
              <w:rPr>
                <w:rFonts w:hint="eastAsia" w:ascii="Times New Roman" w:hAnsi="Times New Roman"/>
                <w:sz w:val="24"/>
                <w:szCs w:val="24"/>
              </w:rPr>
              <w:t>（元）</w:t>
            </w:r>
          </w:p>
        </w:tc>
        <w:tc>
          <w:tcPr>
            <w:tcW w:w="1418"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合价</w:t>
            </w:r>
            <w:r>
              <w:rPr>
                <w:rFonts w:hint="eastAsia" w:ascii="Times New Roman" w:hAnsi="Times New Roman"/>
                <w:sz w:val="24"/>
                <w:szCs w:val="24"/>
              </w:rPr>
              <w:t>（元）</w:t>
            </w:r>
          </w:p>
        </w:tc>
        <w:tc>
          <w:tcPr>
            <w:tcW w:w="1701"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spacing w:line="360" w:lineRule="auto"/>
              <w:rPr>
                <w:rFonts w:ascii="Times New Roman" w:hAnsi="Times New Roman"/>
                <w:sz w:val="24"/>
                <w:szCs w:val="24"/>
              </w:rPr>
            </w:pPr>
          </w:p>
        </w:tc>
        <w:tc>
          <w:tcPr>
            <w:tcW w:w="1984" w:type="dxa"/>
            <w:tcBorders>
              <w:top w:val="double" w:color="auto" w:sz="6" w:space="0"/>
              <w:bottom w:val="single" w:color="auto" w:sz="6" w:space="0"/>
            </w:tcBorders>
          </w:tcPr>
          <w:p>
            <w:pPr>
              <w:spacing w:line="360" w:lineRule="auto"/>
              <w:rPr>
                <w:rFonts w:ascii="Times New Roman" w:hAnsi="Times New Roman"/>
                <w:sz w:val="24"/>
                <w:szCs w:val="24"/>
              </w:rPr>
            </w:pPr>
          </w:p>
        </w:tc>
        <w:tc>
          <w:tcPr>
            <w:tcW w:w="851" w:type="dxa"/>
            <w:tcBorders>
              <w:top w:val="double" w:color="auto" w:sz="6" w:space="0"/>
              <w:bottom w:val="single" w:color="auto" w:sz="6" w:space="0"/>
            </w:tcBorders>
          </w:tcPr>
          <w:p>
            <w:pPr>
              <w:spacing w:line="360" w:lineRule="auto"/>
              <w:rPr>
                <w:rFonts w:ascii="Times New Roman" w:hAnsi="Times New Roman"/>
                <w:sz w:val="24"/>
                <w:szCs w:val="24"/>
              </w:rPr>
            </w:pPr>
          </w:p>
        </w:tc>
        <w:tc>
          <w:tcPr>
            <w:tcW w:w="774" w:type="dxa"/>
            <w:tcBorders>
              <w:top w:val="double" w:color="auto" w:sz="6" w:space="0"/>
              <w:bottom w:val="single" w:color="auto" w:sz="6" w:space="0"/>
            </w:tcBorders>
          </w:tcPr>
          <w:p>
            <w:pPr>
              <w:spacing w:line="360" w:lineRule="auto"/>
              <w:rPr>
                <w:rFonts w:ascii="Times New Roman" w:hAnsi="Times New Roman"/>
                <w:sz w:val="24"/>
                <w:szCs w:val="24"/>
              </w:rPr>
            </w:pPr>
          </w:p>
        </w:tc>
        <w:tc>
          <w:tcPr>
            <w:tcW w:w="1352" w:type="dxa"/>
            <w:tcBorders>
              <w:top w:val="double" w:color="auto" w:sz="6" w:space="0"/>
              <w:bottom w:val="single" w:color="auto" w:sz="6" w:space="0"/>
            </w:tcBorders>
          </w:tcPr>
          <w:p>
            <w:pPr>
              <w:spacing w:line="360" w:lineRule="auto"/>
              <w:rPr>
                <w:rFonts w:ascii="Times New Roman" w:hAnsi="Times New Roman"/>
                <w:sz w:val="24"/>
                <w:szCs w:val="24"/>
              </w:rPr>
            </w:pPr>
          </w:p>
        </w:tc>
        <w:tc>
          <w:tcPr>
            <w:tcW w:w="1418" w:type="dxa"/>
            <w:tcBorders>
              <w:top w:val="double" w:color="auto" w:sz="6" w:space="0"/>
              <w:bottom w:val="single" w:color="auto" w:sz="6" w:space="0"/>
            </w:tcBorders>
          </w:tcPr>
          <w:p>
            <w:pPr>
              <w:spacing w:line="360" w:lineRule="auto"/>
              <w:rPr>
                <w:rFonts w:ascii="Times New Roman" w:hAnsi="Times New Roman"/>
                <w:sz w:val="24"/>
                <w:szCs w:val="24"/>
              </w:rPr>
            </w:pPr>
          </w:p>
        </w:tc>
        <w:tc>
          <w:tcPr>
            <w:tcW w:w="1701" w:type="dxa"/>
            <w:tcBorders>
              <w:top w:val="double" w:color="auto" w:sz="6" w:space="0"/>
              <w:bottom w:val="single" w:color="auto" w:sz="6" w:space="0"/>
            </w:tcBorders>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spacing w:line="360" w:lineRule="auto"/>
              <w:rPr>
                <w:rFonts w:ascii="Times New Roman" w:hAnsi="Times New Roman"/>
                <w:sz w:val="24"/>
                <w:szCs w:val="24"/>
              </w:rPr>
            </w:pPr>
          </w:p>
        </w:tc>
        <w:tc>
          <w:tcPr>
            <w:tcW w:w="1984" w:type="dxa"/>
            <w:tcBorders>
              <w:top w:val="nil"/>
            </w:tcBorders>
          </w:tcPr>
          <w:p>
            <w:pPr>
              <w:spacing w:line="360" w:lineRule="auto"/>
              <w:rPr>
                <w:rFonts w:ascii="Times New Roman" w:hAnsi="Times New Roman"/>
                <w:sz w:val="24"/>
                <w:szCs w:val="24"/>
              </w:rPr>
            </w:pPr>
          </w:p>
        </w:tc>
        <w:tc>
          <w:tcPr>
            <w:tcW w:w="851" w:type="dxa"/>
            <w:tcBorders>
              <w:top w:val="nil"/>
            </w:tcBorders>
          </w:tcPr>
          <w:p>
            <w:pPr>
              <w:spacing w:line="360" w:lineRule="auto"/>
              <w:rPr>
                <w:rFonts w:ascii="Times New Roman" w:hAnsi="Times New Roman"/>
                <w:sz w:val="24"/>
                <w:szCs w:val="24"/>
              </w:rPr>
            </w:pPr>
          </w:p>
        </w:tc>
        <w:tc>
          <w:tcPr>
            <w:tcW w:w="774" w:type="dxa"/>
            <w:tcBorders>
              <w:top w:val="nil"/>
            </w:tcBorders>
          </w:tcPr>
          <w:p>
            <w:pPr>
              <w:spacing w:line="360" w:lineRule="auto"/>
              <w:rPr>
                <w:rFonts w:ascii="Times New Roman" w:hAnsi="Times New Roman"/>
                <w:sz w:val="24"/>
                <w:szCs w:val="24"/>
              </w:rPr>
            </w:pPr>
          </w:p>
        </w:tc>
        <w:tc>
          <w:tcPr>
            <w:tcW w:w="1352" w:type="dxa"/>
            <w:tcBorders>
              <w:top w:val="nil"/>
            </w:tcBorders>
          </w:tcPr>
          <w:p>
            <w:pPr>
              <w:spacing w:line="360" w:lineRule="auto"/>
              <w:rPr>
                <w:rFonts w:ascii="Times New Roman" w:hAnsi="Times New Roman"/>
                <w:sz w:val="24"/>
                <w:szCs w:val="24"/>
              </w:rPr>
            </w:pPr>
          </w:p>
        </w:tc>
        <w:tc>
          <w:tcPr>
            <w:tcW w:w="1418" w:type="dxa"/>
            <w:tcBorders>
              <w:top w:val="nil"/>
            </w:tcBorders>
          </w:tcPr>
          <w:p>
            <w:pPr>
              <w:spacing w:line="360" w:lineRule="auto"/>
              <w:rPr>
                <w:rFonts w:ascii="Times New Roman" w:hAnsi="Times New Roman"/>
                <w:sz w:val="24"/>
                <w:szCs w:val="24"/>
              </w:rPr>
            </w:pPr>
          </w:p>
        </w:tc>
        <w:tc>
          <w:tcPr>
            <w:tcW w:w="1701" w:type="dxa"/>
            <w:tcBorders>
              <w:top w:val="nil"/>
            </w:tcBorders>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bl>
    <w:p>
      <w:pPr>
        <w:spacing w:line="360" w:lineRule="auto"/>
        <w:jc w:val="center"/>
        <w:rPr>
          <w:rFonts w:ascii="Times New Roman" w:hAnsi="Times New Roman"/>
          <w:b/>
          <w:sz w:val="24"/>
          <w:szCs w:val="24"/>
        </w:rPr>
      </w:pPr>
      <w:r>
        <w:rPr>
          <w:rFonts w:ascii="Times New Roman" w:hAnsi="Times New Roman"/>
          <w:b/>
          <w:sz w:val="24"/>
          <w:szCs w:val="24"/>
        </w:rPr>
        <w:t>11-2：工程设备暂估价表</w:t>
      </w:r>
    </w:p>
    <w:tbl>
      <w:tblPr>
        <w:tblStyle w:val="3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序号</w:t>
            </w:r>
          </w:p>
        </w:tc>
        <w:tc>
          <w:tcPr>
            <w:tcW w:w="1984"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名称</w:t>
            </w:r>
          </w:p>
        </w:tc>
        <w:tc>
          <w:tcPr>
            <w:tcW w:w="851"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单位</w:t>
            </w:r>
          </w:p>
        </w:tc>
        <w:tc>
          <w:tcPr>
            <w:tcW w:w="774"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数量</w:t>
            </w:r>
          </w:p>
        </w:tc>
        <w:tc>
          <w:tcPr>
            <w:tcW w:w="1352"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单价</w:t>
            </w:r>
            <w:r>
              <w:rPr>
                <w:rFonts w:hint="eastAsia" w:ascii="Times New Roman" w:hAnsi="Times New Roman"/>
                <w:sz w:val="24"/>
                <w:szCs w:val="24"/>
              </w:rPr>
              <w:t>（元）</w:t>
            </w:r>
          </w:p>
        </w:tc>
        <w:tc>
          <w:tcPr>
            <w:tcW w:w="1418"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合价</w:t>
            </w:r>
            <w:r>
              <w:rPr>
                <w:rFonts w:hint="eastAsia" w:ascii="Times New Roman" w:hAnsi="Times New Roman"/>
                <w:sz w:val="24"/>
                <w:szCs w:val="24"/>
              </w:rPr>
              <w:t>（元）</w:t>
            </w:r>
          </w:p>
        </w:tc>
        <w:tc>
          <w:tcPr>
            <w:tcW w:w="1701"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spacing w:line="360" w:lineRule="auto"/>
              <w:rPr>
                <w:rFonts w:ascii="Times New Roman" w:hAnsi="Times New Roman"/>
                <w:sz w:val="24"/>
                <w:szCs w:val="24"/>
              </w:rPr>
            </w:pPr>
          </w:p>
        </w:tc>
        <w:tc>
          <w:tcPr>
            <w:tcW w:w="1984" w:type="dxa"/>
            <w:tcBorders>
              <w:top w:val="double" w:color="auto" w:sz="6" w:space="0"/>
              <w:bottom w:val="single" w:color="auto" w:sz="6" w:space="0"/>
            </w:tcBorders>
          </w:tcPr>
          <w:p>
            <w:pPr>
              <w:spacing w:line="360" w:lineRule="auto"/>
              <w:rPr>
                <w:rFonts w:ascii="Times New Roman" w:hAnsi="Times New Roman"/>
                <w:sz w:val="24"/>
                <w:szCs w:val="24"/>
              </w:rPr>
            </w:pPr>
          </w:p>
        </w:tc>
        <w:tc>
          <w:tcPr>
            <w:tcW w:w="851" w:type="dxa"/>
            <w:tcBorders>
              <w:top w:val="double" w:color="auto" w:sz="6" w:space="0"/>
              <w:bottom w:val="single" w:color="auto" w:sz="6" w:space="0"/>
            </w:tcBorders>
          </w:tcPr>
          <w:p>
            <w:pPr>
              <w:spacing w:line="360" w:lineRule="auto"/>
              <w:rPr>
                <w:rFonts w:ascii="Times New Roman" w:hAnsi="Times New Roman"/>
                <w:sz w:val="24"/>
                <w:szCs w:val="24"/>
              </w:rPr>
            </w:pPr>
          </w:p>
        </w:tc>
        <w:tc>
          <w:tcPr>
            <w:tcW w:w="774" w:type="dxa"/>
            <w:tcBorders>
              <w:top w:val="double" w:color="auto" w:sz="6" w:space="0"/>
              <w:bottom w:val="single" w:color="auto" w:sz="6" w:space="0"/>
            </w:tcBorders>
          </w:tcPr>
          <w:p>
            <w:pPr>
              <w:spacing w:line="360" w:lineRule="auto"/>
              <w:rPr>
                <w:rFonts w:ascii="Times New Roman" w:hAnsi="Times New Roman"/>
                <w:sz w:val="24"/>
                <w:szCs w:val="24"/>
              </w:rPr>
            </w:pPr>
          </w:p>
        </w:tc>
        <w:tc>
          <w:tcPr>
            <w:tcW w:w="1352" w:type="dxa"/>
            <w:tcBorders>
              <w:top w:val="double" w:color="auto" w:sz="6" w:space="0"/>
              <w:bottom w:val="single" w:color="auto" w:sz="6" w:space="0"/>
            </w:tcBorders>
          </w:tcPr>
          <w:p>
            <w:pPr>
              <w:spacing w:line="360" w:lineRule="auto"/>
              <w:rPr>
                <w:rFonts w:ascii="Times New Roman" w:hAnsi="Times New Roman"/>
                <w:sz w:val="24"/>
                <w:szCs w:val="24"/>
              </w:rPr>
            </w:pPr>
          </w:p>
        </w:tc>
        <w:tc>
          <w:tcPr>
            <w:tcW w:w="1418" w:type="dxa"/>
            <w:tcBorders>
              <w:top w:val="double" w:color="auto" w:sz="6" w:space="0"/>
              <w:bottom w:val="single" w:color="auto" w:sz="6" w:space="0"/>
            </w:tcBorders>
          </w:tcPr>
          <w:p>
            <w:pPr>
              <w:spacing w:line="360" w:lineRule="auto"/>
              <w:rPr>
                <w:rFonts w:ascii="Times New Roman" w:hAnsi="Times New Roman"/>
                <w:sz w:val="24"/>
                <w:szCs w:val="24"/>
              </w:rPr>
            </w:pPr>
          </w:p>
        </w:tc>
        <w:tc>
          <w:tcPr>
            <w:tcW w:w="1701" w:type="dxa"/>
            <w:tcBorders>
              <w:top w:val="double" w:color="auto" w:sz="6" w:space="0"/>
              <w:bottom w:val="single" w:color="auto" w:sz="6" w:space="0"/>
            </w:tcBorders>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spacing w:line="360" w:lineRule="auto"/>
              <w:rPr>
                <w:rFonts w:ascii="Times New Roman" w:hAnsi="Times New Roman"/>
                <w:sz w:val="24"/>
                <w:szCs w:val="24"/>
              </w:rPr>
            </w:pPr>
          </w:p>
        </w:tc>
        <w:tc>
          <w:tcPr>
            <w:tcW w:w="1984" w:type="dxa"/>
            <w:tcBorders>
              <w:top w:val="nil"/>
            </w:tcBorders>
          </w:tcPr>
          <w:p>
            <w:pPr>
              <w:spacing w:line="360" w:lineRule="auto"/>
              <w:rPr>
                <w:rFonts w:ascii="Times New Roman" w:hAnsi="Times New Roman"/>
                <w:sz w:val="24"/>
                <w:szCs w:val="24"/>
              </w:rPr>
            </w:pPr>
          </w:p>
        </w:tc>
        <w:tc>
          <w:tcPr>
            <w:tcW w:w="851" w:type="dxa"/>
            <w:tcBorders>
              <w:top w:val="nil"/>
            </w:tcBorders>
          </w:tcPr>
          <w:p>
            <w:pPr>
              <w:spacing w:line="360" w:lineRule="auto"/>
              <w:rPr>
                <w:rFonts w:ascii="Times New Roman" w:hAnsi="Times New Roman"/>
                <w:sz w:val="24"/>
                <w:szCs w:val="24"/>
              </w:rPr>
            </w:pPr>
          </w:p>
        </w:tc>
        <w:tc>
          <w:tcPr>
            <w:tcW w:w="774" w:type="dxa"/>
            <w:tcBorders>
              <w:top w:val="nil"/>
            </w:tcBorders>
          </w:tcPr>
          <w:p>
            <w:pPr>
              <w:spacing w:line="360" w:lineRule="auto"/>
              <w:rPr>
                <w:rFonts w:ascii="Times New Roman" w:hAnsi="Times New Roman"/>
                <w:sz w:val="24"/>
                <w:szCs w:val="24"/>
              </w:rPr>
            </w:pPr>
          </w:p>
        </w:tc>
        <w:tc>
          <w:tcPr>
            <w:tcW w:w="1352" w:type="dxa"/>
            <w:tcBorders>
              <w:top w:val="nil"/>
            </w:tcBorders>
          </w:tcPr>
          <w:p>
            <w:pPr>
              <w:spacing w:line="360" w:lineRule="auto"/>
              <w:rPr>
                <w:rFonts w:ascii="Times New Roman" w:hAnsi="Times New Roman"/>
                <w:sz w:val="24"/>
                <w:szCs w:val="24"/>
              </w:rPr>
            </w:pPr>
          </w:p>
        </w:tc>
        <w:tc>
          <w:tcPr>
            <w:tcW w:w="1418" w:type="dxa"/>
            <w:tcBorders>
              <w:top w:val="nil"/>
            </w:tcBorders>
          </w:tcPr>
          <w:p>
            <w:pPr>
              <w:spacing w:line="360" w:lineRule="auto"/>
              <w:rPr>
                <w:rFonts w:ascii="Times New Roman" w:hAnsi="Times New Roman"/>
                <w:sz w:val="24"/>
                <w:szCs w:val="24"/>
              </w:rPr>
            </w:pPr>
          </w:p>
        </w:tc>
        <w:tc>
          <w:tcPr>
            <w:tcW w:w="1701" w:type="dxa"/>
            <w:tcBorders>
              <w:top w:val="nil"/>
            </w:tcBorders>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701" w:type="dxa"/>
          </w:tcPr>
          <w:p>
            <w:pPr>
              <w:spacing w:line="360" w:lineRule="auto"/>
              <w:rPr>
                <w:rFonts w:ascii="Times New Roman" w:hAnsi="Times New Roman"/>
                <w:sz w:val="24"/>
                <w:szCs w:val="24"/>
              </w:rPr>
            </w:pPr>
          </w:p>
        </w:tc>
      </w:tr>
    </w:tbl>
    <w:p>
      <w:pPr>
        <w:spacing w:line="360" w:lineRule="auto"/>
        <w:jc w:val="center"/>
        <w:rPr>
          <w:rFonts w:ascii="Times New Roman" w:hAnsi="Times New Roman"/>
          <w:b/>
          <w:sz w:val="24"/>
          <w:szCs w:val="24"/>
        </w:rPr>
      </w:pPr>
      <w:r>
        <w:rPr>
          <w:rFonts w:ascii="Times New Roman" w:hAnsi="Times New Roman"/>
          <w:b/>
          <w:sz w:val="24"/>
          <w:szCs w:val="24"/>
        </w:rPr>
        <w:t>11-3：专业工程暂估价表</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序号</w:t>
            </w:r>
          </w:p>
        </w:tc>
        <w:tc>
          <w:tcPr>
            <w:tcW w:w="1984"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专业工程名称</w:t>
            </w:r>
          </w:p>
        </w:tc>
        <w:tc>
          <w:tcPr>
            <w:tcW w:w="4678"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工程内容</w:t>
            </w:r>
          </w:p>
        </w:tc>
        <w:tc>
          <w:tcPr>
            <w:tcW w:w="1276" w:type="dxa"/>
            <w:tcBorders>
              <w:top w:val="single" w:color="auto" w:sz="12" w:space="0"/>
              <w:bottom w:val="double" w:color="auto" w:sz="6" w:space="0"/>
            </w:tcBorders>
          </w:tcPr>
          <w:p>
            <w:pPr>
              <w:spacing w:line="360" w:lineRule="auto"/>
              <w:rPr>
                <w:rFonts w:ascii="Times New Roman" w:hAnsi="Times New Roman"/>
                <w:sz w:val="24"/>
                <w:szCs w:val="24"/>
              </w:rPr>
            </w:pPr>
            <w:r>
              <w:rPr>
                <w:rFonts w:ascii="Times New Roman" w:hAnsi="Times New Roman"/>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spacing w:line="360" w:lineRule="auto"/>
              <w:rPr>
                <w:rFonts w:ascii="Times New Roman" w:hAnsi="Times New Roman"/>
                <w:sz w:val="24"/>
                <w:szCs w:val="24"/>
              </w:rPr>
            </w:pPr>
          </w:p>
        </w:tc>
        <w:tc>
          <w:tcPr>
            <w:tcW w:w="1984" w:type="dxa"/>
            <w:tcBorders>
              <w:top w:val="double" w:color="auto" w:sz="6" w:space="0"/>
              <w:bottom w:val="single" w:color="auto" w:sz="6" w:space="0"/>
            </w:tcBorders>
          </w:tcPr>
          <w:p>
            <w:pPr>
              <w:spacing w:line="360" w:lineRule="auto"/>
              <w:rPr>
                <w:rFonts w:ascii="Times New Roman" w:hAnsi="Times New Roman"/>
                <w:sz w:val="24"/>
                <w:szCs w:val="24"/>
              </w:rPr>
            </w:pPr>
          </w:p>
        </w:tc>
        <w:tc>
          <w:tcPr>
            <w:tcW w:w="4678" w:type="dxa"/>
            <w:tcBorders>
              <w:top w:val="double" w:color="auto" w:sz="6" w:space="0"/>
              <w:bottom w:val="single" w:color="auto" w:sz="6" w:space="0"/>
            </w:tcBorders>
          </w:tcPr>
          <w:p>
            <w:pPr>
              <w:spacing w:line="360" w:lineRule="auto"/>
              <w:rPr>
                <w:rFonts w:ascii="Times New Roman" w:hAnsi="Times New Roman"/>
                <w:sz w:val="24"/>
                <w:szCs w:val="24"/>
              </w:rPr>
            </w:pPr>
          </w:p>
        </w:tc>
        <w:tc>
          <w:tcPr>
            <w:tcW w:w="1276" w:type="dxa"/>
            <w:tcBorders>
              <w:top w:val="double" w:color="auto" w:sz="6" w:space="0"/>
              <w:bottom w:val="single" w:color="auto" w:sz="6" w:space="0"/>
            </w:tcBorders>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spacing w:line="360" w:lineRule="auto"/>
              <w:rPr>
                <w:rFonts w:ascii="Times New Roman" w:hAnsi="Times New Roman"/>
                <w:sz w:val="24"/>
                <w:szCs w:val="24"/>
              </w:rPr>
            </w:pPr>
          </w:p>
        </w:tc>
        <w:tc>
          <w:tcPr>
            <w:tcW w:w="1984" w:type="dxa"/>
            <w:tcBorders>
              <w:top w:val="nil"/>
            </w:tcBorders>
          </w:tcPr>
          <w:p>
            <w:pPr>
              <w:spacing w:line="360" w:lineRule="auto"/>
              <w:rPr>
                <w:rFonts w:ascii="Times New Roman" w:hAnsi="Times New Roman"/>
                <w:sz w:val="24"/>
                <w:szCs w:val="24"/>
              </w:rPr>
            </w:pPr>
          </w:p>
        </w:tc>
        <w:tc>
          <w:tcPr>
            <w:tcW w:w="4678" w:type="dxa"/>
            <w:tcBorders>
              <w:top w:val="nil"/>
            </w:tcBorders>
          </w:tcPr>
          <w:p>
            <w:pPr>
              <w:spacing w:line="360" w:lineRule="auto"/>
              <w:rPr>
                <w:rFonts w:ascii="Times New Roman" w:hAnsi="Times New Roman"/>
                <w:sz w:val="24"/>
                <w:szCs w:val="24"/>
              </w:rPr>
            </w:pPr>
          </w:p>
        </w:tc>
        <w:tc>
          <w:tcPr>
            <w:tcW w:w="1276" w:type="dxa"/>
            <w:tcBorders>
              <w:top w:val="nil"/>
            </w:tcBorders>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spacing w:line="360" w:lineRule="auto"/>
              <w:rPr>
                <w:rFonts w:ascii="Times New Roman" w:hAnsi="Times New Roman"/>
                <w:sz w:val="24"/>
                <w:szCs w:val="24"/>
              </w:rPr>
            </w:pPr>
          </w:p>
        </w:tc>
        <w:tc>
          <w:tcPr>
            <w:tcW w:w="1984" w:type="dxa"/>
            <w:tcBorders>
              <w:top w:val="nil"/>
            </w:tcBorders>
          </w:tcPr>
          <w:p>
            <w:pPr>
              <w:spacing w:line="360" w:lineRule="auto"/>
              <w:rPr>
                <w:rFonts w:ascii="Times New Roman" w:hAnsi="Times New Roman"/>
                <w:sz w:val="24"/>
                <w:szCs w:val="24"/>
              </w:rPr>
            </w:pPr>
          </w:p>
        </w:tc>
        <w:tc>
          <w:tcPr>
            <w:tcW w:w="4678" w:type="dxa"/>
            <w:tcBorders>
              <w:top w:val="nil"/>
            </w:tcBorders>
          </w:tcPr>
          <w:p>
            <w:pPr>
              <w:spacing w:line="360" w:lineRule="auto"/>
              <w:rPr>
                <w:rFonts w:ascii="Times New Roman" w:hAnsi="Times New Roman"/>
                <w:sz w:val="24"/>
                <w:szCs w:val="24"/>
              </w:rPr>
            </w:pPr>
          </w:p>
        </w:tc>
        <w:tc>
          <w:tcPr>
            <w:tcW w:w="1276" w:type="dxa"/>
            <w:tcBorders>
              <w:top w:val="nil"/>
            </w:tcBorders>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rPr>
            </w:pPr>
          </w:p>
        </w:tc>
        <w:tc>
          <w:tcPr>
            <w:tcW w:w="1276" w:type="dxa"/>
          </w:tcPr>
          <w:p>
            <w:pPr>
              <w:spacing w:line="360" w:lineRule="auto"/>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spacing w:line="360" w:lineRule="auto"/>
              <w:rPr>
                <w:rFonts w:ascii="Times New Roman" w:hAnsi="Times New Roman"/>
                <w:sz w:val="24"/>
                <w:szCs w:val="24"/>
              </w:rPr>
            </w:pPr>
            <w:r>
              <w:rPr>
                <w:rFonts w:ascii="Times New Roman" w:hAnsi="Times New Roman"/>
                <w:sz w:val="24"/>
                <w:szCs w:val="24"/>
              </w:rPr>
              <w:t>小计：</w:t>
            </w:r>
          </w:p>
        </w:tc>
      </w:tr>
    </w:tbl>
    <w:p>
      <w:pPr>
        <w:spacing w:line="36" w:lineRule="auto"/>
        <w:rPr>
          <w:rFonts w:ascii="Times New Roman" w:hAnsi="Times New Roman"/>
          <w:sz w:val="27"/>
        </w:rPr>
      </w:pPr>
      <w:r>
        <w:rPr>
          <w:rFonts w:ascii="Times New Roman" w:hAnsi="Times New Roman"/>
          <w:sz w:val="27"/>
        </w:rPr>
        <w:br w:type="page"/>
      </w:r>
    </w:p>
    <w:p>
      <w:pPr>
        <w:spacing w:line="36" w:lineRule="auto"/>
        <w:rPr>
          <w:rFonts w:ascii="Times New Roman" w:hAnsi="Times New Roman"/>
          <w:sz w:val="32"/>
          <w:szCs w:val="32"/>
        </w:rPr>
      </w:pPr>
      <w:r>
        <w:rPr>
          <w:rFonts w:hint="eastAsia" w:ascii="Times New Roman" w:hAnsi="Times New Roman"/>
          <w:sz w:val="32"/>
          <w:szCs w:val="32"/>
        </w:rPr>
        <w:t>□适用于园林绿化工程</w:t>
      </w:r>
    </w:p>
    <w:p>
      <w:pPr>
        <w:spacing w:line="360" w:lineRule="auto"/>
        <w:jc w:val="left"/>
        <w:rPr>
          <w:rFonts w:ascii="Times New Roman" w:hAnsi="Times New Roman" w:cs="宋体"/>
          <w:bCs/>
          <w:sz w:val="30"/>
          <w:szCs w:val="30"/>
        </w:rPr>
      </w:pPr>
      <w:r>
        <w:rPr>
          <w:rFonts w:hint="eastAsia" w:ascii="Times New Roman" w:hAnsi="Times New Roman" w:cs="宋体"/>
          <w:bCs/>
          <w:sz w:val="30"/>
          <w:szCs w:val="30"/>
        </w:rPr>
        <w:t>（GF—2020—2605）</w:t>
      </w:r>
    </w:p>
    <w:p>
      <w:pPr>
        <w:spacing w:line="360" w:lineRule="auto"/>
        <w:jc w:val="left"/>
        <w:rPr>
          <w:rFonts w:ascii="Times New Roman" w:hAnsi="Times New Roman" w:eastAsia="仿宋_GB2312"/>
          <w:bCs/>
          <w:color w:val="000000"/>
          <w:sz w:val="32"/>
          <w:szCs w:val="32"/>
        </w:rPr>
      </w:pPr>
    </w:p>
    <w:p>
      <w:pPr>
        <w:spacing w:line="360" w:lineRule="auto"/>
        <w:jc w:val="center"/>
        <w:rPr>
          <w:rFonts w:ascii="Times New Roman" w:hAnsi="Times New Roman" w:eastAsia="华文中宋"/>
          <w:b/>
          <w:color w:val="000000"/>
          <w:sz w:val="52"/>
          <w:szCs w:val="52"/>
        </w:rPr>
      </w:pPr>
      <w:r>
        <w:rPr>
          <w:rFonts w:hint="eastAsia" w:ascii="Times New Roman" w:hAnsi="Times New Roman" w:cs="宋体"/>
          <w:b/>
          <w:bCs/>
          <w:sz w:val="32"/>
          <w:szCs w:val="28"/>
        </w:rPr>
        <w:t xml:space="preserve">                         合同编号：____________</w:t>
      </w:r>
    </w:p>
    <w:p>
      <w:pPr>
        <w:spacing w:line="360" w:lineRule="auto"/>
        <w:jc w:val="center"/>
        <w:rPr>
          <w:rFonts w:ascii="Times New Roman" w:hAnsi="Times New Roman" w:eastAsia="华文中宋"/>
          <w:b/>
          <w:color w:val="000000"/>
          <w:sz w:val="52"/>
          <w:szCs w:val="52"/>
        </w:rPr>
      </w:pPr>
    </w:p>
    <w:p>
      <w:pPr>
        <w:spacing w:line="360" w:lineRule="auto"/>
        <w:jc w:val="center"/>
        <w:rPr>
          <w:rFonts w:ascii="Times New Roman" w:hAnsi="Times New Roman" w:eastAsia="华文中宋" w:cs="华文中宋"/>
          <w:b/>
          <w:sz w:val="52"/>
          <w:szCs w:val="52"/>
        </w:rPr>
      </w:pPr>
      <w:r>
        <w:rPr>
          <w:rFonts w:hint="eastAsia" w:ascii="Times New Roman" w:hAnsi="Times New Roman" w:eastAsia="华文中宋" w:cs="华文中宋"/>
          <w:b/>
          <w:sz w:val="52"/>
          <w:szCs w:val="52"/>
        </w:rPr>
        <w:t>园林绿化工程施工合同</w:t>
      </w:r>
    </w:p>
    <w:p>
      <w:pPr>
        <w:spacing w:line="360" w:lineRule="auto"/>
        <w:jc w:val="center"/>
        <w:rPr>
          <w:rFonts w:ascii="Times New Roman" w:hAnsi="Times New Roman" w:eastAsia="华文中宋" w:cs="华文中宋"/>
          <w:b/>
          <w:sz w:val="52"/>
          <w:szCs w:val="52"/>
        </w:rPr>
      </w:pPr>
      <w:r>
        <w:rPr>
          <w:rFonts w:hint="eastAsia" w:ascii="Times New Roman" w:hAnsi="Times New Roman" w:eastAsia="华文中宋" w:cs="华文中宋"/>
          <w:b/>
          <w:sz w:val="52"/>
          <w:szCs w:val="52"/>
        </w:rPr>
        <w:t>示范文本（试行）</w:t>
      </w:r>
    </w:p>
    <w:p>
      <w:pPr>
        <w:spacing w:line="360" w:lineRule="auto"/>
        <w:jc w:val="center"/>
        <w:rPr>
          <w:rFonts w:ascii="Times New Roman" w:hAnsi="Times New Roman" w:eastAsia="华文中宋"/>
          <w:b/>
          <w:color w:val="000000"/>
          <w:sz w:val="52"/>
          <w:szCs w:val="52"/>
        </w:rPr>
      </w:pPr>
    </w:p>
    <w:p>
      <w:pPr>
        <w:spacing w:line="360" w:lineRule="auto"/>
        <w:jc w:val="center"/>
        <w:rPr>
          <w:rFonts w:ascii="Times New Roman" w:hAnsi="Times New Roman" w:eastAsia="华文中宋"/>
          <w:b/>
          <w:color w:val="000000"/>
          <w:sz w:val="52"/>
          <w:szCs w:val="52"/>
        </w:rPr>
      </w:pPr>
    </w:p>
    <w:p>
      <w:pPr>
        <w:spacing w:line="360" w:lineRule="auto"/>
        <w:jc w:val="center"/>
        <w:rPr>
          <w:rFonts w:ascii="Times New Roman" w:hAnsi="Times New Roman" w:eastAsia="华文中宋"/>
          <w:b/>
          <w:color w:val="000000"/>
          <w:sz w:val="52"/>
          <w:szCs w:val="52"/>
        </w:rPr>
      </w:pPr>
    </w:p>
    <w:p>
      <w:pPr>
        <w:rPr>
          <w:rFonts w:ascii="Times New Roman" w:hAnsi="Times New Roman"/>
          <w:b/>
          <w:bCs/>
          <w:sz w:val="32"/>
        </w:rPr>
      </w:pPr>
    </w:p>
    <w:p>
      <w:pPr>
        <w:rPr>
          <w:rFonts w:ascii="Times New Roman" w:hAnsi="Times New Roman"/>
          <w:b/>
          <w:bCs/>
          <w:sz w:val="32"/>
        </w:rPr>
      </w:pPr>
    </w:p>
    <w:p>
      <w:pPr>
        <w:ind w:firstLine="840" w:firstLineChars="400"/>
        <w:rPr>
          <w:rFonts w:ascii="Times New Roman" w:hAnsi="Times New Roman"/>
          <w:b/>
          <w:bCs/>
          <w:sz w:val="32"/>
        </w:rPr>
      </w:pPr>
      <w:r>
        <w:rPr>
          <w:rFonts w:ascii="Times New Roman" w:hAnsi="Times New Roman"/>
        </w:rPr>
        <mc:AlternateContent>
          <mc:Choice Requires="wps">
            <w:drawing>
              <wp:anchor distT="0" distB="0" distL="113665" distR="113665" simplePos="0" relativeHeight="251655168" behindDoc="0" locked="0" layoutInCell="1" allowOverlap="1">
                <wp:simplePos x="0" y="0"/>
                <wp:positionH relativeFrom="column">
                  <wp:posOffset>4341495</wp:posOffset>
                </wp:positionH>
                <wp:positionV relativeFrom="paragraph">
                  <wp:posOffset>194310</wp:posOffset>
                </wp:positionV>
                <wp:extent cx="723900" cy="457200"/>
                <wp:effectExtent l="0" t="0" r="0" b="0"/>
                <wp:wrapNone/>
                <wp:docPr id="20" name="文本框 2"/>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ln>
                      </wps:spPr>
                      <wps:txbx>
                        <w:txbxContent>
                          <w:p>
                            <w:pPr>
                              <w:rPr>
                                <w:b/>
                                <w:bCs/>
                                <w:sz w:val="32"/>
                              </w:rPr>
                            </w:pPr>
                            <w:r>
                              <w:rPr>
                                <w:rFonts w:hint="eastAsia"/>
                                <w:b/>
                                <w:bCs/>
                                <w:sz w:val="32"/>
                              </w:rPr>
                              <w:t>制定</w:t>
                            </w:r>
                          </w:p>
                        </w:txbxContent>
                      </wps:txbx>
                      <wps:bodyPr vert="horz" wrap="square" lIns="91440" tIns="45720" rIns="91440" bIns="45720" anchor="t" anchorCtr="false" upright="true">
                        <a:noAutofit/>
                      </wps:bodyPr>
                    </wps:wsp>
                  </a:graphicData>
                </a:graphic>
              </wp:anchor>
            </w:drawing>
          </mc:Choice>
          <mc:Fallback>
            <w:pict>
              <v:rect id="文本框 2" o:spid="_x0000_s1026" o:spt="1" style="position:absolute;left:0pt;margin-left:341.85pt;margin-top:15.3pt;height:36pt;width:57pt;z-index:251655168;mso-width-relative:page;mso-height-relative:page;" filled="f" stroked="t" coordsize="21600,21600" o:gfxdata="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OlGcpfa&#10;AAAACgEAAA8AAAAAAAAAAQAgAAAAOAAAAGRycy9kb3ducmV2LnhtbFBLAQIUABQAAAAIAIdO4kDZ&#10;C34tCAIAAOkDAAAOAAAAAAAAAAEAIAAAAD8BAABkcnMvZTJvRG9jLnhtbFBLBQYAAAAABgAGAFkB&#10;AAC5BQAAAAA=&#10;">
                <v:fill on="f" focussize="0,0"/>
                <v:stroke color="#FFFFFF" joinstyle="miter"/>
                <v:imagedata o:title=""/>
                <o:lock v:ext="edit" aspectratio="f"/>
                <v:textbox>
                  <w:txbxContent>
                    <w:p>
                      <w:pPr>
                        <w:rPr>
                          <w:b/>
                          <w:bCs/>
                          <w:sz w:val="32"/>
                        </w:rPr>
                      </w:pPr>
                      <w:r>
                        <w:rPr>
                          <w:rFonts w:hint="eastAsia"/>
                          <w:b/>
                          <w:bCs/>
                          <w:sz w:val="32"/>
                        </w:rPr>
                        <w:t>制定</w:t>
                      </w:r>
                    </w:p>
                  </w:txbxContent>
                </v:textbox>
              </v:rect>
            </w:pict>
          </mc:Fallback>
        </mc:AlternateContent>
      </w:r>
      <w:r>
        <w:rPr>
          <w:rFonts w:hint="eastAsia" w:ascii="Times New Roman" w:hAnsi="Times New Roman"/>
          <w:b/>
          <w:bCs/>
          <w:sz w:val="32"/>
        </w:rPr>
        <w:t>中华人民共和国住房和城乡建设部</w:t>
      </w:r>
    </w:p>
    <w:p>
      <w:pPr>
        <w:spacing w:line="360" w:lineRule="auto"/>
        <w:ind w:firstLine="1927" w:firstLineChars="600"/>
        <w:rPr>
          <w:rFonts w:ascii="Times New Roman" w:hAnsi="Times New Roman"/>
          <w:b/>
          <w:color w:val="000000"/>
          <w:sz w:val="28"/>
          <w:szCs w:val="28"/>
        </w:rPr>
      </w:pPr>
      <w:r>
        <w:rPr>
          <w:rFonts w:hint="eastAsia" w:ascii="Times New Roman" w:hAnsi="Times New Roman"/>
          <w:b/>
          <w:bCs/>
          <w:sz w:val="32"/>
        </w:rPr>
        <w:t>国家市场监督管理总局</w:t>
      </w:r>
    </w:p>
    <w:p>
      <w:pPr>
        <w:spacing w:line="360" w:lineRule="auto"/>
        <w:rPr>
          <w:rFonts w:ascii="Times New Roman" w:hAnsi="Times New Roman"/>
          <w:b/>
          <w:color w:val="000000"/>
          <w:sz w:val="28"/>
          <w:szCs w:val="28"/>
        </w:rPr>
      </w:pPr>
    </w:p>
    <w:p>
      <w:pPr>
        <w:spacing w:line="360" w:lineRule="auto"/>
        <w:ind w:right="2719" w:rightChars="1295" w:firstLine="4189" w:firstLineChars="1304"/>
        <w:jc w:val="distribute"/>
        <w:rPr>
          <w:rFonts w:ascii="Times New Roman" w:hAnsi="Times New Roman"/>
          <w:b/>
          <w:color w:val="000000"/>
          <w:sz w:val="32"/>
          <w:szCs w:val="28"/>
        </w:rPr>
      </w:pPr>
    </w:p>
    <w:p>
      <w:pPr>
        <w:snapToGrid w:val="0"/>
        <w:rPr>
          <w:rFonts w:ascii="Times New Roman" w:hAnsi="Times New Roman" w:eastAsia="华文中宋"/>
          <w:b/>
          <w:sz w:val="44"/>
          <w:szCs w:val="44"/>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098" w:right="1757" w:bottom="1984" w:left="1757" w:header="851" w:footer="992" w:gutter="0"/>
          <w:pgNumType w:start="0"/>
          <w:cols w:space="720" w:num="1"/>
          <w:titlePg/>
          <w:docGrid w:type="lines" w:linePitch="312" w:charSpace="0"/>
        </w:sectPr>
      </w:pPr>
      <w:bookmarkStart w:id="1119" w:name="_Toc296503025"/>
      <w:bookmarkStart w:id="1120" w:name="_Toc296890982"/>
    </w:p>
    <w:bookmarkEnd w:id="1119"/>
    <w:bookmarkEnd w:id="1120"/>
    <w:p>
      <w:pPr>
        <w:pStyle w:val="2"/>
        <w:spacing w:before="260" w:after="260" w:line="360" w:lineRule="auto"/>
        <w:ind w:left="-210" w:leftChars="-100" w:right="-210" w:rightChars="-100"/>
        <w:jc w:val="center"/>
        <w:rPr>
          <w:rFonts w:ascii="Times New Roman" w:hAnsi="Times New Roman" w:cs="宋体"/>
          <w:b w:val="0"/>
          <w:color w:val="000000"/>
          <w:sz w:val="24"/>
          <w:szCs w:val="24"/>
        </w:rPr>
      </w:pPr>
      <w:r>
        <w:rPr>
          <w:rFonts w:hint="eastAsia" w:ascii="Times New Roman" w:hAnsi="Times New Roman" w:cs="宋体"/>
          <w:bCs w:val="0"/>
          <w:color w:val="000000"/>
          <w:sz w:val="32"/>
          <w:szCs w:val="32"/>
        </w:rPr>
        <w:t xml:space="preserve"> </w:t>
      </w:r>
      <w:bookmarkStart w:id="1121" w:name="_Toc2143857470"/>
      <w:bookmarkStart w:id="1122" w:name="_Toc509499434"/>
      <w:bookmarkStart w:id="1123" w:name="_Toc2128344692"/>
      <w:r>
        <w:rPr>
          <w:rFonts w:hint="eastAsia" w:ascii="Times New Roman" w:hAnsi="Times New Roman" w:cs="宋体"/>
          <w:bCs w:val="0"/>
          <w:color w:val="000000"/>
          <w:sz w:val="32"/>
          <w:szCs w:val="32"/>
        </w:rPr>
        <w:t>第一部分 合同协议书</w:t>
      </w:r>
      <w:bookmarkEnd w:id="1121"/>
      <w:bookmarkEnd w:id="1122"/>
      <w:bookmarkEnd w:id="1123"/>
    </w:p>
    <w:p>
      <w:pPr>
        <w:spacing w:line="360" w:lineRule="auto"/>
        <w:ind w:left="-210" w:leftChars="-100" w:right="-210" w:rightChars="-100"/>
        <w:rPr>
          <w:rFonts w:ascii="Times New Roman" w:hAnsi="Times New Roman" w:cs="宋体"/>
          <w:bCs/>
          <w:color w:val="000000"/>
          <w:sz w:val="24"/>
          <w:szCs w:val="24"/>
          <w:u w:val="single"/>
        </w:rPr>
      </w:pPr>
      <w:r>
        <w:rPr>
          <w:rFonts w:hint="eastAsia" w:ascii="Times New Roman" w:hAnsi="Times New Roman" w:cs="宋体"/>
          <w:b/>
          <w:color w:val="000000"/>
          <w:sz w:val="24"/>
          <w:szCs w:val="24"/>
        </w:rPr>
        <w:t>发包人（全称）：</w:t>
      </w:r>
      <w:r>
        <w:rPr>
          <w:rFonts w:hint="eastAsia" w:ascii="Times New Roman" w:hAnsi="Times New Roman" w:cs="宋体"/>
          <w:bCs/>
          <w:color w:val="000000"/>
          <w:sz w:val="24"/>
          <w:szCs w:val="24"/>
          <w:u w:val="single"/>
        </w:rPr>
        <w:t xml:space="preserve">                                           </w:t>
      </w:r>
    </w:p>
    <w:p>
      <w:pPr>
        <w:spacing w:line="360" w:lineRule="auto"/>
        <w:ind w:left="-210" w:leftChars="-100" w:right="-210" w:rightChars="-100"/>
        <w:rPr>
          <w:rFonts w:ascii="Times New Roman" w:hAnsi="Times New Roman" w:cs="宋体"/>
          <w:bCs/>
          <w:color w:val="000000"/>
          <w:sz w:val="24"/>
          <w:szCs w:val="24"/>
          <w:u w:val="single"/>
        </w:rPr>
      </w:pPr>
      <w:r>
        <w:rPr>
          <w:rFonts w:hint="eastAsia" w:ascii="Times New Roman" w:hAnsi="Times New Roman" w:cs="宋体"/>
          <w:b/>
          <w:color w:val="000000"/>
          <w:sz w:val="24"/>
          <w:szCs w:val="24"/>
        </w:rPr>
        <w:t>承包人（全称）：</w:t>
      </w:r>
      <w:r>
        <w:rPr>
          <w:rFonts w:hint="eastAsia" w:ascii="Times New Roman" w:hAnsi="Times New Roman" w:cs="宋体"/>
          <w:bCs/>
          <w:color w:val="000000"/>
          <w:sz w:val="24"/>
          <w:szCs w:val="24"/>
          <w:u w:val="single"/>
        </w:rPr>
        <w:t xml:space="preserve">                                           </w:t>
      </w:r>
    </w:p>
    <w:p>
      <w:pPr>
        <w:spacing w:line="360" w:lineRule="auto"/>
        <w:ind w:left="-210" w:leftChars="-100" w:right="-210" w:rightChars="-100" w:firstLine="480" w:firstLineChars="200"/>
        <w:jc w:val="left"/>
        <w:rPr>
          <w:rFonts w:ascii="Times New Roman" w:hAnsi="Times New Roman" w:cs="宋体"/>
          <w:bCs/>
          <w:color w:val="000000"/>
          <w:sz w:val="24"/>
          <w:szCs w:val="24"/>
        </w:rPr>
      </w:pPr>
      <w:r>
        <w:rPr>
          <w:rFonts w:hint="eastAsia" w:ascii="Times New Roman" w:hAnsi="Times New Roman" w:cs="宋体"/>
          <w:bCs/>
          <w:color w:val="000000"/>
          <w:sz w:val="24"/>
          <w:szCs w:val="24"/>
        </w:rPr>
        <w:t>根据《中华人民共和国民法典》《中华人民共和国建筑法》及有关法律规定，遵循平等、自愿、公平和诚实信用的原则，双方就</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工程施工及有关事项协商一致，共同达成如下协议：</w:t>
      </w:r>
    </w:p>
    <w:p>
      <w:pPr>
        <w:pStyle w:val="3"/>
        <w:spacing w:before="0" w:after="0"/>
        <w:ind w:left="-210" w:leftChars="-100" w:right="-210" w:rightChars="-100"/>
        <w:rPr>
          <w:rFonts w:ascii="Times New Roman" w:hAnsi="Times New Roman" w:cs="宋体"/>
          <w:b w:val="0"/>
          <w:color w:val="000000"/>
          <w:sz w:val="24"/>
          <w:szCs w:val="24"/>
        </w:rPr>
      </w:pPr>
      <w:r>
        <w:rPr>
          <w:rFonts w:hint="eastAsia" w:ascii="Times New Roman" w:hAnsi="Times New Roman" w:cs="宋体"/>
          <w:b w:val="0"/>
          <w:color w:val="000000"/>
          <w:sz w:val="24"/>
          <w:szCs w:val="24"/>
        </w:rPr>
        <w:t xml:space="preserve">    </w:t>
      </w:r>
      <w:bookmarkStart w:id="1124" w:name="_Toc1433341455"/>
      <w:bookmarkStart w:id="1125" w:name="_Toc445784615"/>
      <w:r>
        <w:rPr>
          <w:rFonts w:hint="eastAsia" w:ascii="Times New Roman" w:hAnsi="Times New Roman" w:cs="宋体"/>
          <w:b w:val="0"/>
          <w:color w:val="000000"/>
          <w:sz w:val="24"/>
          <w:szCs w:val="24"/>
        </w:rPr>
        <w:t>一、工程概况</w:t>
      </w:r>
      <w:bookmarkEnd w:id="1124"/>
      <w:bookmarkEnd w:id="1125"/>
    </w:p>
    <w:p>
      <w:pPr>
        <w:spacing w:line="360" w:lineRule="auto"/>
        <w:ind w:left="-210" w:leftChars="-100" w:right="-210" w:rightChars="-100" w:firstLine="470" w:firstLineChars="196"/>
        <w:rPr>
          <w:rFonts w:ascii="Times New Roman" w:hAnsi="Times New Roman" w:cs="宋体"/>
          <w:bCs/>
          <w:color w:val="000000"/>
          <w:sz w:val="24"/>
          <w:szCs w:val="24"/>
          <w:u w:val="single"/>
        </w:rPr>
      </w:pPr>
      <w:r>
        <w:rPr>
          <w:rFonts w:hint="eastAsia" w:ascii="Times New Roman" w:hAnsi="Times New Roman" w:cs="宋体"/>
          <w:bCs/>
          <w:color w:val="000000"/>
          <w:sz w:val="24"/>
          <w:szCs w:val="24"/>
        </w:rPr>
        <w:t>1.工程名称：</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70" w:firstLineChars="196"/>
        <w:rPr>
          <w:rFonts w:ascii="Times New Roman" w:hAnsi="Times New Roman" w:cs="宋体"/>
          <w:bCs/>
          <w:color w:val="000000"/>
          <w:sz w:val="24"/>
          <w:szCs w:val="24"/>
        </w:rPr>
      </w:pPr>
      <w:r>
        <w:rPr>
          <w:rFonts w:hint="eastAsia" w:ascii="Times New Roman" w:hAnsi="Times New Roman" w:cs="宋体"/>
          <w:bCs/>
          <w:color w:val="000000"/>
          <w:sz w:val="24"/>
          <w:szCs w:val="24"/>
        </w:rPr>
        <w:t>2.工程地点：</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70" w:firstLineChars="196"/>
        <w:rPr>
          <w:rFonts w:ascii="Times New Roman" w:hAnsi="Times New Roman" w:cs="宋体"/>
          <w:bCs/>
          <w:color w:val="000000"/>
          <w:sz w:val="24"/>
          <w:szCs w:val="24"/>
        </w:rPr>
      </w:pPr>
      <w:r>
        <w:rPr>
          <w:rFonts w:hint="eastAsia" w:ascii="Times New Roman" w:hAnsi="Times New Roman" w:cs="宋体"/>
          <w:bCs/>
          <w:color w:val="000000"/>
          <w:sz w:val="24"/>
          <w:szCs w:val="24"/>
        </w:rPr>
        <w:t>3.工程立项批准文号：</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70" w:firstLineChars="196"/>
        <w:rPr>
          <w:rFonts w:ascii="Times New Roman" w:hAnsi="Times New Roman" w:cs="宋体"/>
          <w:bCs/>
          <w:color w:val="000000"/>
          <w:sz w:val="24"/>
          <w:szCs w:val="24"/>
        </w:rPr>
      </w:pPr>
      <w:r>
        <w:rPr>
          <w:rFonts w:hint="eastAsia" w:ascii="Times New Roman" w:hAnsi="Times New Roman" w:cs="宋体"/>
          <w:bCs/>
          <w:color w:val="000000"/>
          <w:sz w:val="24"/>
          <w:szCs w:val="24"/>
        </w:rPr>
        <w:t>4.资金来源：</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70" w:firstLineChars="196"/>
        <w:rPr>
          <w:rFonts w:ascii="Times New Roman" w:hAnsi="Times New Roman" w:cs="宋体"/>
          <w:bCs/>
          <w:color w:val="000000"/>
          <w:sz w:val="24"/>
          <w:szCs w:val="24"/>
        </w:rPr>
      </w:pPr>
      <w:r>
        <w:rPr>
          <w:rFonts w:hint="eastAsia" w:ascii="Times New Roman" w:hAnsi="Times New Roman" w:cs="宋体"/>
          <w:bCs/>
          <w:color w:val="000000"/>
          <w:sz w:val="24"/>
          <w:szCs w:val="24"/>
        </w:rPr>
        <w:t>5.工程规模：</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70" w:firstLineChars="196"/>
        <w:rPr>
          <w:rFonts w:ascii="Times New Roman" w:hAnsi="Times New Roman" w:cs="宋体"/>
          <w:bCs/>
          <w:color w:val="000000"/>
          <w:sz w:val="24"/>
          <w:szCs w:val="24"/>
        </w:rPr>
      </w:pPr>
      <w:r>
        <w:rPr>
          <w:rFonts w:hint="eastAsia" w:ascii="Times New Roman" w:hAnsi="Times New Roman" w:cs="宋体"/>
          <w:bCs/>
          <w:color w:val="000000"/>
          <w:sz w:val="24"/>
          <w:szCs w:val="24"/>
        </w:rPr>
        <w:t>群体工程应附《承包人承揽工程项目一览表》（附件1）。</w:t>
      </w:r>
    </w:p>
    <w:p>
      <w:pPr>
        <w:spacing w:line="360" w:lineRule="auto"/>
        <w:ind w:left="-210" w:leftChars="-100" w:right="-210" w:rightChars="-100" w:firstLine="470" w:firstLineChars="196"/>
        <w:rPr>
          <w:rFonts w:ascii="Times New Roman" w:hAnsi="Times New Roman" w:cs="宋体"/>
          <w:bCs/>
          <w:color w:val="000000"/>
          <w:sz w:val="24"/>
          <w:szCs w:val="24"/>
        </w:rPr>
      </w:pPr>
      <w:r>
        <w:rPr>
          <w:rFonts w:hint="eastAsia" w:ascii="Times New Roman" w:hAnsi="Times New Roman" w:cs="宋体"/>
          <w:bCs/>
          <w:color w:val="000000"/>
          <w:sz w:val="24"/>
          <w:szCs w:val="24"/>
        </w:rPr>
        <w:t>6.工程承包范围：</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pStyle w:val="3"/>
        <w:spacing w:before="0" w:after="0"/>
        <w:ind w:left="-210" w:leftChars="-100" w:right="-210" w:rightChars="-100" w:firstLine="480" w:firstLineChars="200"/>
        <w:rPr>
          <w:rFonts w:ascii="Times New Roman" w:hAnsi="Times New Roman" w:cs="宋体"/>
          <w:b w:val="0"/>
          <w:color w:val="000000"/>
          <w:sz w:val="24"/>
          <w:szCs w:val="24"/>
        </w:rPr>
      </w:pPr>
      <w:bookmarkStart w:id="1126" w:name="_Toc712002224"/>
      <w:bookmarkStart w:id="1127" w:name="_Toc1515347488"/>
      <w:r>
        <w:rPr>
          <w:rFonts w:hint="eastAsia" w:ascii="Times New Roman" w:hAnsi="Times New Roman" w:cs="宋体"/>
          <w:b w:val="0"/>
          <w:color w:val="000000"/>
          <w:sz w:val="24"/>
          <w:szCs w:val="24"/>
        </w:rPr>
        <w:t>二、合同工期</w:t>
      </w:r>
      <w:bookmarkEnd w:id="1126"/>
      <w:bookmarkEnd w:id="1127"/>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计划开工日期：</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年</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月</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日。</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计划竣工日期：</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年</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月</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日。</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工期总日历天数：</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天，阶段性工期：</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工期总日历天数与根据前述计划开竣工日期计算的工期天数不一致的，以工期总日历天数为准。</w:t>
      </w:r>
    </w:p>
    <w:p>
      <w:pPr>
        <w:pStyle w:val="3"/>
        <w:spacing w:before="0" w:after="0"/>
        <w:ind w:left="-210" w:leftChars="-100" w:right="-210" w:rightChars="-100" w:firstLine="480" w:firstLineChars="200"/>
        <w:rPr>
          <w:rFonts w:ascii="Times New Roman" w:hAnsi="Times New Roman" w:cs="宋体"/>
          <w:b w:val="0"/>
          <w:color w:val="000000"/>
          <w:sz w:val="24"/>
          <w:szCs w:val="24"/>
        </w:rPr>
      </w:pPr>
      <w:bookmarkStart w:id="1128" w:name="_Toc385210886"/>
      <w:bookmarkStart w:id="1129" w:name="_Toc1520902222"/>
      <w:r>
        <w:rPr>
          <w:rFonts w:hint="eastAsia" w:ascii="Times New Roman" w:hAnsi="Times New Roman" w:cs="宋体"/>
          <w:b w:val="0"/>
          <w:color w:val="000000"/>
          <w:sz w:val="24"/>
          <w:szCs w:val="24"/>
        </w:rPr>
        <w:t>三、质量标准</w:t>
      </w:r>
      <w:bookmarkEnd w:id="1128"/>
      <w:bookmarkEnd w:id="1129"/>
    </w:p>
    <w:p>
      <w:pPr>
        <w:spacing w:line="360" w:lineRule="auto"/>
        <w:ind w:left="-210" w:leftChars="-100" w:right="-210" w:rightChars="-100" w:firstLine="480" w:firstLineChars="200"/>
        <w:jc w:val="left"/>
        <w:rPr>
          <w:rFonts w:ascii="Times New Roman" w:hAnsi="Times New Roman" w:cs="宋体"/>
          <w:bCs/>
          <w:color w:val="000000"/>
          <w:sz w:val="24"/>
          <w:szCs w:val="24"/>
        </w:rPr>
      </w:pPr>
      <w:r>
        <w:rPr>
          <w:rFonts w:hint="eastAsia" w:ascii="Times New Roman" w:hAnsi="Times New Roman" w:cs="宋体"/>
          <w:bCs/>
          <w:color w:val="000000"/>
          <w:sz w:val="24"/>
          <w:szCs w:val="24"/>
        </w:rPr>
        <w:t>工程质量符合</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标准；</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园林绿化养护质量符合</w:t>
      </w:r>
      <w:r>
        <w:rPr>
          <w:rFonts w:hint="eastAsia" w:ascii="Times New Roman" w:hAnsi="Times New Roman" w:cs="宋体"/>
          <w:bCs/>
          <w:color w:val="000000"/>
          <w:sz w:val="24"/>
          <w:szCs w:val="24"/>
        </w:rPr>
        <w:sym w:font="Wingdings" w:char="00A8"/>
      </w:r>
      <w:r>
        <w:rPr>
          <w:rFonts w:hint="eastAsia" w:ascii="Times New Roman" w:hAnsi="Times New Roman" w:cs="宋体"/>
          <w:bCs/>
          <w:color w:val="000000"/>
          <w:sz w:val="24"/>
          <w:szCs w:val="24"/>
        </w:rPr>
        <w:t>《园林绿化养护标准》（CJJ/T287）或</w:t>
      </w:r>
      <w:r>
        <w:rPr>
          <w:rFonts w:hint="eastAsia" w:ascii="Times New Roman" w:hAnsi="Times New Roman" w:cs="宋体"/>
          <w:bCs/>
          <w:color w:val="000000"/>
          <w:sz w:val="24"/>
          <w:szCs w:val="24"/>
        </w:rPr>
        <w:sym w:font="Wingdings" w:char="00A8"/>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（地方标准）中</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 xml:space="preserve">级标准。  </w:t>
      </w:r>
    </w:p>
    <w:p>
      <w:pPr>
        <w:pStyle w:val="3"/>
        <w:spacing w:before="0" w:after="0"/>
        <w:ind w:left="-210" w:leftChars="-100" w:right="-210" w:rightChars="-100" w:firstLine="480" w:firstLineChars="200"/>
        <w:rPr>
          <w:rFonts w:ascii="Times New Roman" w:hAnsi="Times New Roman" w:cs="宋体"/>
          <w:b w:val="0"/>
          <w:color w:val="000000"/>
          <w:sz w:val="24"/>
          <w:szCs w:val="24"/>
        </w:rPr>
      </w:pPr>
      <w:bookmarkStart w:id="1130" w:name="_Toc1032760150"/>
      <w:bookmarkStart w:id="1131" w:name="_Toc204832942"/>
      <w:r>
        <w:rPr>
          <w:rFonts w:hint="eastAsia" w:ascii="Times New Roman" w:hAnsi="Times New Roman" w:cs="宋体"/>
          <w:b w:val="0"/>
          <w:color w:val="000000"/>
          <w:sz w:val="24"/>
          <w:szCs w:val="24"/>
        </w:rPr>
        <w:t>四、签约合同价与合同价格形式</w:t>
      </w:r>
      <w:bookmarkEnd w:id="1130"/>
      <w:bookmarkEnd w:id="1131"/>
      <w:r>
        <w:rPr>
          <w:rFonts w:hint="eastAsia" w:ascii="Times New Roman" w:hAnsi="Times New Roman" w:cs="宋体"/>
          <w:b w:val="0"/>
          <w:color w:val="000000"/>
          <w:sz w:val="24"/>
          <w:szCs w:val="24"/>
        </w:rPr>
        <w:tab/>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1.签约合同价（不含税）为：</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人民币（大写）</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元)；税率：</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含税金额：人民币（大写）</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元)。</w:t>
      </w:r>
    </w:p>
    <w:p>
      <w:pPr>
        <w:spacing w:line="360" w:lineRule="auto"/>
        <w:ind w:left="-210" w:leftChars="-100" w:right="-210" w:rightChars="-100"/>
        <w:rPr>
          <w:rFonts w:ascii="Times New Roman" w:hAnsi="Times New Roman" w:cs="宋体"/>
          <w:bCs/>
          <w:color w:val="000000"/>
          <w:sz w:val="24"/>
          <w:szCs w:val="24"/>
        </w:rPr>
      </w:pPr>
      <w:r>
        <w:rPr>
          <w:rFonts w:hint="eastAsia" w:ascii="Times New Roman" w:hAnsi="Times New Roman" w:cs="宋体"/>
          <w:bCs/>
          <w:color w:val="000000"/>
          <w:sz w:val="24"/>
          <w:szCs w:val="24"/>
        </w:rPr>
        <w:t>其中：</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（1）安全文明施工费（含税）：</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人民币（大写）</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元)；</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（2）暂估价金额（含税）：</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人民币（大写）</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元)；</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（3）暂列金额（含税）：</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人民币（大写）</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元)；</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（4）农民工工伤保险（含税）：</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人民币（大写）</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元)。</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2.合同价格形式：</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80" w:firstLineChars="200"/>
        <w:outlineLvl w:val="1"/>
        <w:rPr>
          <w:rFonts w:ascii="Times New Roman" w:hAnsi="Times New Roman" w:cs="宋体"/>
          <w:bCs/>
          <w:color w:val="000000"/>
          <w:sz w:val="24"/>
          <w:szCs w:val="24"/>
        </w:rPr>
      </w:pPr>
      <w:bookmarkStart w:id="1132" w:name="_Toc1266145827"/>
      <w:bookmarkStart w:id="1133" w:name="_Toc578358000"/>
      <w:r>
        <w:rPr>
          <w:rFonts w:hint="eastAsia" w:ascii="Times New Roman" w:hAnsi="Times New Roman" w:cs="宋体"/>
          <w:bCs/>
          <w:color w:val="000000"/>
          <w:sz w:val="24"/>
          <w:szCs w:val="24"/>
        </w:rPr>
        <w:t>五、承包人项目负责人</w:t>
      </w:r>
      <w:bookmarkEnd w:id="1132"/>
      <w:bookmarkEnd w:id="1133"/>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姓名：</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；身份证号：</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 xml:space="preserve">。 </w:t>
      </w:r>
    </w:p>
    <w:p>
      <w:pPr>
        <w:spacing w:line="360" w:lineRule="auto"/>
        <w:ind w:left="-210" w:leftChars="-100" w:right="-210" w:rightChars="-100" w:firstLine="480" w:firstLineChars="200"/>
        <w:outlineLvl w:val="1"/>
        <w:rPr>
          <w:rFonts w:ascii="Times New Roman" w:hAnsi="Times New Roman" w:cs="宋体"/>
          <w:bCs/>
          <w:color w:val="000000"/>
          <w:sz w:val="24"/>
          <w:szCs w:val="24"/>
        </w:rPr>
      </w:pPr>
      <w:bookmarkStart w:id="1134" w:name="_Toc565350378"/>
      <w:bookmarkStart w:id="1135" w:name="_Toc1315372893"/>
      <w:r>
        <w:rPr>
          <w:rFonts w:hint="eastAsia" w:ascii="Times New Roman" w:hAnsi="Times New Roman" w:cs="宋体"/>
          <w:bCs/>
          <w:color w:val="000000"/>
          <w:sz w:val="24"/>
          <w:szCs w:val="24"/>
        </w:rPr>
        <w:t>六、预付款</w:t>
      </w:r>
      <w:bookmarkEnd w:id="1134"/>
      <w:bookmarkEnd w:id="1135"/>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预付款：发包人在合同签订后，</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个工作日内支付合同价的</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%作为工程预付款。</w:t>
      </w:r>
    </w:p>
    <w:p>
      <w:pPr>
        <w:spacing w:line="360" w:lineRule="auto"/>
        <w:ind w:left="-210" w:leftChars="-100" w:right="-210" w:rightChars="-100" w:firstLine="480" w:firstLineChars="200"/>
        <w:jc w:val="left"/>
        <w:outlineLvl w:val="1"/>
        <w:rPr>
          <w:rFonts w:ascii="Times New Roman" w:hAnsi="Times New Roman" w:cs="宋体"/>
          <w:bCs/>
          <w:color w:val="000000"/>
          <w:sz w:val="24"/>
          <w:szCs w:val="24"/>
        </w:rPr>
      </w:pPr>
      <w:bookmarkStart w:id="1136" w:name="_Toc1555190768"/>
      <w:bookmarkStart w:id="1137" w:name="_Toc1430992058"/>
      <w:r>
        <w:rPr>
          <w:rFonts w:hint="eastAsia" w:ascii="Times New Roman" w:hAnsi="Times New Roman" w:cs="宋体"/>
          <w:bCs/>
          <w:color w:val="000000"/>
          <w:sz w:val="24"/>
          <w:szCs w:val="24"/>
        </w:rPr>
        <w:t>七、绿化种植及养护要求</w:t>
      </w:r>
      <w:bookmarkEnd w:id="1136"/>
      <w:bookmarkEnd w:id="1137"/>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1.在施工过程及绿化养护期内植物死亡，须按原设计品种和规格更换，更换费用由承包人承担。</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2.竣工验收时苗木成活率约定（乔木、灌木、地被、草坪等）：</w:t>
      </w:r>
    </w:p>
    <w:p>
      <w:pPr>
        <w:spacing w:line="360" w:lineRule="auto"/>
        <w:ind w:left="-210" w:leftChars="-100" w:right="-210" w:rightChars="-100"/>
        <w:rPr>
          <w:rFonts w:ascii="Times New Roman" w:hAnsi="Times New Roman" w:cs="宋体"/>
          <w:bCs/>
          <w:color w:val="000000"/>
          <w:sz w:val="24"/>
          <w:szCs w:val="24"/>
          <w:u w:val="single"/>
        </w:rPr>
      </w:pP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80" w:firstLineChars="200"/>
        <w:rPr>
          <w:rFonts w:ascii="Times New Roman" w:hAnsi="Times New Roman" w:cs="宋体"/>
          <w:bCs/>
          <w:color w:val="000000"/>
          <w:sz w:val="24"/>
          <w:szCs w:val="24"/>
          <w:u w:val="single"/>
        </w:rPr>
      </w:pPr>
      <w:r>
        <w:rPr>
          <w:rFonts w:hint="eastAsia" w:ascii="Times New Roman" w:hAnsi="Times New Roman" w:cs="宋体"/>
          <w:bCs/>
          <w:color w:val="000000"/>
          <w:sz w:val="24"/>
          <w:szCs w:val="24"/>
        </w:rPr>
        <w:t>3.养护期满移交时苗木成活率约定（乔木、灌木、地被、草坪等）：</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w:t>
      </w:r>
    </w:p>
    <w:p>
      <w:pPr>
        <w:spacing w:line="360" w:lineRule="auto"/>
        <w:ind w:left="-210" w:leftChars="-100" w:right="-210" w:rightChars="-100" w:firstLine="480" w:firstLineChars="200"/>
        <w:jc w:val="left"/>
        <w:outlineLvl w:val="1"/>
        <w:rPr>
          <w:rFonts w:ascii="Times New Roman" w:hAnsi="Times New Roman" w:cs="宋体"/>
          <w:bCs/>
          <w:color w:val="000000"/>
          <w:sz w:val="24"/>
          <w:szCs w:val="24"/>
        </w:rPr>
      </w:pPr>
      <w:bookmarkStart w:id="1138" w:name="_Toc1430684837"/>
      <w:bookmarkStart w:id="1139" w:name="_Toc367134989"/>
      <w:r>
        <w:rPr>
          <w:rFonts w:hint="eastAsia" w:ascii="Times New Roman" w:hAnsi="Times New Roman" w:cs="宋体"/>
          <w:bCs/>
          <w:color w:val="000000"/>
          <w:sz w:val="24"/>
          <w:szCs w:val="24"/>
        </w:rPr>
        <w:t>八、其他要求：</w:t>
      </w:r>
      <w:bookmarkEnd w:id="1138"/>
      <w:bookmarkEnd w:id="1139"/>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 xml:space="preserve"> 。</w:t>
      </w:r>
    </w:p>
    <w:p>
      <w:pPr>
        <w:spacing w:line="360" w:lineRule="auto"/>
        <w:ind w:left="-210" w:leftChars="-100" w:right="-210" w:rightChars="-100" w:firstLine="480" w:firstLineChars="200"/>
        <w:jc w:val="left"/>
        <w:outlineLvl w:val="1"/>
        <w:rPr>
          <w:rFonts w:ascii="Times New Roman" w:hAnsi="Times New Roman" w:cs="宋体"/>
          <w:bCs/>
          <w:color w:val="000000"/>
          <w:sz w:val="24"/>
          <w:szCs w:val="24"/>
        </w:rPr>
      </w:pPr>
      <w:bookmarkStart w:id="1140" w:name="_Toc1318737122"/>
      <w:bookmarkStart w:id="1141" w:name="_Toc184090255"/>
      <w:r>
        <w:rPr>
          <w:rFonts w:hint="eastAsia" w:ascii="Times New Roman" w:hAnsi="Times New Roman" w:cs="宋体"/>
          <w:bCs/>
          <w:color w:val="000000"/>
          <w:sz w:val="24"/>
          <w:szCs w:val="24"/>
        </w:rPr>
        <w:t>九、合同文件构成</w:t>
      </w:r>
      <w:bookmarkEnd w:id="1140"/>
      <w:bookmarkEnd w:id="1141"/>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本协议书与下列文件一起构成合同文件：</w:t>
      </w:r>
    </w:p>
    <w:p>
      <w:pPr>
        <w:autoSpaceDE w:val="0"/>
        <w:autoSpaceDN w:val="0"/>
        <w:adjustRightInd w:val="0"/>
        <w:spacing w:line="360" w:lineRule="auto"/>
        <w:ind w:left="-210" w:leftChars="-100" w:right="-210" w:rightChars="-100" w:firstLine="480" w:firstLineChars="200"/>
        <w:jc w:val="left"/>
        <w:rPr>
          <w:rFonts w:ascii="Times New Roman" w:hAnsi="Times New Roman" w:cs="宋体"/>
          <w:bCs/>
          <w:color w:val="000000"/>
          <w:sz w:val="24"/>
          <w:szCs w:val="24"/>
          <w:u w:val="single"/>
        </w:rPr>
      </w:pPr>
      <w:r>
        <w:rPr>
          <w:rFonts w:hint="eastAsia" w:ascii="Times New Roman" w:hAnsi="Times New Roman" w:cs="宋体"/>
          <w:bCs/>
          <w:color w:val="000000"/>
          <w:sz w:val="24"/>
          <w:szCs w:val="24"/>
        </w:rPr>
        <w:t>（1）中标通知书（如果有）；（2）投标函及其附录（如果有）；（3）专用合同条款及其附件；（4）通用合同条款；（5）技术标准和要求；（6）图纸；（7）已标价工程量清单或预算书；</w:t>
      </w:r>
      <w:r>
        <w:rPr>
          <w:rFonts w:hint="eastAsia" w:ascii="Times New Roman" w:hAnsi="Times New Roman" w:cs="宋体"/>
          <w:bCs/>
          <w:sz w:val="24"/>
          <w:szCs w:val="24"/>
        </w:rPr>
        <w:t>（8）其他合同文件。</w:t>
      </w:r>
    </w:p>
    <w:p>
      <w:pPr>
        <w:autoSpaceDE w:val="0"/>
        <w:autoSpaceDN w:val="0"/>
        <w:adjustRightInd w:val="0"/>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在合同订立及履行过程中形成的与合同有关的文件均构成合同文件组成部分。</w:t>
      </w:r>
    </w:p>
    <w:p>
      <w:pPr>
        <w:autoSpaceDE w:val="0"/>
        <w:autoSpaceDN w:val="0"/>
        <w:adjustRightInd w:val="0"/>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spacing w:line="360" w:lineRule="auto"/>
        <w:ind w:left="-210" w:leftChars="-100" w:right="-210" w:rightChars="-100" w:firstLine="480" w:firstLineChars="200"/>
        <w:jc w:val="left"/>
        <w:outlineLvl w:val="1"/>
        <w:rPr>
          <w:rFonts w:ascii="Times New Roman" w:hAnsi="Times New Roman" w:cs="宋体"/>
          <w:bCs/>
          <w:color w:val="000000"/>
          <w:sz w:val="24"/>
          <w:szCs w:val="24"/>
        </w:rPr>
      </w:pPr>
      <w:bookmarkStart w:id="1142" w:name="_Toc1718441829"/>
      <w:bookmarkStart w:id="1143" w:name="_Toc410640064"/>
      <w:r>
        <w:rPr>
          <w:rFonts w:hint="eastAsia" w:ascii="Times New Roman" w:hAnsi="Times New Roman" w:cs="宋体"/>
          <w:bCs/>
          <w:color w:val="000000"/>
          <w:sz w:val="24"/>
          <w:szCs w:val="24"/>
        </w:rPr>
        <w:t>十、承诺</w:t>
      </w:r>
      <w:bookmarkEnd w:id="1142"/>
      <w:bookmarkEnd w:id="1143"/>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3.发包人和承包人通过招投标形式签订合同的，双方理解并承诺不再就同一工程另行签订与合同实质性内容相背离的协议。</w:t>
      </w:r>
    </w:p>
    <w:p>
      <w:pPr>
        <w:spacing w:line="360" w:lineRule="auto"/>
        <w:ind w:left="-210" w:leftChars="-100" w:right="-210" w:rightChars="-100"/>
        <w:outlineLvl w:val="1"/>
        <w:rPr>
          <w:rFonts w:ascii="Times New Roman" w:hAnsi="Times New Roman" w:cs="宋体"/>
          <w:bCs/>
          <w:color w:val="000000"/>
          <w:sz w:val="24"/>
          <w:szCs w:val="24"/>
        </w:rPr>
      </w:pPr>
      <w:r>
        <w:rPr>
          <w:rFonts w:hint="eastAsia" w:ascii="Times New Roman" w:hAnsi="Times New Roman" w:cs="宋体"/>
          <w:bCs/>
          <w:color w:val="000000"/>
          <w:sz w:val="24"/>
          <w:szCs w:val="24"/>
        </w:rPr>
        <w:t xml:space="preserve">    </w:t>
      </w:r>
      <w:bookmarkStart w:id="1144" w:name="_Toc1094819545"/>
      <w:bookmarkStart w:id="1145" w:name="_Toc1209713496"/>
      <w:r>
        <w:rPr>
          <w:rFonts w:hint="eastAsia" w:ascii="Times New Roman" w:hAnsi="Times New Roman" w:cs="宋体"/>
          <w:bCs/>
          <w:color w:val="000000"/>
          <w:sz w:val="24"/>
          <w:szCs w:val="24"/>
        </w:rPr>
        <w:t>十一、词语含义</w:t>
      </w:r>
      <w:bookmarkEnd w:id="1144"/>
      <w:bookmarkEnd w:id="1145"/>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本协议书中词语含义与通用合同条款、专用合同条款中赋予的含义相同。</w:t>
      </w:r>
    </w:p>
    <w:p>
      <w:pPr>
        <w:pStyle w:val="3"/>
        <w:spacing w:before="0" w:after="0"/>
        <w:ind w:left="-210" w:leftChars="-100" w:right="-210" w:rightChars="-100"/>
        <w:rPr>
          <w:rFonts w:ascii="Times New Roman" w:hAnsi="Times New Roman" w:cs="宋体"/>
          <w:b w:val="0"/>
          <w:color w:val="000000"/>
          <w:sz w:val="24"/>
          <w:szCs w:val="24"/>
        </w:rPr>
      </w:pPr>
      <w:r>
        <w:rPr>
          <w:rFonts w:hint="eastAsia" w:ascii="Times New Roman" w:hAnsi="Times New Roman" w:cs="宋体"/>
          <w:b w:val="0"/>
          <w:color w:val="000000"/>
          <w:sz w:val="24"/>
          <w:szCs w:val="24"/>
        </w:rPr>
        <w:t xml:space="preserve">    </w:t>
      </w:r>
      <w:bookmarkStart w:id="1146" w:name="_Toc1843922025"/>
      <w:bookmarkStart w:id="1147" w:name="_Toc1302915076"/>
      <w:r>
        <w:rPr>
          <w:rFonts w:hint="eastAsia" w:ascii="Times New Roman" w:hAnsi="Times New Roman" w:cs="宋体"/>
          <w:b w:val="0"/>
          <w:color w:val="000000"/>
          <w:sz w:val="24"/>
          <w:szCs w:val="24"/>
        </w:rPr>
        <w:t>十二、签订时间</w:t>
      </w:r>
      <w:bookmarkEnd w:id="1146"/>
      <w:bookmarkEnd w:id="1147"/>
    </w:p>
    <w:p>
      <w:pPr>
        <w:keepLines/>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本合同于</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年</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月</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日签订。</w:t>
      </w:r>
    </w:p>
    <w:p>
      <w:pPr>
        <w:pStyle w:val="3"/>
        <w:spacing w:before="0" w:after="0"/>
        <w:ind w:left="-210" w:leftChars="-100" w:right="-210" w:rightChars="-100"/>
        <w:rPr>
          <w:rFonts w:ascii="Times New Roman" w:hAnsi="Times New Roman" w:cs="宋体"/>
          <w:b w:val="0"/>
          <w:color w:val="000000"/>
          <w:sz w:val="24"/>
          <w:szCs w:val="24"/>
        </w:rPr>
      </w:pPr>
      <w:r>
        <w:rPr>
          <w:rFonts w:hint="eastAsia" w:ascii="Times New Roman" w:hAnsi="Times New Roman" w:cs="宋体"/>
          <w:b w:val="0"/>
          <w:color w:val="000000"/>
          <w:sz w:val="24"/>
          <w:szCs w:val="24"/>
        </w:rPr>
        <w:t xml:space="preserve">    </w:t>
      </w:r>
      <w:bookmarkStart w:id="1148" w:name="_Toc441671965"/>
      <w:bookmarkStart w:id="1149" w:name="_Toc251726425"/>
      <w:r>
        <w:rPr>
          <w:rFonts w:hint="eastAsia" w:ascii="Times New Roman" w:hAnsi="Times New Roman" w:cs="宋体"/>
          <w:b w:val="0"/>
          <w:color w:val="000000"/>
          <w:sz w:val="24"/>
          <w:szCs w:val="24"/>
        </w:rPr>
        <w:t>十三、签订地点</w:t>
      </w:r>
      <w:bookmarkEnd w:id="1148"/>
      <w:bookmarkEnd w:id="1149"/>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本合同在</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签订。</w:t>
      </w:r>
    </w:p>
    <w:p>
      <w:pPr>
        <w:pStyle w:val="3"/>
        <w:spacing w:before="0" w:after="0"/>
        <w:ind w:left="-210" w:leftChars="-100" w:right="-210" w:rightChars="-100"/>
        <w:rPr>
          <w:rFonts w:ascii="Times New Roman" w:hAnsi="Times New Roman" w:cs="宋体"/>
          <w:b w:val="0"/>
          <w:color w:val="000000"/>
          <w:sz w:val="24"/>
          <w:szCs w:val="24"/>
        </w:rPr>
      </w:pPr>
      <w:r>
        <w:rPr>
          <w:rFonts w:hint="eastAsia" w:ascii="Times New Roman" w:hAnsi="Times New Roman" w:cs="宋体"/>
          <w:b w:val="0"/>
          <w:color w:val="000000"/>
          <w:sz w:val="24"/>
          <w:szCs w:val="24"/>
        </w:rPr>
        <w:t xml:space="preserve">    </w:t>
      </w:r>
      <w:bookmarkStart w:id="1150" w:name="_Toc1799890158"/>
      <w:bookmarkStart w:id="1151" w:name="_Toc1858176615"/>
      <w:r>
        <w:rPr>
          <w:rFonts w:hint="eastAsia" w:ascii="Times New Roman" w:hAnsi="Times New Roman" w:cs="宋体"/>
          <w:b w:val="0"/>
          <w:color w:val="000000"/>
          <w:sz w:val="24"/>
          <w:szCs w:val="24"/>
        </w:rPr>
        <w:t>十四、补充协议</w:t>
      </w:r>
      <w:bookmarkEnd w:id="1150"/>
      <w:bookmarkEnd w:id="1151"/>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合同未尽事宜，合同当事人另行签订补充协议，补充协议是合同的组成部分。</w:t>
      </w:r>
    </w:p>
    <w:p>
      <w:pPr>
        <w:pStyle w:val="3"/>
        <w:spacing w:before="0" w:after="0"/>
        <w:ind w:left="-210" w:leftChars="-100" w:right="-210" w:rightChars="-100"/>
        <w:rPr>
          <w:rFonts w:ascii="Times New Roman" w:hAnsi="Times New Roman" w:cs="宋体"/>
          <w:b w:val="0"/>
          <w:color w:val="000000"/>
          <w:sz w:val="24"/>
          <w:szCs w:val="24"/>
        </w:rPr>
      </w:pPr>
      <w:r>
        <w:rPr>
          <w:rFonts w:hint="eastAsia" w:ascii="Times New Roman" w:hAnsi="Times New Roman" w:cs="宋体"/>
          <w:b w:val="0"/>
          <w:color w:val="000000"/>
          <w:sz w:val="24"/>
          <w:szCs w:val="24"/>
        </w:rPr>
        <w:t xml:space="preserve">    </w:t>
      </w:r>
      <w:bookmarkStart w:id="1152" w:name="_Toc111240637"/>
      <w:bookmarkStart w:id="1153" w:name="_Toc1600665821"/>
      <w:r>
        <w:rPr>
          <w:rFonts w:hint="eastAsia" w:ascii="Times New Roman" w:hAnsi="Times New Roman" w:cs="宋体"/>
          <w:b w:val="0"/>
          <w:color w:val="000000"/>
          <w:sz w:val="24"/>
          <w:szCs w:val="24"/>
        </w:rPr>
        <w:t>十五、合同生效</w:t>
      </w:r>
      <w:bookmarkEnd w:id="1152"/>
      <w:bookmarkEnd w:id="1153"/>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本合同自</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生效。</w:t>
      </w:r>
    </w:p>
    <w:p>
      <w:pPr>
        <w:pStyle w:val="3"/>
        <w:spacing w:before="0" w:after="0"/>
        <w:ind w:left="-210" w:leftChars="-100" w:right="-210" w:rightChars="-100"/>
        <w:rPr>
          <w:rFonts w:ascii="Times New Roman" w:hAnsi="Times New Roman" w:cs="宋体"/>
          <w:b w:val="0"/>
          <w:color w:val="000000"/>
          <w:sz w:val="24"/>
          <w:szCs w:val="24"/>
        </w:rPr>
      </w:pPr>
      <w:r>
        <w:rPr>
          <w:rFonts w:hint="eastAsia" w:ascii="Times New Roman" w:hAnsi="Times New Roman" w:cs="宋体"/>
          <w:b w:val="0"/>
          <w:color w:val="000000"/>
          <w:sz w:val="24"/>
          <w:szCs w:val="24"/>
        </w:rPr>
        <w:t xml:space="preserve">    </w:t>
      </w:r>
      <w:bookmarkStart w:id="1154" w:name="_Toc118154563"/>
      <w:bookmarkStart w:id="1155" w:name="_Toc273056816"/>
      <w:r>
        <w:rPr>
          <w:rFonts w:hint="eastAsia" w:ascii="Times New Roman" w:hAnsi="Times New Roman" w:cs="宋体"/>
          <w:b w:val="0"/>
          <w:color w:val="000000"/>
          <w:sz w:val="24"/>
          <w:szCs w:val="24"/>
        </w:rPr>
        <w:t>十六、合同份数</w:t>
      </w:r>
      <w:bookmarkEnd w:id="1154"/>
      <w:bookmarkEnd w:id="1155"/>
    </w:p>
    <w:p>
      <w:pPr>
        <w:spacing w:line="360" w:lineRule="auto"/>
        <w:ind w:left="-210" w:leftChars="-100" w:right="-210" w:rightChars="-100" w:firstLine="480" w:firstLineChars="200"/>
        <w:rPr>
          <w:rFonts w:ascii="Times New Roman" w:hAnsi="Times New Roman" w:cs="宋体"/>
          <w:bCs/>
          <w:color w:val="000000"/>
          <w:sz w:val="24"/>
          <w:szCs w:val="24"/>
        </w:rPr>
      </w:pPr>
      <w:r>
        <w:rPr>
          <w:rFonts w:hint="eastAsia" w:ascii="Times New Roman" w:hAnsi="Times New Roman" w:cs="宋体"/>
          <w:bCs/>
          <w:color w:val="000000"/>
          <w:sz w:val="24"/>
          <w:szCs w:val="24"/>
        </w:rPr>
        <w:t>本合同一式</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份，均具有同等法律效力，发包人执</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份，承包人执</w:t>
      </w:r>
      <w:r>
        <w:rPr>
          <w:rFonts w:hint="eastAsia" w:ascii="Times New Roman" w:hAnsi="Times New Roman" w:cs="宋体"/>
          <w:bCs/>
          <w:color w:val="000000"/>
          <w:sz w:val="24"/>
          <w:szCs w:val="24"/>
          <w:u w:val="single"/>
        </w:rPr>
        <w:t xml:space="preserve">    </w:t>
      </w:r>
      <w:r>
        <w:rPr>
          <w:rFonts w:hint="eastAsia" w:ascii="Times New Roman" w:hAnsi="Times New Roman" w:cs="宋体"/>
          <w:bCs/>
          <w:color w:val="000000"/>
          <w:sz w:val="24"/>
          <w:szCs w:val="24"/>
        </w:rPr>
        <w:t>份。</w:t>
      </w:r>
    </w:p>
    <w:p>
      <w:pPr>
        <w:spacing w:line="360" w:lineRule="auto"/>
        <w:ind w:left="-210" w:leftChars="-100" w:right="-210" w:rightChars="-100"/>
        <w:rPr>
          <w:rFonts w:ascii="Times New Roman" w:hAnsi="Times New Roman" w:cs="宋体"/>
          <w:color w:val="000000"/>
          <w:sz w:val="24"/>
          <w:szCs w:val="24"/>
        </w:rPr>
      </w:pPr>
    </w:p>
    <w:p>
      <w:pPr>
        <w:spacing w:line="360" w:lineRule="auto"/>
        <w:ind w:left="-210" w:leftChars="-100" w:right="-210" w:rightChars="-100"/>
        <w:rPr>
          <w:rFonts w:ascii="Times New Roman" w:hAnsi="Times New Roman" w:cs="宋体"/>
          <w:color w:val="000000"/>
          <w:sz w:val="24"/>
          <w:szCs w:val="24"/>
        </w:rPr>
      </w:pPr>
    </w:p>
    <w:p>
      <w:pPr>
        <w:spacing w:line="360" w:lineRule="auto"/>
        <w:ind w:right="-210" w:rightChars="-100"/>
        <w:rPr>
          <w:rFonts w:ascii="Times New Roman" w:hAnsi="Times New Roman" w:cs="宋体"/>
          <w:color w:val="000000"/>
          <w:sz w:val="24"/>
          <w:szCs w:val="24"/>
        </w:rPr>
      </w:pPr>
    </w:p>
    <w:p>
      <w:pPr>
        <w:spacing w:line="360" w:lineRule="auto"/>
        <w:ind w:left="-210" w:leftChars="-100" w:right="-210" w:rightChars="-100"/>
        <w:rPr>
          <w:rFonts w:ascii="Times New Roman" w:hAnsi="Times New Roman" w:cs="宋体"/>
          <w:color w:val="000000"/>
          <w:sz w:val="24"/>
          <w:szCs w:val="24"/>
        </w:rPr>
      </w:pPr>
    </w:p>
    <w:p>
      <w:pPr>
        <w:spacing w:line="360" w:lineRule="auto"/>
        <w:ind w:left="-210" w:leftChars="-100" w:right="-210" w:rightChars="-100"/>
        <w:rPr>
          <w:rFonts w:ascii="Times New Roman" w:hAnsi="Times New Roman" w:cs="宋体"/>
          <w:color w:val="000000"/>
          <w:sz w:val="24"/>
          <w:szCs w:val="24"/>
        </w:rPr>
      </w:pP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发包人：（公章）              承包人：（公章）</w:t>
      </w:r>
    </w:p>
    <w:p>
      <w:pPr>
        <w:spacing w:line="360" w:lineRule="auto"/>
        <w:ind w:left="-210" w:leftChars="-100" w:right="-210" w:rightChars="-100"/>
        <w:rPr>
          <w:rFonts w:ascii="Times New Roman" w:hAnsi="Times New Roman" w:cs="宋体"/>
          <w:color w:val="000000"/>
          <w:sz w:val="24"/>
          <w:szCs w:val="24"/>
          <w:u w:val="single"/>
        </w:rPr>
      </w:pPr>
      <w:r>
        <w:rPr>
          <w:rFonts w:hint="eastAsia" w:ascii="Times New Roman" w:hAnsi="Times New Roman" w:cs="宋体"/>
          <w:color w:val="000000"/>
          <w:sz w:val="24"/>
          <w:szCs w:val="24"/>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法定代表人或其委托代理人：    法定代表人或其委托代理人：</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（签字）                      （签字）</w:t>
      </w:r>
    </w:p>
    <w:p>
      <w:pPr>
        <w:tabs>
          <w:tab w:val="left" w:pos="4410"/>
        </w:tabs>
        <w:spacing w:line="360" w:lineRule="auto"/>
        <w:ind w:left="-210" w:leftChars="-100" w:right="-210" w:rightChars="-100"/>
        <w:rPr>
          <w:rFonts w:ascii="Times New Roman" w:hAnsi="Times New Roman" w:cs="宋体"/>
          <w:color w:val="0000FF"/>
          <w:sz w:val="24"/>
          <w:szCs w:val="24"/>
        </w:rPr>
      </w:pPr>
    </w:p>
    <w:p>
      <w:pPr>
        <w:tabs>
          <w:tab w:val="left" w:pos="4410"/>
        </w:tabs>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sz w:val="24"/>
          <w:szCs w:val="24"/>
        </w:rPr>
        <w:t>社会统一信用代码：</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社会统一信用代码：</w:t>
      </w:r>
      <w:r>
        <w:rPr>
          <w:rFonts w:hint="eastAsia" w:ascii="Times New Roman" w:hAnsi="Times New Roman" w:cs="宋体"/>
          <w:sz w:val="24"/>
          <w:szCs w:val="24"/>
          <w:u w:val="single"/>
        </w:rPr>
        <w:t xml:space="preserve">            </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地  址：</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地  址：</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邮政编码：</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邮政编码：</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法定代表人：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法定代表人：</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委托代理人：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委托代理人：</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电  话：</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电  话：</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传  真：</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传  真：</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电子信箱：</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电子信箱：</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开户银行：</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开户银行：</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账  号：</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账  号：</w:t>
      </w:r>
      <w:r>
        <w:rPr>
          <w:rFonts w:hint="eastAsia" w:ascii="Times New Roman" w:hAnsi="Times New Roman" w:cs="宋体"/>
          <w:color w:val="000000"/>
          <w:sz w:val="24"/>
          <w:szCs w:val="24"/>
          <w:u w:val="single"/>
        </w:rPr>
        <w:t xml:space="preserve">                     </w:t>
      </w:r>
    </w:p>
    <w:p>
      <w:pPr>
        <w:pStyle w:val="3"/>
        <w:ind w:left="-210" w:leftChars="-100" w:right="-210" w:rightChars="-100"/>
        <w:rPr>
          <w:rFonts w:ascii="Times New Roman" w:hAnsi="Times New Roman" w:cs="宋体"/>
          <w:b w:val="0"/>
          <w:bCs w:val="0"/>
          <w:color w:val="000000"/>
          <w:sz w:val="24"/>
          <w:szCs w:val="24"/>
        </w:rPr>
        <w:sectPr>
          <w:headerReference r:id="rId11" w:type="default"/>
          <w:footerReference r:id="rId12" w:type="default"/>
          <w:pgSz w:w="11906" w:h="16838"/>
          <w:pgMar w:top="2098" w:right="1757" w:bottom="1984" w:left="1757" w:header="851" w:footer="1417" w:gutter="0"/>
          <w:pgNumType w:start="1"/>
          <w:cols w:space="720" w:num="1"/>
          <w:docGrid w:type="lines" w:linePitch="312" w:charSpace="0"/>
        </w:sectPr>
      </w:pPr>
      <w:bookmarkStart w:id="1156" w:name="_Toc12223"/>
      <w:bookmarkStart w:id="1157" w:name="_Toc10868"/>
      <w:bookmarkStart w:id="1158" w:name="_Toc26547"/>
      <w:bookmarkStart w:id="1159" w:name="_Toc16153"/>
    </w:p>
    <w:p>
      <w:pPr>
        <w:pStyle w:val="2"/>
        <w:spacing w:before="260" w:after="260" w:line="360" w:lineRule="auto"/>
        <w:ind w:left="-210" w:leftChars="-100" w:right="-210" w:rightChars="-100"/>
        <w:jc w:val="center"/>
        <w:rPr>
          <w:rFonts w:ascii="Times New Roman" w:hAnsi="Times New Roman" w:cs="宋体"/>
          <w:bCs w:val="0"/>
          <w:color w:val="000000"/>
          <w:sz w:val="32"/>
          <w:szCs w:val="32"/>
        </w:rPr>
      </w:pPr>
      <w:bookmarkStart w:id="1160" w:name="_Toc1772115747"/>
      <w:bookmarkStart w:id="1161" w:name="_Toc1081549402"/>
      <w:bookmarkStart w:id="1162" w:name="_Toc725136582"/>
      <w:r>
        <w:rPr>
          <w:rFonts w:hint="eastAsia" w:ascii="Times New Roman" w:hAnsi="Times New Roman" w:cs="宋体"/>
          <w:bCs w:val="0"/>
          <w:color w:val="000000"/>
          <w:sz w:val="32"/>
          <w:szCs w:val="32"/>
        </w:rPr>
        <w:t>第二部分 通用合同条款</w:t>
      </w:r>
      <w:bookmarkEnd w:id="1160"/>
      <w:bookmarkEnd w:id="1161"/>
      <w:bookmarkEnd w:id="1162"/>
    </w:p>
    <w:bookmarkEnd w:id="1156"/>
    <w:bookmarkEnd w:id="1157"/>
    <w:bookmarkEnd w:id="1158"/>
    <w:bookmarkEnd w:id="1159"/>
    <w:p>
      <w:pPr>
        <w:spacing w:line="360" w:lineRule="auto"/>
        <w:rPr>
          <w:rFonts w:ascii="Times New Roman" w:hAnsi="Times New Roman"/>
          <w:bCs/>
          <w:sz w:val="24"/>
          <w:szCs w:val="24"/>
        </w:rPr>
      </w:pPr>
      <w:bookmarkStart w:id="1163" w:name="_Toc1254421522"/>
      <w:bookmarkStart w:id="1164" w:name="_Toc25120"/>
      <w:bookmarkStart w:id="1165" w:name="_Toc24563"/>
      <w:bookmarkStart w:id="1166" w:name="_Toc1439523315"/>
      <w:bookmarkStart w:id="1167" w:name="_Toc538026417"/>
      <w:bookmarkStart w:id="1168" w:name="_Toc20668"/>
      <w:bookmarkStart w:id="1169" w:name="_Toc13192"/>
      <w:r>
        <w:rPr>
          <w:rFonts w:ascii="Times New Roman" w:hAnsi="Times New Roman"/>
          <w:bCs/>
          <w:sz w:val="24"/>
          <w:szCs w:val="24"/>
        </w:rPr>
        <w:t>1. 一般约定</w:t>
      </w:r>
    </w:p>
    <w:p>
      <w:pPr>
        <w:spacing w:line="360" w:lineRule="auto"/>
        <w:rPr>
          <w:rFonts w:ascii="Times New Roman" w:hAnsi="Times New Roman"/>
          <w:bCs/>
          <w:sz w:val="24"/>
          <w:szCs w:val="24"/>
        </w:rPr>
      </w:pPr>
      <w:r>
        <w:rPr>
          <w:rFonts w:ascii="Times New Roman" w:hAnsi="Times New Roman"/>
          <w:bCs/>
          <w:sz w:val="24"/>
          <w:szCs w:val="24"/>
        </w:rPr>
        <w:t>1.1词语定义与解释</w:t>
      </w:r>
    </w:p>
    <w:p>
      <w:pPr>
        <w:spacing w:line="360" w:lineRule="auto"/>
        <w:rPr>
          <w:rFonts w:ascii="Times New Roman" w:hAnsi="Times New Roman"/>
          <w:sz w:val="24"/>
          <w:szCs w:val="24"/>
        </w:rPr>
      </w:pPr>
      <w:r>
        <w:rPr>
          <w:rFonts w:ascii="Times New Roman" w:hAnsi="Times New Roman"/>
          <w:sz w:val="24"/>
          <w:szCs w:val="24"/>
        </w:rPr>
        <w:t>合同协议书、通用合同条款、专用合同条款中的下列词语具有本款所赋予的含义：</w:t>
      </w:r>
    </w:p>
    <w:p>
      <w:pPr>
        <w:spacing w:line="360" w:lineRule="auto"/>
        <w:rPr>
          <w:rFonts w:ascii="Times New Roman" w:hAnsi="Times New Roman"/>
          <w:sz w:val="24"/>
          <w:szCs w:val="24"/>
        </w:rPr>
      </w:pPr>
      <w:r>
        <w:rPr>
          <w:rFonts w:ascii="Times New Roman" w:hAnsi="Times New Roman"/>
          <w:sz w:val="24"/>
          <w:szCs w:val="24"/>
        </w:rPr>
        <w:t>1.1.1 合同</w:t>
      </w:r>
    </w:p>
    <w:p>
      <w:pPr>
        <w:spacing w:line="360" w:lineRule="auto"/>
        <w:rPr>
          <w:rFonts w:ascii="Times New Roman" w:hAnsi="Times New Roman"/>
          <w:sz w:val="24"/>
          <w:szCs w:val="24"/>
        </w:rPr>
      </w:pPr>
      <w:r>
        <w:rPr>
          <w:rFonts w:ascii="Times New Roman" w:hAnsi="Times New Roman"/>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rPr>
          <w:rFonts w:ascii="Times New Roman" w:hAnsi="Times New Roman"/>
          <w:sz w:val="24"/>
          <w:szCs w:val="24"/>
        </w:rPr>
      </w:pPr>
      <w:r>
        <w:rPr>
          <w:rFonts w:ascii="Times New Roman" w:hAnsi="Times New Roman"/>
          <w:sz w:val="24"/>
          <w:szCs w:val="24"/>
        </w:rPr>
        <w:t>1.1.1.2 合同协议书：是指构成合同的由发包人和承包人共同签署的称为“合同协议书”的书面文件</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1.1.1.3 中标通知书：是指构成合同的</w:t>
      </w:r>
      <w:r>
        <w:rPr>
          <w:rFonts w:hint="eastAsia" w:ascii="Times New Roman" w:hAnsi="Times New Roman"/>
          <w:sz w:val="24"/>
          <w:szCs w:val="24"/>
        </w:rPr>
        <w:t>由</w:t>
      </w:r>
      <w:r>
        <w:rPr>
          <w:rFonts w:ascii="Times New Roman" w:hAnsi="Times New Roman"/>
          <w:sz w:val="24"/>
          <w:szCs w:val="24"/>
        </w:rPr>
        <w:t>发包人通知承包人中标的书面文件。</w:t>
      </w:r>
    </w:p>
    <w:p>
      <w:pPr>
        <w:spacing w:line="360" w:lineRule="auto"/>
        <w:rPr>
          <w:rFonts w:ascii="Times New Roman" w:hAnsi="Times New Roman"/>
          <w:sz w:val="24"/>
          <w:szCs w:val="24"/>
        </w:rPr>
      </w:pPr>
      <w:r>
        <w:rPr>
          <w:rFonts w:ascii="Times New Roman" w:hAnsi="Times New Roman"/>
          <w:sz w:val="24"/>
          <w:szCs w:val="24"/>
        </w:rPr>
        <w:t>1.1.1.4 投标函：是指构成合同的由承包人填写并签署的用于投标的称为“投标函”的文件。</w:t>
      </w:r>
    </w:p>
    <w:p>
      <w:pPr>
        <w:spacing w:line="360" w:lineRule="auto"/>
        <w:rPr>
          <w:rFonts w:ascii="Times New Roman" w:hAnsi="Times New Roman"/>
          <w:sz w:val="24"/>
          <w:szCs w:val="24"/>
        </w:rPr>
      </w:pPr>
      <w:r>
        <w:rPr>
          <w:rFonts w:ascii="Times New Roman" w:hAnsi="Times New Roman"/>
          <w:sz w:val="24"/>
          <w:szCs w:val="24"/>
        </w:rPr>
        <w:t>1.1.1.5 投标函附录：是指构成合同的附在投标函后的称为“投标函附录”的文件。</w:t>
      </w:r>
    </w:p>
    <w:p>
      <w:pPr>
        <w:spacing w:line="360" w:lineRule="auto"/>
        <w:rPr>
          <w:rFonts w:ascii="Times New Roman" w:hAnsi="Times New Roman"/>
          <w:sz w:val="24"/>
          <w:szCs w:val="24"/>
        </w:rPr>
      </w:pPr>
      <w:r>
        <w:rPr>
          <w:rFonts w:ascii="Times New Roman" w:hAnsi="Times New Roman"/>
          <w:sz w:val="24"/>
          <w:szCs w:val="24"/>
        </w:rPr>
        <w:t>1.1.1.6 技术标准和要求：是指构成合同的施工应当遵守的或指导施工的国家、行业或地方的技术标准和要求，以及合同约定的技术标准和要求。</w:t>
      </w:r>
    </w:p>
    <w:p>
      <w:pPr>
        <w:spacing w:line="360" w:lineRule="auto"/>
        <w:rPr>
          <w:rFonts w:ascii="Times New Roman" w:hAnsi="Times New Roman"/>
          <w:sz w:val="24"/>
          <w:szCs w:val="24"/>
        </w:rPr>
      </w:pPr>
      <w:r>
        <w:rPr>
          <w:rFonts w:ascii="Times New Roman" w:hAnsi="Times New Roman"/>
          <w:sz w:val="24"/>
          <w:szCs w:val="24"/>
        </w:rPr>
        <w:t>1.1.1.7 图纸：是指构成合同的图纸，包括由发包人按照合同约定提供或经发包人批准的设计文件、</w:t>
      </w:r>
      <w:r>
        <w:rPr>
          <w:rFonts w:hint="eastAsia" w:ascii="Times New Roman" w:hAnsi="Times New Roman"/>
          <w:sz w:val="24"/>
          <w:szCs w:val="24"/>
        </w:rPr>
        <w:t>施工图、</w:t>
      </w:r>
      <w:r>
        <w:rPr>
          <w:rFonts w:ascii="Times New Roman" w:hAnsi="Times New Roman"/>
          <w:sz w:val="24"/>
          <w:szCs w:val="24"/>
        </w:rPr>
        <w:t>鸟瞰图及模型等，</w:t>
      </w:r>
      <w:r>
        <w:rPr>
          <w:rFonts w:hint="eastAsia" w:ascii="Times New Roman" w:hAnsi="Times New Roman"/>
          <w:sz w:val="24"/>
          <w:szCs w:val="24"/>
        </w:rPr>
        <w:t>以及在合同履行过程中形成的图纸文件。图纸</w:t>
      </w:r>
      <w:r>
        <w:rPr>
          <w:rFonts w:ascii="Times New Roman" w:hAnsi="Times New Roman"/>
          <w:sz w:val="24"/>
          <w:szCs w:val="24"/>
        </w:rPr>
        <w:t>应当按照法律规定审查合格。</w:t>
      </w:r>
    </w:p>
    <w:p>
      <w:pPr>
        <w:spacing w:line="360" w:lineRule="auto"/>
        <w:rPr>
          <w:rFonts w:ascii="Times New Roman" w:hAnsi="Times New Roman"/>
          <w:sz w:val="24"/>
          <w:szCs w:val="24"/>
        </w:rPr>
      </w:pPr>
      <w:r>
        <w:rPr>
          <w:rFonts w:ascii="Times New Roman" w:hAnsi="Times New Roman"/>
          <w:sz w:val="24"/>
          <w:szCs w:val="24"/>
        </w:rPr>
        <w:t>1.1.1.8 已标价工程量清单：是指构成合同的由承包人按照规定的格式和要求填写并标明价格的工程量清单，包括说明和表格。</w:t>
      </w:r>
    </w:p>
    <w:p>
      <w:pPr>
        <w:spacing w:line="360" w:lineRule="auto"/>
        <w:rPr>
          <w:rFonts w:ascii="Times New Roman" w:hAnsi="Times New Roman"/>
          <w:sz w:val="24"/>
          <w:szCs w:val="24"/>
        </w:rPr>
      </w:pPr>
      <w:r>
        <w:rPr>
          <w:rFonts w:ascii="Times New Roman" w:hAnsi="Times New Roman"/>
          <w:sz w:val="24"/>
          <w:szCs w:val="24"/>
        </w:rPr>
        <w:t>1.1.1.9 预算书：是指构成合同的由承包人按照发包人规定的格式和要求编制的工程预算文件。</w:t>
      </w:r>
    </w:p>
    <w:p>
      <w:pPr>
        <w:spacing w:line="360" w:lineRule="auto"/>
        <w:rPr>
          <w:rFonts w:ascii="Times New Roman" w:hAnsi="Times New Roman"/>
          <w:sz w:val="24"/>
          <w:szCs w:val="24"/>
        </w:rPr>
      </w:pPr>
      <w:r>
        <w:rPr>
          <w:rFonts w:ascii="Times New Roman" w:hAnsi="Times New Roman"/>
          <w:sz w:val="24"/>
          <w:szCs w:val="24"/>
        </w:rPr>
        <w:t>1.1.1.10 其他合同文件：是指经合同当事人约定的与工程施工有关的具有合同约束力的文件或书面协议。合同当事人可以在专用合同条款中进行约定。</w:t>
      </w:r>
    </w:p>
    <w:p>
      <w:pPr>
        <w:spacing w:line="360" w:lineRule="auto"/>
        <w:rPr>
          <w:rFonts w:ascii="Times New Roman" w:hAnsi="Times New Roman"/>
          <w:sz w:val="24"/>
          <w:szCs w:val="24"/>
        </w:rPr>
      </w:pPr>
      <w:r>
        <w:rPr>
          <w:rFonts w:ascii="Times New Roman" w:hAnsi="Times New Roman"/>
          <w:sz w:val="24"/>
          <w:szCs w:val="24"/>
        </w:rPr>
        <w:t>1.1.2 合同当事人及其他相关方</w:t>
      </w:r>
    </w:p>
    <w:p>
      <w:pPr>
        <w:spacing w:line="360" w:lineRule="auto"/>
        <w:rPr>
          <w:rFonts w:ascii="Times New Roman" w:hAnsi="Times New Roman"/>
          <w:sz w:val="24"/>
          <w:szCs w:val="24"/>
        </w:rPr>
      </w:pPr>
      <w:r>
        <w:rPr>
          <w:rFonts w:ascii="Times New Roman" w:hAnsi="Times New Roman"/>
          <w:sz w:val="24"/>
          <w:szCs w:val="24"/>
        </w:rPr>
        <w:t>1.1.2.1 合同当事人：是指发包人和（或）承包人。</w:t>
      </w:r>
    </w:p>
    <w:p>
      <w:pPr>
        <w:spacing w:line="360" w:lineRule="auto"/>
        <w:rPr>
          <w:rFonts w:ascii="Times New Roman" w:hAnsi="Times New Roman"/>
          <w:sz w:val="24"/>
          <w:szCs w:val="24"/>
        </w:rPr>
      </w:pPr>
      <w:r>
        <w:rPr>
          <w:rFonts w:ascii="Times New Roman" w:hAnsi="Times New Roman"/>
          <w:sz w:val="24"/>
          <w:szCs w:val="24"/>
        </w:rPr>
        <w:t>1.1.2.2 发包人：是指与承包人签订合同协议书的当事人及取得该当事人资格的合法继承人。</w:t>
      </w:r>
    </w:p>
    <w:p>
      <w:pPr>
        <w:spacing w:line="360" w:lineRule="auto"/>
        <w:rPr>
          <w:rFonts w:ascii="Times New Roman" w:hAnsi="Times New Roman"/>
          <w:sz w:val="24"/>
          <w:szCs w:val="24"/>
        </w:rPr>
      </w:pPr>
      <w:r>
        <w:rPr>
          <w:rFonts w:ascii="Times New Roman" w:hAnsi="Times New Roman"/>
          <w:sz w:val="24"/>
          <w:szCs w:val="24"/>
        </w:rPr>
        <w:t>1.1.2.3 承包人：是指与发包人签订合同协议书的，具有相应工程施工承包资质的当事人及取得该当事人资格的合法继承人。</w:t>
      </w:r>
    </w:p>
    <w:p>
      <w:pPr>
        <w:spacing w:line="360" w:lineRule="auto"/>
        <w:rPr>
          <w:rFonts w:ascii="Times New Roman" w:hAnsi="Times New Roman"/>
          <w:sz w:val="24"/>
          <w:szCs w:val="24"/>
        </w:rPr>
      </w:pPr>
      <w:r>
        <w:rPr>
          <w:rFonts w:ascii="Times New Roman" w:hAnsi="Times New Roman"/>
          <w:sz w:val="24"/>
          <w:szCs w:val="24"/>
        </w:rPr>
        <w:t>1.1.2.4 监理人：是指在专用合同条款中指明的，受发包人委托按照法律规定进行工程监督管理的法人或其他组织。</w:t>
      </w:r>
    </w:p>
    <w:p>
      <w:pPr>
        <w:spacing w:line="360" w:lineRule="auto"/>
        <w:rPr>
          <w:rFonts w:ascii="Times New Roman" w:hAnsi="Times New Roman"/>
          <w:sz w:val="24"/>
          <w:szCs w:val="24"/>
        </w:rPr>
      </w:pPr>
      <w:r>
        <w:rPr>
          <w:rFonts w:ascii="Times New Roman" w:hAnsi="Times New Roman"/>
          <w:sz w:val="24"/>
          <w:szCs w:val="24"/>
        </w:rPr>
        <w:t>1.1.2.5 设计人：是指在专用合同条款中指明的，受发包人委托负责工程设计并具备相应工程设计资质的法人或其他组织。</w:t>
      </w:r>
    </w:p>
    <w:p>
      <w:pPr>
        <w:spacing w:line="360" w:lineRule="auto"/>
        <w:rPr>
          <w:rFonts w:ascii="Times New Roman" w:hAnsi="Times New Roman"/>
          <w:sz w:val="24"/>
          <w:szCs w:val="24"/>
        </w:rPr>
      </w:pPr>
      <w:r>
        <w:rPr>
          <w:rFonts w:ascii="Times New Roman" w:hAnsi="Times New Roman"/>
          <w:sz w:val="24"/>
          <w:szCs w:val="24"/>
        </w:rPr>
        <w:t>1.1.2.6 分包人：是指</w:t>
      </w:r>
      <w:r>
        <w:rPr>
          <w:rFonts w:hint="eastAsia" w:ascii="Times New Roman" w:hAnsi="Times New Roman"/>
          <w:sz w:val="24"/>
          <w:szCs w:val="24"/>
        </w:rPr>
        <w:t>按照法律规定和</w:t>
      </w:r>
      <w:r>
        <w:rPr>
          <w:rFonts w:ascii="Times New Roman" w:hAnsi="Times New Roman"/>
          <w:sz w:val="24"/>
          <w:szCs w:val="24"/>
        </w:rPr>
        <w:t>合同约定，分包</w:t>
      </w:r>
      <w:r>
        <w:rPr>
          <w:rFonts w:hint="eastAsia" w:ascii="Times New Roman" w:hAnsi="Times New Roman"/>
          <w:sz w:val="24"/>
          <w:szCs w:val="24"/>
        </w:rPr>
        <w:t>部分</w:t>
      </w:r>
      <w:r>
        <w:rPr>
          <w:rFonts w:ascii="Times New Roman" w:hAnsi="Times New Roman"/>
          <w:sz w:val="24"/>
          <w:szCs w:val="24"/>
        </w:rPr>
        <w:t>工程</w:t>
      </w:r>
      <w:r>
        <w:rPr>
          <w:rFonts w:hint="eastAsia" w:ascii="Times New Roman" w:hAnsi="Times New Roman"/>
          <w:sz w:val="24"/>
          <w:szCs w:val="24"/>
        </w:rPr>
        <w:t>或工作</w:t>
      </w:r>
      <w:r>
        <w:rPr>
          <w:rFonts w:ascii="Times New Roman" w:hAnsi="Times New Roman"/>
          <w:sz w:val="24"/>
          <w:szCs w:val="24"/>
        </w:rPr>
        <w:t>，并与</w:t>
      </w:r>
      <w:r>
        <w:rPr>
          <w:rFonts w:hint="eastAsia" w:ascii="Times New Roman" w:hAnsi="Times New Roman"/>
          <w:sz w:val="24"/>
          <w:szCs w:val="24"/>
        </w:rPr>
        <w:t>承包人</w:t>
      </w:r>
      <w:r>
        <w:rPr>
          <w:rFonts w:ascii="Times New Roman" w:hAnsi="Times New Roman"/>
          <w:sz w:val="24"/>
          <w:szCs w:val="24"/>
        </w:rPr>
        <w:t>签订分包合同的具有相应资质的法人。</w:t>
      </w:r>
    </w:p>
    <w:p>
      <w:pPr>
        <w:spacing w:line="360" w:lineRule="auto"/>
        <w:rPr>
          <w:rFonts w:ascii="Times New Roman" w:hAnsi="Times New Roman"/>
          <w:sz w:val="24"/>
          <w:szCs w:val="24"/>
        </w:rPr>
      </w:pPr>
      <w:r>
        <w:rPr>
          <w:rFonts w:ascii="Times New Roman" w:hAnsi="Times New Roman"/>
          <w:sz w:val="24"/>
          <w:szCs w:val="24"/>
        </w:rPr>
        <w:t>1.1.2.7 发包人代表：是指由发包人任命并派驻施工现场在发包人授权范围内行使发包人权利的人。</w:t>
      </w:r>
    </w:p>
    <w:p>
      <w:pPr>
        <w:spacing w:line="360" w:lineRule="auto"/>
        <w:rPr>
          <w:rFonts w:ascii="Times New Roman" w:hAnsi="Times New Roman"/>
          <w:sz w:val="24"/>
          <w:szCs w:val="24"/>
        </w:rPr>
      </w:pPr>
      <w:r>
        <w:rPr>
          <w:rFonts w:ascii="Times New Roman" w:hAnsi="Times New Roman"/>
          <w:sz w:val="24"/>
          <w:szCs w:val="24"/>
        </w:rPr>
        <w:t>1.1.2.8 项目经理：是指由承包人任命并派驻施工现场，在承包人授权范围内负责合同履行，且按照法律规定具有相应资格的</w:t>
      </w:r>
      <w:r>
        <w:rPr>
          <w:rFonts w:hint="eastAsia" w:ascii="Times New Roman" w:hAnsi="Times New Roman"/>
          <w:sz w:val="24"/>
          <w:szCs w:val="24"/>
        </w:rPr>
        <w:t>项目负责</w:t>
      </w:r>
      <w:r>
        <w:rPr>
          <w:rFonts w:ascii="Times New Roman" w:hAnsi="Times New Roman"/>
          <w:sz w:val="24"/>
          <w:szCs w:val="24"/>
        </w:rPr>
        <w:t>人。</w:t>
      </w:r>
    </w:p>
    <w:p>
      <w:pPr>
        <w:spacing w:line="360" w:lineRule="auto"/>
        <w:rPr>
          <w:rFonts w:ascii="Times New Roman" w:hAnsi="Times New Roman"/>
          <w:sz w:val="24"/>
          <w:szCs w:val="24"/>
        </w:rPr>
      </w:pPr>
      <w:r>
        <w:rPr>
          <w:rFonts w:ascii="Times New Roman" w:hAnsi="Times New Roman"/>
          <w:sz w:val="24"/>
          <w:szCs w:val="24"/>
        </w:rPr>
        <w:t>1.1.2.9 总监理工程师：是指由监理人任命并派驻施工现场进行工程监理的总负责人。</w:t>
      </w:r>
    </w:p>
    <w:p>
      <w:pPr>
        <w:spacing w:line="360" w:lineRule="auto"/>
        <w:rPr>
          <w:rFonts w:ascii="Times New Roman" w:hAnsi="Times New Roman"/>
          <w:sz w:val="24"/>
          <w:szCs w:val="24"/>
        </w:rPr>
      </w:pPr>
      <w:r>
        <w:rPr>
          <w:rFonts w:ascii="Times New Roman" w:hAnsi="Times New Roman"/>
          <w:sz w:val="24"/>
          <w:szCs w:val="24"/>
        </w:rPr>
        <w:t>1.1.3 工程和设备</w:t>
      </w:r>
    </w:p>
    <w:p>
      <w:pPr>
        <w:spacing w:line="360" w:lineRule="auto"/>
        <w:rPr>
          <w:rFonts w:ascii="Times New Roman" w:hAnsi="Times New Roman"/>
          <w:sz w:val="24"/>
          <w:szCs w:val="24"/>
        </w:rPr>
      </w:pPr>
      <w:r>
        <w:rPr>
          <w:rFonts w:ascii="Times New Roman" w:hAnsi="Times New Roman"/>
          <w:sz w:val="24"/>
          <w:szCs w:val="24"/>
        </w:rPr>
        <w:t>1.1.3.1 工程：是指与合同协议书中工程承包范围对应的永久工程和（或）临时工程。</w:t>
      </w:r>
    </w:p>
    <w:p>
      <w:pPr>
        <w:spacing w:line="360" w:lineRule="auto"/>
        <w:rPr>
          <w:rFonts w:ascii="Times New Roman" w:hAnsi="Times New Roman"/>
          <w:sz w:val="24"/>
          <w:szCs w:val="24"/>
        </w:rPr>
      </w:pPr>
      <w:r>
        <w:rPr>
          <w:rFonts w:ascii="Times New Roman" w:hAnsi="Times New Roman"/>
          <w:sz w:val="24"/>
          <w:szCs w:val="24"/>
        </w:rPr>
        <w:t>1.1.3.2 永久工程：是指按合同约定建造并移交给发包人的工程，包括工程设备。</w:t>
      </w:r>
    </w:p>
    <w:p>
      <w:pPr>
        <w:spacing w:line="360" w:lineRule="auto"/>
        <w:rPr>
          <w:rFonts w:ascii="Times New Roman" w:hAnsi="Times New Roman"/>
          <w:sz w:val="24"/>
          <w:szCs w:val="24"/>
        </w:rPr>
      </w:pPr>
      <w:r>
        <w:rPr>
          <w:rFonts w:ascii="Times New Roman" w:hAnsi="Times New Roman"/>
          <w:sz w:val="24"/>
          <w:szCs w:val="24"/>
        </w:rPr>
        <w:t>1.1.3.3 临时工程：是指为完成合同约定的永久工程所修建的各类临时性工程，不包括施工设备。</w:t>
      </w:r>
    </w:p>
    <w:p>
      <w:pPr>
        <w:spacing w:line="360" w:lineRule="auto"/>
        <w:rPr>
          <w:rFonts w:ascii="Times New Roman" w:hAnsi="Times New Roman"/>
          <w:sz w:val="24"/>
          <w:szCs w:val="24"/>
        </w:rPr>
      </w:pPr>
      <w:r>
        <w:rPr>
          <w:rFonts w:ascii="Times New Roman" w:hAnsi="Times New Roman"/>
          <w:sz w:val="24"/>
          <w:szCs w:val="24"/>
        </w:rPr>
        <w:t>1.1.3.4 单位工程：是指在</w:t>
      </w:r>
      <w:r>
        <w:rPr>
          <w:rFonts w:hint="eastAsia" w:ascii="Times New Roman" w:hAnsi="Times New Roman"/>
          <w:sz w:val="24"/>
          <w:szCs w:val="24"/>
        </w:rPr>
        <w:t>合同协议书</w:t>
      </w:r>
      <w:r>
        <w:rPr>
          <w:rFonts w:ascii="Times New Roman" w:hAnsi="Times New Roman"/>
          <w:sz w:val="24"/>
          <w:szCs w:val="24"/>
        </w:rPr>
        <w:t>中指明的，具备独立施工条件并能形成独立使用功能的永久工程。</w:t>
      </w:r>
    </w:p>
    <w:p>
      <w:pPr>
        <w:spacing w:line="360" w:lineRule="auto"/>
        <w:rPr>
          <w:rFonts w:ascii="Times New Roman" w:hAnsi="Times New Roman"/>
          <w:sz w:val="24"/>
          <w:szCs w:val="24"/>
        </w:rPr>
      </w:pPr>
      <w:r>
        <w:rPr>
          <w:rFonts w:ascii="Times New Roman" w:hAnsi="Times New Roman"/>
          <w:sz w:val="24"/>
          <w:szCs w:val="24"/>
        </w:rPr>
        <w:t>1.1.3.5 工程设备：是指构成永久工程的机电设备、金属结构设备、仪器及其他类似的设备和装置。</w:t>
      </w:r>
    </w:p>
    <w:p>
      <w:pPr>
        <w:spacing w:line="360" w:lineRule="auto"/>
        <w:rPr>
          <w:rFonts w:ascii="Times New Roman" w:hAnsi="Times New Roman"/>
          <w:sz w:val="24"/>
          <w:szCs w:val="24"/>
        </w:rPr>
      </w:pPr>
      <w:r>
        <w:rPr>
          <w:rFonts w:ascii="Times New Roman" w:hAnsi="Times New Roman"/>
          <w:sz w:val="24"/>
          <w:szCs w:val="24"/>
        </w:rPr>
        <w:t>1.1.3.6 施工设备：是指为完成合同约定的各项工作所需的设备、器具和其他物品，但不包括工程设备、临时工程和材料。</w:t>
      </w:r>
    </w:p>
    <w:p>
      <w:pPr>
        <w:spacing w:line="360" w:lineRule="auto"/>
        <w:rPr>
          <w:rFonts w:ascii="Times New Roman" w:hAnsi="Times New Roman"/>
          <w:sz w:val="24"/>
          <w:szCs w:val="24"/>
        </w:rPr>
      </w:pPr>
      <w:r>
        <w:rPr>
          <w:rFonts w:ascii="Times New Roman" w:hAnsi="Times New Roman"/>
          <w:sz w:val="24"/>
          <w:szCs w:val="24"/>
        </w:rPr>
        <w:t>1.1.3.7 施工现场：是指用于工程施工的场所，以及在专用合同条款中</w:t>
      </w:r>
      <w:r>
        <w:rPr>
          <w:rFonts w:hint="eastAsia" w:ascii="Times New Roman" w:hAnsi="Times New Roman"/>
          <w:sz w:val="24"/>
          <w:szCs w:val="24"/>
        </w:rPr>
        <w:t>指</w:t>
      </w:r>
      <w:r>
        <w:rPr>
          <w:rFonts w:ascii="Times New Roman" w:hAnsi="Times New Roman"/>
          <w:sz w:val="24"/>
          <w:szCs w:val="24"/>
        </w:rPr>
        <w:t>明作为施工场所组成部分的其他场所，包括永久占地和临时占地。</w:t>
      </w:r>
    </w:p>
    <w:p>
      <w:pPr>
        <w:spacing w:line="360" w:lineRule="auto"/>
        <w:rPr>
          <w:rFonts w:ascii="Times New Roman" w:hAnsi="Times New Roman"/>
          <w:sz w:val="24"/>
          <w:szCs w:val="24"/>
        </w:rPr>
      </w:pPr>
      <w:r>
        <w:rPr>
          <w:rFonts w:ascii="Times New Roman" w:hAnsi="Times New Roman"/>
          <w:sz w:val="24"/>
          <w:szCs w:val="24"/>
        </w:rPr>
        <w:t>1.1.3.8临时设施：是指为完成合同约定的各项工作所服务的临时性生产和生活设施。</w:t>
      </w:r>
    </w:p>
    <w:p>
      <w:pPr>
        <w:spacing w:line="360" w:lineRule="auto"/>
        <w:rPr>
          <w:rFonts w:ascii="Times New Roman" w:hAnsi="Times New Roman"/>
          <w:sz w:val="24"/>
          <w:szCs w:val="24"/>
        </w:rPr>
      </w:pPr>
      <w:r>
        <w:rPr>
          <w:rFonts w:ascii="Times New Roman" w:hAnsi="Times New Roman"/>
          <w:sz w:val="24"/>
          <w:szCs w:val="24"/>
        </w:rPr>
        <w:t>1.1.3.9 永久占地：是指专用合同条款中指明为实施工程需永久占用的土地。</w:t>
      </w:r>
    </w:p>
    <w:p>
      <w:pPr>
        <w:spacing w:line="360" w:lineRule="auto"/>
        <w:rPr>
          <w:rFonts w:ascii="Times New Roman" w:hAnsi="Times New Roman"/>
          <w:sz w:val="24"/>
          <w:szCs w:val="24"/>
        </w:rPr>
      </w:pPr>
      <w:r>
        <w:rPr>
          <w:rFonts w:ascii="Times New Roman" w:hAnsi="Times New Roman"/>
          <w:sz w:val="24"/>
          <w:szCs w:val="24"/>
        </w:rPr>
        <w:t>1.1.3.10 临时占地：是指专用合同条款中指明为实施工程需要临时占用的土地。</w:t>
      </w:r>
    </w:p>
    <w:p>
      <w:pPr>
        <w:spacing w:line="360" w:lineRule="auto"/>
        <w:rPr>
          <w:rFonts w:ascii="Times New Roman" w:hAnsi="Times New Roman"/>
          <w:sz w:val="24"/>
          <w:szCs w:val="24"/>
        </w:rPr>
      </w:pPr>
      <w:r>
        <w:rPr>
          <w:rFonts w:ascii="Times New Roman" w:hAnsi="Times New Roman"/>
          <w:sz w:val="24"/>
          <w:szCs w:val="24"/>
        </w:rPr>
        <w:t>1.1.4 日期和期限</w:t>
      </w:r>
    </w:p>
    <w:p>
      <w:pPr>
        <w:spacing w:line="360" w:lineRule="auto"/>
        <w:rPr>
          <w:rFonts w:ascii="Times New Roman" w:hAnsi="Times New Roman"/>
          <w:sz w:val="24"/>
          <w:szCs w:val="24"/>
        </w:rPr>
      </w:pPr>
      <w:r>
        <w:rPr>
          <w:rFonts w:ascii="Times New Roman" w:hAnsi="Times New Roman"/>
          <w:sz w:val="24"/>
          <w:szCs w:val="24"/>
        </w:rPr>
        <w:t>1.1.4.1 开工日期：包括计划开工日期和实际开工日期。计划开工日期是指合同协议书约定的开工日期；实际开工日期是指监理人按照第7.3.2项</w:t>
      </w:r>
      <w:r>
        <w:rPr>
          <w:rFonts w:hint="eastAsia" w:ascii="Times New Roman" w:hAnsi="Times New Roman"/>
          <w:sz w:val="24"/>
          <w:szCs w:val="24"/>
        </w:rPr>
        <w:t>〔</w:t>
      </w:r>
      <w:r>
        <w:rPr>
          <w:rFonts w:ascii="Times New Roman" w:hAnsi="Times New Roman"/>
          <w:sz w:val="24"/>
          <w:szCs w:val="24"/>
        </w:rPr>
        <w:t>开工通知</w:t>
      </w:r>
      <w:r>
        <w:rPr>
          <w:rFonts w:hint="eastAsia" w:ascii="Times New Roman" w:hAnsi="Times New Roman"/>
          <w:sz w:val="24"/>
          <w:szCs w:val="24"/>
        </w:rPr>
        <w:t>〕</w:t>
      </w:r>
      <w:r>
        <w:rPr>
          <w:rFonts w:ascii="Times New Roman" w:hAnsi="Times New Roman"/>
          <w:sz w:val="24"/>
          <w:szCs w:val="24"/>
        </w:rPr>
        <w:t>约定发出的符合法律规定的开工通知中载明的开工日期。</w:t>
      </w:r>
    </w:p>
    <w:p>
      <w:pPr>
        <w:spacing w:line="360" w:lineRule="auto"/>
        <w:rPr>
          <w:rFonts w:ascii="Times New Roman" w:hAnsi="Times New Roman"/>
          <w:sz w:val="24"/>
          <w:szCs w:val="24"/>
        </w:rPr>
      </w:pPr>
      <w:r>
        <w:rPr>
          <w:rFonts w:ascii="Times New Roman" w:hAnsi="Times New Roman"/>
          <w:sz w:val="24"/>
          <w:szCs w:val="24"/>
        </w:rPr>
        <w:t>1.1.4.2 竣工日期：包括计划竣工日期和实际竣工日期。计划竣工日期是指合同协议书约定的竣工日期</w:t>
      </w:r>
      <w:r>
        <w:rPr>
          <w:rFonts w:hint="eastAsia" w:ascii="Times New Roman" w:hAnsi="Times New Roman"/>
          <w:sz w:val="24"/>
          <w:szCs w:val="24"/>
        </w:rPr>
        <w:t>；</w:t>
      </w:r>
      <w:r>
        <w:rPr>
          <w:rFonts w:ascii="Times New Roman" w:hAnsi="Times New Roman"/>
          <w:sz w:val="24"/>
          <w:szCs w:val="24"/>
        </w:rPr>
        <w:t>实际竣工日期按照第13.2.3项</w:t>
      </w:r>
      <w:r>
        <w:rPr>
          <w:rFonts w:hint="eastAsia" w:ascii="Times New Roman" w:hAnsi="Times New Roman"/>
          <w:sz w:val="24"/>
          <w:szCs w:val="24"/>
        </w:rPr>
        <w:t>〔</w:t>
      </w:r>
      <w:r>
        <w:rPr>
          <w:rFonts w:ascii="Times New Roman" w:hAnsi="Times New Roman"/>
          <w:sz w:val="24"/>
          <w:szCs w:val="24"/>
        </w:rPr>
        <w:t>竣工日期</w:t>
      </w:r>
      <w:r>
        <w:rPr>
          <w:rFonts w:hint="eastAsia" w:ascii="Times New Roman" w:hAnsi="Times New Roman"/>
          <w:sz w:val="24"/>
          <w:szCs w:val="24"/>
        </w:rPr>
        <w:t>〕</w:t>
      </w:r>
      <w:r>
        <w:rPr>
          <w:rFonts w:ascii="Times New Roman" w:hAnsi="Times New Roman"/>
          <w:sz w:val="24"/>
          <w:szCs w:val="24"/>
        </w:rPr>
        <w:t xml:space="preserve">的约定确定。 </w:t>
      </w:r>
    </w:p>
    <w:p>
      <w:pPr>
        <w:spacing w:line="360" w:lineRule="auto"/>
        <w:rPr>
          <w:rFonts w:ascii="Times New Roman" w:hAnsi="Times New Roman"/>
          <w:sz w:val="24"/>
          <w:szCs w:val="24"/>
        </w:rPr>
      </w:pPr>
      <w:r>
        <w:rPr>
          <w:rFonts w:ascii="Times New Roman" w:hAnsi="Times New Roman"/>
          <w:sz w:val="24"/>
          <w:szCs w:val="24"/>
        </w:rPr>
        <w:t>1.1.4.3 工期：是指在合同协议书约定的承包人完成工程所需的期限，包括按照合同约定所作的</w:t>
      </w:r>
      <w:r>
        <w:rPr>
          <w:rFonts w:hint="eastAsia" w:ascii="Times New Roman" w:hAnsi="Times New Roman"/>
          <w:sz w:val="24"/>
          <w:szCs w:val="24"/>
        </w:rPr>
        <w:t>期限</w:t>
      </w:r>
      <w:r>
        <w:rPr>
          <w:rFonts w:ascii="Times New Roman" w:hAnsi="Times New Roman"/>
          <w:sz w:val="24"/>
          <w:szCs w:val="24"/>
        </w:rPr>
        <w:t>变更。</w:t>
      </w:r>
    </w:p>
    <w:p>
      <w:pPr>
        <w:spacing w:line="360" w:lineRule="auto"/>
        <w:rPr>
          <w:rFonts w:ascii="Times New Roman" w:hAnsi="Times New Roman"/>
          <w:sz w:val="24"/>
          <w:szCs w:val="24"/>
        </w:rPr>
      </w:pPr>
      <w:r>
        <w:rPr>
          <w:rFonts w:ascii="Times New Roman" w:hAnsi="Times New Roman"/>
          <w:sz w:val="24"/>
          <w:szCs w:val="24"/>
        </w:rPr>
        <w:t>1.1.4.4 缺陷责任期：是指承包人按照合同约定承担缺陷修复义务，且发包人</w:t>
      </w:r>
      <w:r>
        <w:rPr>
          <w:rFonts w:hint="eastAsia" w:ascii="Times New Roman" w:hAnsi="Times New Roman"/>
          <w:sz w:val="24"/>
          <w:szCs w:val="24"/>
        </w:rPr>
        <w:t>预</w:t>
      </w:r>
      <w:r>
        <w:rPr>
          <w:rFonts w:ascii="Times New Roman" w:hAnsi="Times New Roman"/>
          <w:sz w:val="24"/>
          <w:szCs w:val="24"/>
        </w:rPr>
        <w:t>留质量保证金</w:t>
      </w:r>
      <w:r>
        <w:rPr>
          <w:rFonts w:hint="eastAsia" w:ascii="Times New Roman" w:hAnsi="Times New Roman"/>
          <w:sz w:val="24"/>
          <w:szCs w:val="24"/>
        </w:rPr>
        <w:t>（已</w:t>
      </w:r>
      <w:r>
        <w:rPr>
          <w:rFonts w:ascii="Times New Roman" w:hAnsi="Times New Roman"/>
          <w:sz w:val="24"/>
          <w:szCs w:val="24"/>
        </w:rPr>
        <w:t>缴纳履约保证金的除外</w:t>
      </w:r>
      <w:r>
        <w:rPr>
          <w:rFonts w:hint="eastAsia" w:ascii="Times New Roman" w:hAnsi="Times New Roman"/>
          <w:sz w:val="24"/>
          <w:szCs w:val="24"/>
        </w:rPr>
        <w:t>）</w:t>
      </w:r>
      <w:r>
        <w:rPr>
          <w:rFonts w:ascii="Times New Roman" w:hAnsi="Times New Roman"/>
          <w:sz w:val="24"/>
          <w:szCs w:val="24"/>
        </w:rPr>
        <w:t>的期限，</w:t>
      </w:r>
      <w:r>
        <w:rPr>
          <w:rFonts w:hint="eastAsia" w:ascii="Times New Roman" w:hAnsi="Times New Roman"/>
          <w:sz w:val="24"/>
          <w:szCs w:val="24"/>
        </w:rPr>
        <w:t>自</w:t>
      </w:r>
      <w:r>
        <w:rPr>
          <w:rFonts w:ascii="Times New Roman" w:hAnsi="Times New Roman"/>
          <w:sz w:val="24"/>
          <w:szCs w:val="24"/>
        </w:rPr>
        <w:t>工程</w:t>
      </w:r>
      <w:r>
        <w:rPr>
          <w:rFonts w:hint="eastAsia" w:ascii="Times New Roman" w:hAnsi="Times New Roman"/>
          <w:sz w:val="24"/>
          <w:szCs w:val="24"/>
        </w:rPr>
        <w:t>实际竣工日期</w:t>
      </w:r>
      <w:r>
        <w:rPr>
          <w:rFonts w:ascii="Times New Roman" w:hAnsi="Times New Roman"/>
          <w:sz w:val="24"/>
          <w:szCs w:val="24"/>
        </w:rPr>
        <w:t>起计算。</w:t>
      </w:r>
    </w:p>
    <w:p>
      <w:pPr>
        <w:spacing w:line="360" w:lineRule="auto"/>
        <w:rPr>
          <w:rFonts w:ascii="Times New Roman" w:hAnsi="Times New Roman"/>
          <w:sz w:val="24"/>
          <w:szCs w:val="24"/>
        </w:rPr>
      </w:pPr>
      <w:r>
        <w:rPr>
          <w:rFonts w:ascii="Times New Roman" w:hAnsi="Times New Roman"/>
          <w:sz w:val="24"/>
          <w:szCs w:val="24"/>
        </w:rPr>
        <w:t>1.1.4.5 保修期：是指承包人按照合同约定对工程承担保修责任的期限，从工程竣工验收合格之日起计算。</w:t>
      </w:r>
    </w:p>
    <w:p>
      <w:pPr>
        <w:spacing w:line="360" w:lineRule="auto"/>
        <w:rPr>
          <w:rFonts w:ascii="Times New Roman" w:hAnsi="Times New Roman"/>
          <w:sz w:val="24"/>
          <w:szCs w:val="24"/>
        </w:rPr>
      </w:pPr>
      <w:r>
        <w:rPr>
          <w:rFonts w:ascii="Times New Roman" w:hAnsi="Times New Roman"/>
          <w:sz w:val="24"/>
          <w:szCs w:val="24"/>
        </w:rPr>
        <w:t>1.1.4.6 基准日期：招标发包的工程以投标截止日前28天的日期为基准日</w:t>
      </w:r>
      <w:r>
        <w:rPr>
          <w:rFonts w:hint="eastAsia" w:ascii="Times New Roman" w:hAnsi="Times New Roman"/>
          <w:sz w:val="24"/>
          <w:szCs w:val="24"/>
        </w:rPr>
        <w:t>期</w:t>
      </w:r>
      <w:r>
        <w:rPr>
          <w:rFonts w:ascii="Times New Roman" w:hAnsi="Times New Roman"/>
          <w:sz w:val="24"/>
          <w:szCs w:val="24"/>
        </w:rPr>
        <w:t>，直接发包的工程以合同签订日前28天的日期为基准日</w:t>
      </w:r>
      <w:r>
        <w:rPr>
          <w:rFonts w:hint="eastAsia" w:ascii="Times New Roman" w:hAnsi="Times New Roman"/>
          <w:sz w:val="24"/>
          <w:szCs w:val="24"/>
        </w:rPr>
        <w:t>期</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1.1.4.7 天：除特别指明外，均指日历天。合同中按天计算时间的，开始当天不计入，从次日开始计算，期限最后一天的截止时间为当天24:00时。</w:t>
      </w:r>
    </w:p>
    <w:p>
      <w:pPr>
        <w:spacing w:line="360" w:lineRule="auto"/>
        <w:rPr>
          <w:rFonts w:ascii="Times New Roman" w:hAnsi="Times New Roman"/>
          <w:sz w:val="24"/>
          <w:szCs w:val="24"/>
        </w:rPr>
      </w:pPr>
      <w:r>
        <w:rPr>
          <w:rFonts w:ascii="Times New Roman" w:hAnsi="Times New Roman"/>
          <w:sz w:val="24"/>
          <w:szCs w:val="24"/>
        </w:rPr>
        <w:t>1.1.5 合同价格和费用</w:t>
      </w:r>
    </w:p>
    <w:p>
      <w:pPr>
        <w:spacing w:line="360" w:lineRule="auto"/>
        <w:rPr>
          <w:rFonts w:ascii="Times New Roman" w:hAnsi="Times New Roman"/>
          <w:sz w:val="24"/>
          <w:szCs w:val="24"/>
        </w:rPr>
      </w:pPr>
      <w:r>
        <w:rPr>
          <w:rFonts w:ascii="Times New Roman" w:hAnsi="Times New Roman"/>
          <w:sz w:val="24"/>
          <w:szCs w:val="24"/>
        </w:rPr>
        <w:t>1.1.5.1 签约合同价：是指发包人和承包人在合同协议书中确定的总金额，包括安全文明施工费、暂估价及暂列金额等。</w:t>
      </w:r>
    </w:p>
    <w:p>
      <w:pPr>
        <w:spacing w:line="360" w:lineRule="auto"/>
        <w:rPr>
          <w:rFonts w:ascii="Times New Roman" w:hAnsi="Times New Roman"/>
          <w:sz w:val="24"/>
          <w:szCs w:val="24"/>
        </w:rPr>
      </w:pPr>
      <w:r>
        <w:rPr>
          <w:rFonts w:ascii="Times New Roman" w:hAnsi="Times New Roman"/>
          <w:sz w:val="24"/>
          <w:szCs w:val="24"/>
        </w:rPr>
        <w:t>1.1.5.2 合同价格：是指发包人用于支付承包人按照合同约定完成承包范围内全部工作的金额，包括合同履行过程中按合同约定</w:t>
      </w:r>
      <w:r>
        <w:rPr>
          <w:rFonts w:hint="eastAsia" w:ascii="Times New Roman" w:hAnsi="Times New Roman"/>
          <w:sz w:val="24"/>
          <w:szCs w:val="24"/>
        </w:rPr>
        <w:t>发生的价格变化。</w:t>
      </w:r>
    </w:p>
    <w:p>
      <w:pPr>
        <w:spacing w:line="360" w:lineRule="auto"/>
        <w:rPr>
          <w:rFonts w:ascii="Times New Roman" w:hAnsi="Times New Roman"/>
          <w:sz w:val="24"/>
          <w:szCs w:val="24"/>
        </w:rPr>
      </w:pPr>
      <w:r>
        <w:rPr>
          <w:rFonts w:ascii="Times New Roman" w:hAnsi="Times New Roman"/>
          <w:sz w:val="24"/>
          <w:szCs w:val="24"/>
        </w:rPr>
        <w:t>1.1.5.3 费用：是指为履行合同所发生的或将要发生的所有必需的开支，包括管理费和应分摊的其他费用，但不包括利润。</w:t>
      </w:r>
    </w:p>
    <w:p>
      <w:pPr>
        <w:spacing w:line="360" w:lineRule="auto"/>
        <w:rPr>
          <w:rFonts w:ascii="Times New Roman" w:hAnsi="Times New Roman"/>
          <w:sz w:val="24"/>
          <w:szCs w:val="24"/>
        </w:rPr>
      </w:pPr>
      <w:r>
        <w:rPr>
          <w:rFonts w:ascii="Times New Roman" w:hAnsi="Times New Roman"/>
          <w:sz w:val="24"/>
          <w:szCs w:val="24"/>
        </w:rPr>
        <w:t>1.1.5.4 暂估价：是指发包人在工程量清单或预算书中提供的用于支付必然发生但暂时不能确定价格的材料、工程设备的单价</w:t>
      </w:r>
      <w:r>
        <w:rPr>
          <w:rFonts w:hint="eastAsia" w:ascii="Times New Roman" w:hAnsi="Times New Roman"/>
          <w:sz w:val="24"/>
          <w:szCs w:val="24"/>
        </w:rPr>
        <w:t>、</w:t>
      </w:r>
      <w:r>
        <w:rPr>
          <w:rFonts w:ascii="Times New Roman" w:hAnsi="Times New Roman"/>
          <w:sz w:val="24"/>
          <w:szCs w:val="24"/>
        </w:rPr>
        <w:t>专业工程以及</w:t>
      </w:r>
      <w:r>
        <w:rPr>
          <w:rFonts w:hint="eastAsia" w:ascii="Times New Roman" w:hAnsi="Times New Roman"/>
          <w:sz w:val="24"/>
          <w:szCs w:val="24"/>
        </w:rPr>
        <w:t>服务工作</w:t>
      </w:r>
      <w:r>
        <w:rPr>
          <w:rFonts w:ascii="Times New Roman" w:hAnsi="Times New Roman"/>
          <w:sz w:val="24"/>
          <w:szCs w:val="24"/>
        </w:rPr>
        <w:t>的金额。</w:t>
      </w:r>
    </w:p>
    <w:p>
      <w:pPr>
        <w:spacing w:line="360" w:lineRule="auto"/>
        <w:rPr>
          <w:rFonts w:ascii="Times New Roman" w:hAnsi="Times New Roman"/>
          <w:sz w:val="24"/>
          <w:szCs w:val="24"/>
        </w:rPr>
      </w:pPr>
      <w:r>
        <w:rPr>
          <w:rFonts w:ascii="Times New Roman" w:hAnsi="Times New Roman"/>
          <w:sz w:val="24"/>
          <w:szCs w:val="24"/>
        </w:rPr>
        <w:t>1.1.5.5 暂列金额：是指发包人在工程量清单或预算书中暂定并包括在合同价格中的一笔款项</w:t>
      </w:r>
      <w:r>
        <w:rPr>
          <w:rFonts w:hint="eastAsia" w:ascii="Times New Roman" w:hAnsi="Times New Roman"/>
          <w:sz w:val="24"/>
          <w:szCs w:val="24"/>
        </w:rPr>
        <w:t>，</w:t>
      </w:r>
      <w:r>
        <w:rPr>
          <w:rFonts w:ascii="Times New Roman" w:hAnsi="Times New Roman"/>
          <w:sz w:val="24"/>
          <w:szCs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Times New Roman" w:hAnsi="Times New Roman"/>
          <w:sz w:val="24"/>
          <w:szCs w:val="24"/>
        </w:rPr>
      </w:pPr>
      <w:r>
        <w:rPr>
          <w:rFonts w:ascii="Times New Roman" w:hAnsi="Times New Roman"/>
          <w:sz w:val="24"/>
          <w:szCs w:val="24"/>
        </w:rPr>
        <w:t>1.1.5.6 计日工：是指合同履行过程中，承包人完成发包人提出的零星工作或需要采用计日工计价的变更工作时，按合同中约定的单价计价的一种方式。</w:t>
      </w:r>
    </w:p>
    <w:p>
      <w:pPr>
        <w:spacing w:line="360" w:lineRule="auto"/>
        <w:rPr>
          <w:rFonts w:ascii="Times New Roman" w:hAnsi="Times New Roman"/>
          <w:sz w:val="24"/>
          <w:szCs w:val="24"/>
        </w:rPr>
      </w:pPr>
      <w:r>
        <w:rPr>
          <w:rFonts w:ascii="Times New Roman" w:hAnsi="Times New Roman"/>
          <w:sz w:val="24"/>
          <w:szCs w:val="24"/>
        </w:rPr>
        <w:t>1.1.5.7 质量保证金：是指按照第15.3款</w:t>
      </w:r>
      <w:r>
        <w:rPr>
          <w:rFonts w:hint="eastAsia" w:ascii="Times New Roman" w:hAnsi="Times New Roman"/>
          <w:sz w:val="24"/>
          <w:szCs w:val="24"/>
        </w:rPr>
        <w:t>〔</w:t>
      </w:r>
      <w:r>
        <w:rPr>
          <w:rFonts w:ascii="Times New Roman" w:hAnsi="Times New Roman"/>
          <w:sz w:val="24"/>
          <w:szCs w:val="24"/>
        </w:rPr>
        <w:t>质量保证金</w:t>
      </w:r>
      <w:r>
        <w:rPr>
          <w:rFonts w:hint="eastAsia" w:ascii="Times New Roman" w:hAnsi="Times New Roman"/>
          <w:sz w:val="24"/>
          <w:szCs w:val="24"/>
        </w:rPr>
        <w:t>〕</w:t>
      </w:r>
      <w:r>
        <w:rPr>
          <w:rFonts w:ascii="Times New Roman" w:hAnsi="Times New Roman"/>
          <w:sz w:val="24"/>
          <w:szCs w:val="24"/>
        </w:rPr>
        <w:t>约定承包人用于保证其在缺陷责任期内履行缺陷修补义务的担保。</w:t>
      </w:r>
    </w:p>
    <w:p>
      <w:pPr>
        <w:spacing w:line="360" w:lineRule="auto"/>
        <w:rPr>
          <w:rFonts w:ascii="Times New Roman" w:hAnsi="Times New Roman"/>
          <w:sz w:val="24"/>
          <w:szCs w:val="24"/>
        </w:rPr>
      </w:pPr>
      <w:r>
        <w:rPr>
          <w:rFonts w:ascii="Times New Roman" w:hAnsi="Times New Roman"/>
          <w:sz w:val="24"/>
          <w:szCs w:val="24"/>
        </w:rPr>
        <w:t>1.1.5.8 总价项目：是指在现行国家、行业以及地方的计量规则中无工程量计算规则，在已标价工程量清单或预算书中以总价或以费率形式计算的项目。</w:t>
      </w:r>
    </w:p>
    <w:p>
      <w:pPr>
        <w:spacing w:line="360" w:lineRule="auto"/>
        <w:rPr>
          <w:rFonts w:ascii="Times New Roman" w:hAnsi="Times New Roman"/>
          <w:sz w:val="24"/>
          <w:szCs w:val="24"/>
        </w:rPr>
      </w:pPr>
      <w:r>
        <w:rPr>
          <w:rFonts w:ascii="Times New Roman" w:hAnsi="Times New Roman"/>
          <w:sz w:val="24"/>
          <w:szCs w:val="24"/>
        </w:rPr>
        <w:t>1.1.6 其他</w:t>
      </w:r>
    </w:p>
    <w:p>
      <w:pPr>
        <w:spacing w:line="360" w:lineRule="auto"/>
        <w:rPr>
          <w:rFonts w:ascii="Times New Roman" w:hAnsi="Times New Roman"/>
          <w:sz w:val="24"/>
          <w:szCs w:val="24"/>
        </w:rPr>
      </w:pPr>
      <w:r>
        <w:rPr>
          <w:rFonts w:ascii="Times New Roman" w:hAnsi="Times New Roman"/>
          <w:sz w:val="24"/>
          <w:szCs w:val="24"/>
        </w:rPr>
        <w:t>1.1.6.1 书面形式：是指合同文件、信函、电报、传真等可以有形地表现所载内容的形式。</w:t>
      </w:r>
    </w:p>
    <w:p>
      <w:pPr>
        <w:spacing w:line="360" w:lineRule="auto"/>
        <w:rPr>
          <w:rFonts w:ascii="Times New Roman" w:hAnsi="Times New Roman"/>
          <w:bCs/>
          <w:sz w:val="24"/>
          <w:szCs w:val="24"/>
        </w:rPr>
      </w:pPr>
      <w:r>
        <w:rPr>
          <w:rFonts w:ascii="Times New Roman" w:hAnsi="Times New Roman"/>
          <w:bCs/>
          <w:sz w:val="24"/>
          <w:szCs w:val="24"/>
        </w:rPr>
        <w:t>1.2语言文字</w:t>
      </w:r>
    </w:p>
    <w:p>
      <w:pPr>
        <w:spacing w:line="360" w:lineRule="auto"/>
        <w:rPr>
          <w:rFonts w:ascii="Times New Roman" w:hAnsi="Times New Roman"/>
          <w:sz w:val="24"/>
          <w:szCs w:val="24"/>
        </w:rPr>
      </w:pPr>
      <w:r>
        <w:rPr>
          <w:rFonts w:ascii="Times New Roman" w:hAnsi="Times New Roman"/>
          <w:sz w:val="24"/>
          <w:szCs w:val="24"/>
        </w:rPr>
        <w:t>合同以中国的汉语简体文字编写、解释和说明。合同当事人在专用合同条款中约定使用两种以上语言时，汉语为优先解释和说明合同的语言。</w:t>
      </w:r>
    </w:p>
    <w:p>
      <w:pPr>
        <w:spacing w:line="360" w:lineRule="auto"/>
        <w:rPr>
          <w:rFonts w:ascii="Times New Roman" w:hAnsi="Times New Roman"/>
          <w:bCs/>
          <w:sz w:val="24"/>
          <w:szCs w:val="24"/>
        </w:rPr>
      </w:pPr>
      <w:r>
        <w:rPr>
          <w:rFonts w:ascii="Times New Roman" w:hAnsi="Times New Roman"/>
          <w:bCs/>
          <w:sz w:val="24"/>
          <w:szCs w:val="24"/>
        </w:rPr>
        <w:t>1.3法律</w:t>
      </w:r>
    </w:p>
    <w:p>
      <w:pPr>
        <w:spacing w:line="360" w:lineRule="auto"/>
        <w:rPr>
          <w:rFonts w:ascii="Times New Roman" w:hAnsi="Times New Roman"/>
          <w:sz w:val="24"/>
          <w:szCs w:val="24"/>
        </w:rPr>
      </w:pPr>
      <w:r>
        <w:rPr>
          <w:rFonts w:ascii="Times New Roman" w:hAnsi="Times New Roman"/>
          <w:sz w:val="24"/>
          <w:szCs w:val="24"/>
        </w:rPr>
        <w:t>合同所称法律是指中华人民共和国法律、行政法规、部门规章，以及工程所在地的地方性法规、自治条例、单行条例和地方政府规章等。</w:t>
      </w:r>
    </w:p>
    <w:p>
      <w:pPr>
        <w:spacing w:line="360" w:lineRule="auto"/>
        <w:rPr>
          <w:rFonts w:ascii="Times New Roman" w:hAnsi="Times New Roman"/>
          <w:sz w:val="24"/>
          <w:szCs w:val="24"/>
        </w:rPr>
      </w:pPr>
      <w:r>
        <w:rPr>
          <w:rFonts w:ascii="Times New Roman" w:hAnsi="Times New Roman"/>
          <w:sz w:val="24"/>
          <w:szCs w:val="24"/>
        </w:rPr>
        <w:t>合同当事人可以在专用合同条款中约定合同适用的其他规范性文件。</w:t>
      </w:r>
    </w:p>
    <w:p>
      <w:pPr>
        <w:spacing w:line="360" w:lineRule="auto"/>
        <w:rPr>
          <w:rFonts w:ascii="Times New Roman" w:hAnsi="Times New Roman"/>
          <w:bCs/>
          <w:sz w:val="24"/>
          <w:szCs w:val="24"/>
        </w:rPr>
      </w:pPr>
      <w:r>
        <w:rPr>
          <w:rFonts w:ascii="Times New Roman" w:hAnsi="Times New Roman"/>
          <w:bCs/>
          <w:sz w:val="24"/>
          <w:szCs w:val="24"/>
        </w:rPr>
        <w:t>1.4 标准和规范</w:t>
      </w:r>
    </w:p>
    <w:p>
      <w:pPr>
        <w:spacing w:line="360" w:lineRule="auto"/>
        <w:rPr>
          <w:rFonts w:ascii="Times New Roman" w:hAnsi="Times New Roman"/>
          <w:sz w:val="24"/>
          <w:szCs w:val="24"/>
        </w:rPr>
      </w:pPr>
      <w:r>
        <w:rPr>
          <w:rFonts w:ascii="Times New Roman" w:hAnsi="Times New Roman"/>
          <w:sz w:val="24"/>
          <w:szCs w:val="24"/>
        </w:rPr>
        <w:t>1.4.1 适用于工程的国家标准、行业标准、工程所在地的地方性标准，以及相应的规范、规程等，合同当事人有特别要求的，应在专用合同条款中约定。</w:t>
      </w:r>
    </w:p>
    <w:p>
      <w:pPr>
        <w:spacing w:line="360" w:lineRule="auto"/>
        <w:rPr>
          <w:rFonts w:ascii="Times New Roman" w:hAnsi="Times New Roman"/>
          <w:sz w:val="24"/>
          <w:szCs w:val="24"/>
        </w:rPr>
      </w:pPr>
      <w:r>
        <w:rPr>
          <w:rFonts w:ascii="Times New Roman" w:hAnsi="Times New Roman"/>
          <w:sz w:val="24"/>
          <w:szCs w:val="24"/>
        </w:rPr>
        <w:t>1.4.2 发包人要求使用国外标准、规范的，发包人负责提供原文版本和中文译本，并在专用合同条款中约定提供标准规范的名称、份数和时间。</w:t>
      </w:r>
    </w:p>
    <w:p>
      <w:pPr>
        <w:spacing w:line="360" w:lineRule="auto"/>
        <w:rPr>
          <w:rFonts w:ascii="Times New Roman" w:hAnsi="Times New Roman"/>
          <w:sz w:val="24"/>
          <w:szCs w:val="24"/>
        </w:rPr>
      </w:pPr>
      <w:r>
        <w:rPr>
          <w:rFonts w:ascii="Times New Roman" w:hAnsi="Times New Roman"/>
          <w:sz w:val="24"/>
          <w:szCs w:val="24"/>
        </w:rPr>
        <w:t>1.4.3 发包人对工程的技术标准、功能要求高于或严于现行国家、行业或地方标准的，应当在专用合同条款中予以明确。除专用合同条款另有约定外，应视为</w:t>
      </w:r>
      <w:r>
        <w:rPr>
          <w:rFonts w:hint="eastAsia" w:ascii="Times New Roman" w:hAnsi="Times New Roman"/>
          <w:sz w:val="24"/>
          <w:szCs w:val="24"/>
        </w:rPr>
        <w:t>承包人</w:t>
      </w:r>
      <w:r>
        <w:rPr>
          <w:rFonts w:ascii="Times New Roman" w:hAnsi="Times New Roman"/>
          <w:sz w:val="24"/>
          <w:szCs w:val="24"/>
        </w:rPr>
        <w:t>在签订合同前已充分预见前述技术标准和功能要求的复杂程度，签约合同价中已包含由此产生的费用。</w:t>
      </w:r>
    </w:p>
    <w:p>
      <w:pPr>
        <w:spacing w:line="360" w:lineRule="auto"/>
        <w:rPr>
          <w:rFonts w:ascii="Times New Roman" w:hAnsi="Times New Roman"/>
          <w:bCs/>
          <w:sz w:val="24"/>
          <w:szCs w:val="24"/>
        </w:rPr>
      </w:pPr>
      <w:r>
        <w:rPr>
          <w:rFonts w:ascii="Times New Roman" w:hAnsi="Times New Roman"/>
          <w:bCs/>
          <w:sz w:val="24"/>
          <w:szCs w:val="24"/>
        </w:rPr>
        <w:t>1.5 合同文件的优先顺序</w:t>
      </w:r>
    </w:p>
    <w:p>
      <w:pPr>
        <w:spacing w:line="360" w:lineRule="auto"/>
        <w:rPr>
          <w:rFonts w:ascii="Times New Roman" w:hAnsi="Times New Roman"/>
          <w:sz w:val="24"/>
          <w:szCs w:val="24"/>
        </w:rPr>
      </w:pPr>
      <w:r>
        <w:rPr>
          <w:rFonts w:ascii="Times New Roman" w:hAnsi="Times New Roman"/>
          <w:sz w:val="24"/>
          <w:szCs w:val="24"/>
        </w:rPr>
        <w:t>组成合同的各项文件应互相解释，互为说明。除专用合同条款另有约定外，解释合同文件的优先顺序如下：</w:t>
      </w:r>
    </w:p>
    <w:p>
      <w:pPr>
        <w:spacing w:line="360" w:lineRule="auto"/>
        <w:rPr>
          <w:rFonts w:ascii="Times New Roman" w:hAnsi="Times New Roman"/>
          <w:sz w:val="24"/>
          <w:szCs w:val="24"/>
        </w:rPr>
      </w:pPr>
      <w:r>
        <w:rPr>
          <w:rFonts w:ascii="Times New Roman" w:hAnsi="Times New Roman"/>
          <w:sz w:val="24"/>
          <w:szCs w:val="24"/>
        </w:rPr>
        <w:t>（1）合同协议书；</w:t>
      </w:r>
    </w:p>
    <w:p>
      <w:pPr>
        <w:spacing w:line="360" w:lineRule="auto"/>
        <w:rPr>
          <w:rFonts w:ascii="Times New Roman" w:hAnsi="Times New Roman"/>
          <w:sz w:val="24"/>
          <w:szCs w:val="24"/>
        </w:rPr>
      </w:pPr>
      <w:r>
        <w:rPr>
          <w:rFonts w:ascii="Times New Roman" w:hAnsi="Times New Roman"/>
          <w:sz w:val="24"/>
          <w:szCs w:val="24"/>
        </w:rPr>
        <w:t>（2）中标通知书（如果有）；</w:t>
      </w:r>
    </w:p>
    <w:p>
      <w:pPr>
        <w:spacing w:line="360" w:lineRule="auto"/>
        <w:rPr>
          <w:rFonts w:ascii="Times New Roman" w:hAnsi="Times New Roman"/>
          <w:sz w:val="24"/>
          <w:szCs w:val="24"/>
        </w:rPr>
      </w:pPr>
      <w:r>
        <w:rPr>
          <w:rFonts w:ascii="Times New Roman" w:hAnsi="Times New Roman"/>
          <w:sz w:val="24"/>
          <w:szCs w:val="24"/>
        </w:rPr>
        <w:t>（3）投标函及其附录（如果有）；</w:t>
      </w:r>
    </w:p>
    <w:p>
      <w:pPr>
        <w:spacing w:line="360" w:lineRule="auto"/>
        <w:rPr>
          <w:rFonts w:ascii="Times New Roman" w:hAnsi="Times New Roman"/>
          <w:sz w:val="24"/>
          <w:szCs w:val="24"/>
        </w:rPr>
      </w:pPr>
      <w:r>
        <w:rPr>
          <w:rFonts w:ascii="Times New Roman" w:hAnsi="Times New Roman"/>
          <w:sz w:val="24"/>
          <w:szCs w:val="24"/>
        </w:rPr>
        <w:t>（4）专用合同条款及其附件；</w:t>
      </w:r>
    </w:p>
    <w:p>
      <w:pPr>
        <w:spacing w:line="360" w:lineRule="auto"/>
        <w:rPr>
          <w:rFonts w:ascii="Times New Roman" w:hAnsi="Times New Roman"/>
          <w:sz w:val="24"/>
          <w:szCs w:val="24"/>
        </w:rPr>
      </w:pPr>
      <w:r>
        <w:rPr>
          <w:rFonts w:ascii="Times New Roman" w:hAnsi="Times New Roman"/>
          <w:sz w:val="24"/>
          <w:szCs w:val="24"/>
        </w:rPr>
        <w:t>（5）通用合同条款；</w:t>
      </w:r>
    </w:p>
    <w:p>
      <w:pPr>
        <w:spacing w:line="360" w:lineRule="auto"/>
        <w:rPr>
          <w:rFonts w:ascii="Times New Roman" w:hAnsi="Times New Roman"/>
          <w:sz w:val="24"/>
          <w:szCs w:val="24"/>
        </w:rPr>
      </w:pPr>
      <w:r>
        <w:rPr>
          <w:rFonts w:ascii="Times New Roman" w:hAnsi="Times New Roman"/>
          <w:sz w:val="24"/>
          <w:szCs w:val="24"/>
        </w:rPr>
        <w:t>（6）技术标准和要求；</w:t>
      </w:r>
    </w:p>
    <w:p>
      <w:pPr>
        <w:spacing w:line="360" w:lineRule="auto"/>
        <w:rPr>
          <w:rFonts w:ascii="Times New Roman" w:hAnsi="Times New Roman"/>
          <w:sz w:val="24"/>
          <w:szCs w:val="24"/>
        </w:rPr>
      </w:pPr>
      <w:r>
        <w:rPr>
          <w:rFonts w:ascii="Times New Roman" w:hAnsi="Times New Roman"/>
          <w:sz w:val="24"/>
          <w:szCs w:val="24"/>
        </w:rPr>
        <w:t>（7）图纸；</w:t>
      </w:r>
    </w:p>
    <w:p>
      <w:pPr>
        <w:spacing w:line="360" w:lineRule="auto"/>
        <w:rPr>
          <w:rFonts w:ascii="Times New Roman" w:hAnsi="Times New Roman"/>
          <w:sz w:val="24"/>
          <w:szCs w:val="24"/>
        </w:rPr>
      </w:pPr>
      <w:r>
        <w:rPr>
          <w:rFonts w:ascii="Times New Roman" w:hAnsi="Times New Roman"/>
          <w:sz w:val="24"/>
          <w:szCs w:val="24"/>
        </w:rPr>
        <w:t>（8）已标价工程量清单或预算书；</w:t>
      </w:r>
    </w:p>
    <w:p>
      <w:pPr>
        <w:spacing w:line="360" w:lineRule="auto"/>
        <w:rPr>
          <w:rFonts w:ascii="Times New Roman" w:hAnsi="Times New Roman"/>
          <w:sz w:val="24"/>
          <w:szCs w:val="24"/>
        </w:rPr>
      </w:pPr>
      <w:r>
        <w:rPr>
          <w:rFonts w:ascii="Times New Roman" w:hAnsi="Times New Roman"/>
          <w:sz w:val="24"/>
          <w:szCs w:val="24"/>
        </w:rPr>
        <w:t>（9）其他合同文件。</w:t>
      </w:r>
    </w:p>
    <w:p>
      <w:pPr>
        <w:spacing w:line="360" w:lineRule="auto"/>
        <w:rPr>
          <w:rFonts w:ascii="Times New Roman" w:hAnsi="Times New Roman"/>
          <w:sz w:val="24"/>
          <w:szCs w:val="24"/>
        </w:rPr>
      </w:pPr>
      <w:r>
        <w:rPr>
          <w:rFonts w:ascii="Times New Roman" w:hAnsi="Times New Roman"/>
          <w:sz w:val="24"/>
          <w:szCs w:val="24"/>
        </w:rPr>
        <w:t>上述各项合同文件包括合同当事人就该项合同文件所作出的补充和修改，属于同一类内容的文件，应以最新签署的为准。</w:t>
      </w:r>
    </w:p>
    <w:p>
      <w:pPr>
        <w:spacing w:line="360" w:lineRule="auto"/>
        <w:rPr>
          <w:rFonts w:ascii="Times New Roman" w:hAnsi="Times New Roman"/>
          <w:sz w:val="24"/>
          <w:szCs w:val="24"/>
        </w:rPr>
      </w:pPr>
      <w:r>
        <w:rPr>
          <w:rFonts w:ascii="Times New Roman" w:hAnsi="Times New Roman"/>
          <w:sz w:val="24"/>
          <w:szCs w:val="24"/>
        </w:rPr>
        <w:t>在合同订立及履行过程中形成的与合同有关的文件均构成合同文件组成部分，并根据其性质确定优先解释顺序。</w:t>
      </w:r>
    </w:p>
    <w:p>
      <w:pPr>
        <w:spacing w:line="360" w:lineRule="auto"/>
        <w:rPr>
          <w:rFonts w:ascii="Times New Roman" w:hAnsi="Times New Roman"/>
          <w:bCs/>
          <w:sz w:val="24"/>
          <w:szCs w:val="24"/>
        </w:rPr>
      </w:pPr>
      <w:r>
        <w:rPr>
          <w:rFonts w:ascii="Times New Roman" w:hAnsi="Times New Roman"/>
          <w:bCs/>
          <w:sz w:val="24"/>
          <w:szCs w:val="24"/>
        </w:rPr>
        <w:t>1.6图纸和承包人文件</w:t>
      </w:r>
    </w:p>
    <w:p>
      <w:pPr>
        <w:spacing w:line="360" w:lineRule="auto"/>
        <w:rPr>
          <w:rFonts w:ascii="Times New Roman" w:hAnsi="Times New Roman"/>
          <w:sz w:val="24"/>
          <w:szCs w:val="24"/>
        </w:rPr>
      </w:pPr>
      <w:r>
        <w:rPr>
          <w:rFonts w:ascii="Times New Roman" w:hAnsi="Times New Roman"/>
          <w:sz w:val="24"/>
          <w:szCs w:val="24"/>
        </w:rPr>
        <w:t>1.6.1 图纸的提供和交底</w:t>
      </w:r>
    </w:p>
    <w:p>
      <w:pPr>
        <w:spacing w:line="360" w:lineRule="auto"/>
        <w:rPr>
          <w:rFonts w:ascii="Times New Roman" w:hAnsi="Times New Roman"/>
          <w:sz w:val="24"/>
          <w:szCs w:val="24"/>
        </w:rPr>
      </w:pPr>
      <w:r>
        <w:rPr>
          <w:rFonts w:ascii="Times New Roman" w:hAnsi="Times New Roman"/>
          <w:sz w:val="24"/>
          <w:szCs w:val="24"/>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sz w:val="24"/>
          <w:szCs w:val="24"/>
        </w:rPr>
        <w:t>〔</w:t>
      </w:r>
      <w:r>
        <w:rPr>
          <w:rFonts w:ascii="Times New Roman" w:hAnsi="Times New Roman"/>
          <w:sz w:val="24"/>
          <w:szCs w:val="24"/>
        </w:rPr>
        <w:t>开工通知</w:t>
      </w:r>
      <w:r>
        <w:rPr>
          <w:rFonts w:hint="eastAsia" w:ascii="Times New Roman" w:hAnsi="Times New Roman"/>
          <w:sz w:val="24"/>
          <w:szCs w:val="24"/>
        </w:rPr>
        <w:t>〕</w:t>
      </w:r>
      <w:r>
        <w:rPr>
          <w:rFonts w:ascii="Times New Roman" w:hAnsi="Times New Roman"/>
          <w:sz w:val="24"/>
          <w:szCs w:val="24"/>
        </w:rPr>
        <w:t>载明的开工日期前14天向承包人提供图纸。</w:t>
      </w:r>
    </w:p>
    <w:p>
      <w:pPr>
        <w:spacing w:line="360" w:lineRule="auto"/>
        <w:rPr>
          <w:rFonts w:ascii="Times New Roman" w:hAnsi="Times New Roman"/>
          <w:sz w:val="24"/>
          <w:szCs w:val="24"/>
        </w:rPr>
      </w:pPr>
      <w:r>
        <w:rPr>
          <w:rFonts w:ascii="Times New Roman" w:hAnsi="Times New Roman"/>
          <w:sz w:val="24"/>
          <w:szCs w:val="24"/>
        </w:rPr>
        <w:t>因发包人未按合同约定提供图纸导致承包人费用增加和（或）工期延误的，按照第7.5.1项</w:t>
      </w:r>
      <w:r>
        <w:rPr>
          <w:rFonts w:hint="eastAsia" w:ascii="Times New Roman" w:hAnsi="Times New Roman"/>
          <w:sz w:val="24"/>
          <w:szCs w:val="24"/>
        </w:rPr>
        <w:t>〔</w:t>
      </w:r>
      <w:r>
        <w:rPr>
          <w:rFonts w:ascii="Times New Roman" w:hAnsi="Times New Roman"/>
          <w:sz w:val="24"/>
          <w:szCs w:val="24"/>
        </w:rPr>
        <w:t>因发包人原因导致工期延误</w:t>
      </w:r>
      <w:r>
        <w:rPr>
          <w:rFonts w:hint="eastAsia" w:ascii="Times New Roman" w:hAnsi="Times New Roman"/>
          <w:sz w:val="24"/>
          <w:szCs w:val="24"/>
        </w:rPr>
        <w:t>〕</w:t>
      </w:r>
      <w:r>
        <w:rPr>
          <w:rFonts w:ascii="Times New Roman" w:hAnsi="Times New Roman"/>
          <w:sz w:val="24"/>
          <w:szCs w:val="24"/>
        </w:rPr>
        <w:t>约定办理。</w:t>
      </w:r>
    </w:p>
    <w:p>
      <w:pPr>
        <w:spacing w:line="360" w:lineRule="auto"/>
        <w:rPr>
          <w:rFonts w:ascii="Times New Roman" w:hAnsi="Times New Roman"/>
          <w:sz w:val="24"/>
          <w:szCs w:val="24"/>
        </w:rPr>
      </w:pPr>
      <w:r>
        <w:rPr>
          <w:rFonts w:ascii="Times New Roman" w:hAnsi="Times New Roman"/>
          <w:sz w:val="24"/>
          <w:szCs w:val="24"/>
        </w:rPr>
        <w:t>1.6.2 图纸的错误</w:t>
      </w:r>
    </w:p>
    <w:p>
      <w:pPr>
        <w:spacing w:line="360" w:lineRule="auto"/>
        <w:rPr>
          <w:rFonts w:ascii="Times New Roman" w:hAnsi="Times New Roman"/>
          <w:sz w:val="24"/>
          <w:szCs w:val="24"/>
        </w:rPr>
      </w:pPr>
      <w:r>
        <w:rPr>
          <w:rFonts w:ascii="Times New Roman" w:hAnsi="Times New Roman"/>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sz w:val="24"/>
          <w:szCs w:val="24"/>
        </w:rPr>
        <w:t>合理时间是指发包人在收到监理人的报送通知后，尽其努力且不懈怠地完成图纸修改补充所需的时间。</w:t>
      </w:r>
    </w:p>
    <w:p>
      <w:pPr>
        <w:spacing w:line="360" w:lineRule="auto"/>
        <w:rPr>
          <w:rFonts w:ascii="Times New Roman" w:hAnsi="Times New Roman"/>
          <w:sz w:val="24"/>
          <w:szCs w:val="24"/>
        </w:rPr>
      </w:pPr>
      <w:r>
        <w:rPr>
          <w:rFonts w:ascii="Times New Roman" w:hAnsi="Times New Roman"/>
          <w:sz w:val="24"/>
          <w:szCs w:val="24"/>
        </w:rPr>
        <w:t>1.6.3 图纸的修改和补充</w:t>
      </w:r>
    </w:p>
    <w:p>
      <w:pPr>
        <w:spacing w:line="360" w:lineRule="auto"/>
        <w:rPr>
          <w:rFonts w:ascii="Times New Roman" w:hAnsi="Times New Roman"/>
          <w:sz w:val="24"/>
          <w:szCs w:val="24"/>
        </w:rPr>
      </w:pPr>
      <w:r>
        <w:rPr>
          <w:rFonts w:ascii="Times New Roman" w:hAnsi="Times New Roman"/>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Times New Roman" w:hAnsi="Times New Roman"/>
          <w:sz w:val="24"/>
          <w:szCs w:val="24"/>
        </w:rPr>
      </w:pPr>
      <w:r>
        <w:rPr>
          <w:rFonts w:ascii="Times New Roman" w:hAnsi="Times New Roman"/>
          <w:sz w:val="24"/>
          <w:szCs w:val="24"/>
        </w:rPr>
        <w:t>1.6.4 承包人文件</w:t>
      </w:r>
    </w:p>
    <w:p>
      <w:pPr>
        <w:spacing w:line="360" w:lineRule="auto"/>
        <w:rPr>
          <w:rFonts w:ascii="Times New Roman" w:hAnsi="Times New Roman"/>
          <w:sz w:val="24"/>
          <w:szCs w:val="24"/>
        </w:rPr>
      </w:pPr>
      <w:r>
        <w:rPr>
          <w:rFonts w:ascii="Times New Roman" w:hAnsi="Times New Roman"/>
          <w:sz w:val="24"/>
          <w:szCs w:val="24"/>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Times New Roman" w:hAnsi="Times New Roman"/>
          <w:sz w:val="24"/>
          <w:szCs w:val="24"/>
        </w:rPr>
      </w:pPr>
      <w:r>
        <w:rPr>
          <w:rFonts w:ascii="Times New Roman" w:hAnsi="Times New Roman"/>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Times New Roman" w:hAnsi="Times New Roman"/>
          <w:sz w:val="24"/>
          <w:szCs w:val="24"/>
        </w:rPr>
      </w:pPr>
      <w:r>
        <w:rPr>
          <w:rFonts w:ascii="Times New Roman" w:hAnsi="Times New Roman"/>
          <w:sz w:val="24"/>
          <w:szCs w:val="24"/>
        </w:rPr>
        <w:t>1.6.5 图纸和承包人文件的保管</w:t>
      </w:r>
    </w:p>
    <w:p>
      <w:pPr>
        <w:spacing w:line="360" w:lineRule="auto"/>
        <w:rPr>
          <w:rFonts w:ascii="Times New Roman" w:hAnsi="Times New Roman"/>
          <w:sz w:val="24"/>
          <w:szCs w:val="24"/>
        </w:rPr>
      </w:pPr>
      <w:r>
        <w:rPr>
          <w:rFonts w:ascii="Times New Roman" w:hAnsi="Times New Roman"/>
          <w:sz w:val="24"/>
          <w:szCs w:val="24"/>
        </w:rPr>
        <w:t>除专用合同条款另有约定外，承包人应在施工现场另外保存一套完整的图纸和承包人文件，供发包人、监理人及有关人员进行工程检查时使用。</w:t>
      </w:r>
    </w:p>
    <w:p>
      <w:pPr>
        <w:spacing w:line="360" w:lineRule="auto"/>
        <w:rPr>
          <w:rFonts w:ascii="Times New Roman" w:hAnsi="Times New Roman"/>
          <w:bCs/>
          <w:sz w:val="24"/>
          <w:szCs w:val="24"/>
        </w:rPr>
      </w:pPr>
      <w:r>
        <w:rPr>
          <w:rFonts w:ascii="Times New Roman" w:hAnsi="Times New Roman"/>
          <w:bCs/>
          <w:sz w:val="24"/>
          <w:szCs w:val="24"/>
        </w:rPr>
        <w:t>1.7联络</w:t>
      </w:r>
    </w:p>
    <w:p>
      <w:pPr>
        <w:spacing w:line="360" w:lineRule="auto"/>
        <w:rPr>
          <w:rFonts w:ascii="Times New Roman" w:hAnsi="Times New Roman"/>
          <w:sz w:val="24"/>
          <w:szCs w:val="24"/>
        </w:rPr>
      </w:pPr>
      <w:r>
        <w:rPr>
          <w:rFonts w:ascii="Times New Roman" w:hAnsi="Times New Roman"/>
          <w:sz w:val="24"/>
          <w:szCs w:val="24"/>
        </w:rPr>
        <w:t>1.7.1 与合同有关的通知、批准、证明、证书、指示、指令、要求、请求、同意、意见、确定和决定等，均应采用书面形式，并应在合同约定的期限内送达接收人和送达地点。</w:t>
      </w:r>
    </w:p>
    <w:p>
      <w:pPr>
        <w:spacing w:line="360" w:lineRule="auto"/>
        <w:rPr>
          <w:rFonts w:ascii="Times New Roman" w:hAnsi="Times New Roman"/>
          <w:sz w:val="24"/>
          <w:szCs w:val="24"/>
        </w:rPr>
      </w:pPr>
      <w:r>
        <w:rPr>
          <w:rFonts w:ascii="Times New Roman" w:hAnsi="Times New Roman"/>
          <w:sz w:val="24"/>
          <w:szCs w:val="24"/>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Times New Roman" w:hAnsi="Times New Roman"/>
          <w:sz w:val="24"/>
          <w:szCs w:val="24"/>
        </w:rPr>
      </w:pPr>
      <w:r>
        <w:rPr>
          <w:rFonts w:ascii="Times New Roman" w:hAnsi="Times New Roman"/>
          <w:sz w:val="24"/>
          <w:szCs w:val="24"/>
        </w:rPr>
        <w:t>1.7.3 发包人和承包人应当及时签收另一方送达至送达地点和指定接收人的来往信函。拒不签收的，由此增加的费用和（或）延误的工期由拒绝接收一方承担。</w:t>
      </w:r>
    </w:p>
    <w:p>
      <w:pPr>
        <w:spacing w:line="360" w:lineRule="auto"/>
        <w:rPr>
          <w:rFonts w:ascii="Times New Roman" w:hAnsi="Times New Roman"/>
          <w:bCs/>
          <w:sz w:val="24"/>
          <w:szCs w:val="24"/>
        </w:rPr>
      </w:pPr>
      <w:r>
        <w:rPr>
          <w:rFonts w:ascii="Times New Roman" w:hAnsi="Times New Roman"/>
          <w:bCs/>
          <w:sz w:val="24"/>
          <w:szCs w:val="24"/>
        </w:rPr>
        <w:t>1.8严禁贿赂</w:t>
      </w:r>
    </w:p>
    <w:p>
      <w:pPr>
        <w:spacing w:line="360" w:lineRule="auto"/>
        <w:rPr>
          <w:rFonts w:ascii="Times New Roman" w:hAnsi="Times New Roman"/>
          <w:sz w:val="24"/>
          <w:szCs w:val="24"/>
        </w:rPr>
      </w:pPr>
      <w:r>
        <w:rPr>
          <w:rFonts w:ascii="Times New Roman" w:hAnsi="Times New Roman"/>
          <w:sz w:val="24"/>
          <w:szCs w:val="24"/>
        </w:rPr>
        <w:t>合同当事人不得以贿赂或变相贿赂的方式，谋取非法利益或损害对方权益。因一方合同当事人的贿赂造成对方损失的，应赔偿损失，并承担相应的法律责任。</w:t>
      </w:r>
    </w:p>
    <w:p>
      <w:pPr>
        <w:spacing w:line="360" w:lineRule="auto"/>
        <w:rPr>
          <w:rFonts w:ascii="Times New Roman" w:hAnsi="Times New Roman"/>
          <w:sz w:val="24"/>
          <w:szCs w:val="24"/>
        </w:rPr>
      </w:pPr>
      <w:r>
        <w:rPr>
          <w:rFonts w:ascii="Times New Roman" w:hAnsi="Times New Roman"/>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Times New Roman" w:hAnsi="Times New Roman"/>
          <w:bCs/>
          <w:sz w:val="24"/>
          <w:szCs w:val="24"/>
        </w:rPr>
      </w:pPr>
      <w:r>
        <w:rPr>
          <w:rFonts w:ascii="Times New Roman" w:hAnsi="Times New Roman"/>
          <w:bCs/>
          <w:sz w:val="24"/>
          <w:szCs w:val="24"/>
        </w:rPr>
        <w:t>1.9化石、文物</w:t>
      </w:r>
    </w:p>
    <w:p>
      <w:pPr>
        <w:spacing w:line="360" w:lineRule="auto"/>
        <w:rPr>
          <w:rFonts w:ascii="Times New Roman" w:hAnsi="Times New Roman"/>
          <w:sz w:val="24"/>
          <w:szCs w:val="24"/>
        </w:rPr>
      </w:pPr>
      <w:r>
        <w:rPr>
          <w:rFonts w:ascii="Times New Roman" w:hAnsi="Times New Roman"/>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Times New Roman" w:hAnsi="Times New Roman"/>
          <w:sz w:val="24"/>
          <w:szCs w:val="24"/>
        </w:rPr>
      </w:pPr>
      <w:r>
        <w:rPr>
          <w:rFonts w:ascii="Times New Roman" w:hAnsi="Times New Roman"/>
          <w:sz w:val="24"/>
          <w:szCs w:val="24"/>
        </w:rPr>
        <w:t>发包人、监理人和承包人应按有关政府行政管理部门要求采取妥善的保护措施，由此增加的费用和</w:t>
      </w:r>
      <w:r>
        <w:rPr>
          <w:rFonts w:hint="eastAsia" w:ascii="Times New Roman" w:hAnsi="Times New Roman"/>
          <w:sz w:val="24"/>
          <w:szCs w:val="24"/>
        </w:rPr>
        <w:t>（</w:t>
      </w:r>
      <w:r>
        <w:rPr>
          <w:rFonts w:ascii="Times New Roman" w:hAnsi="Times New Roman"/>
          <w:sz w:val="24"/>
          <w:szCs w:val="24"/>
        </w:rPr>
        <w:t>或）延误的工期由发包人承担。</w:t>
      </w:r>
    </w:p>
    <w:p>
      <w:pPr>
        <w:spacing w:line="360" w:lineRule="auto"/>
        <w:rPr>
          <w:rFonts w:ascii="Times New Roman" w:hAnsi="Times New Roman"/>
          <w:sz w:val="24"/>
          <w:szCs w:val="24"/>
        </w:rPr>
      </w:pPr>
      <w:r>
        <w:rPr>
          <w:rFonts w:ascii="Times New Roman" w:hAnsi="Times New Roman"/>
          <w:sz w:val="24"/>
          <w:szCs w:val="24"/>
        </w:rPr>
        <w:t>承包人发现文物后不及时报告或隐瞒不报，致使文物丢失或损坏的，应赔偿损失，并承担相应的法律责任。</w:t>
      </w:r>
    </w:p>
    <w:p>
      <w:pPr>
        <w:spacing w:line="360" w:lineRule="auto"/>
        <w:rPr>
          <w:rFonts w:ascii="Times New Roman" w:hAnsi="Times New Roman"/>
          <w:bCs/>
          <w:sz w:val="24"/>
          <w:szCs w:val="24"/>
        </w:rPr>
      </w:pPr>
      <w:r>
        <w:rPr>
          <w:rFonts w:ascii="Times New Roman" w:hAnsi="Times New Roman"/>
          <w:bCs/>
          <w:sz w:val="24"/>
          <w:szCs w:val="24"/>
        </w:rPr>
        <w:t>1.10交通运输</w:t>
      </w:r>
    </w:p>
    <w:p>
      <w:pPr>
        <w:spacing w:line="360" w:lineRule="auto"/>
        <w:rPr>
          <w:rFonts w:ascii="Times New Roman" w:hAnsi="Times New Roman"/>
          <w:sz w:val="24"/>
          <w:szCs w:val="24"/>
        </w:rPr>
      </w:pPr>
      <w:r>
        <w:rPr>
          <w:rFonts w:ascii="Times New Roman" w:hAnsi="Times New Roman"/>
          <w:sz w:val="24"/>
          <w:szCs w:val="24"/>
        </w:rPr>
        <w:t>1.10.1</w:t>
      </w:r>
      <w:r>
        <w:rPr>
          <w:rFonts w:hint="eastAsia" w:ascii="Times New Roman" w:hAnsi="Times New Roman"/>
          <w:sz w:val="24"/>
          <w:szCs w:val="24"/>
        </w:rPr>
        <w:t xml:space="preserve"> </w:t>
      </w:r>
      <w:r>
        <w:rPr>
          <w:rFonts w:ascii="Times New Roman" w:hAnsi="Times New Roman"/>
          <w:sz w:val="24"/>
          <w:szCs w:val="24"/>
        </w:rPr>
        <w:t>出入现场的权利</w:t>
      </w:r>
    </w:p>
    <w:p>
      <w:pPr>
        <w:spacing w:line="360" w:lineRule="auto"/>
        <w:rPr>
          <w:rFonts w:ascii="Times New Roman" w:hAnsi="Times New Roman"/>
          <w:sz w:val="24"/>
          <w:szCs w:val="24"/>
        </w:rPr>
      </w:pPr>
      <w:r>
        <w:rPr>
          <w:rFonts w:ascii="Times New Roman" w:hAnsi="Times New Roman"/>
          <w:sz w:val="24"/>
          <w:szCs w:val="24"/>
        </w:rPr>
        <w:t>除专用合同条款另有约定外，发包人应根据施工需要，负责取得出入施工现场所需的</w:t>
      </w:r>
      <w:r>
        <w:rPr>
          <w:rFonts w:hint="eastAsia" w:ascii="Times New Roman" w:hAnsi="Times New Roman"/>
          <w:sz w:val="24"/>
          <w:szCs w:val="24"/>
        </w:rPr>
        <w:t>批准手续和</w:t>
      </w:r>
      <w:r>
        <w:rPr>
          <w:rFonts w:ascii="Times New Roman" w:hAnsi="Times New Roman"/>
          <w:sz w:val="24"/>
          <w:szCs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Times New Roman" w:hAnsi="Times New Roman"/>
          <w:sz w:val="24"/>
          <w:szCs w:val="24"/>
        </w:rPr>
      </w:pPr>
      <w:r>
        <w:rPr>
          <w:rFonts w:ascii="Times New Roman" w:hAnsi="Times New Roman"/>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1.10.2</w:t>
      </w:r>
      <w:r>
        <w:rPr>
          <w:rFonts w:hint="eastAsia" w:ascii="Times New Roman" w:hAnsi="Times New Roman"/>
          <w:sz w:val="24"/>
          <w:szCs w:val="24"/>
        </w:rPr>
        <w:t xml:space="preserve"> </w:t>
      </w:r>
      <w:r>
        <w:rPr>
          <w:rFonts w:ascii="Times New Roman" w:hAnsi="Times New Roman"/>
          <w:sz w:val="24"/>
          <w:szCs w:val="24"/>
        </w:rPr>
        <w:t>场外交通</w:t>
      </w:r>
    </w:p>
    <w:p>
      <w:pPr>
        <w:spacing w:line="360" w:lineRule="auto"/>
        <w:rPr>
          <w:rFonts w:ascii="Times New Roman" w:hAnsi="Times New Roman"/>
          <w:sz w:val="24"/>
          <w:szCs w:val="24"/>
        </w:rPr>
      </w:pPr>
      <w:r>
        <w:rPr>
          <w:rFonts w:ascii="Times New Roman" w:hAnsi="Times New Roman"/>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Times New Roman" w:hAnsi="Times New Roman"/>
          <w:sz w:val="24"/>
          <w:szCs w:val="24"/>
        </w:rPr>
      </w:pPr>
      <w:r>
        <w:rPr>
          <w:rFonts w:ascii="Times New Roman" w:hAnsi="Times New Roman"/>
          <w:sz w:val="24"/>
          <w:szCs w:val="24"/>
        </w:rPr>
        <w:t>1.10.3场内交通</w:t>
      </w:r>
    </w:p>
    <w:p>
      <w:pPr>
        <w:spacing w:line="360" w:lineRule="auto"/>
        <w:rPr>
          <w:rFonts w:ascii="Times New Roman" w:hAnsi="Times New Roman"/>
          <w:sz w:val="24"/>
          <w:szCs w:val="24"/>
        </w:rPr>
      </w:pPr>
      <w:r>
        <w:rPr>
          <w:rFonts w:ascii="Times New Roman" w:hAnsi="Times New Roman"/>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Times New Roman" w:hAnsi="Times New Roman"/>
          <w:sz w:val="24"/>
          <w:szCs w:val="24"/>
        </w:rPr>
      </w:pPr>
      <w:r>
        <w:rPr>
          <w:rFonts w:ascii="Times New Roman" w:hAnsi="Times New Roman"/>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ascii="Times New Roman" w:hAnsi="Times New Roman"/>
          <w:sz w:val="24"/>
          <w:szCs w:val="24"/>
        </w:rPr>
      </w:pPr>
      <w:r>
        <w:rPr>
          <w:rFonts w:ascii="Times New Roman" w:hAnsi="Times New Roman"/>
          <w:sz w:val="24"/>
          <w:szCs w:val="24"/>
        </w:rPr>
        <w:t>场外交通和场内交通的边界由合同当事人在专用合同条款中约定。</w:t>
      </w:r>
    </w:p>
    <w:p>
      <w:pPr>
        <w:spacing w:line="360" w:lineRule="auto"/>
        <w:rPr>
          <w:rFonts w:ascii="Times New Roman" w:hAnsi="Times New Roman"/>
          <w:sz w:val="24"/>
          <w:szCs w:val="24"/>
        </w:rPr>
      </w:pPr>
      <w:r>
        <w:rPr>
          <w:rFonts w:ascii="Times New Roman" w:hAnsi="Times New Roman"/>
          <w:sz w:val="24"/>
          <w:szCs w:val="24"/>
        </w:rPr>
        <w:t>1.10.4</w:t>
      </w:r>
      <w:r>
        <w:rPr>
          <w:rFonts w:hint="eastAsia" w:ascii="Times New Roman" w:hAnsi="Times New Roman"/>
          <w:sz w:val="24"/>
          <w:szCs w:val="24"/>
        </w:rPr>
        <w:t xml:space="preserve"> </w:t>
      </w:r>
      <w:r>
        <w:rPr>
          <w:rFonts w:ascii="Times New Roman" w:hAnsi="Times New Roman"/>
          <w:sz w:val="24"/>
          <w:szCs w:val="24"/>
        </w:rPr>
        <w:t>超大件和超重件的运输</w:t>
      </w:r>
    </w:p>
    <w:p>
      <w:pPr>
        <w:spacing w:line="360" w:lineRule="auto"/>
        <w:rPr>
          <w:rFonts w:ascii="Times New Roman" w:hAnsi="Times New Roman"/>
          <w:sz w:val="24"/>
          <w:szCs w:val="24"/>
        </w:rPr>
      </w:pPr>
      <w:r>
        <w:rPr>
          <w:rFonts w:ascii="Times New Roman" w:hAnsi="Times New Roman"/>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Times New Roman" w:hAnsi="Times New Roman"/>
          <w:sz w:val="24"/>
          <w:szCs w:val="24"/>
        </w:rPr>
      </w:pPr>
      <w:r>
        <w:rPr>
          <w:rFonts w:ascii="Times New Roman" w:hAnsi="Times New Roman"/>
          <w:sz w:val="24"/>
          <w:szCs w:val="24"/>
        </w:rPr>
        <w:t>1.10.5</w:t>
      </w:r>
      <w:r>
        <w:rPr>
          <w:rFonts w:hint="eastAsia" w:ascii="Times New Roman" w:hAnsi="Times New Roman"/>
          <w:sz w:val="24"/>
          <w:szCs w:val="24"/>
        </w:rPr>
        <w:t xml:space="preserve"> </w:t>
      </w:r>
      <w:r>
        <w:rPr>
          <w:rFonts w:ascii="Times New Roman" w:hAnsi="Times New Roman"/>
          <w:sz w:val="24"/>
          <w:szCs w:val="24"/>
        </w:rPr>
        <w:t>道路和桥梁的损坏责任</w:t>
      </w:r>
    </w:p>
    <w:p>
      <w:pPr>
        <w:spacing w:line="360" w:lineRule="auto"/>
        <w:rPr>
          <w:rFonts w:ascii="Times New Roman" w:hAnsi="Times New Roman"/>
          <w:sz w:val="24"/>
          <w:szCs w:val="24"/>
        </w:rPr>
      </w:pPr>
      <w:r>
        <w:rPr>
          <w:rFonts w:ascii="Times New Roman" w:hAnsi="Times New Roman"/>
          <w:sz w:val="24"/>
          <w:szCs w:val="24"/>
        </w:rPr>
        <w:t>因承包人运输造成施工场地内外公共道路和桥梁损坏的，由承包人承担修复损坏的全部费用和可能引起的赔偿。</w:t>
      </w:r>
    </w:p>
    <w:p>
      <w:pPr>
        <w:spacing w:line="360" w:lineRule="auto"/>
        <w:rPr>
          <w:rFonts w:ascii="Times New Roman" w:hAnsi="Times New Roman"/>
          <w:sz w:val="24"/>
          <w:szCs w:val="24"/>
        </w:rPr>
      </w:pPr>
      <w:r>
        <w:rPr>
          <w:rFonts w:ascii="Times New Roman" w:hAnsi="Times New Roman"/>
          <w:sz w:val="24"/>
          <w:szCs w:val="24"/>
        </w:rPr>
        <w:t>1.10.6</w:t>
      </w:r>
      <w:r>
        <w:rPr>
          <w:rFonts w:hint="eastAsia" w:ascii="Times New Roman" w:hAnsi="Times New Roman"/>
          <w:sz w:val="24"/>
          <w:szCs w:val="24"/>
        </w:rPr>
        <w:t xml:space="preserve"> </w:t>
      </w:r>
      <w:r>
        <w:rPr>
          <w:rFonts w:ascii="Times New Roman" w:hAnsi="Times New Roman"/>
          <w:sz w:val="24"/>
          <w:szCs w:val="24"/>
        </w:rPr>
        <w:t>水路和航空运输</w:t>
      </w:r>
    </w:p>
    <w:p>
      <w:pPr>
        <w:spacing w:line="360" w:lineRule="auto"/>
        <w:rPr>
          <w:rFonts w:ascii="Times New Roman" w:hAnsi="Times New Roman"/>
          <w:sz w:val="24"/>
          <w:szCs w:val="24"/>
        </w:rPr>
      </w:pPr>
      <w:r>
        <w:rPr>
          <w:rFonts w:ascii="Times New Roman" w:hAnsi="Times New Roman"/>
          <w:sz w:val="24"/>
          <w:szCs w:val="24"/>
        </w:rPr>
        <w:t>本</w:t>
      </w:r>
      <w:r>
        <w:rPr>
          <w:rFonts w:hint="eastAsia" w:ascii="Times New Roman" w:hAnsi="Times New Roman"/>
          <w:sz w:val="24"/>
          <w:szCs w:val="24"/>
        </w:rPr>
        <w:t>款</w:t>
      </w:r>
      <w:r>
        <w:rPr>
          <w:rFonts w:ascii="Times New Roman" w:hAnsi="Times New Roman"/>
          <w:sz w:val="24"/>
          <w:szCs w:val="24"/>
        </w:rPr>
        <w:t>前述各</w:t>
      </w:r>
      <w:r>
        <w:rPr>
          <w:rFonts w:hint="eastAsia" w:ascii="Times New Roman" w:hAnsi="Times New Roman"/>
          <w:sz w:val="24"/>
          <w:szCs w:val="24"/>
        </w:rPr>
        <w:t>项</w:t>
      </w:r>
      <w:r>
        <w:rPr>
          <w:rFonts w:ascii="Times New Roman" w:hAnsi="Times New Roman"/>
          <w:sz w:val="24"/>
          <w:szCs w:val="24"/>
        </w:rPr>
        <w:t>的内容适用于水路运输和航空运输，其中“道路”一词的涵义包括河道、航线、船闸、机场、码头、堤防以及水路或航空运输中其他相似结构物；“车辆”一词的涵义包括船舶和飞机等。</w:t>
      </w:r>
    </w:p>
    <w:p>
      <w:pPr>
        <w:spacing w:line="360" w:lineRule="auto"/>
        <w:rPr>
          <w:rFonts w:ascii="Times New Roman" w:hAnsi="Times New Roman"/>
          <w:bCs/>
          <w:sz w:val="24"/>
          <w:szCs w:val="24"/>
        </w:rPr>
      </w:pPr>
      <w:r>
        <w:rPr>
          <w:rFonts w:ascii="Times New Roman" w:hAnsi="Times New Roman"/>
          <w:bCs/>
          <w:sz w:val="24"/>
          <w:szCs w:val="24"/>
        </w:rPr>
        <w:t xml:space="preserve">1.11知识产权 </w:t>
      </w:r>
    </w:p>
    <w:p>
      <w:pPr>
        <w:spacing w:line="360" w:lineRule="auto"/>
        <w:rPr>
          <w:rFonts w:ascii="Times New Roman" w:hAnsi="Times New Roman"/>
          <w:sz w:val="24"/>
          <w:szCs w:val="24"/>
        </w:rPr>
      </w:pPr>
      <w:r>
        <w:rPr>
          <w:rFonts w:ascii="Times New Roman" w:hAnsi="Times New Roman"/>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Times New Roman" w:hAnsi="Times New Roman"/>
          <w:sz w:val="24"/>
          <w:szCs w:val="24"/>
        </w:rPr>
      </w:pPr>
      <w:r>
        <w:rPr>
          <w:rFonts w:ascii="Times New Roman" w:hAnsi="Times New Roman"/>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Times New Roman" w:hAnsi="Times New Roman"/>
          <w:sz w:val="24"/>
          <w:szCs w:val="24"/>
        </w:rPr>
      </w:pPr>
      <w:r>
        <w:rPr>
          <w:rFonts w:ascii="Times New Roman" w:hAnsi="Times New Roman"/>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Times New Roman" w:hAnsi="Times New Roman"/>
          <w:sz w:val="24"/>
          <w:szCs w:val="24"/>
        </w:rPr>
      </w:pPr>
      <w:r>
        <w:rPr>
          <w:rFonts w:ascii="Times New Roman" w:hAnsi="Times New Roman"/>
          <w:sz w:val="24"/>
          <w:szCs w:val="24"/>
        </w:rPr>
        <w:t>1.11.4 除专用合同条款另有约定外，承包人在合同签订前和签订时已确定采用的专利、专有技术、技术秘密的使用费已包含在签约合同价中。</w:t>
      </w:r>
    </w:p>
    <w:p>
      <w:pPr>
        <w:spacing w:line="360" w:lineRule="auto"/>
        <w:rPr>
          <w:rFonts w:ascii="Times New Roman" w:hAnsi="Times New Roman"/>
          <w:bCs/>
          <w:sz w:val="24"/>
          <w:szCs w:val="24"/>
        </w:rPr>
      </w:pPr>
      <w:r>
        <w:rPr>
          <w:rFonts w:ascii="Times New Roman" w:hAnsi="Times New Roman"/>
          <w:bCs/>
          <w:sz w:val="24"/>
          <w:szCs w:val="24"/>
        </w:rPr>
        <w:t>1.12保密</w:t>
      </w:r>
    </w:p>
    <w:p>
      <w:pPr>
        <w:spacing w:line="360" w:lineRule="auto"/>
        <w:rPr>
          <w:rFonts w:ascii="Times New Roman" w:hAnsi="Times New Roman"/>
          <w:sz w:val="24"/>
          <w:szCs w:val="24"/>
        </w:rPr>
      </w:pPr>
      <w:r>
        <w:rPr>
          <w:rFonts w:ascii="Times New Roman" w:hAnsi="Times New Roman"/>
          <w:sz w:val="24"/>
          <w:szCs w:val="24"/>
        </w:rPr>
        <w:t>除法律规定或合同另有约定外，未经发包人同意，承包人不得将发包人提供的图纸、文件以及声明需要保密的资料信息等商业秘密泄露给第三方。</w:t>
      </w:r>
    </w:p>
    <w:p>
      <w:pPr>
        <w:spacing w:line="360" w:lineRule="auto"/>
        <w:rPr>
          <w:rFonts w:ascii="Times New Roman" w:hAnsi="Times New Roman"/>
          <w:sz w:val="24"/>
          <w:szCs w:val="24"/>
        </w:rPr>
      </w:pPr>
      <w:r>
        <w:rPr>
          <w:rFonts w:ascii="Times New Roman" w:hAnsi="Times New Roman"/>
          <w:sz w:val="24"/>
          <w:szCs w:val="24"/>
        </w:rPr>
        <w:t>除法律规定或合同另有约定外，未经承包人同意，发包人不得将承包人提供的技术秘密及声明需要保密的资料信息等商业秘密泄露给第三方。</w:t>
      </w:r>
    </w:p>
    <w:p>
      <w:pPr>
        <w:spacing w:line="360" w:lineRule="auto"/>
        <w:rPr>
          <w:rFonts w:ascii="Times New Roman" w:hAnsi="Times New Roman"/>
          <w:bCs/>
          <w:sz w:val="24"/>
          <w:szCs w:val="24"/>
        </w:rPr>
      </w:pPr>
      <w:r>
        <w:rPr>
          <w:rFonts w:ascii="Times New Roman" w:hAnsi="Times New Roman"/>
          <w:bCs/>
          <w:sz w:val="24"/>
          <w:szCs w:val="24"/>
        </w:rPr>
        <w:t>1.13工程量清单错误的修正</w:t>
      </w:r>
    </w:p>
    <w:p>
      <w:pPr>
        <w:spacing w:line="360" w:lineRule="auto"/>
        <w:rPr>
          <w:rFonts w:ascii="Times New Roman" w:hAnsi="Times New Roman"/>
          <w:sz w:val="24"/>
          <w:szCs w:val="24"/>
        </w:rPr>
      </w:pPr>
      <w:r>
        <w:rPr>
          <w:rFonts w:hint="eastAsia" w:ascii="Times New Roman" w:hAnsi="Times New Roman"/>
          <w:sz w:val="24"/>
          <w:szCs w:val="24"/>
        </w:rPr>
        <w:t>除专用合同条款另有约定外，</w:t>
      </w:r>
      <w:r>
        <w:rPr>
          <w:rFonts w:ascii="Times New Roman" w:hAnsi="Times New Roman"/>
          <w:sz w:val="24"/>
          <w:szCs w:val="24"/>
        </w:rPr>
        <w:t>发包人提供的工程量清单，应被认为是准确的和完整的。出现下列情形之一时，发包人应予以修正，并相应调整合同价格：</w:t>
      </w:r>
    </w:p>
    <w:p>
      <w:pPr>
        <w:spacing w:line="360" w:lineRule="auto"/>
        <w:rPr>
          <w:rFonts w:ascii="Times New Roman" w:hAnsi="Times New Roman"/>
          <w:sz w:val="24"/>
          <w:szCs w:val="24"/>
        </w:rPr>
      </w:pPr>
      <w:r>
        <w:rPr>
          <w:rFonts w:ascii="Times New Roman" w:hAnsi="Times New Roman"/>
          <w:sz w:val="24"/>
          <w:szCs w:val="24"/>
        </w:rPr>
        <w:t>（1）工程量清单存在缺项、漏项的；</w:t>
      </w:r>
    </w:p>
    <w:p>
      <w:pPr>
        <w:spacing w:line="360" w:lineRule="auto"/>
        <w:rPr>
          <w:rFonts w:ascii="Times New Roman" w:hAnsi="Times New Roman"/>
          <w:sz w:val="24"/>
          <w:szCs w:val="24"/>
        </w:rPr>
      </w:pPr>
      <w:r>
        <w:rPr>
          <w:rFonts w:ascii="Times New Roman" w:hAnsi="Times New Roman"/>
          <w:sz w:val="24"/>
          <w:szCs w:val="24"/>
        </w:rPr>
        <w:t>（2）工程量清单偏差超出专用合同条款约定的工程量偏差范围的；</w:t>
      </w:r>
    </w:p>
    <w:p>
      <w:pPr>
        <w:spacing w:line="360" w:lineRule="auto"/>
        <w:rPr>
          <w:rFonts w:ascii="Times New Roman" w:hAnsi="Times New Roman"/>
          <w:sz w:val="24"/>
          <w:szCs w:val="24"/>
        </w:rPr>
      </w:pPr>
      <w:r>
        <w:rPr>
          <w:rFonts w:ascii="Times New Roman" w:hAnsi="Times New Roman"/>
          <w:sz w:val="24"/>
          <w:szCs w:val="24"/>
        </w:rPr>
        <w:t>（3）未按照国家现行计量规范强制性规定计量的。</w:t>
      </w:r>
    </w:p>
    <w:p>
      <w:pPr>
        <w:spacing w:line="360" w:lineRule="auto"/>
        <w:rPr>
          <w:rFonts w:ascii="Times New Roman" w:hAnsi="Times New Roman"/>
          <w:bCs/>
          <w:sz w:val="24"/>
          <w:szCs w:val="24"/>
        </w:rPr>
      </w:pPr>
      <w:r>
        <w:rPr>
          <w:rFonts w:ascii="Times New Roman" w:hAnsi="Times New Roman"/>
          <w:bCs/>
          <w:sz w:val="24"/>
          <w:szCs w:val="24"/>
        </w:rPr>
        <w:t>2. 发包人</w:t>
      </w:r>
    </w:p>
    <w:p>
      <w:pPr>
        <w:spacing w:line="360" w:lineRule="auto"/>
        <w:rPr>
          <w:rFonts w:ascii="Times New Roman" w:hAnsi="Times New Roman"/>
          <w:bCs/>
          <w:sz w:val="24"/>
          <w:szCs w:val="24"/>
        </w:rPr>
      </w:pPr>
      <w:r>
        <w:rPr>
          <w:rFonts w:ascii="Times New Roman" w:hAnsi="Times New Roman"/>
          <w:bCs/>
          <w:sz w:val="24"/>
          <w:szCs w:val="24"/>
        </w:rPr>
        <w:t>2.1 许可或批准</w:t>
      </w:r>
    </w:p>
    <w:p>
      <w:pPr>
        <w:spacing w:line="360" w:lineRule="auto"/>
        <w:rPr>
          <w:rFonts w:ascii="Times New Roman" w:hAnsi="Times New Roman"/>
          <w:sz w:val="24"/>
          <w:szCs w:val="24"/>
        </w:rPr>
      </w:pPr>
      <w:r>
        <w:rPr>
          <w:rFonts w:ascii="Times New Roman" w:hAnsi="Times New Roman"/>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Times New Roman" w:hAnsi="Times New Roman"/>
          <w:sz w:val="24"/>
          <w:szCs w:val="24"/>
        </w:rPr>
      </w:pPr>
      <w:r>
        <w:rPr>
          <w:rFonts w:ascii="Times New Roman" w:hAnsi="Times New Roman"/>
          <w:sz w:val="24"/>
          <w:szCs w:val="24"/>
        </w:rPr>
        <w:t>因发包人原因未能及时办理完毕前述许可、批准或备案，由发包人承担由此增加的费用和（或）延误的工期，并支付承包人合理的利润。</w:t>
      </w:r>
    </w:p>
    <w:p>
      <w:pPr>
        <w:spacing w:line="360" w:lineRule="auto"/>
        <w:rPr>
          <w:rFonts w:ascii="Times New Roman" w:hAnsi="Times New Roman"/>
          <w:bCs/>
          <w:sz w:val="24"/>
          <w:szCs w:val="24"/>
        </w:rPr>
      </w:pPr>
      <w:r>
        <w:rPr>
          <w:rFonts w:ascii="Times New Roman" w:hAnsi="Times New Roman"/>
          <w:bCs/>
          <w:sz w:val="24"/>
          <w:szCs w:val="24"/>
        </w:rPr>
        <w:t>2.2 发包人代表</w:t>
      </w:r>
    </w:p>
    <w:p>
      <w:pPr>
        <w:spacing w:line="360" w:lineRule="auto"/>
        <w:rPr>
          <w:rFonts w:ascii="Times New Roman" w:hAnsi="Times New Roman"/>
          <w:sz w:val="24"/>
          <w:szCs w:val="24"/>
        </w:rPr>
      </w:pPr>
      <w:r>
        <w:rPr>
          <w:rFonts w:ascii="Times New Roman" w:hAnsi="Times New Roman"/>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Times New Roman" w:hAnsi="Times New Roman"/>
          <w:sz w:val="24"/>
          <w:szCs w:val="24"/>
        </w:rPr>
      </w:pPr>
      <w:r>
        <w:rPr>
          <w:rFonts w:ascii="Times New Roman" w:hAnsi="Times New Roman"/>
          <w:sz w:val="24"/>
          <w:szCs w:val="24"/>
        </w:rPr>
        <w:t>发包人代表不能按照合同约定履行其职责及义务，并导致合同无法继续正常履行的，承包人可以要求发包人撤换发包人代表。</w:t>
      </w:r>
    </w:p>
    <w:p>
      <w:pPr>
        <w:spacing w:line="360" w:lineRule="auto"/>
        <w:rPr>
          <w:rFonts w:ascii="Times New Roman" w:hAnsi="Times New Roman"/>
          <w:sz w:val="24"/>
          <w:szCs w:val="24"/>
        </w:rPr>
      </w:pPr>
      <w:r>
        <w:rPr>
          <w:rFonts w:hint="eastAsia" w:ascii="Times New Roman" w:hAnsi="Times New Roman"/>
          <w:sz w:val="24"/>
          <w:szCs w:val="24"/>
        </w:rPr>
        <w:t>不属于法定必须监理的工程，监理人的职权可以由发包人代表或发包人指定的其他人员行使。</w:t>
      </w:r>
    </w:p>
    <w:p>
      <w:pPr>
        <w:spacing w:line="360" w:lineRule="auto"/>
        <w:rPr>
          <w:rFonts w:ascii="Times New Roman" w:hAnsi="Times New Roman"/>
          <w:bCs/>
          <w:sz w:val="24"/>
          <w:szCs w:val="24"/>
        </w:rPr>
      </w:pPr>
      <w:r>
        <w:rPr>
          <w:rFonts w:ascii="Times New Roman" w:hAnsi="Times New Roman"/>
          <w:bCs/>
          <w:sz w:val="24"/>
          <w:szCs w:val="24"/>
        </w:rPr>
        <w:t>2.3 发包人人员</w:t>
      </w:r>
    </w:p>
    <w:p>
      <w:pPr>
        <w:spacing w:line="360" w:lineRule="auto"/>
        <w:rPr>
          <w:rFonts w:ascii="Times New Roman" w:hAnsi="Times New Roman"/>
          <w:sz w:val="24"/>
          <w:szCs w:val="24"/>
        </w:rPr>
      </w:pPr>
      <w:r>
        <w:rPr>
          <w:rFonts w:ascii="Times New Roman" w:hAnsi="Times New Roman"/>
          <w:sz w:val="24"/>
          <w:szCs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Times New Roman" w:hAnsi="Times New Roman"/>
          <w:sz w:val="24"/>
          <w:szCs w:val="24"/>
        </w:rPr>
      </w:pPr>
      <w:r>
        <w:rPr>
          <w:rFonts w:ascii="Times New Roman" w:hAnsi="Times New Roman"/>
          <w:sz w:val="24"/>
          <w:szCs w:val="24"/>
        </w:rPr>
        <w:t>发包人人员包括发包人代表及其他由发包人派驻施工现场的人员。</w:t>
      </w:r>
    </w:p>
    <w:p>
      <w:pPr>
        <w:spacing w:line="360" w:lineRule="auto"/>
        <w:rPr>
          <w:rFonts w:ascii="Times New Roman" w:hAnsi="Times New Roman"/>
          <w:bCs/>
          <w:sz w:val="24"/>
          <w:szCs w:val="24"/>
        </w:rPr>
      </w:pPr>
      <w:r>
        <w:rPr>
          <w:rFonts w:ascii="Times New Roman" w:hAnsi="Times New Roman"/>
          <w:bCs/>
          <w:sz w:val="24"/>
          <w:szCs w:val="24"/>
        </w:rPr>
        <w:t xml:space="preserve">2.4 施工现场、施工条件和基础资料的提供  </w:t>
      </w:r>
    </w:p>
    <w:p>
      <w:pPr>
        <w:spacing w:line="360" w:lineRule="auto"/>
        <w:rPr>
          <w:rFonts w:ascii="Times New Roman" w:hAnsi="Times New Roman"/>
          <w:sz w:val="24"/>
          <w:szCs w:val="24"/>
        </w:rPr>
      </w:pPr>
      <w:r>
        <w:rPr>
          <w:rFonts w:ascii="Times New Roman" w:hAnsi="Times New Roman"/>
          <w:sz w:val="24"/>
          <w:szCs w:val="24"/>
        </w:rPr>
        <w:t>2.4.1 提供施工现场</w:t>
      </w:r>
    </w:p>
    <w:p>
      <w:pPr>
        <w:spacing w:line="360" w:lineRule="auto"/>
        <w:rPr>
          <w:rFonts w:ascii="Times New Roman" w:hAnsi="Times New Roman"/>
          <w:sz w:val="24"/>
          <w:szCs w:val="24"/>
        </w:rPr>
      </w:pPr>
      <w:r>
        <w:rPr>
          <w:rFonts w:ascii="Times New Roman" w:hAnsi="Times New Roman"/>
          <w:sz w:val="24"/>
          <w:szCs w:val="24"/>
        </w:rPr>
        <w:t>除专用合同条款另有约定外，发包人应</w:t>
      </w:r>
      <w:r>
        <w:rPr>
          <w:rFonts w:hint="eastAsia" w:ascii="Times New Roman" w:hAnsi="Times New Roman"/>
          <w:sz w:val="24"/>
          <w:szCs w:val="24"/>
        </w:rPr>
        <w:t>最迟于</w:t>
      </w:r>
      <w:r>
        <w:rPr>
          <w:rFonts w:ascii="Times New Roman" w:hAnsi="Times New Roman"/>
          <w:sz w:val="24"/>
          <w:szCs w:val="24"/>
        </w:rPr>
        <w:t>开工日期7天前向承包人移交施工现场。</w:t>
      </w:r>
    </w:p>
    <w:p>
      <w:pPr>
        <w:spacing w:line="360" w:lineRule="auto"/>
        <w:rPr>
          <w:rFonts w:ascii="Times New Roman" w:hAnsi="Times New Roman"/>
          <w:sz w:val="24"/>
          <w:szCs w:val="24"/>
        </w:rPr>
      </w:pPr>
      <w:r>
        <w:rPr>
          <w:rFonts w:ascii="Times New Roman" w:hAnsi="Times New Roman"/>
          <w:sz w:val="24"/>
          <w:szCs w:val="24"/>
        </w:rPr>
        <w:t>2.4.2 提供施工条件</w:t>
      </w:r>
    </w:p>
    <w:p>
      <w:pPr>
        <w:spacing w:line="360" w:lineRule="auto"/>
        <w:rPr>
          <w:rFonts w:ascii="Times New Roman" w:hAnsi="Times New Roman"/>
          <w:sz w:val="24"/>
          <w:szCs w:val="24"/>
        </w:rPr>
      </w:pPr>
      <w:r>
        <w:rPr>
          <w:rFonts w:ascii="Times New Roman" w:hAnsi="Times New Roman"/>
          <w:sz w:val="24"/>
          <w:szCs w:val="24"/>
        </w:rPr>
        <w:t>除专用合同条款另有约定外，发包人应负责提供施工所需要的条件，包括：</w:t>
      </w:r>
    </w:p>
    <w:p>
      <w:pPr>
        <w:spacing w:line="360" w:lineRule="auto"/>
        <w:rPr>
          <w:rFonts w:ascii="Times New Roman" w:hAnsi="Times New Roman"/>
          <w:sz w:val="24"/>
          <w:szCs w:val="24"/>
        </w:rPr>
      </w:pPr>
      <w:r>
        <w:rPr>
          <w:rFonts w:ascii="Times New Roman" w:hAnsi="Times New Roman"/>
          <w:sz w:val="24"/>
          <w:szCs w:val="24"/>
        </w:rPr>
        <w:t>（1）将施工用水、电力、通讯线路等施工所必需的条件接至施工现场内；</w:t>
      </w:r>
    </w:p>
    <w:p>
      <w:pPr>
        <w:spacing w:line="360" w:lineRule="auto"/>
        <w:rPr>
          <w:rFonts w:ascii="Times New Roman" w:hAnsi="Times New Roman"/>
          <w:sz w:val="24"/>
          <w:szCs w:val="24"/>
        </w:rPr>
      </w:pPr>
      <w:r>
        <w:rPr>
          <w:rFonts w:ascii="Times New Roman" w:hAnsi="Times New Roman"/>
          <w:sz w:val="24"/>
          <w:szCs w:val="24"/>
        </w:rPr>
        <w:t>（2）保证向承包人提供正常施工所需要的进入施工现场的交通条件；</w:t>
      </w:r>
    </w:p>
    <w:p>
      <w:pPr>
        <w:spacing w:line="360" w:lineRule="auto"/>
        <w:rPr>
          <w:rFonts w:ascii="Times New Roman" w:hAnsi="Times New Roman"/>
          <w:sz w:val="24"/>
          <w:szCs w:val="24"/>
        </w:rPr>
      </w:pPr>
      <w:r>
        <w:rPr>
          <w:rFonts w:ascii="Times New Roman" w:hAnsi="Times New Roman"/>
          <w:sz w:val="24"/>
          <w:szCs w:val="24"/>
        </w:rPr>
        <w:t>（3）协调处理施工现场周围地下管线和邻近建筑物、构筑物、古树名木的保护工作，并承担相关费用；</w:t>
      </w:r>
    </w:p>
    <w:p>
      <w:pPr>
        <w:spacing w:line="360" w:lineRule="auto"/>
        <w:rPr>
          <w:rFonts w:ascii="Times New Roman" w:hAnsi="Times New Roman"/>
          <w:sz w:val="24"/>
          <w:szCs w:val="24"/>
        </w:rPr>
      </w:pPr>
      <w:r>
        <w:rPr>
          <w:rFonts w:ascii="Times New Roman" w:hAnsi="Times New Roman"/>
          <w:sz w:val="24"/>
          <w:szCs w:val="24"/>
        </w:rPr>
        <w:t>（4）按照专用合同条款约定</w:t>
      </w:r>
      <w:r>
        <w:rPr>
          <w:rFonts w:hint="eastAsia" w:ascii="Times New Roman" w:hAnsi="Times New Roman"/>
          <w:sz w:val="24"/>
          <w:szCs w:val="24"/>
        </w:rPr>
        <w:t>应</w:t>
      </w:r>
      <w:r>
        <w:rPr>
          <w:rFonts w:ascii="Times New Roman" w:hAnsi="Times New Roman"/>
          <w:sz w:val="24"/>
          <w:szCs w:val="24"/>
        </w:rPr>
        <w:t>提供的其他设施和条件。</w:t>
      </w:r>
    </w:p>
    <w:p>
      <w:pPr>
        <w:spacing w:line="360" w:lineRule="auto"/>
        <w:rPr>
          <w:rFonts w:ascii="Times New Roman" w:hAnsi="Times New Roman"/>
          <w:sz w:val="24"/>
          <w:szCs w:val="24"/>
        </w:rPr>
      </w:pPr>
      <w:r>
        <w:rPr>
          <w:rFonts w:ascii="Times New Roman" w:hAnsi="Times New Roman"/>
          <w:sz w:val="24"/>
          <w:szCs w:val="24"/>
        </w:rPr>
        <w:t>2.4.3 提供基础资料</w:t>
      </w:r>
    </w:p>
    <w:p>
      <w:pPr>
        <w:spacing w:line="360" w:lineRule="auto"/>
        <w:rPr>
          <w:rFonts w:ascii="Times New Roman" w:hAnsi="Times New Roman"/>
          <w:sz w:val="24"/>
          <w:szCs w:val="24"/>
        </w:rPr>
      </w:pPr>
      <w:r>
        <w:rPr>
          <w:rFonts w:ascii="Times New Roman" w:hAnsi="Times New Roman"/>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Times New Roman" w:hAnsi="Times New Roman"/>
          <w:sz w:val="24"/>
          <w:szCs w:val="24"/>
        </w:rPr>
      </w:pPr>
      <w:r>
        <w:rPr>
          <w:rFonts w:hint="eastAsia" w:ascii="Times New Roman" w:hAnsi="Times New Roman"/>
          <w:sz w:val="24"/>
          <w:szCs w:val="24"/>
        </w:rPr>
        <w:t>按照法律规定确需在开工后方能提供的基础资料，发包人应尽其努力及时地在相应工程施工前的合理期限内提供，合理期限应以不影响承包人的正常施工为限。</w:t>
      </w:r>
    </w:p>
    <w:p>
      <w:pPr>
        <w:spacing w:line="360" w:lineRule="auto"/>
        <w:rPr>
          <w:rFonts w:ascii="Times New Roman" w:hAnsi="Times New Roman"/>
          <w:sz w:val="24"/>
          <w:szCs w:val="24"/>
        </w:rPr>
      </w:pPr>
      <w:r>
        <w:rPr>
          <w:rFonts w:ascii="Times New Roman" w:hAnsi="Times New Roman"/>
          <w:sz w:val="24"/>
          <w:szCs w:val="24"/>
        </w:rPr>
        <w:t>2.4.4 逾期提供的责任</w:t>
      </w:r>
    </w:p>
    <w:p>
      <w:pPr>
        <w:spacing w:line="360" w:lineRule="auto"/>
        <w:rPr>
          <w:rFonts w:ascii="Times New Roman" w:hAnsi="Times New Roman"/>
          <w:sz w:val="24"/>
          <w:szCs w:val="24"/>
        </w:rPr>
      </w:pPr>
      <w:r>
        <w:rPr>
          <w:rFonts w:ascii="Times New Roman" w:hAnsi="Times New Roman"/>
          <w:sz w:val="24"/>
          <w:szCs w:val="24"/>
        </w:rPr>
        <w:t>因发包人原因未能按合同约定及时向承包人提供施工现场、施工条件、基础资料的，由发包人承担由此增加的费用和（或）延误的工期。</w:t>
      </w:r>
    </w:p>
    <w:p>
      <w:pPr>
        <w:spacing w:line="360" w:lineRule="auto"/>
        <w:rPr>
          <w:rFonts w:ascii="Times New Roman" w:hAnsi="Times New Roman"/>
          <w:bCs/>
          <w:sz w:val="24"/>
          <w:szCs w:val="24"/>
        </w:rPr>
      </w:pPr>
      <w:r>
        <w:rPr>
          <w:rFonts w:ascii="Times New Roman" w:hAnsi="Times New Roman"/>
          <w:bCs/>
          <w:sz w:val="24"/>
          <w:szCs w:val="24"/>
        </w:rPr>
        <w:t>2.5 资金来源证明及支付担保</w:t>
      </w:r>
    </w:p>
    <w:p>
      <w:pPr>
        <w:spacing w:line="360" w:lineRule="auto"/>
        <w:rPr>
          <w:rFonts w:ascii="Times New Roman" w:hAnsi="Times New Roman"/>
          <w:sz w:val="24"/>
          <w:szCs w:val="24"/>
        </w:rPr>
      </w:pPr>
      <w:r>
        <w:rPr>
          <w:rFonts w:ascii="Times New Roman" w:hAnsi="Times New Roman"/>
          <w:sz w:val="24"/>
          <w:szCs w:val="24"/>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Times New Roman" w:hAnsi="Times New Roman"/>
          <w:sz w:val="24"/>
          <w:szCs w:val="24"/>
        </w:rPr>
      </w:pPr>
      <w:r>
        <w:rPr>
          <w:rFonts w:ascii="Times New Roman" w:hAnsi="Times New Roman"/>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Times New Roman" w:hAnsi="Times New Roman"/>
          <w:bCs/>
          <w:sz w:val="24"/>
          <w:szCs w:val="24"/>
        </w:rPr>
      </w:pPr>
      <w:r>
        <w:rPr>
          <w:rFonts w:ascii="Times New Roman" w:hAnsi="Times New Roman"/>
          <w:bCs/>
          <w:sz w:val="24"/>
          <w:szCs w:val="24"/>
        </w:rPr>
        <w:t>2.6 支付合同价款</w:t>
      </w:r>
    </w:p>
    <w:p>
      <w:pPr>
        <w:spacing w:line="360" w:lineRule="auto"/>
        <w:rPr>
          <w:rFonts w:ascii="Times New Roman" w:hAnsi="Times New Roman"/>
          <w:sz w:val="24"/>
          <w:szCs w:val="24"/>
        </w:rPr>
      </w:pPr>
      <w:r>
        <w:rPr>
          <w:rFonts w:ascii="Times New Roman" w:hAnsi="Times New Roman"/>
          <w:sz w:val="24"/>
          <w:szCs w:val="24"/>
        </w:rPr>
        <w:t>发包人应按合同约定向承包人及时支付合同价款。</w:t>
      </w:r>
    </w:p>
    <w:p>
      <w:pPr>
        <w:spacing w:line="360" w:lineRule="auto"/>
        <w:rPr>
          <w:rFonts w:ascii="Times New Roman" w:hAnsi="Times New Roman"/>
          <w:bCs/>
          <w:sz w:val="24"/>
          <w:szCs w:val="24"/>
        </w:rPr>
      </w:pPr>
      <w:r>
        <w:rPr>
          <w:rFonts w:ascii="Times New Roman" w:hAnsi="Times New Roman"/>
          <w:bCs/>
          <w:sz w:val="24"/>
          <w:szCs w:val="24"/>
        </w:rPr>
        <w:t>2.7 组织竣工验收</w:t>
      </w:r>
    </w:p>
    <w:p>
      <w:pPr>
        <w:spacing w:line="360" w:lineRule="auto"/>
        <w:rPr>
          <w:rFonts w:ascii="Times New Roman" w:hAnsi="Times New Roman"/>
          <w:sz w:val="24"/>
          <w:szCs w:val="24"/>
        </w:rPr>
      </w:pPr>
      <w:r>
        <w:rPr>
          <w:rFonts w:ascii="Times New Roman" w:hAnsi="Times New Roman"/>
          <w:sz w:val="24"/>
          <w:szCs w:val="24"/>
        </w:rPr>
        <w:t>发包人应按合同约定及时组织竣工验收。</w:t>
      </w:r>
    </w:p>
    <w:p>
      <w:pPr>
        <w:spacing w:line="360" w:lineRule="auto"/>
        <w:rPr>
          <w:rFonts w:ascii="Times New Roman" w:hAnsi="Times New Roman"/>
          <w:bCs/>
          <w:sz w:val="24"/>
          <w:szCs w:val="24"/>
        </w:rPr>
      </w:pPr>
      <w:r>
        <w:rPr>
          <w:rFonts w:ascii="Times New Roman" w:hAnsi="Times New Roman"/>
          <w:bCs/>
          <w:sz w:val="24"/>
          <w:szCs w:val="24"/>
        </w:rPr>
        <w:t>2.8 现场统一管理协议</w:t>
      </w:r>
    </w:p>
    <w:p>
      <w:pPr>
        <w:spacing w:line="360" w:lineRule="auto"/>
        <w:rPr>
          <w:rFonts w:ascii="Times New Roman" w:hAnsi="Times New Roman"/>
          <w:sz w:val="24"/>
          <w:szCs w:val="24"/>
        </w:rPr>
      </w:pPr>
      <w:r>
        <w:rPr>
          <w:rFonts w:ascii="Times New Roman" w:hAnsi="Times New Roman"/>
          <w:sz w:val="24"/>
          <w:szCs w:val="24"/>
        </w:rPr>
        <w:t>发包人应与承包人、由发包人直接发包的专业工程的承包人签订施工现场统一管理协议，明确各方的权利义务。施工现场统一管理协议作为专用合同条款的附件。</w:t>
      </w:r>
    </w:p>
    <w:p>
      <w:pPr>
        <w:spacing w:line="360" w:lineRule="auto"/>
        <w:rPr>
          <w:rFonts w:ascii="Times New Roman" w:hAnsi="Times New Roman"/>
          <w:bCs/>
          <w:sz w:val="24"/>
          <w:szCs w:val="24"/>
        </w:rPr>
      </w:pPr>
      <w:r>
        <w:rPr>
          <w:rFonts w:ascii="Times New Roman" w:hAnsi="Times New Roman"/>
          <w:bCs/>
          <w:sz w:val="24"/>
          <w:szCs w:val="24"/>
        </w:rPr>
        <w:t>3. 承包人</w:t>
      </w:r>
    </w:p>
    <w:p>
      <w:pPr>
        <w:spacing w:line="360" w:lineRule="auto"/>
        <w:rPr>
          <w:rFonts w:ascii="Times New Roman" w:hAnsi="Times New Roman"/>
          <w:bCs/>
          <w:sz w:val="24"/>
          <w:szCs w:val="24"/>
        </w:rPr>
      </w:pPr>
      <w:r>
        <w:rPr>
          <w:rFonts w:ascii="Times New Roman" w:hAnsi="Times New Roman"/>
          <w:bCs/>
          <w:sz w:val="24"/>
          <w:szCs w:val="24"/>
        </w:rPr>
        <w:t>3.1 承包人的一般义务</w:t>
      </w:r>
    </w:p>
    <w:p>
      <w:pPr>
        <w:spacing w:line="360" w:lineRule="auto"/>
        <w:rPr>
          <w:rFonts w:ascii="Times New Roman" w:hAnsi="Times New Roman"/>
          <w:sz w:val="24"/>
          <w:szCs w:val="24"/>
        </w:rPr>
      </w:pPr>
      <w:r>
        <w:rPr>
          <w:rFonts w:ascii="Times New Roman" w:hAnsi="Times New Roman"/>
          <w:sz w:val="24"/>
          <w:szCs w:val="24"/>
        </w:rPr>
        <w:t>承包人在履行合同过程中应遵守法律和工程建设标准规范，并履行以下义务：</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办理法律规定</w:t>
      </w:r>
      <w:r>
        <w:rPr>
          <w:rFonts w:hint="eastAsia" w:ascii="Times New Roman" w:hAnsi="Times New Roman"/>
          <w:sz w:val="24"/>
          <w:szCs w:val="24"/>
        </w:rPr>
        <w:t>应</w:t>
      </w:r>
      <w:r>
        <w:rPr>
          <w:rFonts w:ascii="Times New Roman" w:hAnsi="Times New Roman"/>
          <w:sz w:val="24"/>
          <w:szCs w:val="24"/>
        </w:rPr>
        <w:t>由承包人办理的许可和批准，并将</w:t>
      </w:r>
      <w:r>
        <w:rPr>
          <w:rFonts w:hint="eastAsia" w:ascii="Times New Roman" w:hAnsi="Times New Roman"/>
          <w:sz w:val="24"/>
          <w:szCs w:val="24"/>
        </w:rPr>
        <w:t>办理</w:t>
      </w:r>
      <w:r>
        <w:rPr>
          <w:rFonts w:ascii="Times New Roman" w:hAnsi="Times New Roman"/>
          <w:sz w:val="24"/>
          <w:szCs w:val="24"/>
        </w:rPr>
        <w:t>结果书面报送发包人留存；</w:t>
      </w:r>
    </w:p>
    <w:p>
      <w:pPr>
        <w:spacing w:line="360" w:lineRule="auto"/>
        <w:rPr>
          <w:rFonts w:ascii="Times New Roman" w:hAnsi="Times New Roman"/>
          <w:sz w:val="24"/>
          <w:szCs w:val="24"/>
        </w:rPr>
      </w:pPr>
      <w:r>
        <w:rPr>
          <w:rFonts w:ascii="Times New Roman" w:hAnsi="Times New Roman"/>
          <w:sz w:val="24"/>
          <w:szCs w:val="24"/>
        </w:rPr>
        <w:t>（2）按法律规定和合同约定完成工程，并在保修期内承担保修义务；</w:t>
      </w:r>
    </w:p>
    <w:p>
      <w:pPr>
        <w:spacing w:line="360" w:lineRule="auto"/>
        <w:rPr>
          <w:rFonts w:ascii="Times New Roman" w:hAnsi="Times New Roman"/>
          <w:sz w:val="24"/>
          <w:szCs w:val="24"/>
        </w:rPr>
      </w:pPr>
      <w:r>
        <w:rPr>
          <w:rFonts w:ascii="Times New Roman" w:hAnsi="Times New Roman"/>
          <w:sz w:val="24"/>
          <w:szCs w:val="24"/>
        </w:rPr>
        <w:t>（3）按法律规定和合同约定采取施工安全和环境保护措施，办理工伤保险，确保工程及人员、材料、设备和设施的安全；</w:t>
      </w:r>
    </w:p>
    <w:p>
      <w:pPr>
        <w:spacing w:line="360" w:lineRule="auto"/>
        <w:rPr>
          <w:rFonts w:ascii="Times New Roman" w:hAnsi="Times New Roman"/>
          <w:sz w:val="24"/>
          <w:szCs w:val="24"/>
        </w:rPr>
      </w:pPr>
      <w:r>
        <w:rPr>
          <w:rFonts w:ascii="Times New Roman" w:hAnsi="Times New Roman"/>
          <w:sz w:val="24"/>
          <w:szCs w:val="24"/>
        </w:rPr>
        <w:t>（4）按合同约定的工作内容和施工进度要求，编制施工组织设计和施工措施计划，并对所有施工作业和施工方法的完备性和安全可靠性负责；</w:t>
      </w:r>
    </w:p>
    <w:p>
      <w:pPr>
        <w:spacing w:line="360" w:lineRule="auto"/>
        <w:rPr>
          <w:rFonts w:ascii="Times New Roman" w:hAnsi="Times New Roman"/>
          <w:sz w:val="24"/>
          <w:szCs w:val="24"/>
        </w:rPr>
      </w:pPr>
      <w:r>
        <w:rPr>
          <w:rFonts w:ascii="Times New Roman" w:hAnsi="Times New Roman"/>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Times New Roman" w:hAnsi="Times New Roman"/>
          <w:sz w:val="24"/>
          <w:szCs w:val="24"/>
        </w:rPr>
      </w:pPr>
      <w:r>
        <w:rPr>
          <w:rFonts w:ascii="Times New Roman" w:hAnsi="Times New Roman"/>
          <w:sz w:val="24"/>
          <w:szCs w:val="24"/>
        </w:rPr>
        <w:t>（6）按照第6.3款</w:t>
      </w:r>
      <w:r>
        <w:rPr>
          <w:rFonts w:hint="eastAsia" w:ascii="Times New Roman" w:hAnsi="Times New Roman"/>
          <w:sz w:val="24"/>
          <w:szCs w:val="24"/>
        </w:rPr>
        <w:t>〔</w:t>
      </w:r>
      <w:r>
        <w:rPr>
          <w:rFonts w:ascii="Times New Roman" w:hAnsi="Times New Roman"/>
          <w:sz w:val="24"/>
          <w:szCs w:val="24"/>
        </w:rPr>
        <w:t>环境保护</w:t>
      </w:r>
      <w:r>
        <w:rPr>
          <w:rFonts w:hint="eastAsia" w:ascii="Times New Roman" w:hAnsi="Times New Roman"/>
          <w:sz w:val="24"/>
          <w:szCs w:val="24"/>
        </w:rPr>
        <w:t>〕</w:t>
      </w:r>
      <w:r>
        <w:rPr>
          <w:rFonts w:ascii="Times New Roman" w:hAnsi="Times New Roman"/>
          <w:sz w:val="24"/>
          <w:szCs w:val="24"/>
        </w:rPr>
        <w:t>约定负责施工场地及其周边环境与生态的保护工作；</w:t>
      </w:r>
    </w:p>
    <w:p>
      <w:pPr>
        <w:spacing w:line="360" w:lineRule="auto"/>
        <w:rPr>
          <w:rFonts w:ascii="Times New Roman" w:hAnsi="Times New Roman"/>
          <w:sz w:val="24"/>
          <w:szCs w:val="24"/>
        </w:rPr>
      </w:pPr>
      <w:r>
        <w:rPr>
          <w:rFonts w:ascii="Times New Roman" w:hAnsi="Times New Roman"/>
          <w:sz w:val="24"/>
          <w:szCs w:val="24"/>
        </w:rPr>
        <w:t>（7）按第6.1款</w:t>
      </w:r>
      <w:r>
        <w:rPr>
          <w:rFonts w:hint="eastAsia" w:ascii="Times New Roman" w:hAnsi="Times New Roman"/>
          <w:sz w:val="24"/>
          <w:szCs w:val="24"/>
        </w:rPr>
        <w:t>〔</w:t>
      </w:r>
      <w:r>
        <w:rPr>
          <w:rFonts w:ascii="Times New Roman" w:hAnsi="Times New Roman"/>
          <w:sz w:val="24"/>
          <w:szCs w:val="24"/>
        </w:rPr>
        <w:t>安全文明施工</w:t>
      </w:r>
      <w:r>
        <w:rPr>
          <w:rFonts w:hint="eastAsia" w:ascii="Times New Roman" w:hAnsi="Times New Roman"/>
          <w:sz w:val="24"/>
          <w:szCs w:val="24"/>
        </w:rPr>
        <w:t>〕</w:t>
      </w:r>
      <w:r>
        <w:rPr>
          <w:rFonts w:ascii="Times New Roman" w:hAnsi="Times New Roman"/>
          <w:sz w:val="24"/>
          <w:szCs w:val="24"/>
        </w:rPr>
        <w:t>约定采取施工安全措施，确保工程及其人员、材料、设备和设施的安全，防止因工程施工造成的人身伤害和财产损失；</w:t>
      </w:r>
    </w:p>
    <w:p>
      <w:pPr>
        <w:spacing w:line="360" w:lineRule="auto"/>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将</w:t>
      </w:r>
      <w:r>
        <w:rPr>
          <w:rFonts w:ascii="Times New Roman" w:hAnsi="Times New Roman"/>
          <w:sz w:val="24"/>
          <w:szCs w:val="24"/>
        </w:rPr>
        <w:t>发包人按合同约定支付的各项价款专用于合同工程，且应及时支付其雇用人员工资，并及时向分包人支付合同价款；</w:t>
      </w:r>
    </w:p>
    <w:p>
      <w:pPr>
        <w:spacing w:line="360" w:lineRule="auto"/>
        <w:rPr>
          <w:rFonts w:ascii="Times New Roman" w:hAnsi="Times New Roman"/>
          <w:sz w:val="24"/>
          <w:szCs w:val="24"/>
        </w:rPr>
      </w:pPr>
      <w:r>
        <w:rPr>
          <w:rFonts w:ascii="Times New Roman" w:hAnsi="Times New Roman"/>
          <w:sz w:val="24"/>
          <w:szCs w:val="24"/>
        </w:rPr>
        <w:t>（9）按照法律规定和合同约定编制竣工资料，完成竣工资料立卷及归档，并按专用合同条款约定的竣工资料的套数、内容、时间等要求移交发包人；</w:t>
      </w:r>
    </w:p>
    <w:p>
      <w:pPr>
        <w:spacing w:line="360" w:lineRule="auto"/>
        <w:rPr>
          <w:rFonts w:ascii="Times New Roman" w:hAnsi="Times New Roman"/>
          <w:sz w:val="24"/>
          <w:szCs w:val="24"/>
        </w:rPr>
      </w:pPr>
      <w:r>
        <w:rPr>
          <w:rFonts w:ascii="Times New Roman" w:hAnsi="Times New Roman"/>
          <w:sz w:val="24"/>
          <w:szCs w:val="24"/>
        </w:rPr>
        <w:t>（10）应履行的其他义务。</w:t>
      </w:r>
    </w:p>
    <w:p>
      <w:pPr>
        <w:spacing w:line="360" w:lineRule="auto"/>
        <w:rPr>
          <w:rFonts w:ascii="Times New Roman" w:hAnsi="Times New Roman"/>
          <w:bCs/>
          <w:sz w:val="24"/>
          <w:szCs w:val="24"/>
        </w:rPr>
      </w:pPr>
      <w:r>
        <w:rPr>
          <w:rFonts w:ascii="Times New Roman" w:hAnsi="Times New Roman"/>
          <w:bCs/>
          <w:sz w:val="24"/>
          <w:szCs w:val="24"/>
        </w:rPr>
        <w:t>3.2 项目经理</w:t>
      </w:r>
    </w:p>
    <w:p>
      <w:pPr>
        <w:spacing w:line="360" w:lineRule="auto"/>
        <w:rPr>
          <w:rFonts w:ascii="Times New Roman" w:hAnsi="Times New Roman"/>
          <w:sz w:val="24"/>
          <w:szCs w:val="24"/>
        </w:rPr>
      </w:pPr>
      <w:r>
        <w:rPr>
          <w:rFonts w:ascii="Times New Roman" w:hAnsi="Times New Roman"/>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Times New Roman" w:hAnsi="Times New Roman"/>
          <w:sz w:val="24"/>
          <w:szCs w:val="24"/>
        </w:rPr>
      </w:pPr>
      <w:r>
        <w:rPr>
          <w:rFonts w:ascii="Times New Roman" w:hAnsi="Times New Roman"/>
          <w:sz w:val="24"/>
          <w:szCs w:val="24"/>
        </w:rPr>
        <w:t>承包人违反上述约定的，应按照专用合同条款的约定，承担违约责任。</w:t>
      </w:r>
    </w:p>
    <w:p>
      <w:pPr>
        <w:spacing w:line="360" w:lineRule="auto"/>
        <w:rPr>
          <w:rFonts w:ascii="Times New Roman" w:hAnsi="Times New Roman"/>
          <w:sz w:val="24"/>
          <w:szCs w:val="24"/>
        </w:rPr>
      </w:pPr>
      <w:r>
        <w:rPr>
          <w:rFonts w:ascii="Times New Roman" w:hAnsi="Times New Roman"/>
          <w:sz w:val="24"/>
          <w:szCs w:val="24"/>
        </w:rPr>
        <w:t>3.2.2 项目经理按合同约定组织工程实施。在紧急情况下</w:t>
      </w:r>
      <w:r>
        <w:rPr>
          <w:rFonts w:hint="eastAsia" w:ascii="Times New Roman" w:hAnsi="Times New Roman"/>
          <w:sz w:val="24"/>
          <w:szCs w:val="24"/>
        </w:rPr>
        <w:t>为确保施工安全和人员安全</w:t>
      </w:r>
      <w:r>
        <w:rPr>
          <w:rFonts w:ascii="Times New Roman" w:hAnsi="Times New Roman"/>
          <w:sz w:val="24"/>
          <w:szCs w:val="24"/>
        </w:rPr>
        <w:t>，</w:t>
      </w:r>
      <w:r>
        <w:rPr>
          <w:rFonts w:hint="eastAsia" w:ascii="Times New Roman" w:hAnsi="Times New Roman"/>
          <w:sz w:val="24"/>
          <w:szCs w:val="24"/>
        </w:rPr>
        <w:t>在</w:t>
      </w:r>
      <w:r>
        <w:rPr>
          <w:rFonts w:ascii="Times New Roman" w:hAnsi="Times New Roman"/>
          <w:sz w:val="24"/>
          <w:szCs w:val="24"/>
        </w:rPr>
        <w:t>无法与发包人代表和总监理工程师</w:t>
      </w:r>
      <w:r>
        <w:rPr>
          <w:rFonts w:hint="eastAsia" w:ascii="Times New Roman" w:hAnsi="Times New Roman"/>
          <w:sz w:val="24"/>
          <w:szCs w:val="24"/>
        </w:rPr>
        <w:t>及时</w:t>
      </w:r>
      <w:r>
        <w:rPr>
          <w:rFonts w:ascii="Times New Roman" w:hAnsi="Times New Roman"/>
          <w:sz w:val="24"/>
          <w:szCs w:val="24"/>
        </w:rPr>
        <w:t>取得联系时，项目经理有权采取必要的措施保证与工程有关的人身、财产和工程的安全，但应在48小时内向发包人代表和总监理工程师提交书面报告。</w:t>
      </w:r>
    </w:p>
    <w:p>
      <w:pPr>
        <w:spacing w:line="360" w:lineRule="auto"/>
        <w:rPr>
          <w:rFonts w:ascii="Times New Roman" w:hAnsi="Times New Roman"/>
          <w:sz w:val="24"/>
          <w:szCs w:val="24"/>
        </w:rPr>
      </w:pPr>
      <w:r>
        <w:rPr>
          <w:rFonts w:ascii="Times New Roman" w:hAnsi="Times New Roman"/>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Times New Roman" w:hAnsi="Times New Roman"/>
          <w:sz w:val="24"/>
          <w:szCs w:val="24"/>
        </w:rPr>
      </w:pPr>
      <w:r>
        <w:rPr>
          <w:rFonts w:ascii="Times New Roman" w:hAnsi="Times New Roman"/>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sz w:val="24"/>
          <w:szCs w:val="24"/>
        </w:rPr>
        <w:t>继</w:t>
      </w:r>
      <w:r>
        <w:rPr>
          <w:rFonts w:ascii="Times New Roman" w:hAnsi="Times New Roman"/>
          <w:sz w:val="24"/>
          <w:szCs w:val="24"/>
        </w:rPr>
        <w:t>任项目经理继续履行第3.2.1项约定的职责。承包人无正当理由拒绝更换项目经理的，应按照专用合同条款的约定承担违约责任。</w:t>
      </w:r>
    </w:p>
    <w:p>
      <w:pPr>
        <w:spacing w:line="360" w:lineRule="auto"/>
        <w:rPr>
          <w:rFonts w:ascii="Times New Roman" w:hAnsi="Times New Roman"/>
          <w:sz w:val="24"/>
          <w:szCs w:val="24"/>
        </w:rPr>
      </w:pPr>
      <w:r>
        <w:rPr>
          <w:rFonts w:ascii="Times New Roman" w:hAnsi="Times New Roman"/>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Times New Roman" w:hAnsi="Times New Roman"/>
          <w:bCs/>
          <w:sz w:val="24"/>
          <w:szCs w:val="24"/>
        </w:rPr>
      </w:pPr>
      <w:r>
        <w:rPr>
          <w:rFonts w:ascii="Times New Roman" w:hAnsi="Times New Roman"/>
          <w:bCs/>
          <w:sz w:val="24"/>
          <w:szCs w:val="24"/>
        </w:rPr>
        <w:t>3.3 承包人人员</w:t>
      </w:r>
    </w:p>
    <w:p>
      <w:pPr>
        <w:spacing w:line="360" w:lineRule="auto"/>
        <w:rPr>
          <w:rFonts w:ascii="Times New Roman" w:hAnsi="Times New Roman"/>
          <w:sz w:val="24"/>
          <w:szCs w:val="24"/>
        </w:rPr>
      </w:pPr>
      <w:r>
        <w:rPr>
          <w:rFonts w:ascii="Times New Roman" w:hAnsi="Times New Roman"/>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sz w:val="24"/>
          <w:szCs w:val="24"/>
        </w:rPr>
        <w:t>和</w:t>
      </w:r>
      <w:r>
        <w:rPr>
          <w:rFonts w:ascii="Times New Roman" w:hAnsi="Times New Roman"/>
          <w:sz w:val="24"/>
          <w:szCs w:val="24"/>
        </w:rPr>
        <w:t>缴纳社会保险的有效证明。</w:t>
      </w:r>
    </w:p>
    <w:p>
      <w:pPr>
        <w:spacing w:line="360" w:lineRule="auto"/>
        <w:rPr>
          <w:rFonts w:ascii="Times New Roman" w:hAnsi="Times New Roman"/>
          <w:sz w:val="24"/>
          <w:szCs w:val="24"/>
        </w:rPr>
      </w:pPr>
      <w:r>
        <w:rPr>
          <w:rFonts w:ascii="Times New Roman" w:hAnsi="Times New Roman"/>
          <w:sz w:val="24"/>
          <w:szCs w:val="24"/>
        </w:rPr>
        <w:t>3.3.2 承包人派驻到施工现场的主要施工管理人员应相对稳定。施工过程中</w:t>
      </w:r>
      <w:r>
        <w:rPr>
          <w:rFonts w:hint="eastAsia" w:ascii="Times New Roman" w:hAnsi="Times New Roman"/>
          <w:sz w:val="24"/>
          <w:szCs w:val="24"/>
        </w:rPr>
        <w:t>如有变动</w:t>
      </w:r>
      <w:r>
        <w:rPr>
          <w:rFonts w:ascii="Times New Roman" w:hAnsi="Times New Roman"/>
          <w:sz w:val="24"/>
          <w:szCs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Times New Roman" w:hAnsi="Times New Roman"/>
          <w:sz w:val="24"/>
          <w:szCs w:val="24"/>
        </w:rPr>
      </w:pPr>
      <w:r>
        <w:rPr>
          <w:rFonts w:ascii="Times New Roman" w:hAnsi="Times New Roman"/>
          <w:sz w:val="24"/>
          <w:szCs w:val="24"/>
        </w:rPr>
        <w:t>特殊工种作业人员均应持有相应的资格证明，监理人可以随时检查。</w:t>
      </w:r>
    </w:p>
    <w:p>
      <w:pPr>
        <w:spacing w:line="360" w:lineRule="auto"/>
        <w:rPr>
          <w:rFonts w:ascii="Times New Roman" w:hAnsi="Times New Roman"/>
          <w:sz w:val="24"/>
          <w:szCs w:val="24"/>
        </w:rPr>
      </w:pPr>
      <w:r>
        <w:rPr>
          <w:rFonts w:ascii="Times New Roman" w:hAnsi="Times New Roman"/>
          <w:sz w:val="24"/>
          <w:szCs w:val="24"/>
        </w:rPr>
        <w:t>3.3.3 发包人对于承包人主要施工管理人员</w:t>
      </w:r>
      <w:r>
        <w:rPr>
          <w:rFonts w:hint="eastAsia" w:ascii="Times New Roman" w:hAnsi="Times New Roman"/>
          <w:sz w:val="24"/>
          <w:szCs w:val="24"/>
        </w:rPr>
        <w:t>的资格或能力</w:t>
      </w:r>
      <w:r>
        <w:rPr>
          <w:rFonts w:ascii="Times New Roman" w:hAnsi="Times New Roman"/>
          <w:sz w:val="24"/>
          <w:szCs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Times New Roman" w:hAnsi="Times New Roman"/>
          <w:sz w:val="24"/>
          <w:szCs w:val="24"/>
        </w:rPr>
      </w:pPr>
      <w:r>
        <w:rPr>
          <w:rFonts w:ascii="Times New Roman" w:hAnsi="Times New Roman"/>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Times New Roman" w:hAnsi="Times New Roman"/>
          <w:sz w:val="24"/>
          <w:szCs w:val="24"/>
        </w:rPr>
      </w:pPr>
      <w:r>
        <w:rPr>
          <w:rFonts w:ascii="Times New Roman" w:hAnsi="Times New Roman"/>
          <w:sz w:val="24"/>
          <w:szCs w:val="24"/>
        </w:rPr>
        <w:t>3.3.5 承包人擅自更换主要施工管理人员，或前述人员未经监理人或发包人同意擅自离开施工现场的，应按照专用合同条款约定承担违约责任。</w:t>
      </w:r>
    </w:p>
    <w:p>
      <w:pPr>
        <w:spacing w:line="360" w:lineRule="auto"/>
        <w:rPr>
          <w:rFonts w:ascii="Times New Roman" w:hAnsi="Times New Roman"/>
          <w:bCs/>
          <w:sz w:val="24"/>
          <w:szCs w:val="24"/>
        </w:rPr>
      </w:pPr>
      <w:r>
        <w:rPr>
          <w:rFonts w:ascii="Times New Roman" w:hAnsi="Times New Roman"/>
          <w:bCs/>
          <w:sz w:val="24"/>
          <w:szCs w:val="24"/>
        </w:rPr>
        <w:t>3.4 承包人现场查勘</w:t>
      </w:r>
    </w:p>
    <w:p>
      <w:pPr>
        <w:spacing w:line="360" w:lineRule="auto"/>
        <w:rPr>
          <w:rFonts w:ascii="Times New Roman" w:hAnsi="Times New Roman"/>
          <w:sz w:val="24"/>
          <w:szCs w:val="24"/>
        </w:rPr>
      </w:pPr>
      <w:r>
        <w:rPr>
          <w:rFonts w:ascii="Times New Roman" w:hAnsi="Times New Roman"/>
          <w:sz w:val="24"/>
          <w:szCs w:val="24"/>
        </w:rPr>
        <w:t>承包人应对基于发包人按照第2.4.3项</w:t>
      </w:r>
      <w:r>
        <w:rPr>
          <w:rFonts w:hint="eastAsia" w:ascii="Times New Roman" w:hAnsi="Times New Roman"/>
          <w:sz w:val="24"/>
          <w:szCs w:val="24"/>
        </w:rPr>
        <w:t>〔</w:t>
      </w:r>
      <w:r>
        <w:rPr>
          <w:rFonts w:ascii="Times New Roman" w:hAnsi="Times New Roman"/>
          <w:sz w:val="24"/>
          <w:szCs w:val="24"/>
        </w:rPr>
        <w:t>提供基础资料</w:t>
      </w:r>
      <w:r>
        <w:rPr>
          <w:rFonts w:hint="eastAsia" w:ascii="Times New Roman" w:hAnsi="Times New Roman"/>
          <w:sz w:val="24"/>
          <w:szCs w:val="24"/>
        </w:rPr>
        <w:t>〕</w:t>
      </w:r>
      <w:r>
        <w:rPr>
          <w:rFonts w:ascii="Times New Roman" w:hAnsi="Times New Roman"/>
          <w:sz w:val="24"/>
          <w:szCs w:val="24"/>
        </w:rPr>
        <w:t>提交的基础资料所做出的解释和推断负责，但因基础资料存在错误、遗漏导致承包人解释或推断失实的，由发包人承担责任。</w:t>
      </w:r>
    </w:p>
    <w:p>
      <w:pPr>
        <w:spacing w:line="360" w:lineRule="auto"/>
        <w:rPr>
          <w:rFonts w:ascii="Times New Roman" w:hAnsi="Times New Roman"/>
          <w:sz w:val="24"/>
          <w:szCs w:val="24"/>
        </w:rPr>
      </w:pPr>
      <w:r>
        <w:rPr>
          <w:rFonts w:ascii="Times New Roman" w:hAnsi="Times New Roman"/>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Times New Roman" w:hAnsi="Times New Roman"/>
          <w:bCs/>
          <w:sz w:val="24"/>
          <w:szCs w:val="24"/>
        </w:rPr>
      </w:pPr>
      <w:r>
        <w:rPr>
          <w:rFonts w:ascii="Times New Roman" w:hAnsi="Times New Roman"/>
          <w:bCs/>
          <w:sz w:val="24"/>
          <w:szCs w:val="24"/>
        </w:rPr>
        <w:t>3.5 分包</w:t>
      </w:r>
    </w:p>
    <w:p>
      <w:pPr>
        <w:spacing w:line="360" w:lineRule="auto"/>
        <w:rPr>
          <w:rFonts w:ascii="Times New Roman" w:hAnsi="Times New Roman"/>
          <w:sz w:val="24"/>
          <w:szCs w:val="24"/>
        </w:rPr>
      </w:pPr>
      <w:r>
        <w:rPr>
          <w:rFonts w:ascii="Times New Roman" w:hAnsi="Times New Roman"/>
          <w:sz w:val="24"/>
          <w:szCs w:val="24"/>
        </w:rPr>
        <w:t>3.5.1 分包的一般约定</w:t>
      </w:r>
    </w:p>
    <w:p>
      <w:pPr>
        <w:spacing w:line="360" w:lineRule="auto"/>
        <w:rPr>
          <w:rFonts w:ascii="Times New Roman" w:hAnsi="Times New Roman"/>
          <w:sz w:val="24"/>
          <w:szCs w:val="24"/>
        </w:rPr>
      </w:pPr>
      <w:r>
        <w:rPr>
          <w:rFonts w:ascii="Times New Roman" w:hAnsi="Times New Roman"/>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Times New Roman" w:hAnsi="Times New Roman"/>
          <w:sz w:val="24"/>
          <w:szCs w:val="24"/>
        </w:rPr>
      </w:pPr>
      <w:r>
        <w:rPr>
          <w:rFonts w:hint="eastAsia" w:ascii="Times New Roman" w:hAnsi="Times New Roman"/>
          <w:sz w:val="24"/>
          <w:szCs w:val="24"/>
        </w:rPr>
        <w:t>承包人不得以劳务分包的名义转包或违法分包工程。</w:t>
      </w:r>
    </w:p>
    <w:p>
      <w:pPr>
        <w:spacing w:line="360" w:lineRule="auto"/>
        <w:rPr>
          <w:rFonts w:ascii="Times New Roman" w:hAnsi="Times New Roman"/>
          <w:sz w:val="24"/>
          <w:szCs w:val="24"/>
        </w:rPr>
      </w:pPr>
      <w:r>
        <w:rPr>
          <w:rFonts w:ascii="Times New Roman" w:hAnsi="Times New Roman"/>
          <w:sz w:val="24"/>
          <w:szCs w:val="24"/>
        </w:rPr>
        <w:t>3.5.2 分包的确定</w:t>
      </w:r>
    </w:p>
    <w:p>
      <w:pPr>
        <w:spacing w:line="360" w:lineRule="auto"/>
        <w:rPr>
          <w:rFonts w:ascii="Times New Roman" w:hAnsi="Times New Roman"/>
          <w:sz w:val="24"/>
          <w:szCs w:val="24"/>
        </w:rPr>
      </w:pPr>
      <w:r>
        <w:rPr>
          <w:rFonts w:ascii="Times New Roman" w:hAnsi="Times New Roman"/>
          <w:sz w:val="24"/>
          <w:szCs w:val="24"/>
        </w:rPr>
        <w:t>承包人应按专用合同条款的约定进行分包，确定分包人。已标价工程量清单或预算书中给定暂估价的专业工程，按照第10.7款</w:t>
      </w:r>
      <w:r>
        <w:rPr>
          <w:rFonts w:hint="eastAsia" w:ascii="Times New Roman" w:hAnsi="Times New Roman"/>
          <w:sz w:val="24"/>
          <w:szCs w:val="24"/>
        </w:rPr>
        <w:t>〔</w:t>
      </w:r>
      <w:r>
        <w:rPr>
          <w:rFonts w:ascii="Times New Roman" w:hAnsi="Times New Roman"/>
          <w:sz w:val="24"/>
          <w:szCs w:val="24"/>
        </w:rPr>
        <w:t>暂估价</w:t>
      </w:r>
      <w:r>
        <w:rPr>
          <w:rFonts w:hint="eastAsia" w:ascii="Times New Roman" w:hAnsi="Times New Roman"/>
          <w:sz w:val="24"/>
          <w:szCs w:val="24"/>
        </w:rPr>
        <w:t>〕</w:t>
      </w:r>
      <w:r>
        <w:rPr>
          <w:rFonts w:ascii="Times New Roman" w:hAnsi="Times New Roman"/>
          <w:sz w:val="24"/>
          <w:szCs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Times New Roman" w:hAnsi="Times New Roman"/>
          <w:sz w:val="24"/>
          <w:szCs w:val="24"/>
        </w:rPr>
      </w:pPr>
      <w:r>
        <w:rPr>
          <w:rFonts w:ascii="Times New Roman" w:hAnsi="Times New Roman"/>
          <w:sz w:val="24"/>
          <w:szCs w:val="24"/>
        </w:rPr>
        <w:t>3.5.3 分包管理</w:t>
      </w:r>
    </w:p>
    <w:p>
      <w:pPr>
        <w:spacing w:line="360" w:lineRule="auto"/>
        <w:rPr>
          <w:rFonts w:ascii="Times New Roman" w:hAnsi="Times New Roman"/>
          <w:sz w:val="24"/>
          <w:szCs w:val="24"/>
        </w:rPr>
      </w:pPr>
      <w:r>
        <w:rPr>
          <w:rFonts w:ascii="Times New Roman" w:hAnsi="Times New Roman"/>
          <w:sz w:val="24"/>
          <w:szCs w:val="24"/>
        </w:rPr>
        <w:t>承包人应向监理人提交分包人的主要施工管理人员表，并对分包人的施工人员进行实名制管理，包括但不限于进出场管理、登记造册以及各种证照的办理。</w:t>
      </w:r>
    </w:p>
    <w:p>
      <w:pPr>
        <w:spacing w:line="360" w:lineRule="auto"/>
        <w:rPr>
          <w:rFonts w:ascii="Times New Roman" w:hAnsi="Times New Roman"/>
          <w:sz w:val="24"/>
          <w:szCs w:val="24"/>
        </w:rPr>
      </w:pPr>
      <w:r>
        <w:rPr>
          <w:rFonts w:ascii="Times New Roman" w:hAnsi="Times New Roman"/>
          <w:sz w:val="24"/>
          <w:szCs w:val="24"/>
        </w:rPr>
        <w:t>3.5.4 分包合同价款</w:t>
      </w:r>
    </w:p>
    <w:p>
      <w:pPr>
        <w:spacing w:line="360" w:lineRule="auto"/>
        <w:rPr>
          <w:rFonts w:ascii="Times New Roman" w:hAnsi="Times New Roman"/>
          <w:sz w:val="24"/>
          <w:szCs w:val="24"/>
        </w:rPr>
      </w:pPr>
      <w:r>
        <w:rPr>
          <w:rFonts w:ascii="Times New Roman" w:hAnsi="Times New Roman"/>
          <w:sz w:val="24"/>
          <w:szCs w:val="24"/>
        </w:rPr>
        <w:t>（1）除本项第（2）目约定的情况或专用合同条款另有约定外，分包合同价款由承包人与分包人结算，未经承包人同意，发包人不得向分包人支付分包工程价款；</w:t>
      </w:r>
    </w:p>
    <w:p>
      <w:pPr>
        <w:spacing w:line="360" w:lineRule="auto"/>
        <w:rPr>
          <w:rFonts w:ascii="Times New Roman" w:hAnsi="Times New Roman"/>
          <w:sz w:val="24"/>
          <w:szCs w:val="24"/>
        </w:rPr>
      </w:pPr>
      <w:r>
        <w:rPr>
          <w:rFonts w:ascii="Times New Roman" w:hAnsi="Times New Roman"/>
          <w:sz w:val="24"/>
          <w:szCs w:val="24"/>
        </w:rPr>
        <w:t>（2）生效法律文书要求发包人向分包人支付分包合同价款的，发包人有权从应付承包人工程款中扣除该部分款项。</w:t>
      </w:r>
    </w:p>
    <w:p>
      <w:pPr>
        <w:spacing w:line="360" w:lineRule="auto"/>
        <w:rPr>
          <w:rFonts w:ascii="Times New Roman" w:hAnsi="Times New Roman"/>
          <w:sz w:val="24"/>
          <w:szCs w:val="24"/>
        </w:rPr>
      </w:pPr>
      <w:r>
        <w:rPr>
          <w:rFonts w:ascii="Times New Roman" w:hAnsi="Times New Roman"/>
          <w:sz w:val="24"/>
          <w:szCs w:val="24"/>
        </w:rPr>
        <w:t>3.5.5 分包合同权益的转让</w:t>
      </w:r>
    </w:p>
    <w:p>
      <w:pPr>
        <w:spacing w:line="360" w:lineRule="auto"/>
        <w:rPr>
          <w:rFonts w:ascii="Times New Roman" w:hAnsi="Times New Roman"/>
          <w:sz w:val="24"/>
          <w:szCs w:val="24"/>
        </w:rPr>
      </w:pPr>
      <w:r>
        <w:rPr>
          <w:rFonts w:ascii="Times New Roman" w:hAnsi="Times New Roman"/>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rPr>
          <w:rFonts w:ascii="Times New Roman" w:hAnsi="Times New Roman"/>
          <w:bCs/>
          <w:sz w:val="24"/>
          <w:szCs w:val="24"/>
        </w:rPr>
      </w:pPr>
      <w:r>
        <w:rPr>
          <w:rFonts w:ascii="Times New Roman" w:hAnsi="Times New Roman"/>
          <w:bCs/>
          <w:sz w:val="24"/>
          <w:szCs w:val="24"/>
        </w:rPr>
        <w:t>3.6 工程照管与成品、半成品保护</w:t>
      </w:r>
    </w:p>
    <w:p>
      <w:pPr>
        <w:spacing w:line="360" w:lineRule="auto"/>
        <w:rPr>
          <w:rFonts w:ascii="Times New Roman" w:hAnsi="Times New Roman"/>
          <w:sz w:val="24"/>
          <w:szCs w:val="24"/>
        </w:rPr>
      </w:pPr>
      <w:r>
        <w:rPr>
          <w:rFonts w:ascii="Times New Roman" w:hAnsi="Times New Roman"/>
          <w:sz w:val="24"/>
          <w:szCs w:val="24"/>
        </w:rPr>
        <w:t>（1）除专用合同条款另有约定外，自发包人向承包人移交施工现场之日起，承包人应负责照管工程及工程相关的材料、工程设备，直到颁发工程接收证书之日止。</w:t>
      </w:r>
    </w:p>
    <w:p>
      <w:pPr>
        <w:spacing w:line="360" w:lineRule="auto"/>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2</w:t>
      </w:r>
      <w:r>
        <w:rPr>
          <w:rFonts w:ascii="Times New Roman" w:hAnsi="Times New Roman"/>
          <w:sz w:val="24"/>
          <w:szCs w:val="24"/>
        </w:rPr>
        <w:t>）在承包人负责照管期间，因承包人原因造成工程、材料、工程设备损坏的，由承包人负责修复或更换，并承担由此增加的费用和（或）延误的工期。</w:t>
      </w:r>
    </w:p>
    <w:p>
      <w:pPr>
        <w:spacing w:line="360" w:lineRule="auto"/>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Times New Roman" w:hAnsi="Times New Roman"/>
          <w:bCs/>
          <w:sz w:val="24"/>
          <w:szCs w:val="24"/>
        </w:rPr>
      </w:pPr>
      <w:r>
        <w:rPr>
          <w:rFonts w:ascii="Times New Roman" w:hAnsi="Times New Roman"/>
          <w:bCs/>
          <w:sz w:val="24"/>
          <w:szCs w:val="24"/>
        </w:rPr>
        <w:t>3.7 履约担保</w:t>
      </w:r>
    </w:p>
    <w:p>
      <w:pPr>
        <w:spacing w:line="360" w:lineRule="auto"/>
        <w:rPr>
          <w:rFonts w:ascii="Times New Roman" w:hAnsi="Times New Roman"/>
          <w:sz w:val="24"/>
          <w:szCs w:val="24"/>
        </w:rPr>
      </w:pPr>
      <w:r>
        <w:rPr>
          <w:rFonts w:hint="eastAsia" w:ascii="Times New Roman" w:hAnsi="Times New Roman"/>
          <w:sz w:val="24"/>
          <w:szCs w:val="24"/>
        </w:rPr>
        <w:t>发包人需要承包人提供履约担保的，由合同当事人在专用合同条款中约定履约担保的方式、金额及期限等。</w:t>
      </w:r>
      <w:r>
        <w:rPr>
          <w:rFonts w:ascii="Times New Roman" w:hAnsi="Times New Roman"/>
          <w:sz w:val="24"/>
          <w:szCs w:val="24"/>
        </w:rPr>
        <w:t>履约担保可以采用银行保函或担保公司担保等形式，具体由合同当事人在专用合同条款中约定。</w:t>
      </w:r>
    </w:p>
    <w:p>
      <w:pPr>
        <w:spacing w:line="360" w:lineRule="auto"/>
        <w:rPr>
          <w:rFonts w:ascii="Times New Roman" w:hAnsi="Times New Roman"/>
          <w:sz w:val="24"/>
          <w:szCs w:val="24"/>
        </w:rPr>
      </w:pPr>
      <w:r>
        <w:rPr>
          <w:rFonts w:ascii="Times New Roman" w:hAnsi="Times New Roman"/>
          <w:sz w:val="24"/>
          <w:szCs w:val="24"/>
        </w:rPr>
        <w:t>因承包人原因导致工期延长的，继续提供履约担保所增加的费用由承包人承担；非因承包人原因导致工期延长的，继续提供履约担保所增加的费用由发包人承担。</w:t>
      </w:r>
    </w:p>
    <w:p>
      <w:pPr>
        <w:spacing w:line="360" w:lineRule="auto"/>
        <w:rPr>
          <w:rFonts w:ascii="Times New Roman" w:hAnsi="Times New Roman"/>
          <w:bCs/>
          <w:sz w:val="24"/>
          <w:szCs w:val="24"/>
        </w:rPr>
      </w:pPr>
      <w:r>
        <w:rPr>
          <w:rFonts w:ascii="Times New Roman" w:hAnsi="Times New Roman"/>
          <w:bCs/>
          <w:sz w:val="24"/>
          <w:szCs w:val="24"/>
        </w:rPr>
        <w:t>3.8 联合体</w:t>
      </w:r>
    </w:p>
    <w:p>
      <w:pPr>
        <w:spacing w:line="360" w:lineRule="auto"/>
        <w:rPr>
          <w:rFonts w:ascii="Times New Roman" w:hAnsi="Times New Roman"/>
          <w:sz w:val="24"/>
          <w:szCs w:val="24"/>
        </w:rPr>
      </w:pPr>
      <w:r>
        <w:rPr>
          <w:rFonts w:ascii="Times New Roman" w:hAnsi="Times New Roman"/>
          <w:sz w:val="24"/>
          <w:szCs w:val="24"/>
        </w:rPr>
        <w:t>3.8.1 联合体各方应共同与发包人签订合同协议书。联合体各方应为履行合同</w:t>
      </w:r>
      <w:r>
        <w:rPr>
          <w:rFonts w:hint="eastAsia" w:ascii="Times New Roman" w:hAnsi="Times New Roman"/>
          <w:sz w:val="24"/>
          <w:szCs w:val="24"/>
        </w:rPr>
        <w:t>向发包人</w:t>
      </w:r>
      <w:r>
        <w:rPr>
          <w:rFonts w:ascii="Times New Roman" w:hAnsi="Times New Roman"/>
          <w:sz w:val="24"/>
          <w:szCs w:val="24"/>
        </w:rPr>
        <w:t>承担连带责任。</w:t>
      </w:r>
    </w:p>
    <w:p>
      <w:pPr>
        <w:spacing w:line="360" w:lineRule="auto"/>
        <w:rPr>
          <w:rFonts w:ascii="Times New Roman" w:hAnsi="Times New Roman"/>
          <w:sz w:val="24"/>
          <w:szCs w:val="24"/>
        </w:rPr>
      </w:pPr>
      <w:r>
        <w:rPr>
          <w:rFonts w:ascii="Times New Roman" w:hAnsi="Times New Roman"/>
          <w:sz w:val="24"/>
          <w:szCs w:val="24"/>
        </w:rPr>
        <w:t>3.8.2 联合体协议经发包人确认后作为合同附件。在履行合同过程中，未经发包人同意，不得修改联合体协议。</w:t>
      </w:r>
    </w:p>
    <w:p>
      <w:pPr>
        <w:spacing w:line="360" w:lineRule="auto"/>
        <w:rPr>
          <w:rFonts w:ascii="Times New Roman" w:hAnsi="Times New Roman"/>
          <w:sz w:val="24"/>
          <w:szCs w:val="24"/>
        </w:rPr>
      </w:pPr>
      <w:r>
        <w:rPr>
          <w:rFonts w:ascii="Times New Roman" w:hAnsi="Times New Roman"/>
          <w:sz w:val="24"/>
          <w:szCs w:val="24"/>
        </w:rPr>
        <w:t>3.8.3 联合体牵头人负责与发包人和监理人联系，并接受指示，负责组织联合体各成员全面履行合同。</w:t>
      </w:r>
    </w:p>
    <w:p>
      <w:pPr>
        <w:spacing w:line="360" w:lineRule="auto"/>
        <w:rPr>
          <w:rFonts w:ascii="Times New Roman" w:hAnsi="Times New Roman"/>
          <w:bCs/>
          <w:sz w:val="24"/>
          <w:szCs w:val="24"/>
        </w:rPr>
      </w:pPr>
      <w:r>
        <w:rPr>
          <w:rFonts w:ascii="Times New Roman" w:hAnsi="Times New Roman"/>
          <w:bCs/>
          <w:sz w:val="24"/>
          <w:szCs w:val="24"/>
        </w:rPr>
        <w:t>4. 监理人</w:t>
      </w:r>
    </w:p>
    <w:p>
      <w:pPr>
        <w:spacing w:line="360" w:lineRule="auto"/>
        <w:rPr>
          <w:rFonts w:ascii="Times New Roman" w:hAnsi="Times New Roman"/>
          <w:bCs/>
          <w:sz w:val="24"/>
          <w:szCs w:val="24"/>
        </w:rPr>
      </w:pPr>
      <w:r>
        <w:rPr>
          <w:rFonts w:ascii="Times New Roman" w:hAnsi="Times New Roman"/>
          <w:bCs/>
          <w:sz w:val="24"/>
          <w:szCs w:val="24"/>
        </w:rPr>
        <w:t>4.1监理人的一般规定</w:t>
      </w:r>
    </w:p>
    <w:p>
      <w:pPr>
        <w:spacing w:line="360" w:lineRule="auto"/>
        <w:rPr>
          <w:rFonts w:ascii="Times New Roman" w:hAnsi="Times New Roman"/>
          <w:sz w:val="24"/>
          <w:szCs w:val="24"/>
        </w:rPr>
      </w:pPr>
      <w:r>
        <w:rPr>
          <w:rFonts w:ascii="Times New Roman" w:hAnsi="Times New Roman"/>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Times New Roman" w:hAnsi="Times New Roman"/>
          <w:sz w:val="24"/>
          <w:szCs w:val="24"/>
        </w:rPr>
      </w:pPr>
      <w:r>
        <w:rPr>
          <w:rFonts w:ascii="Times New Roman" w:hAnsi="Times New Roman"/>
          <w:sz w:val="24"/>
          <w:szCs w:val="24"/>
        </w:rPr>
        <w:t>除专用合同条款另有约定外，监理人在施工现场的办公场所、生活场所由承包人提供，所发生的费用由发包人承担。</w:t>
      </w:r>
    </w:p>
    <w:p>
      <w:pPr>
        <w:spacing w:line="360" w:lineRule="auto"/>
        <w:rPr>
          <w:rFonts w:ascii="Times New Roman" w:hAnsi="Times New Roman"/>
          <w:bCs/>
          <w:sz w:val="24"/>
          <w:szCs w:val="24"/>
        </w:rPr>
      </w:pPr>
      <w:r>
        <w:rPr>
          <w:rFonts w:ascii="Times New Roman" w:hAnsi="Times New Roman"/>
          <w:bCs/>
          <w:sz w:val="24"/>
          <w:szCs w:val="24"/>
        </w:rPr>
        <w:t>4.2监理人员</w:t>
      </w:r>
    </w:p>
    <w:p>
      <w:pPr>
        <w:spacing w:line="360" w:lineRule="auto"/>
        <w:rPr>
          <w:rFonts w:ascii="Times New Roman" w:hAnsi="Times New Roman"/>
          <w:sz w:val="24"/>
          <w:szCs w:val="24"/>
        </w:rPr>
      </w:pPr>
      <w:r>
        <w:rPr>
          <w:rFonts w:ascii="Times New Roman" w:hAnsi="Times New Roman"/>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Times New Roman" w:hAnsi="Times New Roman"/>
          <w:bCs/>
          <w:sz w:val="24"/>
          <w:szCs w:val="24"/>
        </w:rPr>
      </w:pPr>
      <w:r>
        <w:rPr>
          <w:rFonts w:ascii="Times New Roman" w:hAnsi="Times New Roman"/>
          <w:bCs/>
          <w:sz w:val="24"/>
          <w:szCs w:val="24"/>
        </w:rPr>
        <w:t>4.3监理人的指示</w:t>
      </w:r>
    </w:p>
    <w:p>
      <w:pPr>
        <w:spacing w:line="360" w:lineRule="auto"/>
        <w:rPr>
          <w:rFonts w:ascii="Times New Roman" w:hAnsi="Times New Roman"/>
          <w:sz w:val="24"/>
          <w:szCs w:val="24"/>
        </w:rPr>
      </w:pPr>
      <w:r>
        <w:rPr>
          <w:rFonts w:ascii="Times New Roman" w:hAnsi="Times New Roman"/>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Times New Roman" w:hAnsi="Times New Roman"/>
          <w:sz w:val="24"/>
          <w:szCs w:val="24"/>
        </w:rPr>
      </w:pPr>
      <w:r>
        <w:rPr>
          <w:rFonts w:ascii="Times New Roman" w:hAnsi="Times New Roman"/>
          <w:sz w:val="24"/>
          <w:szCs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sz w:val="24"/>
          <w:szCs w:val="24"/>
        </w:rPr>
        <w:t>相应</w:t>
      </w:r>
      <w:r>
        <w:rPr>
          <w:rFonts w:ascii="Times New Roman" w:hAnsi="Times New Roman"/>
          <w:sz w:val="24"/>
          <w:szCs w:val="24"/>
        </w:rPr>
        <w:t>责任。除专用合同条款另有约定外，总监理工程师不应将第4.4款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约定应由总监理工程师作出确定的权力授权或委托给其他监理人员。</w:t>
      </w:r>
    </w:p>
    <w:p>
      <w:pPr>
        <w:spacing w:line="360" w:lineRule="auto"/>
        <w:rPr>
          <w:rFonts w:ascii="Times New Roman" w:hAnsi="Times New Roman"/>
          <w:sz w:val="24"/>
          <w:szCs w:val="24"/>
        </w:rPr>
      </w:pPr>
      <w:r>
        <w:rPr>
          <w:rFonts w:ascii="Times New Roman" w:hAnsi="Times New Roman"/>
          <w:sz w:val="24"/>
          <w:szCs w:val="24"/>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Times New Roman" w:hAnsi="Times New Roman"/>
          <w:sz w:val="24"/>
          <w:szCs w:val="24"/>
        </w:rPr>
      </w:pPr>
      <w:r>
        <w:rPr>
          <w:rFonts w:ascii="Times New Roman" w:hAnsi="Times New Roman"/>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Times New Roman" w:hAnsi="Times New Roman"/>
          <w:bCs/>
          <w:sz w:val="24"/>
          <w:szCs w:val="24"/>
        </w:rPr>
      </w:pPr>
      <w:r>
        <w:rPr>
          <w:rFonts w:ascii="Times New Roman" w:hAnsi="Times New Roman"/>
          <w:bCs/>
          <w:sz w:val="24"/>
          <w:szCs w:val="24"/>
        </w:rPr>
        <w:t>4.4 商定或确定</w:t>
      </w:r>
    </w:p>
    <w:p>
      <w:pPr>
        <w:spacing w:line="360" w:lineRule="auto"/>
        <w:rPr>
          <w:rFonts w:ascii="Times New Roman" w:hAnsi="Times New Roman"/>
          <w:sz w:val="24"/>
          <w:szCs w:val="24"/>
        </w:rPr>
      </w:pPr>
      <w:r>
        <w:rPr>
          <w:rFonts w:ascii="Times New Roman" w:hAnsi="Times New Roman"/>
          <w:sz w:val="24"/>
          <w:szCs w:val="24"/>
        </w:rPr>
        <w:t>合同</w:t>
      </w:r>
      <w:r>
        <w:rPr>
          <w:rFonts w:hint="eastAsia" w:ascii="Times New Roman" w:hAnsi="Times New Roman"/>
          <w:sz w:val="24"/>
          <w:szCs w:val="24"/>
        </w:rPr>
        <w:t>当事人</w:t>
      </w:r>
      <w:r>
        <w:rPr>
          <w:rFonts w:ascii="Times New Roman" w:hAnsi="Times New Roman"/>
          <w:sz w:val="24"/>
          <w:szCs w:val="24"/>
        </w:rPr>
        <w:t>进行</w:t>
      </w:r>
      <w:r>
        <w:rPr>
          <w:rFonts w:hint="eastAsia" w:ascii="Times New Roman" w:hAnsi="Times New Roman"/>
          <w:sz w:val="24"/>
          <w:szCs w:val="24"/>
        </w:rPr>
        <w:t>商定</w:t>
      </w:r>
      <w:r>
        <w:rPr>
          <w:rFonts w:ascii="Times New Roman" w:hAnsi="Times New Roman"/>
          <w:sz w:val="24"/>
          <w:szCs w:val="24"/>
        </w:rPr>
        <w:t>或确定时，总监理工程师应当会同合同当事人尽量通过协商达成一致，不能达成一致的，由总监理工程师按照合同约定审慎做出公正的确定。</w:t>
      </w:r>
    </w:p>
    <w:p>
      <w:pPr>
        <w:spacing w:line="360" w:lineRule="auto"/>
        <w:rPr>
          <w:rFonts w:ascii="Times New Roman" w:hAnsi="Times New Roman"/>
          <w:sz w:val="24"/>
          <w:szCs w:val="24"/>
        </w:rPr>
      </w:pPr>
      <w:r>
        <w:rPr>
          <w:rFonts w:ascii="Times New Roman" w:hAnsi="Times New Roman"/>
          <w:sz w:val="24"/>
          <w:szCs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Times New Roman" w:hAnsi="Times New Roman"/>
          <w:bCs/>
          <w:sz w:val="24"/>
          <w:szCs w:val="24"/>
        </w:rPr>
      </w:pPr>
      <w:r>
        <w:rPr>
          <w:rFonts w:ascii="Times New Roman" w:hAnsi="Times New Roman"/>
          <w:bCs/>
          <w:sz w:val="24"/>
          <w:szCs w:val="24"/>
        </w:rPr>
        <w:t>5. 工程质量</w:t>
      </w:r>
    </w:p>
    <w:p>
      <w:pPr>
        <w:spacing w:line="360" w:lineRule="auto"/>
        <w:rPr>
          <w:rFonts w:ascii="Times New Roman" w:hAnsi="Times New Roman"/>
          <w:bCs/>
          <w:sz w:val="24"/>
          <w:szCs w:val="24"/>
        </w:rPr>
      </w:pPr>
      <w:r>
        <w:rPr>
          <w:rFonts w:ascii="Times New Roman" w:hAnsi="Times New Roman"/>
          <w:bCs/>
          <w:sz w:val="24"/>
          <w:szCs w:val="24"/>
        </w:rPr>
        <w:t>5.1质量要求</w:t>
      </w:r>
    </w:p>
    <w:p>
      <w:pPr>
        <w:spacing w:line="360" w:lineRule="auto"/>
        <w:rPr>
          <w:rFonts w:ascii="Times New Roman" w:hAnsi="Times New Roman"/>
          <w:sz w:val="24"/>
          <w:szCs w:val="24"/>
        </w:rPr>
      </w:pPr>
      <w:r>
        <w:rPr>
          <w:rFonts w:ascii="Times New Roman" w:hAnsi="Times New Roman"/>
          <w:sz w:val="24"/>
          <w:szCs w:val="24"/>
        </w:rPr>
        <w:t>5.1.1 工程质量标准必须符合现行国家有关工程施工质量验收规范和标准的要求。有关工程质量的特殊标准或要求由合同当事人在专用合同条款中约定。</w:t>
      </w:r>
    </w:p>
    <w:p>
      <w:pPr>
        <w:spacing w:line="360" w:lineRule="auto"/>
        <w:rPr>
          <w:rFonts w:ascii="Times New Roman" w:hAnsi="Times New Roman"/>
          <w:sz w:val="24"/>
          <w:szCs w:val="24"/>
        </w:rPr>
      </w:pPr>
      <w:r>
        <w:rPr>
          <w:rFonts w:ascii="Times New Roman" w:hAnsi="Times New Roman"/>
          <w:sz w:val="24"/>
          <w:szCs w:val="24"/>
        </w:rPr>
        <w:t>5.1.2 因发包人原因造成工程质量未达到合同约定标准的，由发包人承担由此增加的费用和（或）延误的工期，并支付承包人合理的利润。</w:t>
      </w:r>
    </w:p>
    <w:p>
      <w:pPr>
        <w:spacing w:line="360" w:lineRule="auto"/>
        <w:rPr>
          <w:rFonts w:ascii="Times New Roman" w:hAnsi="Times New Roman"/>
          <w:sz w:val="24"/>
          <w:szCs w:val="24"/>
        </w:rPr>
      </w:pPr>
      <w:r>
        <w:rPr>
          <w:rFonts w:ascii="Times New Roman" w:hAnsi="Times New Roman"/>
          <w:sz w:val="24"/>
          <w:szCs w:val="24"/>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Times New Roman" w:hAnsi="Times New Roman"/>
          <w:bCs/>
          <w:sz w:val="24"/>
          <w:szCs w:val="24"/>
        </w:rPr>
      </w:pPr>
      <w:r>
        <w:rPr>
          <w:rFonts w:ascii="Times New Roman" w:hAnsi="Times New Roman"/>
          <w:bCs/>
          <w:sz w:val="24"/>
          <w:szCs w:val="24"/>
        </w:rPr>
        <w:t>5.2质量保证措施</w:t>
      </w:r>
    </w:p>
    <w:p>
      <w:pPr>
        <w:spacing w:line="360" w:lineRule="auto"/>
        <w:rPr>
          <w:rFonts w:ascii="Times New Roman" w:hAnsi="Times New Roman"/>
          <w:sz w:val="24"/>
          <w:szCs w:val="24"/>
        </w:rPr>
      </w:pPr>
      <w:r>
        <w:rPr>
          <w:rFonts w:ascii="Times New Roman" w:hAnsi="Times New Roman"/>
          <w:sz w:val="24"/>
          <w:szCs w:val="24"/>
        </w:rPr>
        <w:t>5.2.1 发包人的质量管理</w:t>
      </w:r>
    </w:p>
    <w:p>
      <w:pPr>
        <w:spacing w:line="360" w:lineRule="auto"/>
        <w:rPr>
          <w:rFonts w:ascii="Times New Roman" w:hAnsi="Times New Roman"/>
          <w:sz w:val="24"/>
          <w:szCs w:val="24"/>
        </w:rPr>
      </w:pPr>
      <w:r>
        <w:rPr>
          <w:rFonts w:ascii="Times New Roman" w:hAnsi="Times New Roman"/>
          <w:sz w:val="24"/>
          <w:szCs w:val="24"/>
        </w:rPr>
        <w:t>发包人应按照法律规定及合同约定完成与工程质量有关的各项工作。</w:t>
      </w:r>
    </w:p>
    <w:p>
      <w:pPr>
        <w:spacing w:line="360" w:lineRule="auto"/>
        <w:rPr>
          <w:rFonts w:ascii="Times New Roman" w:hAnsi="Times New Roman"/>
          <w:sz w:val="24"/>
          <w:szCs w:val="24"/>
        </w:rPr>
      </w:pPr>
      <w:r>
        <w:rPr>
          <w:rFonts w:ascii="Times New Roman" w:hAnsi="Times New Roman"/>
          <w:sz w:val="24"/>
          <w:szCs w:val="24"/>
        </w:rPr>
        <w:t>5.2.2 承包人的质量管理</w:t>
      </w:r>
    </w:p>
    <w:p>
      <w:pPr>
        <w:spacing w:line="360" w:lineRule="auto"/>
        <w:rPr>
          <w:rFonts w:ascii="Times New Roman" w:hAnsi="Times New Roman"/>
          <w:sz w:val="24"/>
          <w:szCs w:val="24"/>
        </w:rPr>
      </w:pPr>
      <w:r>
        <w:rPr>
          <w:rFonts w:ascii="Times New Roman" w:hAnsi="Times New Roman"/>
          <w:sz w:val="24"/>
          <w:szCs w:val="24"/>
        </w:rPr>
        <w:t>承包人按照第7.1款</w:t>
      </w:r>
      <w:r>
        <w:rPr>
          <w:rFonts w:hint="eastAsia" w:ascii="Times New Roman" w:hAnsi="Times New Roman"/>
          <w:sz w:val="24"/>
          <w:szCs w:val="24"/>
        </w:rPr>
        <w:t>〔</w:t>
      </w:r>
      <w:r>
        <w:rPr>
          <w:rFonts w:ascii="Times New Roman" w:hAnsi="Times New Roman"/>
          <w:sz w:val="24"/>
          <w:szCs w:val="24"/>
        </w:rPr>
        <w:t>施工组织设计</w:t>
      </w:r>
      <w:r>
        <w:rPr>
          <w:rFonts w:hint="eastAsia" w:ascii="Times New Roman" w:hAnsi="Times New Roman"/>
          <w:sz w:val="24"/>
          <w:szCs w:val="24"/>
        </w:rPr>
        <w:t>〕</w:t>
      </w:r>
      <w:r>
        <w:rPr>
          <w:rFonts w:ascii="Times New Roman" w:hAnsi="Times New Roman"/>
          <w:sz w:val="24"/>
          <w:szCs w:val="24"/>
        </w:rPr>
        <w:t>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Times New Roman" w:hAnsi="Times New Roman"/>
          <w:sz w:val="24"/>
          <w:szCs w:val="24"/>
        </w:rPr>
      </w:pPr>
      <w:r>
        <w:rPr>
          <w:rFonts w:ascii="Times New Roman" w:hAnsi="Times New Roman"/>
          <w:sz w:val="24"/>
          <w:szCs w:val="24"/>
        </w:rPr>
        <w:t>承包人应对施工人员进行质量教育和技术培训，定期考核施工人员的劳动技能，严格执行施工规范和操作规程。</w:t>
      </w:r>
    </w:p>
    <w:p>
      <w:pPr>
        <w:spacing w:line="360" w:lineRule="auto"/>
        <w:rPr>
          <w:rFonts w:ascii="Times New Roman" w:hAnsi="Times New Roman"/>
          <w:sz w:val="24"/>
          <w:szCs w:val="24"/>
        </w:rPr>
      </w:pPr>
      <w:r>
        <w:rPr>
          <w:rFonts w:ascii="Times New Roman" w:hAnsi="Times New Roman"/>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Times New Roman" w:hAnsi="Times New Roman"/>
          <w:sz w:val="24"/>
          <w:szCs w:val="24"/>
        </w:rPr>
      </w:pPr>
      <w:r>
        <w:rPr>
          <w:rFonts w:ascii="Times New Roman" w:hAnsi="Times New Roman"/>
          <w:sz w:val="24"/>
          <w:szCs w:val="24"/>
        </w:rPr>
        <w:t>5.2.3 监理人的质量检查和检验</w:t>
      </w:r>
    </w:p>
    <w:p>
      <w:pPr>
        <w:spacing w:line="360" w:lineRule="auto"/>
        <w:rPr>
          <w:rFonts w:ascii="Times New Roman" w:hAnsi="Times New Roman"/>
          <w:sz w:val="24"/>
          <w:szCs w:val="24"/>
        </w:rPr>
      </w:pPr>
      <w:r>
        <w:rPr>
          <w:rFonts w:ascii="Times New Roman" w:hAnsi="Times New Roman"/>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Times New Roman" w:hAnsi="Times New Roman"/>
          <w:sz w:val="24"/>
          <w:szCs w:val="24"/>
        </w:rPr>
      </w:pPr>
      <w:r>
        <w:rPr>
          <w:rFonts w:ascii="Times New Roman" w:hAnsi="Times New Roman"/>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Times New Roman" w:hAnsi="Times New Roman"/>
          <w:bCs/>
          <w:sz w:val="24"/>
          <w:szCs w:val="24"/>
        </w:rPr>
      </w:pPr>
      <w:r>
        <w:rPr>
          <w:rFonts w:ascii="Times New Roman" w:hAnsi="Times New Roman"/>
          <w:bCs/>
          <w:sz w:val="24"/>
          <w:szCs w:val="24"/>
        </w:rPr>
        <w:t>5.3 隐蔽工程检查</w:t>
      </w:r>
    </w:p>
    <w:p>
      <w:pPr>
        <w:spacing w:line="360" w:lineRule="auto"/>
        <w:rPr>
          <w:rFonts w:ascii="Times New Roman" w:hAnsi="Times New Roman"/>
          <w:sz w:val="24"/>
          <w:szCs w:val="24"/>
        </w:rPr>
      </w:pPr>
      <w:r>
        <w:rPr>
          <w:rFonts w:ascii="Times New Roman" w:hAnsi="Times New Roman"/>
          <w:sz w:val="24"/>
          <w:szCs w:val="24"/>
        </w:rPr>
        <w:t>5.3.1承包人自检</w:t>
      </w:r>
    </w:p>
    <w:p>
      <w:pPr>
        <w:spacing w:line="360" w:lineRule="auto"/>
        <w:rPr>
          <w:rFonts w:ascii="Times New Roman" w:hAnsi="Times New Roman"/>
          <w:sz w:val="24"/>
          <w:szCs w:val="24"/>
        </w:rPr>
      </w:pPr>
      <w:r>
        <w:rPr>
          <w:rFonts w:ascii="Times New Roman" w:hAnsi="Times New Roman"/>
          <w:sz w:val="24"/>
          <w:szCs w:val="24"/>
        </w:rPr>
        <w:t>承包人应当对工程隐蔽部位进行自检，并经自检确认是否具备覆盖条件。</w:t>
      </w:r>
    </w:p>
    <w:p>
      <w:pPr>
        <w:spacing w:line="360" w:lineRule="auto"/>
        <w:rPr>
          <w:rFonts w:ascii="Times New Roman" w:hAnsi="Times New Roman"/>
          <w:sz w:val="24"/>
          <w:szCs w:val="24"/>
        </w:rPr>
      </w:pPr>
      <w:r>
        <w:rPr>
          <w:rFonts w:ascii="Times New Roman" w:hAnsi="Times New Roman"/>
          <w:sz w:val="24"/>
          <w:szCs w:val="24"/>
        </w:rPr>
        <w:t>5.3.2检查程序</w:t>
      </w:r>
    </w:p>
    <w:p>
      <w:pPr>
        <w:spacing w:line="360" w:lineRule="auto"/>
        <w:rPr>
          <w:rFonts w:ascii="Times New Roman" w:hAnsi="Times New Roman"/>
          <w:sz w:val="24"/>
          <w:szCs w:val="24"/>
        </w:rPr>
      </w:pPr>
      <w:r>
        <w:rPr>
          <w:rFonts w:ascii="Times New Roman" w:hAnsi="Times New Roman"/>
          <w:sz w:val="24"/>
          <w:szCs w:val="24"/>
        </w:rPr>
        <w:t>除专用合同条款另有约定外，工程隐蔽部位经承包人自检确认具备覆盖条件的，承包人应在</w:t>
      </w:r>
      <w:r>
        <w:rPr>
          <w:rFonts w:hint="eastAsia" w:ascii="Times New Roman" w:hAnsi="Times New Roman"/>
          <w:sz w:val="24"/>
          <w:szCs w:val="24"/>
        </w:rPr>
        <w:t>共同</w:t>
      </w:r>
      <w:r>
        <w:rPr>
          <w:rFonts w:ascii="Times New Roman" w:hAnsi="Times New Roman"/>
          <w:sz w:val="24"/>
          <w:szCs w:val="24"/>
        </w:rPr>
        <w:t>检查前48小时书面通知监理人检查，通知中应载明隐蔽检查的内容、时间和地点，并应附有自检记录和必要的检查资料。</w:t>
      </w:r>
    </w:p>
    <w:p>
      <w:pPr>
        <w:spacing w:line="360" w:lineRule="auto"/>
        <w:rPr>
          <w:rFonts w:ascii="Times New Roman" w:hAnsi="Times New Roman"/>
          <w:sz w:val="24"/>
          <w:szCs w:val="24"/>
        </w:rPr>
      </w:pPr>
      <w:r>
        <w:rPr>
          <w:rFonts w:ascii="Times New Roman" w:hAnsi="Times New Roman"/>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sz w:val="24"/>
          <w:szCs w:val="24"/>
        </w:rPr>
        <w:t>〔</w:t>
      </w:r>
      <w:r>
        <w:rPr>
          <w:rFonts w:ascii="Times New Roman" w:hAnsi="Times New Roman"/>
          <w:sz w:val="24"/>
          <w:szCs w:val="24"/>
        </w:rPr>
        <w:t>重新检查</w:t>
      </w:r>
      <w:r>
        <w:rPr>
          <w:rFonts w:hint="eastAsia" w:ascii="Times New Roman" w:hAnsi="Times New Roman"/>
          <w:sz w:val="24"/>
          <w:szCs w:val="24"/>
        </w:rPr>
        <w:t>〕</w:t>
      </w:r>
      <w:r>
        <w:rPr>
          <w:rFonts w:ascii="Times New Roman" w:hAnsi="Times New Roman"/>
          <w:sz w:val="24"/>
          <w:szCs w:val="24"/>
        </w:rPr>
        <w:t>的约定重新检查。</w:t>
      </w:r>
    </w:p>
    <w:p>
      <w:pPr>
        <w:spacing w:line="360" w:lineRule="auto"/>
        <w:rPr>
          <w:rFonts w:ascii="Times New Roman" w:hAnsi="Times New Roman"/>
          <w:sz w:val="24"/>
          <w:szCs w:val="24"/>
        </w:rPr>
      </w:pPr>
      <w:r>
        <w:rPr>
          <w:rFonts w:ascii="Times New Roman" w:hAnsi="Times New Roman"/>
          <w:sz w:val="24"/>
          <w:szCs w:val="24"/>
        </w:rPr>
        <w:t>5.3.3 重新检查</w:t>
      </w:r>
    </w:p>
    <w:p>
      <w:pPr>
        <w:spacing w:line="360" w:lineRule="auto"/>
        <w:rPr>
          <w:rFonts w:ascii="Times New Roman" w:hAnsi="Times New Roman"/>
          <w:sz w:val="24"/>
          <w:szCs w:val="24"/>
        </w:rPr>
      </w:pPr>
      <w:r>
        <w:rPr>
          <w:rFonts w:ascii="Times New Roman" w:hAnsi="Times New Roman"/>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5.3.4 承包人私自覆盖</w:t>
      </w:r>
    </w:p>
    <w:p>
      <w:pPr>
        <w:spacing w:line="360" w:lineRule="auto"/>
        <w:rPr>
          <w:rFonts w:ascii="Times New Roman" w:hAnsi="Times New Roman"/>
          <w:sz w:val="24"/>
          <w:szCs w:val="24"/>
        </w:rPr>
      </w:pPr>
      <w:r>
        <w:rPr>
          <w:rFonts w:ascii="Times New Roman" w:hAnsi="Times New Roman"/>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Times New Roman" w:hAnsi="Times New Roman"/>
          <w:bCs/>
          <w:sz w:val="24"/>
          <w:szCs w:val="24"/>
        </w:rPr>
      </w:pPr>
      <w:r>
        <w:rPr>
          <w:rFonts w:ascii="Times New Roman" w:hAnsi="Times New Roman"/>
          <w:bCs/>
          <w:sz w:val="24"/>
          <w:szCs w:val="24"/>
        </w:rPr>
        <w:t>5.4不合格工程的处理</w:t>
      </w:r>
    </w:p>
    <w:p>
      <w:pPr>
        <w:spacing w:line="360" w:lineRule="auto"/>
        <w:rPr>
          <w:rFonts w:ascii="Times New Roman" w:hAnsi="Times New Roman"/>
          <w:sz w:val="24"/>
          <w:szCs w:val="24"/>
        </w:rPr>
      </w:pPr>
      <w:r>
        <w:rPr>
          <w:rFonts w:ascii="Times New Roman" w:hAnsi="Times New Roman"/>
          <w:sz w:val="24"/>
          <w:szCs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sz w:val="24"/>
          <w:szCs w:val="24"/>
        </w:rPr>
        <w:t>〔</w:t>
      </w:r>
      <w:r>
        <w:rPr>
          <w:rFonts w:ascii="Times New Roman" w:hAnsi="Times New Roman"/>
          <w:sz w:val="24"/>
          <w:szCs w:val="24"/>
        </w:rPr>
        <w:t>拒绝接收全部或部分工程</w:t>
      </w:r>
      <w:r>
        <w:rPr>
          <w:rFonts w:hint="eastAsia" w:ascii="Times New Roman" w:hAnsi="Times New Roman"/>
          <w:sz w:val="24"/>
          <w:szCs w:val="24"/>
        </w:rPr>
        <w:t>〕</w:t>
      </w:r>
      <w:r>
        <w:rPr>
          <w:rFonts w:ascii="Times New Roman" w:hAnsi="Times New Roman"/>
          <w:sz w:val="24"/>
          <w:szCs w:val="24"/>
        </w:rPr>
        <w:t xml:space="preserve">约定执行。 </w:t>
      </w:r>
    </w:p>
    <w:p>
      <w:pPr>
        <w:spacing w:line="360" w:lineRule="auto"/>
        <w:rPr>
          <w:rFonts w:ascii="Times New Roman" w:hAnsi="Times New Roman"/>
          <w:sz w:val="24"/>
          <w:szCs w:val="24"/>
        </w:rPr>
      </w:pPr>
      <w:r>
        <w:rPr>
          <w:rFonts w:ascii="Times New Roman" w:hAnsi="Times New Roman"/>
          <w:sz w:val="24"/>
          <w:szCs w:val="24"/>
        </w:rPr>
        <w:t>5.4.2 因发包人原因造成工程不合格的，由此增加的费用和（或）延误的工期由发包人承担，并支付承包人合理的利润。</w:t>
      </w:r>
    </w:p>
    <w:p>
      <w:pPr>
        <w:spacing w:line="360" w:lineRule="auto"/>
        <w:rPr>
          <w:rFonts w:ascii="Times New Roman" w:hAnsi="Times New Roman"/>
          <w:bCs/>
          <w:sz w:val="24"/>
          <w:szCs w:val="24"/>
        </w:rPr>
      </w:pPr>
      <w:r>
        <w:rPr>
          <w:rFonts w:ascii="Times New Roman" w:hAnsi="Times New Roman"/>
          <w:bCs/>
          <w:sz w:val="24"/>
          <w:szCs w:val="24"/>
        </w:rPr>
        <w:t>5.5 质量争议检测</w:t>
      </w:r>
    </w:p>
    <w:p>
      <w:pPr>
        <w:spacing w:line="360" w:lineRule="auto"/>
        <w:rPr>
          <w:rFonts w:ascii="Times New Roman" w:hAnsi="Times New Roman"/>
          <w:sz w:val="24"/>
          <w:szCs w:val="24"/>
        </w:rPr>
      </w:pPr>
      <w:r>
        <w:rPr>
          <w:rFonts w:ascii="Times New Roman" w:hAnsi="Times New Roman"/>
          <w:sz w:val="24"/>
          <w:szCs w:val="24"/>
        </w:rPr>
        <w:t>合同当事人对工程质量有争议的，由双方协商确定的工程质量检测机构鉴定，由此产生的费用及因此造成的损失，由责任方承担。</w:t>
      </w:r>
    </w:p>
    <w:p>
      <w:pPr>
        <w:spacing w:line="360" w:lineRule="auto"/>
        <w:rPr>
          <w:rFonts w:ascii="Times New Roman" w:hAnsi="Times New Roman"/>
          <w:sz w:val="24"/>
          <w:szCs w:val="24"/>
        </w:rPr>
      </w:pPr>
      <w:r>
        <w:rPr>
          <w:rFonts w:ascii="Times New Roman" w:hAnsi="Times New Roman"/>
          <w:sz w:val="24"/>
          <w:szCs w:val="24"/>
        </w:rPr>
        <w:t>合同当事人均有责任的，由双方根据其责任分别承担。合同当事人无法达成一致的，按照第4.4款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bCs/>
          <w:sz w:val="24"/>
          <w:szCs w:val="24"/>
        </w:rPr>
      </w:pPr>
      <w:r>
        <w:rPr>
          <w:rFonts w:ascii="Times New Roman" w:hAnsi="Times New Roman"/>
          <w:bCs/>
          <w:sz w:val="24"/>
          <w:szCs w:val="24"/>
        </w:rPr>
        <w:t>6. 安全文明施工与环境保护</w:t>
      </w:r>
    </w:p>
    <w:p>
      <w:pPr>
        <w:spacing w:line="360" w:lineRule="auto"/>
        <w:rPr>
          <w:rFonts w:ascii="Times New Roman" w:hAnsi="Times New Roman"/>
          <w:bCs/>
          <w:sz w:val="24"/>
          <w:szCs w:val="24"/>
        </w:rPr>
      </w:pPr>
      <w:r>
        <w:rPr>
          <w:rFonts w:ascii="Times New Roman" w:hAnsi="Times New Roman"/>
          <w:bCs/>
          <w:sz w:val="24"/>
          <w:szCs w:val="24"/>
        </w:rPr>
        <w:t>6.1安全文明施工</w:t>
      </w:r>
    </w:p>
    <w:p>
      <w:pPr>
        <w:spacing w:line="360" w:lineRule="auto"/>
        <w:rPr>
          <w:rFonts w:ascii="Times New Roman" w:hAnsi="Times New Roman"/>
          <w:sz w:val="24"/>
          <w:szCs w:val="24"/>
        </w:rPr>
      </w:pPr>
      <w:r>
        <w:rPr>
          <w:rFonts w:ascii="Times New Roman" w:hAnsi="Times New Roman"/>
          <w:sz w:val="24"/>
          <w:szCs w:val="24"/>
        </w:rPr>
        <w:t>6.1.1安全生产要求</w:t>
      </w:r>
    </w:p>
    <w:p>
      <w:pPr>
        <w:spacing w:line="360" w:lineRule="auto"/>
        <w:rPr>
          <w:rFonts w:ascii="Times New Roman" w:hAnsi="Times New Roman"/>
          <w:sz w:val="24"/>
          <w:szCs w:val="24"/>
        </w:rPr>
      </w:pPr>
      <w:r>
        <w:rPr>
          <w:rFonts w:ascii="Times New Roman" w:hAnsi="Times New Roman"/>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Times New Roman" w:hAnsi="Times New Roman"/>
          <w:sz w:val="24"/>
          <w:szCs w:val="24"/>
        </w:rPr>
      </w:pPr>
      <w:r>
        <w:rPr>
          <w:rFonts w:ascii="Times New Roman" w:hAnsi="Times New Roman"/>
          <w:sz w:val="24"/>
          <w:szCs w:val="24"/>
        </w:rPr>
        <w:t>在施工过程中，如遇到突发的地质变动、事先未知的地下施工障碍等影响施工安全的紧急情况，</w:t>
      </w:r>
      <w:r>
        <w:rPr>
          <w:rFonts w:hint="eastAsia" w:ascii="Times New Roman" w:hAnsi="Times New Roman"/>
          <w:sz w:val="24"/>
          <w:szCs w:val="24"/>
        </w:rPr>
        <w:t>承包人应及时报告监理人和发包人，</w:t>
      </w:r>
      <w:r>
        <w:rPr>
          <w:rFonts w:ascii="Times New Roman" w:hAnsi="Times New Roman"/>
          <w:sz w:val="24"/>
          <w:szCs w:val="24"/>
        </w:rPr>
        <w:t>发包人应当及时下令停工并报政府有关行政管理部门采取应急措施。</w:t>
      </w:r>
    </w:p>
    <w:p>
      <w:pPr>
        <w:spacing w:line="360" w:lineRule="auto"/>
        <w:rPr>
          <w:rFonts w:ascii="Times New Roman" w:hAnsi="Times New Roman"/>
          <w:sz w:val="24"/>
          <w:szCs w:val="24"/>
        </w:rPr>
      </w:pPr>
      <w:r>
        <w:rPr>
          <w:rFonts w:ascii="Times New Roman" w:hAnsi="Times New Roman"/>
          <w:sz w:val="24"/>
          <w:szCs w:val="24"/>
        </w:rPr>
        <w:t>因安全生产需要暂停施工的，按照第7.8款</w:t>
      </w:r>
      <w:r>
        <w:rPr>
          <w:rFonts w:hint="eastAsia" w:ascii="Times New Roman" w:hAnsi="Times New Roman"/>
          <w:sz w:val="24"/>
          <w:szCs w:val="24"/>
        </w:rPr>
        <w:t>〔</w:t>
      </w:r>
      <w:r>
        <w:rPr>
          <w:rFonts w:ascii="Times New Roman" w:hAnsi="Times New Roman"/>
          <w:sz w:val="24"/>
          <w:szCs w:val="24"/>
        </w:rPr>
        <w:t>暂停施工</w:t>
      </w:r>
      <w:r>
        <w:rPr>
          <w:rFonts w:hint="eastAsia" w:ascii="Times New Roman" w:hAnsi="Times New Roman"/>
          <w:sz w:val="24"/>
          <w:szCs w:val="24"/>
        </w:rPr>
        <w:t>〕</w:t>
      </w:r>
      <w:r>
        <w:rPr>
          <w:rFonts w:ascii="Times New Roman" w:hAnsi="Times New Roman"/>
          <w:sz w:val="24"/>
          <w:szCs w:val="24"/>
        </w:rPr>
        <w:t>的约定执行。</w:t>
      </w:r>
    </w:p>
    <w:p>
      <w:pPr>
        <w:spacing w:line="360" w:lineRule="auto"/>
        <w:rPr>
          <w:rFonts w:ascii="Times New Roman" w:hAnsi="Times New Roman"/>
          <w:sz w:val="24"/>
          <w:szCs w:val="24"/>
        </w:rPr>
      </w:pPr>
      <w:r>
        <w:rPr>
          <w:rFonts w:ascii="Times New Roman" w:hAnsi="Times New Roman"/>
          <w:sz w:val="24"/>
          <w:szCs w:val="24"/>
        </w:rPr>
        <w:t>6.1.2 安全生产保证措施</w:t>
      </w:r>
    </w:p>
    <w:p>
      <w:pPr>
        <w:spacing w:line="360" w:lineRule="auto"/>
        <w:rPr>
          <w:rFonts w:ascii="Times New Roman" w:hAnsi="Times New Roman"/>
          <w:sz w:val="24"/>
          <w:szCs w:val="24"/>
        </w:rPr>
      </w:pPr>
      <w:r>
        <w:rPr>
          <w:rFonts w:ascii="Times New Roman" w:hAnsi="Times New Roman"/>
          <w:sz w:val="24"/>
          <w:szCs w:val="24"/>
        </w:rPr>
        <w:t>承包人应当按照有关规定编制安全技术措施或者专项施工方案，建立安全生产责任制度、治安保卫制度及安全生产教育培训制度，并按安全生产法律规定及合同约定履行安全职责，</w:t>
      </w:r>
      <w:r>
        <w:rPr>
          <w:rFonts w:hint="eastAsia" w:ascii="Times New Roman" w:hAnsi="Times New Roman"/>
          <w:sz w:val="24"/>
          <w:szCs w:val="24"/>
        </w:rPr>
        <w:t>如实</w:t>
      </w:r>
      <w:r>
        <w:rPr>
          <w:rFonts w:ascii="Times New Roman" w:hAnsi="Times New Roman"/>
          <w:sz w:val="24"/>
          <w:szCs w:val="24"/>
        </w:rPr>
        <w:t>编制工程安全生产的有关记录，接受发包人、监理人及政府安全监督部门的检查与监督。</w:t>
      </w:r>
    </w:p>
    <w:p>
      <w:pPr>
        <w:spacing w:line="360" w:lineRule="auto"/>
        <w:rPr>
          <w:rFonts w:ascii="Times New Roman" w:hAnsi="Times New Roman"/>
          <w:sz w:val="24"/>
          <w:szCs w:val="24"/>
        </w:rPr>
      </w:pPr>
      <w:r>
        <w:rPr>
          <w:rFonts w:ascii="Times New Roman" w:hAnsi="Times New Roman"/>
          <w:sz w:val="24"/>
          <w:szCs w:val="24"/>
        </w:rPr>
        <w:t>6.1.3特别安全生产事项</w:t>
      </w:r>
    </w:p>
    <w:p>
      <w:pPr>
        <w:spacing w:line="360" w:lineRule="auto"/>
        <w:rPr>
          <w:rFonts w:ascii="Times New Roman" w:hAnsi="Times New Roman"/>
          <w:sz w:val="24"/>
          <w:szCs w:val="24"/>
        </w:rPr>
      </w:pPr>
      <w:r>
        <w:rPr>
          <w:rFonts w:ascii="Times New Roman" w:hAnsi="Times New Roman"/>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Times New Roman" w:hAnsi="Times New Roman"/>
          <w:sz w:val="24"/>
          <w:szCs w:val="24"/>
        </w:rPr>
      </w:pPr>
      <w:r>
        <w:rPr>
          <w:rFonts w:ascii="Times New Roman" w:hAnsi="Times New Roman"/>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Times New Roman" w:hAnsi="Times New Roman"/>
          <w:sz w:val="24"/>
          <w:szCs w:val="24"/>
        </w:rPr>
      </w:pPr>
      <w:r>
        <w:rPr>
          <w:rFonts w:ascii="Times New Roman" w:hAnsi="Times New Roman"/>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Times New Roman" w:hAnsi="Times New Roman"/>
          <w:sz w:val="24"/>
          <w:szCs w:val="24"/>
        </w:rPr>
      </w:pPr>
      <w:r>
        <w:rPr>
          <w:rFonts w:ascii="Times New Roman" w:hAnsi="Times New Roman"/>
          <w:sz w:val="24"/>
          <w:szCs w:val="24"/>
        </w:rPr>
        <w:t>需单独编制危险性较大分部分项专项工程施工方案的，及要求进行专家论证的超过一定规模的危险性较大的分部分项工程，承包人应及时编制和组织论证。</w:t>
      </w:r>
    </w:p>
    <w:p>
      <w:pPr>
        <w:spacing w:line="360" w:lineRule="auto"/>
        <w:rPr>
          <w:rFonts w:ascii="Times New Roman" w:hAnsi="Times New Roman"/>
          <w:sz w:val="24"/>
          <w:szCs w:val="24"/>
        </w:rPr>
      </w:pPr>
      <w:r>
        <w:rPr>
          <w:rFonts w:ascii="Times New Roman" w:hAnsi="Times New Roman"/>
          <w:sz w:val="24"/>
          <w:szCs w:val="24"/>
        </w:rPr>
        <w:t>6.1.4 治安保卫</w:t>
      </w:r>
    </w:p>
    <w:p>
      <w:pPr>
        <w:spacing w:line="360" w:lineRule="auto"/>
        <w:rPr>
          <w:rFonts w:ascii="Times New Roman" w:hAnsi="Times New Roman"/>
          <w:sz w:val="24"/>
          <w:szCs w:val="24"/>
        </w:rPr>
      </w:pPr>
      <w:r>
        <w:rPr>
          <w:rFonts w:ascii="Times New Roman" w:hAnsi="Times New Roman"/>
          <w:sz w:val="24"/>
          <w:szCs w:val="24"/>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Times New Roman" w:hAnsi="Times New Roman"/>
          <w:sz w:val="24"/>
          <w:szCs w:val="24"/>
        </w:rPr>
      </w:pPr>
      <w:r>
        <w:rPr>
          <w:rFonts w:ascii="Times New Roman" w:hAnsi="Times New Roman"/>
          <w:sz w:val="24"/>
          <w:szCs w:val="24"/>
        </w:rPr>
        <w:t>发包人和承包人除应协助现场治安管理机构或联防组织维护施工场地的社会治安外，还应做好包括生活区在内的各自管辖区的治安保卫工作。</w:t>
      </w:r>
    </w:p>
    <w:p>
      <w:pPr>
        <w:spacing w:line="360" w:lineRule="auto"/>
        <w:rPr>
          <w:rFonts w:ascii="Times New Roman" w:hAnsi="Times New Roman"/>
          <w:sz w:val="24"/>
          <w:szCs w:val="24"/>
        </w:rPr>
      </w:pPr>
      <w:r>
        <w:rPr>
          <w:rFonts w:ascii="Times New Roman" w:hAnsi="Times New Roman"/>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sz w:val="24"/>
          <w:szCs w:val="24"/>
        </w:rPr>
        <w:t>和</w:t>
      </w:r>
      <w:r>
        <w:rPr>
          <w:rFonts w:ascii="Times New Roman" w:hAnsi="Times New Roman"/>
          <w:sz w:val="24"/>
          <w:szCs w:val="24"/>
        </w:rPr>
        <w:t>财产损失。</w:t>
      </w:r>
    </w:p>
    <w:p>
      <w:pPr>
        <w:spacing w:line="360" w:lineRule="auto"/>
        <w:rPr>
          <w:rFonts w:ascii="Times New Roman" w:hAnsi="Times New Roman"/>
          <w:sz w:val="24"/>
          <w:szCs w:val="24"/>
        </w:rPr>
      </w:pPr>
      <w:r>
        <w:rPr>
          <w:rFonts w:ascii="Times New Roman" w:hAnsi="Times New Roman"/>
          <w:sz w:val="24"/>
          <w:szCs w:val="24"/>
        </w:rPr>
        <w:t>6.1.5 文明施工</w:t>
      </w:r>
    </w:p>
    <w:p>
      <w:pPr>
        <w:spacing w:line="360" w:lineRule="auto"/>
        <w:rPr>
          <w:rFonts w:ascii="Times New Roman" w:hAnsi="Times New Roman"/>
          <w:sz w:val="24"/>
          <w:szCs w:val="24"/>
        </w:rPr>
      </w:pPr>
      <w:r>
        <w:rPr>
          <w:rFonts w:ascii="Times New Roman" w:hAnsi="Times New Roman"/>
          <w:sz w:val="24"/>
          <w:szCs w:val="24"/>
        </w:rPr>
        <w:t>承包人在工程施工期间，应当采取措施保持施工现场平整，物料堆放整齐。工程所在地有关政府行政管理部门有特殊要求的，按照其要求执行。</w:t>
      </w:r>
      <w:r>
        <w:rPr>
          <w:rFonts w:hint="eastAsia" w:ascii="Times New Roman" w:hAnsi="Times New Roman"/>
          <w:sz w:val="24"/>
          <w:szCs w:val="24"/>
        </w:rPr>
        <w:t>合同当事人对文明施工有其他要求的，可以在专用合同条款中明确。</w:t>
      </w:r>
    </w:p>
    <w:p>
      <w:pPr>
        <w:spacing w:line="360" w:lineRule="auto"/>
        <w:rPr>
          <w:rFonts w:ascii="Times New Roman" w:hAnsi="Times New Roman"/>
          <w:sz w:val="24"/>
          <w:szCs w:val="24"/>
        </w:rPr>
      </w:pPr>
      <w:r>
        <w:rPr>
          <w:rFonts w:ascii="Times New Roman" w:hAnsi="Times New Roman"/>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Times New Roman" w:hAnsi="Times New Roman"/>
          <w:sz w:val="24"/>
          <w:szCs w:val="24"/>
        </w:rPr>
      </w:pPr>
      <w:r>
        <w:rPr>
          <w:rFonts w:ascii="Times New Roman" w:hAnsi="Times New Roman"/>
          <w:sz w:val="24"/>
          <w:szCs w:val="24"/>
        </w:rPr>
        <w:t>6.1.6 安全文明施工费</w:t>
      </w:r>
    </w:p>
    <w:p>
      <w:pPr>
        <w:spacing w:line="360" w:lineRule="auto"/>
        <w:rPr>
          <w:rFonts w:ascii="Times New Roman" w:hAnsi="Times New Roman"/>
          <w:sz w:val="24"/>
          <w:szCs w:val="24"/>
        </w:rPr>
      </w:pPr>
      <w:r>
        <w:rPr>
          <w:rFonts w:ascii="Times New Roman" w:hAnsi="Times New Roman"/>
          <w:sz w:val="24"/>
          <w:szCs w:val="24"/>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Times New Roman" w:hAnsi="Times New Roman"/>
          <w:sz w:val="24"/>
          <w:szCs w:val="24"/>
        </w:rPr>
      </w:pPr>
      <w:r>
        <w:rPr>
          <w:rFonts w:ascii="Times New Roman" w:hAnsi="Times New Roman"/>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Times New Roman" w:hAnsi="Times New Roman"/>
          <w:sz w:val="24"/>
          <w:szCs w:val="24"/>
        </w:rPr>
      </w:pPr>
      <w:r>
        <w:rPr>
          <w:rFonts w:ascii="Times New Roman" w:hAnsi="Times New Roman"/>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6.1.7 紧急情况</w:t>
      </w:r>
      <w:r>
        <w:rPr>
          <w:rFonts w:hint="eastAsia" w:ascii="Times New Roman" w:hAnsi="Times New Roman"/>
          <w:sz w:val="24"/>
          <w:szCs w:val="24"/>
        </w:rPr>
        <w:t>处理</w:t>
      </w:r>
    </w:p>
    <w:p>
      <w:pPr>
        <w:spacing w:line="360" w:lineRule="auto"/>
        <w:rPr>
          <w:rFonts w:ascii="Times New Roman" w:hAnsi="Times New Roman"/>
          <w:sz w:val="24"/>
          <w:szCs w:val="24"/>
        </w:rPr>
      </w:pPr>
      <w:r>
        <w:rPr>
          <w:rFonts w:ascii="Times New Roman" w:hAnsi="Times New Roman"/>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6.1.8 事故处理</w:t>
      </w:r>
    </w:p>
    <w:p>
      <w:pPr>
        <w:spacing w:line="360" w:lineRule="auto"/>
        <w:rPr>
          <w:rFonts w:ascii="Times New Roman" w:hAnsi="Times New Roman"/>
          <w:sz w:val="24"/>
          <w:szCs w:val="24"/>
        </w:rPr>
      </w:pPr>
      <w:r>
        <w:rPr>
          <w:rFonts w:ascii="Times New Roman" w:hAnsi="Times New Roman"/>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Times New Roman" w:hAnsi="Times New Roman"/>
          <w:sz w:val="24"/>
          <w:szCs w:val="24"/>
        </w:rPr>
      </w:pPr>
      <w:r>
        <w:rPr>
          <w:rFonts w:ascii="Times New Roman" w:hAnsi="Times New Roman"/>
          <w:sz w:val="24"/>
          <w:szCs w:val="24"/>
        </w:rPr>
        <w:t>6.1.9 安全生产责任</w:t>
      </w:r>
    </w:p>
    <w:p>
      <w:pPr>
        <w:spacing w:line="360" w:lineRule="auto"/>
        <w:rPr>
          <w:rFonts w:ascii="Times New Roman" w:hAnsi="Times New Roman"/>
          <w:sz w:val="24"/>
          <w:szCs w:val="24"/>
        </w:rPr>
      </w:pPr>
      <w:r>
        <w:rPr>
          <w:rFonts w:ascii="Times New Roman" w:hAnsi="Times New Roman"/>
          <w:sz w:val="24"/>
          <w:szCs w:val="24"/>
        </w:rPr>
        <w:t>6.1.9.1 发包人的安全责任</w:t>
      </w:r>
    </w:p>
    <w:p>
      <w:pPr>
        <w:spacing w:line="360" w:lineRule="auto"/>
        <w:rPr>
          <w:rFonts w:ascii="Times New Roman" w:hAnsi="Times New Roman"/>
          <w:sz w:val="24"/>
          <w:szCs w:val="24"/>
        </w:rPr>
      </w:pPr>
      <w:r>
        <w:rPr>
          <w:rFonts w:ascii="Times New Roman" w:hAnsi="Times New Roman"/>
          <w:sz w:val="24"/>
          <w:szCs w:val="24"/>
        </w:rPr>
        <w:t>发包人应负责赔偿以下各种情况造成</w:t>
      </w:r>
      <w:r>
        <w:rPr>
          <w:rFonts w:hint="eastAsia" w:ascii="Times New Roman" w:hAnsi="Times New Roman"/>
          <w:sz w:val="24"/>
          <w:szCs w:val="24"/>
        </w:rPr>
        <w:t>的</w:t>
      </w:r>
      <w:r>
        <w:rPr>
          <w:rFonts w:ascii="Times New Roman" w:hAnsi="Times New Roman"/>
          <w:sz w:val="24"/>
          <w:szCs w:val="24"/>
        </w:rPr>
        <w:t>损失：</w:t>
      </w:r>
    </w:p>
    <w:p>
      <w:pPr>
        <w:spacing w:line="360" w:lineRule="auto"/>
        <w:rPr>
          <w:rFonts w:ascii="Times New Roman" w:hAnsi="Times New Roman"/>
          <w:sz w:val="24"/>
          <w:szCs w:val="24"/>
        </w:rPr>
      </w:pPr>
      <w:r>
        <w:rPr>
          <w:rFonts w:ascii="Times New Roman" w:hAnsi="Times New Roman"/>
          <w:sz w:val="24"/>
          <w:szCs w:val="24"/>
        </w:rPr>
        <w:t>（1）工程或工程的任何部分对土地的占用所造成的第三者财产损失；</w:t>
      </w:r>
    </w:p>
    <w:p>
      <w:pPr>
        <w:spacing w:line="360" w:lineRule="auto"/>
        <w:rPr>
          <w:rFonts w:ascii="Times New Roman" w:hAnsi="Times New Roman"/>
          <w:sz w:val="24"/>
          <w:szCs w:val="24"/>
        </w:rPr>
      </w:pPr>
      <w:r>
        <w:rPr>
          <w:rFonts w:ascii="Times New Roman" w:hAnsi="Times New Roman"/>
          <w:sz w:val="24"/>
          <w:szCs w:val="24"/>
        </w:rPr>
        <w:t>（2）由于发包人原因在施工场地及其毗邻地带造成的第三者人身伤亡和财产损失</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（3）由于发包人原因对承包人、监理人造成的人员人身伤亡和财产损失；</w:t>
      </w:r>
    </w:p>
    <w:p>
      <w:pPr>
        <w:spacing w:line="360" w:lineRule="auto"/>
        <w:rPr>
          <w:rFonts w:ascii="Times New Roman" w:hAnsi="Times New Roman"/>
          <w:sz w:val="24"/>
          <w:szCs w:val="24"/>
        </w:rPr>
      </w:pPr>
      <w:r>
        <w:rPr>
          <w:rFonts w:hint="eastAsia" w:ascii="Times New Roman" w:hAnsi="Times New Roman"/>
          <w:sz w:val="24"/>
          <w:szCs w:val="24"/>
        </w:rPr>
        <w:t>（4）由于发包人原因造成的发包人自身人员的人身伤害以及财产损失。</w:t>
      </w:r>
    </w:p>
    <w:p>
      <w:pPr>
        <w:spacing w:line="360" w:lineRule="auto"/>
        <w:rPr>
          <w:rFonts w:ascii="Times New Roman" w:hAnsi="Times New Roman"/>
          <w:sz w:val="24"/>
          <w:szCs w:val="24"/>
        </w:rPr>
      </w:pPr>
      <w:r>
        <w:rPr>
          <w:rFonts w:ascii="Times New Roman" w:hAnsi="Times New Roman"/>
          <w:sz w:val="24"/>
          <w:szCs w:val="24"/>
        </w:rPr>
        <w:t>6.1.9.2 承包人的安全责任</w:t>
      </w:r>
    </w:p>
    <w:p>
      <w:pPr>
        <w:spacing w:line="360" w:lineRule="auto"/>
        <w:rPr>
          <w:rFonts w:ascii="Times New Roman" w:hAnsi="Times New Roman"/>
          <w:sz w:val="24"/>
          <w:szCs w:val="24"/>
        </w:rPr>
      </w:pPr>
      <w:r>
        <w:rPr>
          <w:rFonts w:ascii="Times New Roman" w:hAnsi="Times New Roman"/>
          <w:sz w:val="24"/>
          <w:szCs w:val="24"/>
        </w:rPr>
        <w:t>由于承包人原因在施工场地内及其毗邻地带造成的</w:t>
      </w:r>
      <w:r>
        <w:rPr>
          <w:rFonts w:hint="eastAsia" w:ascii="Times New Roman" w:hAnsi="Times New Roman"/>
          <w:sz w:val="24"/>
          <w:szCs w:val="24"/>
        </w:rPr>
        <w:t>发包人、监理人以及</w:t>
      </w:r>
      <w:r>
        <w:rPr>
          <w:rFonts w:ascii="Times New Roman" w:hAnsi="Times New Roman"/>
          <w:sz w:val="24"/>
          <w:szCs w:val="24"/>
        </w:rPr>
        <w:t>第三者人员伤亡和财产损失，由承包人负责赔偿。</w:t>
      </w:r>
    </w:p>
    <w:p>
      <w:pPr>
        <w:spacing w:line="360" w:lineRule="auto"/>
        <w:rPr>
          <w:rFonts w:ascii="Times New Roman" w:hAnsi="Times New Roman"/>
          <w:bCs/>
          <w:sz w:val="24"/>
          <w:szCs w:val="24"/>
        </w:rPr>
      </w:pPr>
      <w:r>
        <w:rPr>
          <w:rFonts w:ascii="Times New Roman" w:hAnsi="Times New Roman"/>
          <w:bCs/>
          <w:sz w:val="24"/>
          <w:szCs w:val="24"/>
        </w:rPr>
        <w:t>6.2 职业健康</w:t>
      </w:r>
    </w:p>
    <w:p>
      <w:pPr>
        <w:spacing w:line="360" w:lineRule="auto"/>
        <w:rPr>
          <w:rFonts w:ascii="Times New Roman" w:hAnsi="Times New Roman"/>
          <w:sz w:val="24"/>
          <w:szCs w:val="24"/>
        </w:rPr>
      </w:pPr>
      <w:r>
        <w:rPr>
          <w:rFonts w:ascii="Times New Roman" w:hAnsi="Times New Roman"/>
          <w:sz w:val="24"/>
          <w:szCs w:val="24"/>
        </w:rPr>
        <w:t>6.2.1 劳动保护</w:t>
      </w:r>
    </w:p>
    <w:p>
      <w:pPr>
        <w:spacing w:line="360" w:lineRule="auto"/>
        <w:rPr>
          <w:rFonts w:ascii="Times New Roman" w:hAnsi="Times New Roman"/>
          <w:sz w:val="24"/>
          <w:szCs w:val="24"/>
        </w:rPr>
      </w:pPr>
      <w:r>
        <w:rPr>
          <w:rFonts w:ascii="Times New Roman" w:hAnsi="Times New Roman"/>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Times New Roman" w:hAnsi="Times New Roman"/>
          <w:sz w:val="24"/>
          <w:szCs w:val="24"/>
        </w:rPr>
      </w:pPr>
      <w:r>
        <w:rPr>
          <w:rFonts w:ascii="Times New Roman" w:hAnsi="Times New Roman"/>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Times New Roman" w:hAnsi="Times New Roman"/>
          <w:sz w:val="24"/>
          <w:szCs w:val="24"/>
        </w:rPr>
      </w:pPr>
      <w:r>
        <w:rPr>
          <w:rFonts w:ascii="Times New Roman" w:hAnsi="Times New Roman"/>
          <w:sz w:val="24"/>
          <w:szCs w:val="24"/>
        </w:rPr>
        <w:t>承包人应按</w:t>
      </w:r>
      <w:r>
        <w:rPr>
          <w:rFonts w:hint="eastAsia" w:ascii="Times New Roman" w:hAnsi="Times New Roman"/>
          <w:sz w:val="24"/>
          <w:szCs w:val="24"/>
        </w:rPr>
        <w:t>法律</w:t>
      </w:r>
      <w:r>
        <w:rPr>
          <w:rFonts w:ascii="Times New Roman" w:hAnsi="Times New Roman"/>
          <w:sz w:val="24"/>
          <w:szCs w:val="24"/>
        </w:rPr>
        <w:t>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Times New Roman" w:hAnsi="Times New Roman"/>
          <w:sz w:val="24"/>
          <w:szCs w:val="24"/>
        </w:rPr>
      </w:pPr>
      <w:r>
        <w:rPr>
          <w:rFonts w:ascii="Times New Roman" w:hAnsi="Times New Roman"/>
          <w:sz w:val="24"/>
          <w:szCs w:val="24"/>
        </w:rPr>
        <w:t>6.2.2 生活条件</w:t>
      </w:r>
    </w:p>
    <w:p>
      <w:pPr>
        <w:spacing w:line="360" w:lineRule="auto"/>
        <w:rPr>
          <w:rFonts w:ascii="Times New Roman" w:hAnsi="Times New Roman"/>
          <w:sz w:val="24"/>
          <w:szCs w:val="24"/>
        </w:rPr>
      </w:pPr>
      <w:r>
        <w:rPr>
          <w:rFonts w:ascii="Times New Roman" w:hAnsi="Times New Roman"/>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Times New Roman" w:hAnsi="Times New Roman"/>
          <w:bCs/>
          <w:sz w:val="24"/>
          <w:szCs w:val="24"/>
        </w:rPr>
      </w:pPr>
      <w:r>
        <w:rPr>
          <w:rFonts w:ascii="Times New Roman" w:hAnsi="Times New Roman"/>
          <w:bCs/>
          <w:sz w:val="24"/>
          <w:szCs w:val="24"/>
        </w:rPr>
        <w:t>6.3 环境保护</w:t>
      </w:r>
    </w:p>
    <w:p>
      <w:pPr>
        <w:spacing w:line="360" w:lineRule="auto"/>
        <w:rPr>
          <w:rFonts w:ascii="Times New Roman" w:hAnsi="Times New Roman"/>
          <w:sz w:val="24"/>
          <w:szCs w:val="24"/>
        </w:rPr>
      </w:pPr>
      <w:r>
        <w:rPr>
          <w:rFonts w:ascii="Times New Roman" w:hAnsi="Times New Roman"/>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Times New Roman" w:hAnsi="Times New Roman"/>
          <w:sz w:val="24"/>
          <w:szCs w:val="24"/>
        </w:rPr>
      </w:pPr>
      <w:r>
        <w:rPr>
          <w:rFonts w:ascii="Times New Roman" w:hAnsi="Times New Roman"/>
          <w:sz w:val="24"/>
          <w:szCs w:val="24"/>
        </w:rPr>
        <w:t>承包人应当承担因其原因引起的环境污染侵权损害赔偿责任，因上述环境污染引起纠纷而导致暂停施工的，由此增加的费用和（或）延误的工期由承包人承担。</w:t>
      </w:r>
    </w:p>
    <w:p>
      <w:pPr>
        <w:spacing w:line="360" w:lineRule="auto"/>
        <w:rPr>
          <w:rFonts w:ascii="Times New Roman" w:hAnsi="Times New Roman"/>
          <w:bCs/>
          <w:sz w:val="24"/>
          <w:szCs w:val="24"/>
        </w:rPr>
      </w:pPr>
      <w:r>
        <w:rPr>
          <w:rFonts w:ascii="Times New Roman" w:hAnsi="Times New Roman"/>
          <w:bCs/>
          <w:sz w:val="24"/>
          <w:szCs w:val="24"/>
        </w:rPr>
        <w:t>7. 工期和进度</w:t>
      </w:r>
    </w:p>
    <w:p>
      <w:pPr>
        <w:spacing w:line="360" w:lineRule="auto"/>
        <w:rPr>
          <w:rFonts w:ascii="Times New Roman" w:hAnsi="Times New Roman"/>
          <w:bCs/>
          <w:sz w:val="24"/>
          <w:szCs w:val="24"/>
        </w:rPr>
      </w:pPr>
      <w:r>
        <w:rPr>
          <w:rFonts w:ascii="Times New Roman" w:hAnsi="Times New Roman"/>
          <w:bCs/>
          <w:sz w:val="24"/>
          <w:szCs w:val="24"/>
        </w:rPr>
        <w:t>7.1施工组织设计</w:t>
      </w:r>
    </w:p>
    <w:p>
      <w:pPr>
        <w:spacing w:line="360" w:lineRule="auto"/>
        <w:rPr>
          <w:rFonts w:ascii="Times New Roman" w:hAnsi="Times New Roman"/>
          <w:sz w:val="24"/>
          <w:szCs w:val="24"/>
        </w:rPr>
      </w:pPr>
      <w:r>
        <w:rPr>
          <w:rFonts w:ascii="Times New Roman" w:hAnsi="Times New Roman"/>
          <w:sz w:val="24"/>
          <w:szCs w:val="24"/>
        </w:rPr>
        <w:t>7.1.1 施工组织设计的内容</w:t>
      </w:r>
    </w:p>
    <w:p>
      <w:pPr>
        <w:spacing w:line="360" w:lineRule="auto"/>
        <w:rPr>
          <w:rFonts w:ascii="Times New Roman" w:hAnsi="Times New Roman"/>
          <w:sz w:val="24"/>
          <w:szCs w:val="24"/>
        </w:rPr>
      </w:pPr>
      <w:r>
        <w:rPr>
          <w:rFonts w:ascii="Times New Roman" w:hAnsi="Times New Roman"/>
          <w:sz w:val="24"/>
          <w:szCs w:val="24"/>
        </w:rPr>
        <w:t>施工组织设计应包含以下内容：</w:t>
      </w:r>
    </w:p>
    <w:p>
      <w:pPr>
        <w:spacing w:line="360" w:lineRule="auto"/>
        <w:rPr>
          <w:rFonts w:ascii="Times New Roman" w:hAnsi="Times New Roman"/>
          <w:sz w:val="24"/>
          <w:szCs w:val="24"/>
        </w:rPr>
      </w:pPr>
      <w:r>
        <w:rPr>
          <w:rFonts w:ascii="Times New Roman" w:hAnsi="Times New Roman"/>
          <w:sz w:val="24"/>
          <w:szCs w:val="24"/>
        </w:rPr>
        <w:t xml:space="preserve">（1）施工方案； </w:t>
      </w:r>
    </w:p>
    <w:p>
      <w:pPr>
        <w:spacing w:line="360" w:lineRule="auto"/>
        <w:rPr>
          <w:rFonts w:ascii="Times New Roman" w:hAnsi="Times New Roman"/>
          <w:sz w:val="24"/>
          <w:szCs w:val="24"/>
        </w:rPr>
      </w:pPr>
      <w:r>
        <w:rPr>
          <w:rFonts w:ascii="Times New Roman" w:hAnsi="Times New Roman"/>
          <w:sz w:val="24"/>
          <w:szCs w:val="24"/>
        </w:rPr>
        <w:t>（2）施工现场平面布置图；</w:t>
      </w:r>
    </w:p>
    <w:p>
      <w:pPr>
        <w:spacing w:line="360" w:lineRule="auto"/>
        <w:rPr>
          <w:rFonts w:ascii="Times New Roman" w:hAnsi="Times New Roman"/>
          <w:sz w:val="24"/>
          <w:szCs w:val="24"/>
        </w:rPr>
      </w:pPr>
      <w:r>
        <w:rPr>
          <w:rFonts w:ascii="Times New Roman" w:hAnsi="Times New Roman"/>
          <w:sz w:val="24"/>
          <w:szCs w:val="24"/>
        </w:rPr>
        <w:t xml:space="preserve">（3）施工进度计划和保证措施； </w:t>
      </w:r>
    </w:p>
    <w:p>
      <w:pPr>
        <w:spacing w:line="360" w:lineRule="auto"/>
        <w:rPr>
          <w:rFonts w:ascii="Times New Roman" w:hAnsi="Times New Roman"/>
          <w:sz w:val="24"/>
          <w:szCs w:val="24"/>
        </w:rPr>
      </w:pPr>
      <w:r>
        <w:rPr>
          <w:rFonts w:ascii="Times New Roman" w:hAnsi="Times New Roman"/>
          <w:sz w:val="24"/>
          <w:szCs w:val="24"/>
        </w:rPr>
        <w:t>（4）劳动力及材料供应计划；</w:t>
      </w:r>
    </w:p>
    <w:p>
      <w:pPr>
        <w:spacing w:line="360" w:lineRule="auto"/>
        <w:rPr>
          <w:rFonts w:ascii="Times New Roman" w:hAnsi="Times New Roman"/>
          <w:sz w:val="24"/>
          <w:szCs w:val="24"/>
        </w:rPr>
      </w:pPr>
      <w:r>
        <w:rPr>
          <w:rFonts w:ascii="Times New Roman" w:hAnsi="Times New Roman"/>
          <w:sz w:val="24"/>
          <w:szCs w:val="24"/>
        </w:rPr>
        <w:t>（5）施工机械设备的选用；</w:t>
      </w:r>
    </w:p>
    <w:p>
      <w:pPr>
        <w:spacing w:line="360" w:lineRule="auto"/>
        <w:rPr>
          <w:rFonts w:ascii="Times New Roman" w:hAnsi="Times New Roman"/>
          <w:sz w:val="24"/>
          <w:szCs w:val="24"/>
        </w:rPr>
      </w:pPr>
      <w:r>
        <w:rPr>
          <w:rFonts w:ascii="Times New Roman" w:hAnsi="Times New Roman"/>
          <w:sz w:val="24"/>
          <w:szCs w:val="24"/>
        </w:rPr>
        <w:t>（6）质量保证体系及措施；</w:t>
      </w:r>
    </w:p>
    <w:p>
      <w:pPr>
        <w:spacing w:line="360" w:lineRule="auto"/>
        <w:rPr>
          <w:rFonts w:ascii="Times New Roman" w:hAnsi="Times New Roman"/>
          <w:sz w:val="24"/>
          <w:szCs w:val="24"/>
        </w:rPr>
      </w:pPr>
      <w:r>
        <w:rPr>
          <w:rFonts w:ascii="Times New Roman" w:hAnsi="Times New Roman"/>
          <w:sz w:val="24"/>
          <w:szCs w:val="24"/>
        </w:rPr>
        <w:t>（7）安全生产、文明施工措施；</w:t>
      </w:r>
    </w:p>
    <w:p>
      <w:pPr>
        <w:spacing w:line="360" w:lineRule="auto"/>
        <w:rPr>
          <w:rFonts w:ascii="Times New Roman" w:hAnsi="Times New Roman"/>
          <w:sz w:val="24"/>
          <w:szCs w:val="24"/>
        </w:rPr>
      </w:pPr>
      <w:r>
        <w:rPr>
          <w:rFonts w:ascii="Times New Roman" w:hAnsi="Times New Roman"/>
          <w:sz w:val="24"/>
          <w:szCs w:val="24"/>
        </w:rPr>
        <w:t>（8）环境保护、成本控制措施</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（9）合同当事人约定的其他内容</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7.1.2 施工组织设计的提交和修改</w:t>
      </w:r>
    </w:p>
    <w:p>
      <w:pPr>
        <w:spacing w:line="360" w:lineRule="auto"/>
        <w:rPr>
          <w:rFonts w:ascii="Times New Roman" w:hAnsi="Times New Roman"/>
          <w:sz w:val="24"/>
          <w:szCs w:val="24"/>
        </w:rPr>
      </w:pPr>
      <w:r>
        <w:rPr>
          <w:rFonts w:ascii="Times New Roman" w:hAnsi="Times New Roman"/>
          <w:sz w:val="24"/>
          <w:szCs w:val="24"/>
        </w:rPr>
        <w:t>除专用合同条款另有约定外，承包人应在合同签订后14天内，但至迟不得晚于第7.3.2项</w:t>
      </w:r>
      <w:r>
        <w:rPr>
          <w:rFonts w:hint="eastAsia" w:ascii="Times New Roman" w:hAnsi="Times New Roman"/>
          <w:sz w:val="24"/>
          <w:szCs w:val="24"/>
        </w:rPr>
        <w:t>〔</w:t>
      </w:r>
      <w:r>
        <w:rPr>
          <w:rFonts w:ascii="Times New Roman" w:hAnsi="Times New Roman"/>
          <w:sz w:val="24"/>
          <w:szCs w:val="24"/>
        </w:rPr>
        <w:t>开工通知</w:t>
      </w:r>
      <w:r>
        <w:rPr>
          <w:rFonts w:hint="eastAsia" w:ascii="Times New Roman" w:hAnsi="Times New Roman"/>
          <w:sz w:val="24"/>
          <w:szCs w:val="24"/>
        </w:rPr>
        <w:t>〕</w:t>
      </w:r>
      <w:r>
        <w:rPr>
          <w:rFonts w:ascii="Times New Roman" w:hAnsi="Times New Roman"/>
          <w:sz w:val="24"/>
          <w:szCs w:val="24"/>
        </w:rPr>
        <w:t>载明的开工日期前7天，向监理人提交详细的施工组织设计，并由监理人报送发包人。</w:t>
      </w:r>
      <w:r>
        <w:rPr>
          <w:rFonts w:hint="eastAsia" w:ascii="Times New Roman" w:hAnsi="Times New Roman"/>
          <w:sz w:val="24"/>
          <w:szCs w:val="24"/>
        </w:rPr>
        <w:t>除专用合同条款另有约定外，发包人和监理人应在监理人收到施工组织设计后7天内确认或提出修改意见</w:t>
      </w:r>
      <w:r>
        <w:rPr>
          <w:rFonts w:ascii="Times New Roman" w:hAnsi="Times New Roman"/>
          <w:sz w:val="24"/>
          <w:szCs w:val="24"/>
        </w:rPr>
        <w:t>。对发包人和监理人提出的合理意见和要求，承包人应自费修改完善。根据工程实际情况需要修改施工组织设计的，承包人应向发包人和监理人提交修改后的施工组织设计。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Times New Roman" w:hAnsi="Times New Roman"/>
          <w:sz w:val="24"/>
          <w:szCs w:val="24"/>
        </w:rPr>
      </w:pPr>
      <w:r>
        <w:rPr>
          <w:rFonts w:ascii="Times New Roman" w:hAnsi="Times New Roman"/>
          <w:sz w:val="24"/>
          <w:szCs w:val="24"/>
        </w:rPr>
        <w:t>施工进度计划的编制和修改按照第7.2款</w:t>
      </w:r>
      <w:r>
        <w:rPr>
          <w:rFonts w:hint="eastAsia" w:ascii="Times New Roman" w:hAnsi="Times New Roman"/>
          <w:sz w:val="24"/>
          <w:szCs w:val="24"/>
        </w:rPr>
        <w:t>〔</w:t>
      </w:r>
      <w:r>
        <w:rPr>
          <w:rFonts w:ascii="Times New Roman" w:hAnsi="Times New Roman"/>
          <w:sz w:val="24"/>
          <w:szCs w:val="24"/>
        </w:rPr>
        <w:t>施工进度计划</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bCs/>
          <w:sz w:val="24"/>
          <w:szCs w:val="24"/>
        </w:rPr>
      </w:pPr>
      <w:r>
        <w:rPr>
          <w:rFonts w:ascii="Times New Roman" w:hAnsi="Times New Roman"/>
          <w:bCs/>
          <w:sz w:val="24"/>
          <w:szCs w:val="24"/>
        </w:rPr>
        <w:t>7.2 施工进度计划</w:t>
      </w:r>
    </w:p>
    <w:p>
      <w:pPr>
        <w:spacing w:line="360" w:lineRule="auto"/>
        <w:rPr>
          <w:rFonts w:ascii="Times New Roman" w:hAnsi="Times New Roman"/>
          <w:sz w:val="24"/>
          <w:szCs w:val="24"/>
        </w:rPr>
      </w:pPr>
      <w:r>
        <w:rPr>
          <w:rFonts w:ascii="Times New Roman" w:hAnsi="Times New Roman"/>
          <w:sz w:val="24"/>
          <w:szCs w:val="24"/>
        </w:rPr>
        <w:t>7.2.1 施工进度计划的编制</w:t>
      </w:r>
    </w:p>
    <w:p>
      <w:pPr>
        <w:spacing w:line="360" w:lineRule="auto"/>
        <w:rPr>
          <w:rFonts w:ascii="Times New Roman" w:hAnsi="Times New Roman"/>
          <w:sz w:val="24"/>
          <w:szCs w:val="24"/>
        </w:rPr>
      </w:pPr>
      <w:r>
        <w:rPr>
          <w:rFonts w:ascii="Times New Roman" w:hAnsi="Times New Roman"/>
          <w:sz w:val="24"/>
          <w:szCs w:val="24"/>
        </w:rPr>
        <w:t>承包人应按照第7.1款</w:t>
      </w:r>
      <w:r>
        <w:rPr>
          <w:rFonts w:hint="eastAsia" w:ascii="Times New Roman" w:hAnsi="Times New Roman"/>
          <w:sz w:val="24"/>
          <w:szCs w:val="24"/>
        </w:rPr>
        <w:t>〔</w:t>
      </w:r>
      <w:r>
        <w:rPr>
          <w:rFonts w:ascii="Times New Roman" w:hAnsi="Times New Roman"/>
          <w:sz w:val="24"/>
          <w:szCs w:val="24"/>
        </w:rPr>
        <w:t>施工组织设计</w:t>
      </w:r>
      <w:r>
        <w:rPr>
          <w:rFonts w:hint="eastAsia" w:ascii="Times New Roman" w:hAnsi="Times New Roman"/>
          <w:sz w:val="24"/>
          <w:szCs w:val="24"/>
        </w:rPr>
        <w:t>〕</w:t>
      </w:r>
      <w:r>
        <w:rPr>
          <w:rFonts w:ascii="Times New Roman" w:hAnsi="Times New Roman"/>
          <w:sz w:val="24"/>
          <w:szCs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Times New Roman" w:hAnsi="Times New Roman"/>
          <w:sz w:val="24"/>
          <w:szCs w:val="24"/>
        </w:rPr>
      </w:pPr>
      <w:r>
        <w:rPr>
          <w:rFonts w:ascii="Times New Roman" w:hAnsi="Times New Roman"/>
          <w:sz w:val="24"/>
          <w:szCs w:val="24"/>
        </w:rPr>
        <w:t>7.2.2 施工进度计划的修订</w:t>
      </w:r>
    </w:p>
    <w:p>
      <w:pPr>
        <w:spacing w:line="360" w:lineRule="auto"/>
        <w:rPr>
          <w:rFonts w:ascii="Times New Roman" w:hAnsi="Times New Roman"/>
          <w:sz w:val="24"/>
          <w:szCs w:val="24"/>
        </w:rPr>
      </w:pPr>
      <w:r>
        <w:rPr>
          <w:rFonts w:ascii="Times New Roman" w:hAnsi="Times New Roman"/>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Times New Roman" w:hAnsi="Times New Roman"/>
          <w:bCs/>
          <w:sz w:val="24"/>
          <w:szCs w:val="24"/>
        </w:rPr>
      </w:pPr>
      <w:r>
        <w:rPr>
          <w:rFonts w:ascii="Times New Roman" w:hAnsi="Times New Roman"/>
          <w:bCs/>
          <w:sz w:val="24"/>
          <w:szCs w:val="24"/>
        </w:rPr>
        <w:t>7.3 开工</w:t>
      </w:r>
    </w:p>
    <w:p>
      <w:pPr>
        <w:spacing w:line="360" w:lineRule="auto"/>
        <w:rPr>
          <w:rFonts w:ascii="Times New Roman" w:hAnsi="Times New Roman"/>
          <w:sz w:val="24"/>
          <w:szCs w:val="24"/>
        </w:rPr>
      </w:pPr>
      <w:r>
        <w:rPr>
          <w:rFonts w:ascii="Times New Roman" w:hAnsi="Times New Roman"/>
          <w:sz w:val="24"/>
          <w:szCs w:val="24"/>
        </w:rPr>
        <w:t>7.3.1 开工准备</w:t>
      </w:r>
    </w:p>
    <w:p>
      <w:pPr>
        <w:spacing w:line="360" w:lineRule="auto"/>
        <w:rPr>
          <w:rFonts w:ascii="Times New Roman" w:hAnsi="Times New Roman"/>
          <w:sz w:val="24"/>
          <w:szCs w:val="24"/>
        </w:rPr>
      </w:pPr>
      <w:r>
        <w:rPr>
          <w:rFonts w:ascii="Times New Roman" w:hAnsi="Times New Roman"/>
          <w:sz w:val="24"/>
          <w:szCs w:val="24"/>
        </w:rPr>
        <w:t>除专用合同条款另有约定外，承包人应按照第7.1款</w:t>
      </w:r>
      <w:r>
        <w:rPr>
          <w:rFonts w:hint="eastAsia" w:ascii="Times New Roman" w:hAnsi="Times New Roman"/>
          <w:sz w:val="24"/>
          <w:szCs w:val="24"/>
        </w:rPr>
        <w:t>〔</w:t>
      </w:r>
      <w:r>
        <w:rPr>
          <w:rFonts w:ascii="Times New Roman" w:hAnsi="Times New Roman"/>
          <w:sz w:val="24"/>
          <w:szCs w:val="24"/>
        </w:rPr>
        <w:t>施工组织设计</w:t>
      </w:r>
      <w:r>
        <w:rPr>
          <w:rFonts w:hint="eastAsia" w:ascii="Times New Roman" w:hAnsi="Times New Roman"/>
          <w:sz w:val="24"/>
          <w:szCs w:val="24"/>
        </w:rPr>
        <w:t>〕</w:t>
      </w:r>
      <w:r>
        <w:rPr>
          <w:rFonts w:ascii="Times New Roman" w:hAnsi="Times New Roman"/>
          <w:sz w:val="24"/>
          <w:szCs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Times New Roman" w:hAnsi="Times New Roman"/>
          <w:sz w:val="24"/>
          <w:szCs w:val="24"/>
        </w:rPr>
      </w:pPr>
      <w:r>
        <w:rPr>
          <w:rFonts w:ascii="Times New Roman" w:hAnsi="Times New Roman"/>
          <w:sz w:val="24"/>
          <w:szCs w:val="24"/>
        </w:rPr>
        <w:t>除专用合同条款另有约定外，合同当事人应按约定完成开工准备工作。</w:t>
      </w:r>
    </w:p>
    <w:p>
      <w:pPr>
        <w:spacing w:line="360" w:lineRule="auto"/>
        <w:rPr>
          <w:rFonts w:ascii="Times New Roman" w:hAnsi="Times New Roman"/>
          <w:sz w:val="24"/>
          <w:szCs w:val="24"/>
        </w:rPr>
      </w:pPr>
      <w:r>
        <w:rPr>
          <w:rFonts w:ascii="Times New Roman" w:hAnsi="Times New Roman"/>
          <w:sz w:val="24"/>
          <w:szCs w:val="24"/>
        </w:rPr>
        <w:t>7.3.2 开工通知</w:t>
      </w:r>
    </w:p>
    <w:p>
      <w:pPr>
        <w:spacing w:line="360" w:lineRule="auto"/>
        <w:rPr>
          <w:rFonts w:ascii="Times New Roman" w:hAnsi="Times New Roman"/>
          <w:sz w:val="24"/>
          <w:szCs w:val="24"/>
        </w:rPr>
      </w:pPr>
      <w:r>
        <w:rPr>
          <w:rFonts w:ascii="Times New Roman" w:hAnsi="Times New Roman"/>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Times New Roman" w:hAnsi="Times New Roman"/>
          <w:sz w:val="24"/>
          <w:szCs w:val="24"/>
        </w:rPr>
      </w:pPr>
      <w:r>
        <w:rPr>
          <w:rFonts w:ascii="Times New Roman" w:hAnsi="Times New Roman"/>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Times New Roman" w:hAnsi="Times New Roman"/>
          <w:bCs/>
          <w:sz w:val="24"/>
          <w:szCs w:val="24"/>
        </w:rPr>
      </w:pPr>
      <w:r>
        <w:rPr>
          <w:rFonts w:ascii="Times New Roman" w:hAnsi="Times New Roman"/>
          <w:bCs/>
          <w:sz w:val="24"/>
          <w:szCs w:val="24"/>
        </w:rPr>
        <w:t>7.4测量放线</w:t>
      </w:r>
    </w:p>
    <w:p>
      <w:pPr>
        <w:spacing w:line="360" w:lineRule="auto"/>
        <w:rPr>
          <w:rFonts w:ascii="Times New Roman" w:hAnsi="Times New Roman"/>
          <w:sz w:val="24"/>
          <w:szCs w:val="24"/>
        </w:rPr>
      </w:pPr>
      <w:r>
        <w:rPr>
          <w:rFonts w:ascii="Times New Roman" w:hAnsi="Times New Roman"/>
          <w:sz w:val="24"/>
          <w:szCs w:val="24"/>
        </w:rPr>
        <w:t>7.4.1 除专用合同条款另有约定外，发包人应在至迟不得晚于第7.3.2项</w:t>
      </w:r>
      <w:r>
        <w:rPr>
          <w:rFonts w:hint="eastAsia" w:ascii="Times New Roman" w:hAnsi="Times New Roman"/>
          <w:sz w:val="24"/>
          <w:szCs w:val="24"/>
        </w:rPr>
        <w:t>〔</w:t>
      </w:r>
      <w:r>
        <w:rPr>
          <w:rFonts w:ascii="Times New Roman" w:hAnsi="Times New Roman"/>
          <w:sz w:val="24"/>
          <w:szCs w:val="24"/>
        </w:rPr>
        <w:t>开工通知</w:t>
      </w:r>
      <w:r>
        <w:rPr>
          <w:rFonts w:hint="eastAsia" w:ascii="Times New Roman" w:hAnsi="Times New Roman"/>
          <w:sz w:val="24"/>
          <w:szCs w:val="24"/>
        </w:rPr>
        <w:t>〕</w:t>
      </w:r>
      <w:r>
        <w:rPr>
          <w:rFonts w:ascii="Times New Roman" w:hAnsi="Times New Roman"/>
          <w:sz w:val="24"/>
          <w:szCs w:val="24"/>
        </w:rPr>
        <w:t>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Times New Roman" w:hAnsi="Times New Roman"/>
          <w:sz w:val="24"/>
          <w:szCs w:val="24"/>
        </w:rPr>
      </w:pPr>
      <w:r>
        <w:rPr>
          <w:rFonts w:ascii="Times New Roman" w:hAnsi="Times New Roman"/>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Times New Roman" w:hAnsi="Times New Roman"/>
          <w:sz w:val="24"/>
          <w:szCs w:val="24"/>
        </w:rPr>
      </w:pPr>
      <w:r>
        <w:rPr>
          <w:rFonts w:ascii="Times New Roman" w:hAnsi="Times New Roman"/>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Times New Roman" w:hAnsi="Times New Roman"/>
          <w:sz w:val="24"/>
          <w:szCs w:val="24"/>
        </w:rPr>
      </w:pPr>
      <w:r>
        <w:rPr>
          <w:rFonts w:ascii="Times New Roman" w:hAnsi="Times New Roman"/>
          <w:sz w:val="24"/>
          <w:szCs w:val="24"/>
        </w:rPr>
        <w:t>施工过程中对施工现场内水准点等测量标志物的保护工作由承包人负责。</w:t>
      </w:r>
    </w:p>
    <w:p>
      <w:pPr>
        <w:spacing w:line="360" w:lineRule="auto"/>
        <w:rPr>
          <w:rFonts w:ascii="Times New Roman" w:hAnsi="Times New Roman"/>
          <w:bCs/>
          <w:sz w:val="24"/>
          <w:szCs w:val="24"/>
        </w:rPr>
      </w:pPr>
      <w:r>
        <w:rPr>
          <w:rFonts w:ascii="Times New Roman" w:hAnsi="Times New Roman"/>
          <w:bCs/>
          <w:sz w:val="24"/>
          <w:szCs w:val="24"/>
        </w:rPr>
        <w:t>7.5</w:t>
      </w:r>
      <w:r>
        <w:rPr>
          <w:rFonts w:hint="eastAsia" w:ascii="Times New Roman" w:hAnsi="Times New Roman"/>
          <w:bCs/>
          <w:sz w:val="24"/>
          <w:szCs w:val="24"/>
        </w:rPr>
        <w:t xml:space="preserve"> </w:t>
      </w:r>
      <w:r>
        <w:rPr>
          <w:rFonts w:ascii="Times New Roman" w:hAnsi="Times New Roman"/>
          <w:bCs/>
          <w:sz w:val="24"/>
          <w:szCs w:val="24"/>
        </w:rPr>
        <w:t>工期延误</w:t>
      </w:r>
    </w:p>
    <w:p>
      <w:pPr>
        <w:spacing w:line="360" w:lineRule="auto"/>
        <w:rPr>
          <w:rFonts w:ascii="Times New Roman" w:hAnsi="Times New Roman"/>
          <w:sz w:val="24"/>
          <w:szCs w:val="24"/>
        </w:rPr>
      </w:pPr>
      <w:r>
        <w:rPr>
          <w:rFonts w:ascii="Times New Roman" w:hAnsi="Times New Roman"/>
          <w:sz w:val="24"/>
          <w:szCs w:val="24"/>
        </w:rPr>
        <w:t>7.5.1 因发包人原因导致工期延误</w:t>
      </w:r>
    </w:p>
    <w:p>
      <w:pPr>
        <w:spacing w:line="360" w:lineRule="auto"/>
        <w:rPr>
          <w:rFonts w:ascii="Times New Roman" w:hAnsi="Times New Roman"/>
          <w:sz w:val="24"/>
          <w:szCs w:val="24"/>
        </w:rPr>
      </w:pPr>
      <w:r>
        <w:rPr>
          <w:rFonts w:ascii="Times New Roman" w:hAnsi="Times New Roman"/>
          <w:sz w:val="24"/>
          <w:szCs w:val="24"/>
        </w:rPr>
        <w:t xml:space="preserve">在合同履行过程中，因下列情况导致工期延误和（或）费用增加的，由发包人承担由此延误的工期和（或）增加的费用，且发包人应支付承包人合理的利润： </w:t>
      </w:r>
    </w:p>
    <w:p>
      <w:pPr>
        <w:spacing w:line="360" w:lineRule="auto"/>
        <w:rPr>
          <w:rFonts w:ascii="Times New Roman" w:hAnsi="Times New Roman"/>
          <w:sz w:val="24"/>
          <w:szCs w:val="24"/>
        </w:rPr>
      </w:pPr>
      <w:r>
        <w:rPr>
          <w:rFonts w:ascii="Times New Roman" w:hAnsi="Times New Roman"/>
          <w:sz w:val="24"/>
          <w:szCs w:val="24"/>
        </w:rPr>
        <w:t>（1）发包人未能按合同约定提供图纸或所提供图纸不符合合同约定的；</w:t>
      </w:r>
    </w:p>
    <w:p>
      <w:pPr>
        <w:spacing w:line="360" w:lineRule="auto"/>
        <w:rPr>
          <w:rFonts w:ascii="Times New Roman" w:hAnsi="Times New Roman"/>
          <w:sz w:val="24"/>
          <w:szCs w:val="24"/>
        </w:rPr>
      </w:pPr>
      <w:r>
        <w:rPr>
          <w:rFonts w:ascii="Times New Roman" w:hAnsi="Times New Roman"/>
          <w:sz w:val="24"/>
          <w:szCs w:val="24"/>
        </w:rPr>
        <w:t>（2）发包人未能按合同约定提供施工现场、施工条件、基础资料、许可、批准等开工条件的；</w:t>
      </w:r>
    </w:p>
    <w:p>
      <w:pPr>
        <w:spacing w:line="360" w:lineRule="auto"/>
        <w:rPr>
          <w:rFonts w:ascii="Times New Roman" w:hAnsi="Times New Roman"/>
          <w:sz w:val="24"/>
          <w:szCs w:val="24"/>
        </w:rPr>
      </w:pPr>
      <w:r>
        <w:rPr>
          <w:rFonts w:ascii="Times New Roman" w:hAnsi="Times New Roman"/>
          <w:sz w:val="24"/>
          <w:szCs w:val="24"/>
        </w:rPr>
        <w:t>（3）发包人提供的测量基准点、基准线和水准点及其书面资料存在错误或疏漏的；</w:t>
      </w:r>
    </w:p>
    <w:p>
      <w:pPr>
        <w:spacing w:line="360" w:lineRule="auto"/>
        <w:rPr>
          <w:rFonts w:ascii="Times New Roman" w:hAnsi="Times New Roman"/>
          <w:sz w:val="24"/>
          <w:szCs w:val="24"/>
        </w:rPr>
      </w:pPr>
      <w:r>
        <w:rPr>
          <w:rFonts w:ascii="Times New Roman" w:hAnsi="Times New Roman"/>
          <w:sz w:val="24"/>
          <w:szCs w:val="24"/>
        </w:rPr>
        <w:t>（4）发包人未能在计划开工日期之日起7天内同意下达开工通知的；</w:t>
      </w:r>
    </w:p>
    <w:p>
      <w:pPr>
        <w:spacing w:line="360" w:lineRule="auto"/>
        <w:rPr>
          <w:rFonts w:ascii="Times New Roman" w:hAnsi="Times New Roman"/>
          <w:sz w:val="24"/>
          <w:szCs w:val="24"/>
        </w:rPr>
      </w:pPr>
      <w:r>
        <w:rPr>
          <w:rFonts w:ascii="Times New Roman" w:hAnsi="Times New Roman"/>
          <w:sz w:val="24"/>
          <w:szCs w:val="24"/>
        </w:rPr>
        <w:t>（5）发包人未能按合同约定日期支付工程预付款、进度款或竣工结算款的；</w:t>
      </w:r>
    </w:p>
    <w:p>
      <w:pPr>
        <w:spacing w:line="360" w:lineRule="auto"/>
        <w:rPr>
          <w:rFonts w:ascii="Times New Roman" w:hAnsi="Times New Roman"/>
          <w:sz w:val="24"/>
          <w:szCs w:val="24"/>
        </w:rPr>
      </w:pPr>
      <w:r>
        <w:rPr>
          <w:rFonts w:ascii="Times New Roman" w:hAnsi="Times New Roman"/>
          <w:sz w:val="24"/>
          <w:szCs w:val="24"/>
        </w:rPr>
        <w:t>（6）监理人未按合同约定发出指示、批准等文件的；</w:t>
      </w:r>
    </w:p>
    <w:p>
      <w:pPr>
        <w:spacing w:line="360" w:lineRule="auto"/>
        <w:rPr>
          <w:rFonts w:ascii="Times New Roman" w:hAnsi="Times New Roman"/>
          <w:sz w:val="24"/>
          <w:szCs w:val="24"/>
        </w:rPr>
      </w:pPr>
      <w:r>
        <w:rPr>
          <w:rFonts w:ascii="Times New Roman" w:hAnsi="Times New Roman"/>
          <w:sz w:val="24"/>
          <w:szCs w:val="24"/>
        </w:rPr>
        <w:t>（7）专用合同条款中约定的其他情形。</w:t>
      </w:r>
    </w:p>
    <w:p>
      <w:pPr>
        <w:spacing w:line="360" w:lineRule="auto"/>
        <w:rPr>
          <w:rFonts w:ascii="Times New Roman" w:hAnsi="Times New Roman"/>
          <w:sz w:val="24"/>
          <w:szCs w:val="24"/>
        </w:rPr>
      </w:pPr>
      <w:r>
        <w:rPr>
          <w:rFonts w:ascii="Times New Roman" w:hAnsi="Times New Roman"/>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sz w:val="24"/>
          <w:szCs w:val="24"/>
        </w:rPr>
        <w:t>〔</w:t>
      </w:r>
      <w:r>
        <w:rPr>
          <w:rFonts w:ascii="Times New Roman" w:hAnsi="Times New Roman"/>
          <w:sz w:val="24"/>
          <w:szCs w:val="24"/>
        </w:rPr>
        <w:t>施工进度计划的修订</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7.5.2 因承包人原因导致工期延误</w:t>
      </w:r>
    </w:p>
    <w:p>
      <w:pPr>
        <w:spacing w:line="360" w:lineRule="auto"/>
        <w:rPr>
          <w:rFonts w:ascii="Times New Roman" w:hAnsi="Times New Roman"/>
          <w:sz w:val="24"/>
          <w:szCs w:val="24"/>
        </w:rPr>
      </w:pPr>
      <w:r>
        <w:rPr>
          <w:rFonts w:ascii="Times New Roman" w:hAnsi="Times New Roman"/>
          <w:sz w:val="24"/>
          <w:szCs w:val="24"/>
        </w:rPr>
        <w:t>因承包人原因造成工期延误的，可以在专用合同条款中约定逾期竣工违约金的计算方法和逾期竣工违约金的上限。承包人支付逾期竣工违约金后，不免除承包人继续完成工程及修补缺陷的义务。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Times New Roman" w:hAnsi="Times New Roman"/>
          <w:bCs/>
          <w:sz w:val="24"/>
          <w:szCs w:val="24"/>
        </w:rPr>
      </w:pPr>
      <w:r>
        <w:rPr>
          <w:rFonts w:ascii="Times New Roman" w:hAnsi="Times New Roman"/>
          <w:bCs/>
          <w:sz w:val="24"/>
          <w:szCs w:val="24"/>
        </w:rPr>
        <w:t>7.6 不利物质条件</w:t>
      </w:r>
    </w:p>
    <w:p>
      <w:pPr>
        <w:spacing w:line="360" w:lineRule="auto"/>
        <w:rPr>
          <w:rFonts w:ascii="Times New Roman" w:hAnsi="Times New Roman"/>
          <w:sz w:val="24"/>
          <w:szCs w:val="24"/>
        </w:rPr>
      </w:pPr>
      <w:r>
        <w:rPr>
          <w:rFonts w:ascii="Times New Roman" w:hAnsi="Times New Roman"/>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Times New Roman" w:hAnsi="Times New Roman"/>
          <w:sz w:val="24"/>
          <w:szCs w:val="24"/>
        </w:rPr>
      </w:pPr>
      <w:r>
        <w:rPr>
          <w:rFonts w:ascii="Times New Roman" w:hAnsi="Times New Roman"/>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sz w:val="24"/>
          <w:szCs w:val="24"/>
        </w:rPr>
        <w:t>〔</w:t>
      </w:r>
      <w:r>
        <w:rPr>
          <w:rFonts w:ascii="Times New Roman" w:hAnsi="Times New Roman"/>
          <w:sz w:val="24"/>
          <w:szCs w:val="24"/>
        </w:rPr>
        <w:t>变更</w:t>
      </w:r>
      <w:r>
        <w:rPr>
          <w:rFonts w:hint="eastAsia" w:ascii="Times New Roman" w:hAnsi="Times New Roman"/>
          <w:sz w:val="24"/>
          <w:szCs w:val="24"/>
        </w:rPr>
        <w:t>〕</w:t>
      </w:r>
      <w:r>
        <w:rPr>
          <w:rFonts w:ascii="Times New Roman" w:hAnsi="Times New Roman"/>
          <w:sz w:val="24"/>
          <w:szCs w:val="24"/>
        </w:rPr>
        <w:t>约定执行。承包人因采取合理措施而增加的费用和（或）延误的工期由发包人承担。</w:t>
      </w:r>
    </w:p>
    <w:p>
      <w:pPr>
        <w:spacing w:line="360" w:lineRule="auto"/>
        <w:rPr>
          <w:rFonts w:ascii="Times New Roman" w:hAnsi="Times New Roman"/>
          <w:bCs/>
          <w:sz w:val="24"/>
          <w:szCs w:val="24"/>
        </w:rPr>
      </w:pPr>
      <w:r>
        <w:rPr>
          <w:rFonts w:ascii="Times New Roman" w:hAnsi="Times New Roman"/>
          <w:bCs/>
          <w:sz w:val="24"/>
          <w:szCs w:val="24"/>
        </w:rPr>
        <w:t>7.7</w:t>
      </w:r>
      <w:r>
        <w:rPr>
          <w:rFonts w:hint="eastAsia" w:ascii="Times New Roman" w:hAnsi="Times New Roman"/>
          <w:bCs/>
          <w:sz w:val="24"/>
          <w:szCs w:val="24"/>
        </w:rPr>
        <w:t xml:space="preserve"> </w:t>
      </w:r>
      <w:r>
        <w:rPr>
          <w:rFonts w:ascii="Times New Roman" w:hAnsi="Times New Roman"/>
          <w:bCs/>
          <w:sz w:val="24"/>
          <w:szCs w:val="24"/>
        </w:rPr>
        <w:t>异常恶劣的气候条件</w:t>
      </w:r>
    </w:p>
    <w:p>
      <w:pPr>
        <w:spacing w:line="360" w:lineRule="auto"/>
        <w:rPr>
          <w:rFonts w:ascii="Times New Roman" w:hAnsi="Times New Roman"/>
          <w:sz w:val="24"/>
          <w:szCs w:val="24"/>
        </w:rPr>
      </w:pPr>
      <w:r>
        <w:rPr>
          <w:rFonts w:ascii="Times New Roman" w:hAnsi="Times New Roman"/>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Times New Roman" w:hAnsi="Times New Roman"/>
          <w:sz w:val="24"/>
          <w:szCs w:val="24"/>
        </w:rPr>
      </w:pPr>
      <w:r>
        <w:rPr>
          <w:rFonts w:ascii="Times New Roman" w:hAnsi="Times New Roman"/>
          <w:sz w:val="24"/>
          <w:szCs w:val="24"/>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sz w:val="24"/>
          <w:szCs w:val="24"/>
        </w:rPr>
        <w:t>〔</w:t>
      </w:r>
      <w:r>
        <w:rPr>
          <w:rFonts w:ascii="Times New Roman" w:hAnsi="Times New Roman"/>
          <w:sz w:val="24"/>
          <w:szCs w:val="24"/>
        </w:rPr>
        <w:t>变更</w:t>
      </w:r>
      <w:r>
        <w:rPr>
          <w:rFonts w:hint="eastAsia" w:ascii="Times New Roman" w:hAnsi="Times New Roman"/>
          <w:sz w:val="24"/>
          <w:szCs w:val="24"/>
        </w:rPr>
        <w:t>〕</w:t>
      </w:r>
      <w:r>
        <w:rPr>
          <w:rFonts w:ascii="Times New Roman" w:hAnsi="Times New Roman"/>
          <w:sz w:val="24"/>
          <w:szCs w:val="24"/>
        </w:rPr>
        <w:t>约定办理。承包人因采取合理措施而增加的费用和（或）延误的工期由发包人承担。</w:t>
      </w:r>
    </w:p>
    <w:p>
      <w:pPr>
        <w:spacing w:line="360" w:lineRule="auto"/>
        <w:rPr>
          <w:rFonts w:ascii="Times New Roman" w:hAnsi="Times New Roman"/>
          <w:bCs/>
          <w:sz w:val="24"/>
          <w:szCs w:val="24"/>
        </w:rPr>
      </w:pPr>
      <w:r>
        <w:rPr>
          <w:rFonts w:ascii="Times New Roman" w:hAnsi="Times New Roman"/>
          <w:bCs/>
          <w:sz w:val="24"/>
          <w:szCs w:val="24"/>
        </w:rPr>
        <w:t>7.8</w:t>
      </w:r>
      <w:r>
        <w:rPr>
          <w:rFonts w:hint="eastAsia" w:ascii="Times New Roman" w:hAnsi="Times New Roman"/>
          <w:bCs/>
          <w:sz w:val="24"/>
          <w:szCs w:val="24"/>
        </w:rPr>
        <w:t xml:space="preserve"> </w:t>
      </w:r>
      <w:r>
        <w:rPr>
          <w:rFonts w:ascii="Times New Roman" w:hAnsi="Times New Roman"/>
          <w:bCs/>
          <w:sz w:val="24"/>
          <w:szCs w:val="24"/>
        </w:rPr>
        <w:t>暂停施工</w:t>
      </w:r>
    </w:p>
    <w:p>
      <w:pPr>
        <w:spacing w:line="360" w:lineRule="auto"/>
        <w:rPr>
          <w:rFonts w:ascii="Times New Roman" w:hAnsi="Times New Roman"/>
          <w:sz w:val="24"/>
          <w:szCs w:val="24"/>
        </w:rPr>
      </w:pPr>
      <w:r>
        <w:rPr>
          <w:rFonts w:ascii="Times New Roman" w:hAnsi="Times New Roman"/>
          <w:sz w:val="24"/>
          <w:szCs w:val="24"/>
        </w:rPr>
        <w:t>7.8.1发包人原因引起的暂停施工</w:t>
      </w:r>
    </w:p>
    <w:p>
      <w:pPr>
        <w:spacing w:line="360" w:lineRule="auto"/>
        <w:rPr>
          <w:rFonts w:ascii="Times New Roman" w:hAnsi="Times New Roman"/>
          <w:sz w:val="24"/>
          <w:szCs w:val="24"/>
        </w:rPr>
      </w:pPr>
      <w:r>
        <w:rPr>
          <w:rFonts w:ascii="Times New Roman" w:hAnsi="Times New Roman"/>
          <w:sz w:val="24"/>
          <w:szCs w:val="24"/>
        </w:rPr>
        <w:t>因发包人原因引起暂停施工的，监理人经发包人同意后，应及时下达暂停施工指示。情况紧急且监理人未及时下达暂停施工指示的，按照第7.8.4项</w:t>
      </w:r>
      <w:r>
        <w:rPr>
          <w:rFonts w:hint="eastAsia" w:ascii="Times New Roman" w:hAnsi="Times New Roman"/>
          <w:sz w:val="24"/>
          <w:szCs w:val="24"/>
        </w:rPr>
        <w:t>〔</w:t>
      </w:r>
      <w:r>
        <w:rPr>
          <w:rFonts w:ascii="Times New Roman" w:hAnsi="Times New Roman"/>
          <w:sz w:val="24"/>
          <w:szCs w:val="24"/>
        </w:rPr>
        <w:t>紧急情况下的暂停施工</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因发包人原因引起的暂停施工，发包人应承担由此增加的费用和（或）延误的工期，并支付承包人合理的利润。</w:t>
      </w:r>
    </w:p>
    <w:p>
      <w:pPr>
        <w:spacing w:line="360" w:lineRule="auto"/>
        <w:rPr>
          <w:rFonts w:ascii="Times New Roman" w:hAnsi="Times New Roman"/>
          <w:sz w:val="24"/>
          <w:szCs w:val="24"/>
        </w:rPr>
      </w:pPr>
      <w:r>
        <w:rPr>
          <w:rFonts w:ascii="Times New Roman" w:hAnsi="Times New Roman"/>
          <w:sz w:val="24"/>
          <w:szCs w:val="24"/>
        </w:rPr>
        <w:t>7.8.2 承包人原因引起的暂停施工</w:t>
      </w:r>
    </w:p>
    <w:p>
      <w:pPr>
        <w:spacing w:line="360" w:lineRule="auto"/>
        <w:rPr>
          <w:rFonts w:ascii="Times New Roman" w:hAnsi="Times New Roman"/>
          <w:sz w:val="24"/>
          <w:szCs w:val="24"/>
        </w:rPr>
      </w:pPr>
      <w:r>
        <w:rPr>
          <w:rFonts w:ascii="Times New Roman" w:hAnsi="Times New Roman"/>
          <w:sz w:val="24"/>
          <w:szCs w:val="24"/>
        </w:rPr>
        <w:t>因承包人原因引起的暂停施工，承包人应承担由此增加的费用和（或）延误的工期，且承包人在收到监理人复工指示后</w:t>
      </w:r>
      <w:r>
        <w:rPr>
          <w:rFonts w:hint="eastAsia" w:ascii="Times New Roman" w:hAnsi="Times New Roman"/>
          <w:sz w:val="24"/>
          <w:szCs w:val="24"/>
        </w:rPr>
        <w:t>84</w:t>
      </w:r>
      <w:r>
        <w:rPr>
          <w:rFonts w:ascii="Times New Roman" w:hAnsi="Times New Roman"/>
          <w:sz w:val="24"/>
          <w:szCs w:val="24"/>
        </w:rPr>
        <w:t>天内仍未复工的，视为第16.2.1项</w:t>
      </w:r>
      <w:r>
        <w:rPr>
          <w:rFonts w:hint="eastAsia" w:ascii="Times New Roman" w:hAnsi="Times New Roman"/>
          <w:sz w:val="24"/>
          <w:szCs w:val="24"/>
        </w:rPr>
        <w:t>〔</w:t>
      </w:r>
      <w:r>
        <w:rPr>
          <w:rFonts w:ascii="Times New Roman" w:hAnsi="Times New Roman"/>
          <w:sz w:val="24"/>
          <w:szCs w:val="24"/>
        </w:rPr>
        <w:t>承包人违约的情形</w:t>
      </w:r>
      <w:r>
        <w:rPr>
          <w:rFonts w:hint="eastAsia" w:ascii="Times New Roman" w:hAnsi="Times New Roman"/>
          <w:sz w:val="24"/>
          <w:szCs w:val="24"/>
        </w:rPr>
        <w:t>〕</w:t>
      </w:r>
      <w:r>
        <w:rPr>
          <w:rFonts w:ascii="Times New Roman" w:hAnsi="Times New Roman"/>
          <w:sz w:val="24"/>
          <w:szCs w:val="24"/>
        </w:rPr>
        <w:t>第（7）目约定的承包人无法继续履行合同的情形。</w:t>
      </w:r>
    </w:p>
    <w:p>
      <w:pPr>
        <w:spacing w:line="360" w:lineRule="auto"/>
        <w:rPr>
          <w:rFonts w:ascii="Times New Roman" w:hAnsi="Times New Roman"/>
          <w:sz w:val="24"/>
          <w:szCs w:val="24"/>
        </w:rPr>
      </w:pPr>
      <w:r>
        <w:rPr>
          <w:rFonts w:ascii="Times New Roman" w:hAnsi="Times New Roman"/>
          <w:sz w:val="24"/>
          <w:szCs w:val="24"/>
        </w:rPr>
        <w:t>7.8.3 指示暂停施工</w:t>
      </w:r>
    </w:p>
    <w:p>
      <w:pPr>
        <w:spacing w:line="360" w:lineRule="auto"/>
        <w:rPr>
          <w:rFonts w:ascii="Times New Roman" w:hAnsi="Times New Roman"/>
          <w:sz w:val="24"/>
          <w:szCs w:val="24"/>
        </w:rPr>
      </w:pPr>
      <w:r>
        <w:rPr>
          <w:rFonts w:ascii="Times New Roman" w:hAnsi="Times New Roman"/>
          <w:sz w:val="24"/>
          <w:szCs w:val="24"/>
        </w:rPr>
        <w:t>监理人认为有必要时，并经发包人批准后，可向承包人作出暂停施工的指示，承包人应按监理人指示暂停施工。</w:t>
      </w:r>
    </w:p>
    <w:p>
      <w:pPr>
        <w:spacing w:line="360" w:lineRule="auto"/>
        <w:rPr>
          <w:rFonts w:ascii="Times New Roman" w:hAnsi="Times New Roman"/>
          <w:sz w:val="24"/>
          <w:szCs w:val="24"/>
        </w:rPr>
      </w:pPr>
      <w:r>
        <w:rPr>
          <w:rFonts w:ascii="Times New Roman" w:hAnsi="Times New Roman"/>
          <w:sz w:val="24"/>
          <w:szCs w:val="24"/>
        </w:rPr>
        <w:t>7.8.4 紧急情况下的暂停施工</w:t>
      </w:r>
    </w:p>
    <w:p>
      <w:pPr>
        <w:spacing w:line="360" w:lineRule="auto"/>
        <w:rPr>
          <w:rFonts w:ascii="Times New Roman" w:hAnsi="Times New Roman"/>
          <w:sz w:val="24"/>
          <w:szCs w:val="24"/>
        </w:rPr>
      </w:pPr>
      <w:r>
        <w:rPr>
          <w:rFonts w:ascii="Times New Roman" w:hAnsi="Times New Roman"/>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w:t>
      </w:r>
    </w:p>
    <w:p>
      <w:pPr>
        <w:spacing w:line="360" w:lineRule="auto"/>
        <w:rPr>
          <w:rFonts w:ascii="Times New Roman" w:hAnsi="Times New Roman"/>
          <w:sz w:val="24"/>
          <w:szCs w:val="24"/>
        </w:rPr>
      </w:pPr>
      <w:r>
        <w:rPr>
          <w:rFonts w:ascii="Times New Roman" w:hAnsi="Times New Roman"/>
          <w:sz w:val="24"/>
          <w:szCs w:val="24"/>
        </w:rPr>
        <w:t>7.8.5 暂停施工后的复工</w:t>
      </w:r>
    </w:p>
    <w:p>
      <w:pPr>
        <w:spacing w:line="360" w:lineRule="auto"/>
        <w:rPr>
          <w:rFonts w:ascii="Times New Roman" w:hAnsi="Times New Roman"/>
          <w:sz w:val="24"/>
          <w:szCs w:val="24"/>
        </w:rPr>
      </w:pPr>
      <w:r>
        <w:rPr>
          <w:rFonts w:ascii="Times New Roman" w:hAnsi="Times New Roman"/>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Times New Roman" w:hAnsi="Times New Roman"/>
          <w:sz w:val="24"/>
          <w:szCs w:val="24"/>
        </w:rPr>
      </w:pPr>
      <w:r>
        <w:rPr>
          <w:rFonts w:ascii="Times New Roman" w:hAnsi="Times New Roman"/>
          <w:sz w:val="24"/>
          <w:szCs w:val="24"/>
        </w:rPr>
        <w:t>承包人无故拖延和拒绝复工的，承包人承担由此增加的费用和（或）延误的工期；因发包人原因无法按时复工的，按照第7.5.1项</w:t>
      </w:r>
      <w:r>
        <w:rPr>
          <w:rFonts w:hint="eastAsia" w:ascii="Times New Roman" w:hAnsi="Times New Roman"/>
          <w:sz w:val="24"/>
          <w:szCs w:val="24"/>
        </w:rPr>
        <w:t>〔</w:t>
      </w:r>
      <w:r>
        <w:rPr>
          <w:rFonts w:ascii="Times New Roman" w:hAnsi="Times New Roman"/>
          <w:sz w:val="24"/>
          <w:szCs w:val="24"/>
        </w:rPr>
        <w:t>因发包人原因导致工期延误</w:t>
      </w:r>
      <w:r>
        <w:rPr>
          <w:rFonts w:hint="eastAsia" w:ascii="Times New Roman" w:hAnsi="Times New Roman"/>
          <w:sz w:val="24"/>
          <w:szCs w:val="24"/>
        </w:rPr>
        <w:t>〕</w:t>
      </w:r>
      <w:r>
        <w:rPr>
          <w:rFonts w:ascii="Times New Roman" w:hAnsi="Times New Roman"/>
          <w:sz w:val="24"/>
          <w:szCs w:val="24"/>
        </w:rPr>
        <w:t>约定办理。</w:t>
      </w:r>
    </w:p>
    <w:p>
      <w:pPr>
        <w:spacing w:line="360" w:lineRule="auto"/>
        <w:rPr>
          <w:rFonts w:ascii="Times New Roman" w:hAnsi="Times New Roman"/>
          <w:sz w:val="24"/>
          <w:szCs w:val="24"/>
        </w:rPr>
      </w:pPr>
      <w:r>
        <w:rPr>
          <w:rFonts w:ascii="Times New Roman" w:hAnsi="Times New Roman"/>
          <w:sz w:val="24"/>
          <w:szCs w:val="24"/>
        </w:rPr>
        <w:t>7.8.6 暂停施工持续56天以上</w:t>
      </w:r>
    </w:p>
    <w:p>
      <w:pPr>
        <w:spacing w:line="360" w:lineRule="auto"/>
        <w:rPr>
          <w:rFonts w:ascii="Times New Roman" w:hAnsi="Times New Roman"/>
          <w:sz w:val="24"/>
          <w:szCs w:val="24"/>
        </w:rPr>
      </w:pPr>
      <w:r>
        <w:rPr>
          <w:rFonts w:ascii="Times New Roman" w:hAnsi="Times New Roman"/>
          <w:sz w:val="24"/>
          <w:szCs w:val="24"/>
        </w:rPr>
        <w:t>监理人发出暂停施工指示后56天内未向承包人发出复工通知，除该项停工属于第7.8.2项</w:t>
      </w:r>
      <w:r>
        <w:rPr>
          <w:rFonts w:hint="eastAsia" w:ascii="Times New Roman" w:hAnsi="Times New Roman"/>
          <w:sz w:val="24"/>
          <w:szCs w:val="24"/>
        </w:rPr>
        <w:t>〔</w:t>
      </w:r>
      <w:r>
        <w:rPr>
          <w:rFonts w:ascii="Times New Roman" w:hAnsi="Times New Roman"/>
          <w:sz w:val="24"/>
          <w:szCs w:val="24"/>
        </w:rPr>
        <w:t>承包人原因引起的暂停施工</w:t>
      </w:r>
      <w:r>
        <w:rPr>
          <w:rFonts w:hint="eastAsia" w:ascii="Times New Roman" w:hAnsi="Times New Roman"/>
          <w:sz w:val="24"/>
          <w:szCs w:val="24"/>
        </w:rPr>
        <w:t>〕</w:t>
      </w:r>
      <w:r>
        <w:rPr>
          <w:rFonts w:ascii="Times New Roman" w:hAnsi="Times New Roman"/>
          <w:sz w:val="24"/>
          <w:szCs w:val="24"/>
        </w:rPr>
        <w:t>及第17条</w:t>
      </w:r>
      <w:r>
        <w:rPr>
          <w:rFonts w:hint="eastAsia" w:ascii="Times New Roman" w:hAnsi="Times New Roman"/>
          <w:sz w:val="24"/>
          <w:szCs w:val="24"/>
        </w:rPr>
        <w:t>〔</w:t>
      </w:r>
      <w:r>
        <w:rPr>
          <w:rFonts w:ascii="Times New Roman" w:hAnsi="Times New Roman"/>
          <w:sz w:val="24"/>
          <w:szCs w:val="24"/>
        </w:rPr>
        <w:t>不可抗力</w:t>
      </w:r>
      <w:r>
        <w:rPr>
          <w:rFonts w:hint="eastAsia" w:ascii="Times New Roman" w:hAnsi="Times New Roman"/>
          <w:sz w:val="24"/>
          <w:szCs w:val="24"/>
        </w:rPr>
        <w:t>〕</w:t>
      </w:r>
      <w:r>
        <w:rPr>
          <w:rFonts w:ascii="Times New Roman" w:hAnsi="Times New Roman"/>
          <w:sz w:val="24"/>
          <w:szCs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sz w:val="24"/>
          <w:szCs w:val="24"/>
        </w:rPr>
        <w:t>〔</w:t>
      </w:r>
      <w:r>
        <w:rPr>
          <w:rFonts w:ascii="Times New Roman" w:hAnsi="Times New Roman"/>
          <w:sz w:val="24"/>
          <w:szCs w:val="24"/>
        </w:rPr>
        <w:t>变更的范围</w:t>
      </w:r>
      <w:r>
        <w:rPr>
          <w:rFonts w:hint="eastAsia" w:ascii="Times New Roman" w:hAnsi="Times New Roman"/>
          <w:sz w:val="24"/>
          <w:szCs w:val="24"/>
        </w:rPr>
        <w:t>〕</w:t>
      </w:r>
      <w:r>
        <w:rPr>
          <w:rFonts w:ascii="Times New Roman" w:hAnsi="Times New Roman"/>
          <w:sz w:val="24"/>
          <w:szCs w:val="24"/>
        </w:rPr>
        <w:t>第（2）项的可取消工作。</w:t>
      </w:r>
    </w:p>
    <w:p>
      <w:pPr>
        <w:spacing w:line="360" w:lineRule="auto"/>
        <w:rPr>
          <w:rFonts w:ascii="Times New Roman" w:hAnsi="Times New Roman"/>
          <w:sz w:val="24"/>
          <w:szCs w:val="24"/>
        </w:rPr>
      </w:pPr>
      <w:r>
        <w:rPr>
          <w:rFonts w:ascii="Times New Roman" w:hAnsi="Times New Roman"/>
          <w:sz w:val="24"/>
          <w:szCs w:val="24"/>
        </w:rPr>
        <w:t>暂停施工持续</w:t>
      </w:r>
      <w:r>
        <w:rPr>
          <w:rFonts w:hint="eastAsia" w:ascii="Times New Roman" w:hAnsi="Times New Roman"/>
          <w:sz w:val="24"/>
          <w:szCs w:val="24"/>
        </w:rPr>
        <w:t>84</w:t>
      </w:r>
      <w:r>
        <w:rPr>
          <w:rFonts w:ascii="Times New Roman" w:hAnsi="Times New Roman"/>
          <w:sz w:val="24"/>
          <w:szCs w:val="24"/>
        </w:rPr>
        <w:t>天以上不复工的，且不属于第7.8.2项</w:t>
      </w:r>
      <w:r>
        <w:rPr>
          <w:rFonts w:hint="eastAsia" w:ascii="Times New Roman" w:hAnsi="Times New Roman"/>
          <w:sz w:val="24"/>
          <w:szCs w:val="24"/>
        </w:rPr>
        <w:t>〔</w:t>
      </w:r>
      <w:r>
        <w:rPr>
          <w:rFonts w:ascii="Times New Roman" w:hAnsi="Times New Roman"/>
          <w:sz w:val="24"/>
          <w:szCs w:val="24"/>
        </w:rPr>
        <w:t>承包人原因引起的暂停施工</w:t>
      </w:r>
      <w:r>
        <w:rPr>
          <w:rFonts w:hint="eastAsia" w:ascii="Times New Roman" w:hAnsi="Times New Roman"/>
          <w:sz w:val="24"/>
          <w:szCs w:val="24"/>
        </w:rPr>
        <w:t>〕</w:t>
      </w:r>
      <w:r>
        <w:rPr>
          <w:rFonts w:ascii="Times New Roman" w:hAnsi="Times New Roman"/>
          <w:sz w:val="24"/>
          <w:szCs w:val="24"/>
        </w:rPr>
        <w:t>及第17条</w:t>
      </w:r>
      <w:r>
        <w:rPr>
          <w:rFonts w:hint="eastAsia" w:ascii="Times New Roman" w:hAnsi="Times New Roman"/>
          <w:sz w:val="24"/>
          <w:szCs w:val="24"/>
        </w:rPr>
        <w:t>〔</w:t>
      </w:r>
      <w:r>
        <w:rPr>
          <w:rFonts w:ascii="Times New Roman" w:hAnsi="Times New Roman"/>
          <w:sz w:val="24"/>
          <w:szCs w:val="24"/>
        </w:rPr>
        <w:t>不可抗力</w:t>
      </w:r>
      <w:r>
        <w:rPr>
          <w:rFonts w:hint="eastAsia" w:ascii="Times New Roman" w:hAnsi="Times New Roman"/>
          <w:sz w:val="24"/>
          <w:szCs w:val="24"/>
        </w:rPr>
        <w:t>〕</w:t>
      </w:r>
      <w:r>
        <w:rPr>
          <w:rFonts w:ascii="Times New Roman" w:hAnsi="Times New Roman"/>
          <w:sz w:val="24"/>
          <w:szCs w:val="24"/>
        </w:rPr>
        <w:t>约定的情形，并影响到整个工程以及合同目的实现的，承包人有权提出价格调整要求，或者解除合同。解除合同的，按照第16.1.3项</w:t>
      </w:r>
      <w:r>
        <w:rPr>
          <w:rFonts w:hint="eastAsia" w:ascii="Times New Roman" w:hAnsi="Times New Roman"/>
          <w:sz w:val="24"/>
          <w:szCs w:val="24"/>
        </w:rPr>
        <w:t>〔</w:t>
      </w:r>
      <w:r>
        <w:rPr>
          <w:rFonts w:ascii="Times New Roman" w:hAnsi="Times New Roman"/>
          <w:sz w:val="24"/>
          <w:szCs w:val="24"/>
        </w:rPr>
        <w:t>因发包人违约解除合同</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7.8.7 暂停施工期间的工程照管</w:t>
      </w:r>
    </w:p>
    <w:p>
      <w:pPr>
        <w:spacing w:line="360" w:lineRule="auto"/>
        <w:rPr>
          <w:rFonts w:ascii="Times New Roman" w:hAnsi="Times New Roman"/>
          <w:sz w:val="24"/>
          <w:szCs w:val="24"/>
        </w:rPr>
      </w:pPr>
      <w:r>
        <w:rPr>
          <w:rFonts w:ascii="Times New Roman" w:hAnsi="Times New Roman"/>
          <w:sz w:val="24"/>
          <w:szCs w:val="24"/>
        </w:rPr>
        <w:t>暂停施工期间，承包人应负责妥善照管工程并提供安全保障，由此增加的费用由责任方承担。</w:t>
      </w:r>
    </w:p>
    <w:p>
      <w:pPr>
        <w:spacing w:line="360" w:lineRule="auto"/>
        <w:rPr>
          <w:rFonts w:ascii="Times New Roman" w:hAnsi="Times New Roman"/>
          <w:sz w:val="24"/>
          <w:szCs w:val="24"/>
        </w:rPr>
      </w:pPr>
      <w:r>
        <w:rPr>
          <w:rFonts w:ascii="Times New Roman" w:hAnsi="Times New Roman"/>
          <w:sz w:val="24"/>
          <w:szCs w:val="24"/>
        </w:rPr>
        <w:t>7.8.8 暂停施工的措施</w:t>
      </w:r>
    </w:p>
    <w:p>
      <w:pPr>
        <w:spacing w:line="360" w:lineRule="auto"/>
        <w:rPr>
          <w:rFonts w:ascii="Times New Roman" w:hAnsi="Times New Roman"/>
          <w:sz w:val="24"/>
          <w:szCs w:val="24"/>
        </w:rPr>
      </w:pPr>
      <w:r>
        <w:rPr>
          <w:rFonts w:ascii="Times New Roman" w:hAnsi="Times New Roman"/>
          <w:sz w:val="24"/>
          <w:szCs w:val="24"/>
        </w:rPr>
        <w:t>暂停施工期间，发包人和承包人均应采取必要的措施确保工程质量及安全，防止因暂停施工扩大损失。</w:t>
      </w:r>
    </w:p>
    <w:p>
      <w:pPr>
        <w:spacing w:line="360" w:lineRule="auto"/>
        <w:rPr>
          <w:rFonts w:ascii="Times New Roman" w:hAnsi="Times New Roman"/>
          <w:bCs/>
          <w:sz w:val="24"/>
          <w:szCs w:val="24"/>
        </w:rPr>
      </w:pPr>
      <w:r>
        <w:rPr>
          <w:rFonts w:ascii="Times New Roman" w:hAnsi="Times New Roman"/>
          <w:bCs/>
          <w:sz w:val="24"/>
          <w:szCs w:val="24"/>
        </w:rPr>
        <w:t>7.9提前竣工</w:t>
      </w:r>
    </w:p>
    <w:p>
      <w:pPr>
        <w:spacing w:line="360" w:lineRule="auto"/>
        <w:rPr>
          <w:rFonts w:ascii="Times New Roman" w:hAnsi="Times New Roman"/>
          <w:sz w:val="24"/>
          <w:szCs w:val="24"/>
        </w:rPr>
      </w:pPr>
      <w:r>
        <w:rPr>
          <w:rFonts w:ascii="Times New Roman" w:hAnsi="Times New Roman"/>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sz w:val="24"/>
          <w:szCs w:val="24"/>
        </w:rPr>
        <w:t>承包人认为提前竣工指示无法执行的，应向监理人和发包人提出书面异议，发包人和监理人应在收到异议后7天内予以答复。任何情况下，发包人不得压缩合理工期。</w:t>
      </w:r>
    </w:p>
    <w:p>
      <w:pPr>
        <w:spacing w:line="360" w:lineRule="auto"/>
        <w:rPr>
          <w:rFonts w:ascii="Times New Roman" w:hAnsi="Times New Roman"/>
          <w:sz w:val="24"/>
          <w:szCs w:val="24"/>
        </w:rPr>
      </w:pPr>
      <w:r>
        <w:rPr>
          <w:rFonts w:ascii="Times New Roman" w:hAnsi="Times New Roman"/>
          <w:sz w:val="24"/>
          <w:szCs w:val="24"/>
        </w:rPr>
        <w:t>7.9.2 发包人要求承包人提前竣工，或承包人提出提前竣工的建议能够给发包人带来效益的，合同当事人可以在专用合同条款中约定提前竣工的奖励。</w:t>
      </w:r>
    </w:p>
    <w:p>
      <w:pPr>
        <w:spacing w:line="360" w:lineRule="auto"/>
        <w:rPr>
          <w:rFonts w:ascii="Times New Roman" w:hAnsi="Times New Roman"/>
          <w:bCs/>
          <w:sz w:val="24"/>
          <w:szCs w:val="24"/>
        </w:rPr>
      </w:pPr>
      <w:r>
        <w:rPr>
          <w:rFonts w:ascii="Times New Roman" w:hAnsi="Times New Roman"/>
          <w:bCs/>
          <w:sz w:val="24"/>
          <w:szCs w:val="24"/>
        </w:rPr>
        <w:t>8. 材料与设备</w:t>
      </w:r>
    </w:p>
    <w:p>
      <w:pPr>
        <w:spacing w:line="360" w:lineRule="auto"/>
        <w:rPr>
          <w:rFonts w:ascii="Times New Roman" w:hAnsi="Times New Roman"/>
          <w:bCs/>
          <w:sz w:val="24"/>
          <w:szCs w:val="24"/>
        </w:rPr>
      </w:pPr>
      <w:r>
        <w:rPr>
          <w:rFonts w:ascii="Times New Roman" w:hAnsi="Times New Roman"/>
          <w:bCs/>
          <w:sz w:val="24"/>
          <w:szCs w:val="24"/>
        </w:rPr>
        <w:t>8.1发包人供应材料与工程设备</w:t>
      </w:r>
    </w:p>
    <w:p>
      <w:pPr>
        <w:spacing w:line="360" w:lineRule="auto"/>
        <w:rPr>
          <w:rFonts w:ascii="Times New Roman" w:hAnsi="Times New Roman"/>
          <w:sz w:val="24"/>
          <w:szCs w:val="24"/>
        </w:rPr>
      </w:pPr>
      <w:r>
        <w:rPr>
          <w:rFonts w:ascii="Times New Roman" w:hAnsi="Times New Roman"/>
          <w:sz w:val="24"/>
          <w:szCs w:val="24"/>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Times New Roman" w:hAnsi="Times New Roman"/>
          <w:sz w:val="24"/>
          <w:szCs w:val="24"/>
        </w:rPr>
      </w:pPr>
      <w:r>
        <w:rPr>
          <w:rFonts w:ascii="Times New Roman" w:hAnsi="Times New Roman"/>
          <w:sz w:val="24"/>
          <w:szCs w:val="24"/>
        </w:rPr>
        <w:t>承包人应提前30天通过监理人以书面形式通知发包人供应材料与工程设备进场。承包人按照第7.2.2项</w:t>
      </w:r>
      <w:r>
        <w:rPr>
          <w:rFonts w:hint="eastAsia" w:ascii="Times New Roman" w:hAnsi="Times New Roman"/>
          <w:sz w:val="24"/>
          <w:szCs w:val="24"/>
        </w:rPr>
        <w:t>〔</w:t>
      </w:r>
      <w:r>
        <w:rPr>
          <w:rFonts w:ascii="Times New Roman" w:hAnsi="Times New Roman"/>
          <w:sz w:val="24"/>
          <w:szCs w:val="24"/>
        </w:rPr>
        <w:t>施工进度计划的修订</w:t>
      </w:r>
      <w:r>
        <w:rPr>
          <w:rFonts w:hint="eastAsia" w:ascii="Times New Roman" w:hAnsi="Times New Roman"/>
          <w:sz w:val="24"/>
          <w:szCs w:val="24"/>
        </w:rPr>
        <w:t>〕</w:t>
      </w:r>
      <w:r>
        <w:rPr>
          <w:rFonts w:ascii="Times New Roman" w:hAnsi="Times New Roman"/>
          <w:sz w:val="24"/>
          <w:szCs w:val="24"/>
        </w:rPr>
        <w:t>约定修订施工进度计划时，需同时提交经修订后的发包人供应材料与工程设备的进场计划。</w:t>
      </w:r>
    </w:p>
    <w:p>
      <w:pPr>
        <w:spacing w:line="360" w:lineRule="auto"/>
        <w:rPr>
          <w:rFonts w:ascii="Times New Roman" w:hAnsi="Times New Roman"/>
          <w:b/>
          <w:bCs/>
          <w:sz w:val="24"/>
          <w:szCs w:val="24"/>
        </w:rPr>
      </w:pPr>
      <w:r>
        <w:rPr>
          <w:rFonts w:ascii="Times New Roman" w:hAnsi="Times New Roman"/>
          <w:bCs/>
          <w:sz w:val="24"/>
          <w:szCs w:val="24"/>
        </w:rPr>
        <w:t>8.2承包人采购材料与工程设备</w:t>
      </w:r>
    </w:p>
    <w:p>
      <w:pPr>
        <w:spacing w:line="360" w:lineRule="auto"/>
        <w:rPr>
          <w:rFonts w:ascii="Times New Roman" w:hAnsi="Times New Roman"/>
          <w:sz w:val="24"/>
          <w:szCs w:val="24"/>
        </w:rPr>
      </w:pPr>
      <w:r>
        <w:rPr>
          <w:rFonts w:ascii="Times New Roman" w:hAnsi="Times New Roman"/>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sz w:val="24"/>
          <w:szCs w:val="24"/>
        </w:rPr>
        <w:t>相应责任</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8.3材料与工程设备的接收与拒收</w:t>
      </w:r>
    </w:p>
    <w:p>
      <w:pPr>
        <w:spacing w:line="360" w:lineRule="auto"/>
        <w:rPr>
          <w:rFonts w:ascii="Times New Roman" w:hAnsi="Times New Roman"/>
          <w:sz w:val="24"/>
          <w:szCs w:val="24"/>
        </w:rPr>
      </w:pPr>
      <w:r>
        <w:rPr>
          <w:rFonts w:ascii="Times New Roman" w:hAnsi="Times New Roman"/>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Times New Roman" w:hAnsi="Times New Roman"/>
          <w:sz w:val="24"/>
          <w:szCs w:val="24"/>
        </w:rPr>
      </w:pPr>
      <w:r>
        <w:rPr>
          <w:rFonts w:ascii="Times New Roman" w:hAnsi="Times New Roman"/>
          <w:sz w:val="24"/>
          <w:szCs w:val="24"/>
        </w:rPr>
        <w:t>发包人提供的材料和工程设备的规格、数量或质量不符合合同约定的，或因发包人原因导致交货日期延误或交货地点变更等情况的，按照第16.1款</w:t>
      </w:r>
      <w:r>
        <w:rPr>
          <w:rFonts w:hint="eastAsia" w:ascii="Times New Roman" w:hAnsi="Times New Roman"/>
          <w:sz w:val="24"/>
          <w:szCs w:val="24"/>
        </w:rPr>
        <w:t>〔</w:t>
      </w:r>
      <w:r>
        <w:rPr>
          <w:rFonts w:ascii="Times New Roman" w:hAnsi="Times New Roman"/>
          <w:sz w:val="24"/>
          <w:szCs w:val="24"/>
        </w:rPr>
        <w:t>发包人违约</w:t>
      </w:r>
      <w:r>
        <w:rPr>
          <w:rFonts w:hint="eastAsia" w:ascii="Times New Roman" w:hAnsi="Times New Roman"/>
          <w:sz w:val="24"/>
          <w:szCs w:val="24"/>
        </w:rPr>
        <w:t>〕</w:t>
      </w:r>
      <w:r>
        <w:rPr>
          <w:rFonts w:ascii="Times New Roman" w:hAnsi="Times New Roman"/>
          <w:sz w:val="24"/>
          <w:szCs w:val="24"/>
        </w:rPr>
        <w:t>约定办理。</w:t>
      </w:r>
    </w:p>
    <w:p>
      <w:pPr>
        <w:spacing w:line="360" w:lineRule="auto"/>
        <w:rPr>
          <w:rFonts w:ascii="Times New Roman" w:hAnsi="Times New Roman"/>
          <w:sz w:val="24"/>
          <w:szCs w:val="24"/>
        </w:rPr>
      </w:pPr>
      <w:r>
        <w:rPr>
          <w:rFonts w:ascii="Times New Roman" w:hAnsi="Times New Roman"/>
          <w:sz w:val="24"/>
          <w:szCs w:val="24"/>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spacing w:line="360" w:lineRule="auto"/>
        <w:rPr>
          <w:rFonts w:ascii="Times New Roman" w:hAnsi="Times New Roman"/>
          <w:sz w:val="24"/>
          <w:szCs w:val="24"/>
        </w:rPr>
      </w:pPr>
      <w:r>
        <w:rPr>
          <w:rFonts w:ascii="Times New Roman" w:hAnsi="Times New Roman"/>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Times New Roman" w:hAnsi="Times New Roman"/>
          <w:bCs/>
          <w:sz w:val="24"/>
          <w:szCs w:val="24"/>
        </w:rPr>
      </w:pPr>
      <w:r>
        <w:rPr>
          <w:rFonts w:ascii="Times New Roman" w:hAnsi="Times New Roman"/>
          <w:bCs/>
          <w:sz w:val="24"/>
          <w:szCs w:val="24"/>
        </w:rPr>
        <w:t>8.4材料与工程设备的保管与使用</w:t>
      </w:r>
    </w:p>
    <w:p>
      <w:pPr>
        <w:spacing w:line="360" w:lineRule="auto"/>
        <w:rPr>
          <w:rFonts w:ascii="Times New Roman" w:hAnsi="Times New Roman"/>
          <w:sz w:val="24"/>
          <w:szCs w:val="24"/>
        </w:rPr>
      </w:pPr>
      <w:r>
        <w:rPr>
          <w:rFonts w:ascii="Times New Roman" w:hAnsi="Times New Roman"/>
          <w:sz w:val="24"/>
          <w:szCs w:val="24"/>
        </w:rPr>
        <w:t>8.4.1 发包人供应材料与工程设备的保管与使用</w:t>
      </w:r>
    </w:p>
    <w:p>
      <w:pPr>
        <w:spacing w:line="360" w:lineRule="auto"/>
        <w:rPr>
          <w:rFonts w:ascii="Times New Roman" w:hAnsi="Times New Roman"/>
          <w:sz w:val="24"/>
          <w:szCs w:val="24"/>
        </w:rPr>
      </w:pPr>
      <w:r>
        <w:rPr>
          <w:rFonts w:ascii="Times New Roman" w:hAnsi="Times New Roman"/>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Times New Roman" w:hAnsi="Times New Roman"/>
          <w:sz w:val="24"/>
          <w:szCs w:val="24"/>
        </w:rPr>
      </w:pPr>
      <w:r>
        <w:rPr>
          <w:rFonts w:ascii="Times New Roman" w:hAnsi="Times New Roman"/>
          <w:sz w:val="24"/>
          <w:szCs w:val="24"/>
        </w:rPr>
        <w:t>发包人供应的材料和工程设备使用前，由承包人负责检验，检验费用由发包人承担，不合格的不得使用。</w:t>
      </w:r>
    </w:p>
    <w:p>
      <w:pPr>
        <w:spacing w:line="360" w:lineRule="auto"/>
        <w:rPr>
          <w:rFonts w:ascii="Times New Roman" w:hAnsi="Times New Roman"/>
          <w:sz w:val="24"/>
          <w:szCs w:val="24"/>
        </w:rPr>
      </w:pPr>
      <w:r>
        <w:rPr>
          <w:rFonts w:ascii="Times New Roman" w:hAnsi="Times New Roman"/>
          <w:sz w:val="24"/>
          <w:szCs w:val="24"/>
        </w:rPr>
        <w:t>8.4.2 承包人采购材料与工程设备的保管与使用</w:t>
      </w:r>
    </w:p>
    <w:p>
      <w:pPr>
        <w:spacing w:line="360" w:lineRule="auto"/>
        <w:rPr>
          <w:rFonts w:ascii="Times New Roman" w:hAnsi="Times New Roman"/>
          <w:sz w:val="24"/>
          <w:szCs w:val="24"/>
        </w:rPr>
      </w:pPr>
      <w:r>
        <w:rPr>
          <w:rFonts w:ascii="Times New Roman" w:hAnsi="Times New Roman"/>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Times New Roman" w:hAnsi="Times New Roman"/>
          <w:sz w:val="24"/>
          <w:szCs w:val="24"/>
        </w:rPr>
      </w:pPr>
      <w:r>
        <w:rPr>
          <w:rFonts w:ascii="Times New Roman" w:hAnsi="Times New Roman"/>
          <w:sz w:val="24"/>
          <w:szCs w:val="24"/>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Times New Roman" w:hAnsi="Times New Roman"/>
          <w:bCs/>
          <w:sz w:val="24"/>
          <w:szCs w:val="24"/>
        </w:rPr>
      </w:pPr>
      <w:r>
        <w:rPr>
          <w:rFonts w:ascii="Times New Roman" w:hAnsi="Times New Roman"/>
          <w:bCs/>
          <w:sz w:val="24"/>
          <w:szCs w:val="24"/>
        </w:rPr>
        <w:t>8.5禁止使用不合格的材料和工程设备</w:t>
      </w:r>
    </w:p>
    <w:p>
      <w:pPr>
        <w:spacing w:line="360" w:lineRule="auto"/>
        <w:rPr>
          <w:rFonts w:ascii="Times New Roman" w:hAnsi="Times New Roman"/>
          <w:sz w:val="24"/>
          <w:szCs w:val="24"/>
        </w:rPr>
      </w:pPr>
      <w:r>
        <w:rPr>
          <w:rFonts w:ascii="Times New Roman" w:hAnsi="Times New Roman"/>
          <w:sz w:val="24"/>
          <w:szCs w:val="24"/>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8.5.2 监理人发现承包人使用了不合格的材料和工程设备，承包人应按照监理人的指示立即改正，并禁止在工程中继续使用不合格的材料和工程设备。</w:t>
      </w:r>
    </w:p>
    <w:p>
      <w:pPr>
        <w:spacing w:line="360" w:lineRule="auto"/>
        <w:rPr>
          <w:rFonts w:ascii="Times New Roman" w:hAnsi="Times New Roman"/>
          <w:sz w:val="24"/>
          <w:szCs w:val="24"/>
        </w:rPr>
      </w:pPr>
      <w:r>
        <w:rPr>
          <w:rFonts w:ascii="Times New Roman" w:hAnsi="Times New Roman"/>
          <w:sz w:val="24"/>
          <w:szCs w:val="24"/>
        </w:rPr>
        <w:t>8.5.3 发包人提供的材料或工程设备不符合合同要求的，承包人有权拒绝，并可要求发包人更换，由此增加的费用和（或）延误的工期由发包人承担</w:t>
      </w:r>
      <w:r>
        <w:rPr>
          <w:rFonts w:hint="eastAsia" w:ascii="Times New Roman" w:hAnsi="Times New Roman"/>
          <w:sz w:val="24"/>
          <w:szCs w:val="24"/>
        </w:rPr>
        <w:t>，并支付承包人合理的利润</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8.6 样品</w:t>
      </w:r>
    </w:p>
    <w:p>
      <w:pPr>
        <w:spacing w:line="360" w:lineRule="auto"/>
        <w:rPr>
          <w:rFonts w:ascii="Times New Roman" w:hAnsi="Times New Roman"/>
          <w:sz w:val="24"/>
          <w:szCs w:val="24"/>
        </w:rPr>
      </w:pPr>
      <w:r>
        <w:rPr>
          <w:rFonts w:ascii="Times New Roman" w:hAnsi="Times New Roman"/>
          <w:sz w:val="24"/>
          <w:szCs w:val="24"/>
        </w:rPr>
        <w:t>8.6.1</w:t>
      </w:r>
      <w:r>
        <w:rPr>
          <w:rFonts w:ascii="Times New Roman" w:hAnsi="Times New Roman"/>
          <w:sz w:val="24"/>
          <w:szCs w:val="24"/>
        </w:rPr>
        <w:tab/>
      </w:r>
      <w:r>
        <w:rPr>
          <w:rFonts w:ascii="Times New Roman" w:hAnsi="Times New Roman"/>
          <w:sz w:val="24"/>
          <w:szCs w:val="24"/>
        </w:rPr>
        <w:t>样品的报送</w:t>
      </w:r>
      <w:r>
        <w:rPr>
          <w:rFonts w:hint="eastAsia" w:ascii="Times New Roman" w:hAnsi="Times New Roman"/>
          <w:sz w:val="24"/>
          <w:szCs w:val="24"/>
        </w:rPr>
        <w:t>与封存</w:t>
      </w:r>
    </w:p>
    <w:p>
      <w:pPr>
        <w:spacing w:line="360" w:lineRule="auto"/>
        <w:rPr>
          <w:rFonts w:ascii="Times New Roman" w:hAnsi="Times New Roman"/>
          <w:sz w:val="24"/>
          <w:szCs w:val="24"/>
        </w:rPr>
      </w:pPr>
      <w:r>
        <w:rPr>
          <w:rFonts w:ascii="Times New Roman" w:hAnsi="Times New Roman"/>
          <w:sz w:val="24"/>
          <w:szCs w:val="24"/>
        </w:rPr>
        <w:t>需要承包人报送样品的材料或工程设备，样品的种类、名称、规格、数量等要求均应在专用合同条款中约定。样品的报送程序如下：</w:t>
      </w:r>
    </w:p>
    <w:p>
      <w:pPr>
        <w:spacing w:line="360" w:lineRule="auto"/>
        <w:rPr>
          <w:rFonts w:ascii="Times New Roman" w:hAnsi="Times New Roman"/>
          <w:sz w:val="24"/>
          <w:szCs w:val="24"/>
        </w:rPr>
      </w:pPr>
      <w:r>
        <w:rPr>
          <w:rFonts w:ascii="Times New Roman" w:hAnsi="Times New Roman"/>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Times New Roman" w:hAnsi="Times New Roman"/>
          <w:sz w:val="24"/>
          <w:szCs w:val="24"/>
        </w:rPr>
      </w:pPr>
      <w:r>
        <w:rPr>
          <w:rFonts w:ascii="Times New Roman" w:hAnsi="Times New Roman"/>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Times New Roman" w:hAnsi="Times New Roman"/>
          <w:sz w:val="24"/>
          <w:szCs w:val="24"/>
        </w:rPr>
      </w:pPr>
      <w:r>
        <w:rPr>
          <w:rFonts w:ascii="Times New Roman" w:hAnsi="Times New Roman"/>
          <w:sz w:val="24"/>
          <w:szCs w:val="24"/>
        </w:rPr>
        <w:t>（3）经发包人和监理人审批确认的样品</w:t>
      </w:r>
      <w:r>
        <w:rPr>
          <w:rFonts w:hint="eastAsia" w:ascii="Times New Roman" w:hAnsi="Times New Roman"/>
          <w:sz w:val="24"/>
          <w:szCs w:val="24"/>
        </w:rPr>
        <w:t>应按约定的方法封样，封存的样品</w:t>
      </w:r>
      <w:r>
        <w:rPr>
          <w:rFonts w:ascii="Times New Roman" w:hAnsi="Times New Roman"/>
          <w:sz w:val="24"/>
          <w:szCs w:val="24"/>
        </w:rPr>
        <w:t>作为检验工程相关部分的标准之一。承包人在施工过程中不得使用与样品不符的材料或工程设备。</w:t>
      </w:r>
    </w:p>
    <w:p>
      <w:pPr>
        <w:spacing w:line="360" w:lineRule="auto"/>
        <w:rPr>
          <w:rFonts w:ascii="Times New Roman" w:hAnsi="Times New Roman"/>
          <w:sz w:val="24"/>
          <w:szCs w:val="24"/>
        </w:rPr>
      </w:pPr>
      <w:r>
        <w:rPr>
          <w:rFonts w:ascii="Times New Roman" w:hAnsi="Times New Roman"/>
          <w:sz w:val="24"/>
          <w:szCs w:val="24"/>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sz w:val="24"/>
          <w:szCs w:val="24"/>
        </w:rPr>
        <w:t>如果封存的样品修改或改变了合同约定，合同当事人应当以书面协议予以确认。</w:t>
      </w:r>
    </w:p>
    <w:p>
      <w:pPr>
        <w:spacing w:line="360" w:lineRule="auto"/>
        <w:rPr>
          <w:rFonts w:ascii="Times New Roman" w:hAnsi="Times New Roman"/>
          <w:sz w:val="24"/>
          <w:szCs w:val="24"/>
        </w:rPr>
      </w:pPr>
      <w:r>
        <w:rPr>
          <w:rFonts w:ascii="Times New Roman" w:hAnsi="Times New Roman"/>
          <w:sz w:val="24"/>
          <w:szCs w:val="24"/>
        </w:rPr>
        <w:t>8.6.2 样品的保管</w:t>
      </w:r>
    </w:p>
    <w:p>
      <w:pPr>
        <w:spacing w:line="360" w:lineRule="auto"/>
        <w:rPr>
          <w:rFonts w:ascii="Times New Roman" w:hAnsi="Times New Roman"/>
          <w:sz w:val="24"/>
          <w:szCs w:val="24"/>
        </w:rPr>
      </w:pPr>
      <w:r>
        <w:rPr>
          <w:rFonts w:ascii="Times New Roman" w:hAnsi="Times New Roman"/>
          <w:sz w:val="24"/>
          <w:szCs w:val="24"/>
        </w:rPr>
        <w:t>经批准的样品应由监理人负责封存于现场，承包人应在现场为保存样品提供适当和固定的场所并保持适当和良好的存储环境条件。</w:t>
      </w:r>
    </w:p>
    <w:p>
      <w:pPr>
        <w:spacing w:line="360" w:lineRule="auto"/>
        <w:rPr>
          <w:rFonts w:ascii="Times New Roman" w:hAnsi="Times New Roman"/>
          <w:bCs/>
          <w:sz w:val="24"/>
          <w:szCs w:val="24"/>
        </w:rPr>
      </w:pPr>
      <w:r>
        <w:rPr>
          <w:rFonts w:ascii="Times New Roman" w:hAnsi="Times New Roman"/>
          <w:bCs/>
          <w:sz w:val="24"/>
          <w:szCs w:val="24"/>
        </w:rPr>
        <w:t>8.7材料与工程设备的替代</w:t>
      </w:r>
    </w:p>
    <w:p>
      <w:pPr>
        <w:spacing w:line="360" w:lineRule="auto"/>
        <w:rPr>
          <w:rFonts w:ascii="Times New Roman" w:hAnsi="Times New Roman"/>
          <w:sz w:val="24"/>
          <w:szCs w:val="24"/>
        </w:rPr>
      </w:pPr>
      <w:r>
        <w:rPr>
          <w:rFonts w:ascii="Times New Roman" w:hAnsi="Times New Roman"/>
          <w:sz w:val="24"/>
          <w:szCs w:val="24"/>
        </w:rPr>
        <w:t>8.7.1 出现下列情况需要使用替代材料和工程设备的，承包人应按照第8.7.2项约定的程序执行：</w:t>
      </w:r>
    </w:p>
    <w:p>
      <w:pPr>
        <w:spacing w:line="360" w:lineRule="auto"/>
        <w:rPr>
          <w:rFonts w:ascii="Times New Roman" w:hAnsi="Times New Roman"/>
          <w:sz w:val="24"/>
          <w:szCs w:val="24"/>
        </w:rPr>
      </w:pPr>
      <w:r>
        <w:rPr>
          <w:rFonts w:ascii="Times New Roman" w:hAnsi="Times New Roman"/>
          <w:sz w:val="24"/>
          <w:szCs w:val="24"/>
        </w:rPr>
        <w:t>（1）基准日</w:t>
      </w:r>
      <w:r>
        <w:rPr>
          <w:rFonts w:hint="eastAsia" w:ascii="Times New Roman" w:hAnsi="Times New Roman"/>
          <w:sz w:val="24"/>
          <w:szCs w:val="24"/>
        </w:rPr>
        <w:t>期</w:t>
      </w:r>
      <w:r>
        <w:rPr>
          <w:rFonts w:ascii="Times New Roman" w:hAnsi="Times New Roman"/>
          <w:sz w:val="24"/>
          <w:szCs w:val="24"/>
        </w:rPr>
        <w:t>后生效的法律规定禁止使用的；</w:t>
      </w:r>
    </w:p>
    <w:p>
      <w:pPr>
        <w:spacing w:line="360" w:lineRule="auto"/>
        <w:rPr>
          <w:rFonts w:ascii="Times New Roman" w:hAnsi="Times New Roman"/>
          <w:sz w:val="24"/>
          <w:szCs w:val="24"/>
        </w:rPr>
      </w:pPr>
      <w:r>
        <w:rPr>
          <w:rFonts w:ascii="Times New Roman" w:hAnsi="Times New Roman"/>
          <w:sz w:val="24"/>
          <w:szCs w:val="24"/>
        </w:rPr>
        <w:t>（2）发包人要求使用替代品的；</w:t>
      </w:r>
    </w:p>
    <w:p>
      <w:pPr>
        <w:spacing w:line="360" w:lineRule="auto"/>
        <w:rPr>
          <w:rFonts w:ascii="Times New Roman" w:hAnsi="Times New Roman"/>
          <w:sz w:val="24"/>
          <w:szCs w:val="24"/>
        </w:rPr>
      </w:pPr>
      <w:r>
        <w:rPr>
          <w:rFonts w:ascii="Times New Roman" w:hAnsi="Times New Roman"/>
          <w:sz w:val="24"/>
          <w:szCs w:val="24"/>
        </w:rPr>
        <w:t>（3）因其他原因必须使用替代品的。</w:t>
      </w:r>
    </w:p>
    <w:p>
      <w:pPr>
        <w:spacing w:line="360" w:lineRule="auto"/>
        <w:rPr>
          <w:rFonts w:ascii="Times New Roman" w:hAnsi="Times New Roman"/>
          <w:sz w:val="24"/>
          <w:szCs w:val="24"/>
        </w:rPr>
      </w:pPr>
      <w:r>
        <w:rPr>
          <w:rFonts w:ascii="Times New Roman" w:hAnsi="Times New Roman"/>
          <w:sz w:val="24"/>
          <w:szCs w:val="24"/>
        </w:rPr>
        <w:t>8.7.2 承包人应在使用替代材料和工程设备28天前书面通知监理人，并附下列文件：</w:t>
      </w:r>
    </w:p>
    <w:p>
      <w:pPr>
        <w:spacing w:line="360" w:lineRule="auto"/>
        <w:rPr>
          <w:rFonts w:ascii="Times New Roman" w:hAnsi="Times New Roman"/>
          <w:sz w:val="24"/>
          <w:szCs w:val="24"/>
        </w:rPr>
      </w:pPr>
      <w:r>
        <w:rPr>
          <w:rFonts w:ascii="Times New Roman" w:hAnsi="Times New Roman"/>
          <w:sz w:val="24"/>
          <w:szCs w:val="24"/>
        </w:rPr>
        <w:t>（1）被替代的材料和工程设备的名称、数量、规格、型号、品牌、性能、价格及其他相关资料；</w:t>
      </w:r>
    </w:p>
    <w:p>
      <w:pPr>
        <w:spacing w:line="360" w:lineRule="auto"/>
        <w:rPr>
          <w:rFonts w:ascii="Times New Roman" w:hAnsi="Times New Roman"/>
          <w:sz w:val="24"/>
          <w:szCs w:val="24"/>
        </w:rPr>
      </w:pPr>
      <w:r>
        <w:rPr>
          <w:rFonts w:ascii="Times New Roman" w:hAnsi="Times New Roman"/>
          <w:sz w:val="24"/>
          <w:szCs w:val="24"/>
        </w:rPr>
        <w:t>（2）替代品的名称、数量、规格、型号、品牌、性能、价格及其他相关资料；</w:t>
      </w:r>
    </w:p>
    <w:p>
      <w:pPr>
        <w:spacing w:line="360" w:lineRule="auto"/>
        <w:rPr>
          <w:rFonts w:ascii="Times New Roman" w:hAnsi="Times New Roman"/>
          <w:sz w:val="24"/>
          <w:szCs w:val="24"/>
        </w:rPr>
      </w:pPr>
      <w:r>
        <w:rPr>
          <w:rFonts w:ascii="Times New Roman" w:hAnsi="Times New Roman"/>
          <w:sz w:val="24"/>
          <w:szCs w:val="24"/>
        </w:rPr>
        <w:t>（3）替代品与被替代产品之间的差异以及使用替代品可能对工程产生的影响；</w:t>
      </w:r>
    </w:p>
    <w:p>
      <w:pPr>
        <w:spacing w:line="360" w:lineRule="auto"/>
        <w:rPr>
          <w:rFonts w:ascii="Times New Roman" w:hAnsi="Times New Roman"/>
          <w:sz w:val="24"/>
          <w:szCs w:val="24"/>
        </w:rPr>
      </w:pPr>
      <w:r>
        <w:rPr>
          <w:rFonts w:ascii="Times New Roman" w:hAnsi="Times New Roman"/>
          <w:sz w:val="24"/>
          <w:szCs w:val="24"/>
        </w:rPr>
        <w:t>（4）替代品与被替代产品的价格差异；</w:t>
      </w:r>
    </w:p>
    <w:p>
      <w:pPr>
        <w:spacing w:line="360" w:lineRule="auto"/>
        <w:rPr>
          <w:rFonts w:ascii="Times New Roman" w:hAnsi="Times New Roman"/>
          <w:sz w:val="24"/>
          <w:szCs w:val="24"/>
        </w:rPr>
      </w:pPr>
      <w:r>
        <w:rPr>
          <w:rFonts w:ascii="Times New Roman" w:hAnsi="Times New Roman"/>
          <w:sz w:val="24"/>
          <w:szCs w:val="24"/>
        </w:rPr>
        <w:t>（5）使用替代品的理由和原因说明；</w:t>
      </w:r>
    </w:p>
    <w:p>
      <w:pPr>
        <w:spacing w:line="360" w:lineRule="auto"/>
        <w:rPr>
          <w:rFonts w:ascii="Times New Roman" w:hAnsi="Times New Roman"/>
          <w:sz w:val="24"/>
          <w:szCs w:val="24"/>
        </w:rPr>
      </w:pPr>
      <w:r>
        <w:rPr>
          <w:rFonts w:ascii="Times New Roman" w:hAnsi="Times New Roman"/>
          <w:sz w:val="24"/>
          <w:szCs w:val="24"/>
        </w:rPr>
        <w:t>（6）监理人要求的其他文件。</w:t>
      </w:r>
    </w:p>
    <w:p>
      <w:pPr>
        <w:spacing w:line="360" w:lineRule="auto"/>
        <w:rPr>
          <w:rFonts w:ascii="Times New Roman" w:hAnsi="Times New Roman"/>
          <w:sz w:val="24"/>
          <w:szCs w:val="24"/>
        </w:rPr>
      </w:pPr>
      <w:r>
        <w:rPr>
          <w:rFonts w:ascii="Times New Roman" w:hAnsi="Times New Roman"/>
          <w:sz w:val="24"/>
          <w:szCs w:val="24"/>
        </w:rPr>
        <w:t>监理人应在收到通知后14天内向承包人发出经发包人签认的书面指示；监理人逾期发出书面指示的，视为发包人和监理人同意使用替代品。</w:t>
      </w:r>
    </w:p>
    <w:p>
      <w:pPr>
        <w:spacing w:line="360" w:lineRule="auto"/>
        <w:rPr>
          <w:rFonts w:ascii="Times New Roman" w:hAnsi="Times New Roman"/>
          <w:sz w:val="24"/>
          <w:szCs w:val="24"/>
        </w:rPr>
      </w:pPr>
      <w:r>
        <w:rPr>
          <w:rFonts w:ascii="Times New Roman" w:hAnsi="Times New Roman"/>
          <w:sz w:val="24"/>
          <w:szCs w:val="24"/>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sz w:val="24"/>
          <w:szCs w:val="24"/>
        </w:rPr>
        <w:t>既无</w:t>
      </w:r>
      <w:r>
        <w:rPr>
          <w:rFonts w:ascii="Times New Roman" w:hAnsi="Times New Roman"/>
          <w:sz w:val="24"/>
          <w:szCs w:val="24"/>
        </w:rPr>
        <w:t>相同项目</w:t>
      </w:r>
      <w:r>
        <w:rPr>
          <w:rFonts w:hint="eastAsia" w:ascii="Times New Roman" w:hAnsi="Times New Roman"/>
          <w:sz w:val="24"/>
          <w:szCs w:val="24"/>
        </w:rPr>
        <w:t>也</w:t>
      </w:r>
      <w:r>
        <w:rPr>
          <w:rFonts w:ascii="Times New Roman" w:hAnsi="Times New Roman"/>
          <w:sz w:val="24"/>
          <w:szCs w:val="24"/>
        </w:rPr>
        <w:t>无相似项目的，</w:t>
      </w:r>
      <w:r>
        <w:rPr>
          <w:rFonts w:hint="eastAsia" w:ascii="Times New Roman" w:hAnsi="Times New Roman"/>
          <w:sz w:val="24"/>
          <w:szCs w:val="24"/>
        </w:rPr>
        <w:t>按照合理的成本与利润构成的原则，</w:t>
      </w:r>
      <w:r>
        <w:rPr>
          <w:rFonts w:ascii="Times New Roman" w:hAnsi="Times New Roman"/>
          <w:sz w:val="24"/>
          <w:szCs w:val="24"/>
        </w:rPr>
        <w:t>由合同当事人按照第4.4款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确定价格。</w:t>
      </w:r>
    </w:p>
    <w:p>
      <w:pPr>
        <w:spacing w:line="360" w:lineRule="auto"/>
        <w:rPr>
          <w:rFonts w:ascii="Times New Roman" w:hAnsi="Times New Roman"/>
          <w:bCs/>
          <w:sz w:val="24"/>
          <w:szCs w:val="24"/>
        </w:rPr>
      </w:pPr>
      <w:r>
        <w:rPr>
          <w:rFonts w:ascii="Times New Roman" w:hAnsi="Times New Roman"/>
          <w:bCs/>
          <w:sz w:val="24"/>
          <w:szCs w:val="24"/>
        </w:rPr>
        <w:t>8.8施工设备和临时设施</w:t>
      </w:r>
    </w:p>
    <w:p>
      <w:pPr>
        <w:spacing w:line="360" w:lineRule="auto"/>
        <w:rPr>
          <w:rFonts w:ascii="Times New Roman" w:hAnsi="Times New Roman"/>
          <w:sz w:val="24"/>
          <w:szCs w:val="24"/>
        </w:rPr>
      </w:pPr>
      <w:r>
        <w:rPr>
          <w:rFonts w:ascii="Times New Roman" w:hAnsi="Times New Roman"/>
          <w:sz w:val="24"/>
          <w:szCs w:val="24"/>
        </w:rPr>
        <w:t>8.8.1 承包人提供的施工设备和临时设施</w:t>
      </w:r>
    </w:p>
    <w:p>
      <w:pPr>
        <w:spacing w:line="360" w:lineRule="auto"/>
        <w:rPr>
          <w:rFonts w:ascii="Times New Roman" w:hAnsi="Times New Roman"/>
          <w:sz w:val="24"/>
          <w:szCs w:val="24"/>
        </w:rPr>
      </w:pPr>
      <w:r>
        <w:rPr>
          <w:rFonts w:ascii="Times New Roman" w:hAnsi="Times New Roman"/>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Times New Roman" w:hAnsi="Times New Roman"/>
          <w:sz w:val="24"/>
          <w:szCs w:val="24"/>
        </w:rPr>
      </w:pPr>
      <w:r>
        <w:rPr>
          <w:rFonts w:ascii="Times New Roman" w:hAnsi="Times New Roman"/>
          <w:sz w:val="24"/>
          <w:szCs w:val="24"/>
        </w:rPr>
        <w:t>除专用合同条款另有约定外，承包人应自行承担修建临时设施的费用，需要临时占地的，应由发包人办理申请手续并承担相应费用。</w:t>
      </w:r>
    </w:p>
    <w:p>
      <w:pPr>
        <w:spacing w:line="360" w:lineRule="auto"/>
        <w:rPr>
          <w:rFonts w:ascii="Times New Roman" w:hAnsi="Times New Roman"/>
          <w:sz w:val="24"/>
          <w:szCs w:val="24"/>
        </w:rPr>
      </w:pPr>
      <w:r>
        <w:rPr>
          <w:rFonts w:ascii="Times New Roman" w:hAnsi="Times New Roman"/>
          <w:sz w:val="24"/>
          <w:szCs w:val="24"/>
        </w:rPr>
        <w:t>8.8.2发包人提供的施工设备和临时设施</w:t>
      </w:r>
    </w:p>
    <w:p>
      <w:pPr>
        <w:spacing w:line="360" w:lineRule="auto"/>
        <w:rPr>
          <w:rFonts w:ascii="Times New Roman" w:hAnsi="Times New Roman"/>
          <w:sz w:val="24"/>
          <w:szCs w:val="24"/>
        </w:rPr>
      </w:pPr>
      <w:r>
        <w:rPr>
          <w:rFonts w:ascii="Times New Roman" w:hAnsi="Times New Roman"/>
          <w:sz w:val="24"/>
          <w:szCs w:val="24"/>
        </w:rPr>
        <w:t>发包人提供的施工设备或临时设施在专用合同条款中约定。</w:t>
      </w:r>
    </w:p>
    <w:p>
      <w:pPr>
        <w:spacing w:line="360" w:lineRule="auto"/>
        <w:rPr>
          <w:rFonts w:ascii="Times New Roman" w:hAnsi="Times New Roman"/>
          <w:sz w:val="24"/>
          <w:szCs w:val="24"/>
        </w:rPr>
      </w:pPr>
      <w:r>
        <w:rPr>
          <w:rFonts w:ascii="Times New Roman" w:hAnsi="Times New Roman"/>
          <w:sz w:val="24"/>
          <w:szCs w:val="24"/>
        </w:rPr>
        <w:t>8.8.3要求承包人增加或更换施工设备</w:t>
      </w:r>
    </w:p>
    <w:p>
      <w:pPr>
        <w:spacing w:line="360" w:lineRule="auto"/>
        <w:rPr>
          <w:rFonts w:ascii="Times New Roman" w:hAnsi="Times New Roman"/>
          <w:sz w:val="24"/>
          <w:szCs w:val="24"/>
        </w:rPr>
      </w:pPr>
      <w:r>
        <w:rPr>
          <w:rFonts w:ascii="Times New Roman" w:hAnsi="Times New Roman"/>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Times New Roman" w:hAnsi="Times New Roman"/>
          <w:bCs/>
          <w:sz w:val="24"/>
          <w:szCs w:val="24"/>
        </w:rPr>
      </w:pPr>
      <w:r>
        <w:rPr>
          <w:rFonts w:ascii="Times New Roman" w:hAnsi="Times New Roman"/>
          <w:bCs/>
          <w:sz w:val="24"/>
          <w:szCs w:val="24"/>
        </w:rPr>
        <w:t>8.9材料与设备专用</w:t>
      </w:r>
      <w:r>
        <w:rPr>
          <w:rFonts w:hint="eastAsia" w:ascii="Times New Roman" w:hAnsi="Times New Roman"/>
          <w:bCs/>
          <w:sz w:val="24"/>
          <w:szCs w:val="24"/>
        </w:rPr>
        <w:t>要求</w:t>
      </w:r>
    </w:p>
    <w:p>
      <w:pPr>
        <w:spacing w:line="360" w:lineRule="auto"/>
        <w:rPr>
          <w:rFonts w:ascii="Times New Roman" w:hAnsi="Times New Roman"/>
          <w:sz w:val="24"/>
          <w:szCs w:val="24"/>
        </w:rPr>
      </w:pPr>
      <w:r>
        <w:rPr>
          <w:rFonts w:ascii="Times New Roman" w:hAnsi="Times New Roman"/>
          <w:sz w:val="24"/>
          <w:szCs w:val="24"/>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spacing w:line="360" w:lineRule="auto"/>
        <w:rPr>
          <w:rFonts w:ascii="Times New Roman" w:hAnsi="Times New Roman"/>
          <w:bCs/>
          <w:sz w:val="24"/>
          <w:szCs w:val="24"/>
        </w:rPr>
      </w:pPr>
      <w:r>
        <w:rPr>
          <w:rFonts w:ascii="Times New Roman" w:hAnsi="Times New Roman"/>
          <w:bCs/>
          <w:sz w:val="24"/>
          <w:szCs w:val="24"/>
        </w:rPr>
        <w:t>9. 试验与检验</w:t>
      </w:r>
    </w:p>
    <w:p>
      <w:pPr>
        <w:spacing w:line="360" w:lineRule="auto"/>
        <w:rPr>
          <w:rFonts w:ascii="Times New Roman" w:hAnsi="Times New Roman"/>
          <w:bCs/>
          <w:sz w:val="24"/>
          <w:szCs w:val="24"/>
        </w:rPr>
      </w:pPr>
      <w:r>
        <w:rPr>
          <w:rFonts w:ascii="Times New Roman" w:hAnsi="Times New Roman"/>
          <w:bCs/>
          <w:sz w:val="24"/>
          <w:szCs w:val="24"/>
        </w:rPr>
        <w:t>9.1试验设备与试验人员</w:t>
      </w:r>
    </w:p>
    <w:p>
      <w:pPr>
        <w:spacing w:line="360" w:lineRule="auto"/>
        <w:rPr>
          <w:rFonts w:ascii="Times New Roman" w:hAnsi="Times New Roman"/>
          <w:sz w:val="24"/>
          <w:szCs w:val="24"/>
        </w:rPr>
      </w:pPr>
      <w:r>
        <w:rPr>
          <w:rFonts w:ascii="Times New Roman" w:hAnsi="Times New Roman"/>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Times New Roman" w:hAnsi="Times New Roman"/>
          <w:sz w:val="24"/>
          <w:szCs w:val="24"/>
        </w:rPr>
      </w:pPr>
      <w:r>
        <w:rPr>
          <w:rFonts w:ascii="Times New Roman" w:hAnsi="Times New Roman"/>
          <w:sz w:val="24"/>
          <w:szCs w:val="24"/>
        </w:rPr>
        <w:t>9.1.2 承包人应按专用合同条款的约定提供试验设备、取样装置、试验场所和试验条件，并向监理人提交相应进场计划表。</w:t>
      </w:r>
    </w:p>
    <w:p>
      <w:pPr>
        <w:spacing w:line="360" w:lineRule="auto"/>
        <w:rPr>
          <w:rFonts w:ascii="Times New Roman" w:hAnsi="Times New Roman"/>
          <w:sz w:val="24"/>
          <w:szCs w:val="24"/>
        </w:rPr>
      </w:pPr>
      <w:r>
        <w:rPr>
          <w:rFonts w:ascii="Times New Roman" w:hAnsi="Times New Roman"/>
          <w:sz w:val="24"/>
          <w:szCs w:val="24"/>
        </w:rPr>
        <w:t>承包人配置的试验设备要符合相应试验规程的要求并经过具有资质的检测单位检测，且在正式使用该试验设备前，需要经过监理人与承包人共同校定。</w:t>
      </w:r>
    </w:p>
    <w:p>
      <w:pPr>
        <w:spacing w:line="360" w:lineRule="auto"/>
        <w:rPr>
          <w:rFonts w:ascii="Times New Roman" w:hAnsi="Times New Roman"/>
          <w:sz w:val="24"/>
          <w:szCs w:val="24"/>
        </w:rPr>
      </w:pPr>
      <w:r>
        <w:rPr>
          <w:rFonts w:ascii="Times New Roman" w:hAnsi="Times New Roman"/>
          <w:sz w:val="24"/>
          <w:szCs w:val="24"/>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Times New Roman" w:hAnsi="Times New Roman"/>
          <w:bCs/>
          <w:sz w:val="24"/>
          <w:szCs w:val="24"/>
        </w:rPr>
      </w:pPr>
      <w:r>
        <w:rPr>
          <w:rFonts w:ascii="Times New Roman" w:hAnsi="Times New Roman"/>
          <w:bCs/>
          <w:sz w:val="24"/>
          <w:szCs w:val="24"/>
        </w:rPr>
        <w:t>9.2取样</w:t>
      </w:r>
    </w:p>
    <w:p>
      <w:pPr>
        <w:spacing w:line="360" w:lineRule="auto"/>
        <w:rPr>
          <w:rFonts w:ascii="Times New Roman" w:hAnsi="Times New Roman"/>
          <w:sz w:val="24"/>
          <w:szCs w:val="24"/>
        </w:rPr>
      </w:pPr>
      <w:r>
        <w:rPr>
          <w:rFonts w:ascii="Times New Roman" w:hAnsi="Times New Roman"/>
          <w:sz w:val="24"/>
          <w:szCs w:val="24"/>
        </w:rPr>
        <w:t>试验属于自检性质的，承包人可以单独取样。试验属于监理人抽检性质的，可由监理人取样，也可由承包人的试验人员在监理人的监督下取样。</w:t>
      </w:r>
    </w:p>
    <w:p>
      <w:pPr>
        <w:spacing w:line="360" w:lineRule="auto"/>
        <w:rPr>
          <w:rFonts w:ascii="Times New Roman" w:hAnsi="Times New Roman"/>
          <w:bCs/>
          <w:sz w:val="24"/>
          <w:szCs w:val="24"/>
        </w:rPr>
      </w:pPr>
      <w:r>
        <w:rPr>
          <w:rFonts w:ascii="Times New Roman" w:hAnsi="Times New Roman"/>
          <w:bCs/>
          <w:sz w:val="24"/>
          <w:szCs w:val="24"/>
        </w:rPr>
        <w:t>9.3材料、工程设备和工程的试验和检验</w:t>
      </w:r>
    </w:p>
    <w:p>
      <w:pPr>
        <w:spacing w:line="360" w:lineRule="auto"/>
        <w:rPr>
          <w:rFonts w:ascii="Times New Roman" w:hAnsi="Times New Roman"/>
          <w:sz w:val="24"/>
          <w:szCs w:val="24"/>
        </w:rPr>
      </w:pPr>
      <w:r>
        <w:rPr>
          <w:rFonts w:ascii="Times New Roman" w:hAnsi="Times New Roman"/>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Times New Roman" w:hAnsi="Times New Roman"/>
          <w:sz w:val="24"/>
          <w:szCs w:val="24"/>
        </w:rPr>
      </w:pPr>
      <w:r>
        <w:rPr>
          <w:rFonts w:ascii="Times New Roman" w:hAnsi="Times New Roman"/>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Times New Roman" w:hAnsi="Times New Roman"/>
          <w:sz w:val="24"/>
          <w:szCs w:val="24"/>
        </w:rPr>
      </w:pPr>
      <w:r>
        <w:rPr>
          <w:rFonts w:ascii="Times New Roman" w:hAnsi="Times New Roman"/>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Times New Roman" w:hAnsi="Times New Roman"/>
          <w:bCs/>
          <w:sz w:val="24"/>
          <w:szCs w:val="24"/>
        </w:rPr>
      </w:pPr>
      <w:r>
        <w:rPr>
          <w:rFonts w:ascii="Times New Roman" w:hAnsi="Times New Roman"/>
          <w:bCs/>
          <w:sz w:val="24"/>
          <w:szCs w:val="24"/>
        </w:rPr>
        <w:t>9.4现场工艺试验</w:t>
      </w:r>
    </w:p>
    <w:p>
      <w:pPr>
        <w:spacing w:line="360" w:lineRule="auto"/>
        <w:rPr>
          <w:rFonts w:ascii="Times New Roman" w:hAnsi="Times New Roman"/>
          <w:sz w:val="24"/>
          <w:szCs w:val="24"/>
        </w:rPr>
      </w:pPr>
      <w:r>
        <w:rPr>
          <w:rFonts w:ascii="Times New Roman" w:hAnsi="Times New Roman"/>
          <w:sz w:val="24"/>
          <w:szCs w:val="24"/>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Times New Roman" w:hAnsi="Times New Roman"/>
          <w:bCs/>
          <w:sz w:val="24"/>
          <w:szCs w:val="24"/>
        </w:rPr>
      </w:pPr>
      <w:r>
        <w:rPr>
          <w:rFonts w:ascii="Times New Roman" w:hAnsi="Times New Roman"/>
          <w:bCs/>
          <w:sz w:val="24"/>
          <w:szCs w:val="24"/>
        </w:rPr>
        <w:t>10. 变更</w:t>
      </w:r>
    </w:p>
    <w:p>
      <w:pPr>
        <w:spacing w:line="360" w:lineRule="auto"/>
        <w:rPr>
          <w:rFonts w:ascii="Times New Roman" w:hAnsi="Times New Roman"/>
          <w:bCs/>
          <w:sz w:val="24"/>
          <w:szCs w:val="24"/>
        </w:rPr>
      </w:pPr>
      <w:r>
        <w:rPr>
          <w:rFonts w:ascii="Times New Roman" w:hAnsi="Times New Roman"/>
          <w:bCs/>
          <w:sz w:val="24"/>
          <w:szCs w:val="24"/>
        </w:rPr>
        <w:t>10.1变更的范围</w:t>
      </w:r>
    </w:p>
    <w:p>
      <w:pPr>
        <w:spacing w:line="360" w:lineRule="auto"/>
        <w:rPr>
          <w:rFonts w:ascii="Times New Roman" w:hAnsi="Times New Roman"/>
          <w:sz w:val="24"/>
          <w:szCs w:val="24"/>
        </w:rPr>
      </w:pPr>
      <w:r>
        <w:rPr>
          <w:rFonts w:ascii="Times New Roman" w:hAnsi="Times New Roman"/>
          <w:sz w:val="24"/>
          <w:szCs w:val="24"/>
        </w:rPr>
        <w:t>除专用合同条款另有约定外，合同履行过程中发生以下情形的，应按照本条约定进行变更：</w:t>
      </w:r>
    </w:p>
    <w:p>
      <w:pPr>
        <w:spacing w:line="360" w:lineRule="auto"/>
        <w:rPr>
          <w:rFonts w:ascii="Times New Roman" w:hAnsi="Times New Roman"/>
          <w:sz w:val="24"/>
          <w:szCs w:val="24"/>
        </w:rPr>
      </w:pPr>
      <w:r>
        <w:rPr>
          <w:rFonts w:ascii="Times New Roman" w:hAnsi="Times New Roman"/>
          <w:sz w:val="24"/>
          <w:szCs w:val="24"/>
        </w:rPr>
        <w:t>（1）增加或减少合同中任何工作，或追加额外的工作；</w:t>
      </w:r>
    </w:p>
    <w:p>
      <w:pPr>
        <w:spacing w:line="360" w:lineRule="auto"/>
        <w:rPr>
          <w:rFonts w:ascii="Times New Roman" w:hAnsi="Times New Roman"/>
          <w:sz w:val="24"/>
          <w:szCs w:val="24"/>
        </w:rPr>
      </w:pPr>
      <w:r>
        <w:rPr>
          <w:rFonts w:ascii="Times New Roman" w:hAnsi="Times New Roman"/>
          <w:sz w:val="24"/>
          <w:szCs w:val="24"/>
        </w:rPr>
        <w:t>（2）取消合同中任何工作，但转由他人实施的工作除外；</w:t>
      </w:r>
    </w:p>
    <w:p>
      <w:pPr>
        <w:spacing w:line="360" w:lineRule="auto"/>
        <w:rPr>
          <w:rFonts w:ascii="Times New Roman" w:hAnsi="Times New Roman"/>
          <w:sz w:val="24"/>
          <w:szCs w:val="24"/>
        </w:rPr>
      </w:pPr>
      <w:r>
        <w:rPr>
          <w:rFonts w:ascii="Times New Roman" w:hAnsi="Times New Roman"/>
          <w:sz w:val="24"/>
          <w:szCs w:val="24"/>
        </w:rPr>
        <w:t>（3）改变合同中任何工作的质量标准或其他特性；</w:t>
      </w:r>
    </w:p>
    <w:p>
      <w:pPr>
        <w:spacing w:line="360" w:lineRule="auto"/>
        <w:rPr>
          <w:rFonts w:ascii="Times New Roman" w:hAnsi="Times New Roman"/>
          <w:sz w:val="24"/>
          <w:szCs w:val="24"/>
        </w:rPr>
      </w:pPr>
      <w:r>
        <w:rPr>
          <w:rFonts w:ascii="Times New Roman" w:hAnsi="Times New Roman"/>
          <w:sz w:val="24"/>
          <w:szCs w:val="24"/>
        </w:rPr>
        <w:t>（4）改变工程的基线、标高、位置和尺寸；</w:t>
      </w:r>
    </w:p>
    <w:p>
      <w:pPr>
        <w:spacing w:line="360" w:lineRule="auto"/>
        <w:rPr>
          <w:rFonts w:ascii="Times New Roman" w:hAnsi="Times New Roman"/>
          <w:sz w:val="24"/>
          <w:szCs w:val="24"/>
        </w:rPr>
      </w:pPr>
      <w:r>
        <w:rPr>
          <w:rFonts w:ascii="Times New Roman" w:hAnsi="Times New Roman"/>
          <w:sz w:val="24"/>
          <w:szCs w:val="24"/>
        </w:rPr>
        <w:t>（5）改变工程的时间安排或实施顺序。</w:t>
      </w:r>
    </w:p>
    <w:p>
      <w:pPr>
        <w:spacing w:line="360" w:lineRule="auto"/>
        <w:rPr>
          <w:rFonts w:ascii="Times New Roman" w:hAnsi="Times New Roman"/>
          <w:bCs/>
          <w:sz w:val="24"/>
          <w:szCs w:val="24"/>
        </w:rPr>
      </w:pPr>
      <w:r>
        <w:rPr>
          <w:rFonts w:ascii="Times New Roman" w:hAnsi="Times New Roman"/>
          <w:bCs/>
          <w:sz w:val="24"/>
          <w:szCs w:val="24"/>
        </w:rPr>
        <w:t>10.2变更权</w:t>
      </w:r>
    </w:p>
    <w:p>
      <w:pPr>
        <w:spacing w:line="360" w:lineRule="auto"/>
        <w:rPr>
          <w:rFonts w:ascii="Times New Roman" w:hAnsi="Times New Roman"/>
          <w:sz w:val="24"/>
          <w:szCs w:val="24"/>
        </w:rPr>
      </w:pPr>
      <w:r>
        <w:rPr>
          <w:rFonts w:ascii="Times New Roman" w:hAnsi="Times New Roman"/>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Times New Roman" w:hAnsi="Times New Roman"/>
          <w:sz w:val="24"/>
          <w:szCs w:val="24"/>
        </w:rPr>
      </w:pPr>
      <w:r>
        <w:rPr>
          <w:rFonts w:ascii="Times New Roman" w:hAnsi="Times New Roman"/>
          <w:sz w:val="24"/>
          <w:szCs w:val="24"/>
        </w:rPr>
        <w:t>涉及设计变更的，应由设计人提供变更后的图纸和说明。如变更超过原设计标准或批准的建设规模时，发包人应及时办理规划、设计变更</w:t>
      </w:r>
      <w:r>
        <w:rPr>
          <w:rFonts w:hint="eastAsia" w:ascii="Times New Roman" w:hAnsi="Times New Roman"/>
          <w:sz w:val="24"/>
          <w:szCs w:val="24"/>
        </w:rPr>
        <w:t>等</w:t>
      </w:r>
      <w:r>
        <w:rPr>
          <w:rFonts w:ascii="Times New Roman" w:hAnsi="Times New Roman"/>
          <w:sz w:val="24"/>
          <w:szCs w:val="24"/>
        </w:rPr>
        <w:t>审批手续。</w:t>
      </w:r>
    </w:p>
    <w:p>
      <w:pPr>
        <w:spacing w:line="360" w:lineRule="auto"/>
        <w:rPr>
          <w:rFonts w:ascii="Times New Roman" w:hAnsi="Times New Roman"/>
          <w:bCs/>
          <w:sz w:val="24"/>
          <w:szCs w:val="24"/>
        </w:rPr>
      </w:pPr>
      <w:r>
        <w:rPr>
          <w:rFonts w:ascii="Times New Roman" w:hAnsi="Times New Roman"/>
          <w:bCs/>
          <w:sz w:val="24"/>
          <w:szCs w:val="24"/>
        </w:rPr>
        <w:t>10.3变更程序</w:t>
      </w:r>
    </w:p>
    <w:p>
      <w:pPr>
        <w:spacing w:line="360" w:lineRule="auto"/>
        <w:rPr>
          <w:rFonts w:ascii="Times New Roman" w:hAnsi="Times New Roman"/>
          <w:sz w:val="24"/>
          <w:szCs w:val="24"/>
        </w:rPr>
      </w:pPr>
      <w:r>
        <w:rPr>
          <w:rFonts w:ascii="Times New Roman" w:hAnsi="Times New Roman"/>
          <w:sz w:val="24"/>
          <w:szCs w:val="24"/>
        </w:rPr>
        <w:t>10.3.1 发包人提出变更</w:t>
      </w:r>
    </w:p>
    <w:p>
      <w:pPr>
        <w:spacing w:line="360" w:lineRule="auto"/>
        <w:rPr>
          <w:rFonts w:ascii="Times New Roman" w:hAnsi="Times New Roman"/>
          <w:sz w:val="24"/>
          <w:szCs w:val="24"/>
        </w:rPr>
      </w:pPr>
      <w:r>
        <w:rPr>
          <w:rFonts w:ascii="Times New Roman" w:hAnsi="Times New Roman"/>
          <w:sz w:val="24"/>
          <w:szCs w:val="24"/>
        </w:rPr>
        <w:t>发包人提出变更的，应通过监理人向承包人发出变更指示，变更指示应说明计划变更的工程范围和变更的内容。</w:t>
      </w:r>
    </w:p>
    <w:p>
      <w:pPr>
        <w:spacing w:line="360" w:lineRule="auto"/>
        <w:rPr>
          <w:rFonts w:ascii="Times New Roman" w:hAnsi="Times New Roman"/>
          <w:sz w:val="24"/>
          <w:szCs w:val="24"/>
        </w:rPr>
      </w:pPr>
      <w:r>
        <w:rPr>
          <w:rFonts w:ascii="Times New Roman" w:hAnsi="Times New Roman"/>
          <w:sz w:val="24"/>
          <w:szCs w:val="24"/>
        </w:rPr>
        <w:t>10.3.2 监理人提出变更建议</w:t>
      </w:r>
    </w:p>
    <w:p>
      <w:pPr>
        <w:spacing w:line="360" w:lineRule="auto"/>
        <w:rPr>
          <w:rFonts w:ascii="Times New Roman" w:hAnsi="Times New Roman"/>
          <w:sz w:val="24"/>
          <w:szCs w:val="24"/>
        </w:rPr>
      </w:pPr>
      <w:r>
        <w:rPr>
          <w:rFonts w:ascii="Times New Roman" w:hAnsi="Times New Roman"/>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Times New Roman" w:hAnsi="Times New Roman"/>
          <w:sz w:val="24"/>
          <w:szCs w:val="24"/>
        </w:rPr>
      </w:pPr>
      <w:r>
        <w:rPr>
          <w:rFonts w:hint="eastAsia" w:ascii="Times New Roman" w:hAnsi="Times New Roman"/>
          <w:sz w:val="24"/>
          <w:szCs w:val="24"/>
        </w:rPr>
        <w:t>10.3.3 变更执行</w:t>
      </w:r>
    </w:p>
    <w:p>
      <w:pPr>
        <w:spacing w:line="360" w:lineRule="auto"/>
        <w:rPr>
          <w:rFonts w:ascii="Times New Roman" w:hAnsi="Times New Roman"/>
          <w:sz w:val="24"/>
          <w:szCs w:val="24"/>
        </w:rPr>
      </w:pPr>
      <w:r>
        <w:rPr>
          <w:rFonts w:ascii="Times New Roman" w:hAnsi="Times New Roman"/>
          <w:sz w:val="24"/>
          <w:szCs w:val="24"/>
        </w:rPr>
        <w:t>承包人收到监理人下达的变更指示后，</w:t>
      </w:r>
      <w:r>
        <w:rPr>
          <w:rFonts w:hint="eastAsia" w:ascii="Times New Roman" w:hAnsi="Times New Roman"/>
          <w:sz w:val="24"/>
          <w:szCs w:val="24"/>
        </w:rPr>
        <w:t>认为不能执行，应立即</w:t>
      </w:r>
      <w:r>
        <w:rPr>
          <w:rFonts w:ascii="Times New Roman" w:hAnsi="Times New Roman"/>
          <w:sz w:val="24"/>
          <w:szCs w:val="24"/>
        </w:rPr>
        <w:t>提出不能执行该变更指示的理由。承包人</w:t>
      </w:r>
      <w:r>
        <w:rPr>
          <w:rFonts w:hint="eastAsia" w:ascii="Times New Roman" w:hAnsi="Times New Roman"/>
          <w:sz w:val="24"/>
          <w:szCs w:val="24"/>
        </w:rPr>
        <w:t>认为可以</w:t>
      </w:r>
      <w:r>
        <w:rPr>
          <w:rFonts w:ascii="Times New Roman" w:hAnsi="Times New Roman"/>
          <w:sz w:val="24"/>
          <w:szCs w:val="24"/>
        </w:rPr>
        <w:t>执行变更的，</w:t>
      </w:r>
      <w:r>
        <w:rPr>
          <w:rFonts w:hint="eastAsia" w:ascii="Times New Roman" w:hAnsi="Times New Roman"/>
          <w:sz w:val="24"/>
          <w:szCs w:val="24"/>
        </w:rPr>
        <w:t>应当书面说明实施该变更指示对合同价格和工期的影响，且合同当事人应当按照第10.4款〔变更估价〕约定确定变更估价</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10.4变更估价</w:t>
      </w:r>
    </w:p>
    <w:p>
      <w:pPr>
        <w:spacing w:line="360" w:lineRule="auto"/>
        <w:rPr>
          <w:rFonts w:ascii="Times New Roman" w:hAnsi="Times New Roman"/>
          <w:sz w:val="24"/>
          <w:szCs w:val="24"/>
        </w:rPr>
      </w:pPr>
      <w:r>
        <w:rPr>
          <w:rFonts w:hint="eastAsia" w:ascii="Times New Roman" w:hAnsi="Times New Roman"/>
          <w:sz w:val="24"/>
          <w:szCs w:val="24"/>
        </w:rPr>
        <w:t>10.4.1 变更估价原则</w:t>
      </w:r>
    </w:p>
    <w:p>
      <w:pPr>
        <w:spacing w:line="360" w:lineRule="auto"/>
        <w:rPr>
          <w:rFonts w:ascii="Times New Roman" w:hAnsi="Times New Roman"/>
          <w:sz w:val="24"/>
          <w:szCs w:val="24"/>
        </w:rPr>
      </w:pPr>
      <w:r>
        <w:rPr>
          <w:rFonts w:ascii="Times New Roman" w:hAnsi="Times New Roman"/>
          <w:sz w:val="24"/>
          <w:szCs w:val="24"/>
        </w:rPr>
        <w:t>除专用合同条款另有约定外，变更估价按照本款约定处理：</w:t>
      </w:r>
    </w:p>
    <w:p>
      <w:pPr>
        <w:spacing w:line="360" w:lineRule="auto"/>
        <w:rPr>
          <w:rFonts w:ascii="Times New Roman" w:hAnsi="Times New Roman"/>
          <w:sz w:val="24"/>
          <w:szCs w:val="24"/>
        </w:rPr>
      </w:pPr>
      <w:r>
        <w:rPr>
          <w:rFonts w:ascii="Times New Roman" w:hAnsi="Times New Roman"/>
          <w:sz w:val="24"/>
          <w:szCs w:val="24"/>
        </w:rPr>
        <w:t>（1）已标价工程量清单或预算书有相同项目的，按照相同项目单价认定；</w:t>
      </w:r>
    </w:p>
    <w:p>
      <w:pPr>
        <w:spacing w:line="360" w:lineRule="auto"/>
        <w:rPr>
          <w:rFonts w:ascii="Times New Roman" w:hAnsi="Times New Roman"/>
          <w:sz w:val="24"/>
          <w:szCs w:val="24"/>
        </w:rPr>
      </w:pPr>
      <w:r>
        <w:rPr>
          <w:rFonts w:ascii="Times New Roman" w:hAnsi="Times New Roman"/>
          <w:sz w:val="24"/>
          <w:szCs w:val="24"/>
        </w:rPr>
        <w:t>（2）已标价工程量清单或预算书中无相同项目，但有类似项目的，参照类似项目的单价认定；</w:t>
      </w:r>
    </w:p>
    <w:p>
      <w:pPr>
        <w:spacing w:line="360" w:lineRule="auto"/>
        <w:rPr>
          <w:rFonts w:ascii="Times New Roman" w:hAnsi="Times New Roman"/>
          <w:sz w:val="24"/>
          <w:szCs w:val="24"/>
        </w:rPr>
      </w:pPr>
      <w:r>
        <w:rPr>
          <w:rFonts w:ascii="Times New Roman" w:hAnsi="Times New Roman"/>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确定变更工作的单价。</w:t>
      </w:r>
    </w:p>
    <w:p>
      <w:pPr>
        <w:spacing w:line="360" w:lineRule="auto"/>
        <w:rPr>
          <w:rFonts w:ascii="Times New Roman" w:hAnsi="Times New Roman"/>
          <w:sz w:val="24"/>
          <w:szCs w:val="24"/>
        </w:rPr>
      </w:pPr>
      <w:r>
        <w:rPr>
          <w:rFonts w:hint="eastAsia" w:ascii="Times New Roman" w:hAnsi="Times New Roman"/>
          <w:sz w:val="24"/>
          <w:szCs w:val="24"/>
        </w:rPr>
        <w:t>10.4.2 变更估价程序</w:t>
      </w:r>
    </w:p>
    <w:p>
      <w:pPr>
        <w:spacing w:line="360" w:lineRule="auto"/>
        <w:rPr>
          <w:rFonts w:ascii="Times New Roman" w:hAnsi="Times New Roman"/>
          <w:sz w:val="24"/>
          <w:szCs w:val="24"/>
        </w:rPr>
      </w:pPr>
      <w:r>
        <w:rPr>
          <w:rFonts w:hint="eastAsia" w:ascii="Times New Roman" w:hAnsi="Times New Roman"/>
          <w:sz w:val="24"/>
          <w:szCs w:val="24"/>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sz w:val="24"/>
          <w:szCs w:val="24"/>
        </w:rPr>
        <w:t>，通知承包人</w:t>
      </w:r>
      <w:r>
        <w:rPr>
          <w:rFonts w:hint="eastAsia" w:ascii="Times New Roman" w:hAnsi="Times New Roman"/>
          <w:sz w:val="24"/>
          <w:szCs w:val="24"/>
        </w:rPr>
        <w:t>修</w:t>
      </w:r>
      <w:r>
        <w:rPr>
          <w:rFonts w:ascii="Times New Roman" w:hAnsi="Times New Roman"/>
          <w:sz w:val="24"/>
          <w:szCs w:val="24"/>
        </w:rPr>
        <w:t>改</w:t>
      </w:r>
      <w:r>
        <w:rPr>
          <w:rFonts w:hint="eastAsia" w:ascii="Times New Roman" w:hAnsi="Times New Roman"/>
          <w:sz w:val="24"/>
          <w:szCs w:val="24"/>
        </w:rPr>
        <w:t>后重新提交</w:t>
      </w:r>
      <w:r>
        <w:rPr>
          <w:rFonts w:ascii="Times New Roman" w:hAnsi="Times New Roman"/>
          <w:sz w:val="24"/>
          <w:szCs w:val="24"/>
        </w:rPr>
        <w:t>。发包人应在</w:t>
      </w:r>
      <w:r>
        <w:rPr>
          <w:rFonts w:hint="eastAsia" w:ascii="Times New Roman" w:hAnsi="Times New Roman"/>
          <w:sz w:val="24"/>
          <w:szCs w:val="24"/>
        </w:rPr>
        <w:t>承包人提交变更估价申请</w:t>
      </w:r>
      <w:r>
        <w:rPr>
          <w:rFonts w:ascii="Times New Roman" w:hAnsi="Times New Roman"/>
          <w:sz w:val="24"/>
          <w:szCs w:val="24"/>
        </w:rPr>
        <w:t>后</w:t>
      </w:r>
      <w:r>
        <w:rPr>
          <w:rFonts w:hint="eastAsia" w:ascii="Times New Roman" w:hAnsi="Times New Roman"/>
          <w:sz w:val="24"/>
          <w:szCs w:val="24"/>
        </w:rPr>
        <w:t>14</w:t>
      </w:r>
      <w:r>
        <w:rPr>
          <w:rFonts w:ascii="Times New Roman" w:hAnsi="Times New Roman"/>
          <w:sz w:val="24"/>
          <w:szCs w:val="24"/>
        </w:rPr>
        <w:t>天内审批完毕。</w:t>
      </w:r>
      <w:r>
        <w:rPr>
          <w:rFonts w:hint="eastAsia" w:ascii="Times New Roman" w:hAnsi="Times New Roman"/>
          <w:sz w:val="24"/>
          <w:szCs w:val="24"/>
        </w:rPr>
        <w:t>发包人逾期未完成审批或未提出异议的，视为认可承包人提交的变更估价申请。</w:t>
      </w:r>
    </w:p>
    <w:p>
      <w:pPr>
        <w:spacing w:line="360" w:lineRule="auto"/>
        <w:rPr>
          <w:rFonts w:ascii="Times New Roman" w:hAnsi="Times New Roman"/>
          <w:sz w:val="24"/>
          <w:szCs w:val="24"/>
        </w:rPr>
      </w:pPr>
      <w:r>
        <w:rPr>
          <w:rFonts w:ascii="Times New Roman" w:hAnsi="Times New Roman"/>
          <w:sz w:val="24"/>
          <w:szCs w:val="24"/>
        </w:rPr>
        <w:t>因变更引起的价格调整应计入最近一期的进度款中支付。</w:t>
      </w:r>
    </w:p>
    <w:p>
      <w:pPr>
        <w:spacing w:line="360" w:lineRule="auto"/>
        <w:rPr>
          <w:rFonts w:ascii="Times New Roman" w:hAnsi="Times New Roman"/>
          <w:bCs/>
          <w:sz w:val="24"/>
          <w:szCs w:val="24"/>
        </w:rPr>
      </w:pPr>
      <w:r>
        <w:rPr>
          <w:rFonts w:ascii="Times New Roman" w:hAnsi="Times New Roman"/>
          <w:bCs/>
          <w:sz w:val="24"/>
          <w:szCs w:val="24"/>
        </w:rPr>
        <w:t>10.5承包人的合理化建议</w:t>
      </w:r>
    </w:p>
    <w:p>
      <w:pPr>
        <w:spacing w:line="360" w:lineRule="auto"/>
        <w:rPr>
          <w:rFonts w:ascii="Times New Roman" w:hAnsi="Times New Roman"/>
          <w:sz w:val="24"/>
          <w:szCs w:val="24"/>
        </w:rPr>
      </w:pPr>
      <w:r>
        <w:rPr>
          <w:rFonts w:ascii="Times New Roman" w:hAnsi="Times New Roman"/>
          <w:sz w:val="24"/>
          <w:szCs w:val="24"/>
        </w:rPr>
        <w:t>承包人提出合理化建议的，应向监理人提交合理化建议说明，说明建议的内容和理由，以及实施该建议对合同价格和工期的影响。</w:t>
      </w:r>
    </w:p>
    <w:p>
      <w:pPr>
        <w:spacing w:line="360" w:lineRule="auto"/>
        <w:rPr>
          <w:rFonts w:ascii="Times New Roman" w:hAnsi="Times New Roman"/>
          <w:sz w:val="24"/>
          <w:szCs w:val="24"/>
        </w:rPr>
      </w:pPr>
      <w:r>
        <w:rPr>
          <w:rFonts w:ascii="Times New Roman" w:hAnsi="Times New Roman"/>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sz w:val="24"/>
          <w:szCs w:val="24"/>
        </w:rPr>
        <w:t>〔</w:t>
      </w:r>
      <w:r>
        <w:rPr>
          <w:rFonts w:ascii="Times New Roman" w:hAnsi="Times New Roman"/>
          <w:sz w:val="24"/>
          <w:szCs w:val="24"/>
        </w:rPr>
        <w:t>变更估价</w:t>
      </w:r>
      <w:r>
        <w:rPr>
          <w:rFonts w:hint="eastAsia" w:ascii="Times New Roman" w:hAnsi="Times New Roman"/>
          <w:sz w:val="24"/>
          <w:szCs w:val="24"/>
        </w:rPr>
        <w:t>〕</w:t>
      </w:r>
      <w:r>
        <w:rPr>
          <w:rFonts w:ascii="Times New Roman" w:hAnsi="Times New Roman"/>
          <w:sz w:val="24"/>
          <w:szCs w:val="24"/>
        </w:rPr>
        <w:t>约定执行。发包人不同意变更的，监理人应书面通知承包人。</w:t>
      </w:r>
    </w:p>
    <w:p>
      <w:pPr>
        <w:spacing w:line="360" w:lineRule="auto"/>
        <w:rPr>
          <w:rFonts w:ascii="Times New Roman" w:hAnsi="Times New Roman"/>
          <w:sz w:val="24"/>
          <w:szCs w:val="24"/>
        </w:rPr>
      </w:pPr>
      <w:r>
        <w:rPr>
          <w:rFonts w:ascii="Times New Roman" w:hAnsi="Times New Roman"/>
          <w:sz w:val="24"/>
          <w:szCs w:val="24"/>
        </w:rPr>
        <w:t>合理化建议降低了合同价格或者提高了工程经济效益的，发包人可对承包人给予奖励，奖励的方法和金额在专用合同条款中约定。</w:t>
      </w:r>
    </w:p>
    <w:p>
      <w:pPr>
        <w:spacing w:line="360" w:lineRule="auto"/>
        <w:rPr>
          <w:rFonts w:ascii="Times New Roman" w:hAnsi="Times New Roman"/>
          <w:b/>
          <w:bCs/>
          <w:sz w:val="24"/>
          <w:szCs w:val="24"/>
        </w:rPr>
      </w:pPr>
      <w:r>
        <w:rPr>
          <w:rFonts w:ascii="Times New Roman" w:hAnsi="Times New Roman"/>
          <w:bCs/>
          <w:sz w:val="24"/>
          <w:szCs w:val="24"/>
        </w:rPr>
        <w:t xml:space="preserve">10.6变更引起的工期调整  </w:t>
      </w:r>
      <w:r>
        <w:rPr>
          <w:rFonts w:ascii="Times New Roman" w:hAnsi="Times New Roman"/>
          <w:b/>
          <w:bCs/>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因变更引起工期变化的，合同当事人均可要求调整合同工期，由合同当事人按照第4.4款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并参考工程所在地的工期定额标准确定增减工期天数。</w:t>
      </w:r>
    </w:p>
    <w:p>
      <w:pPr>
        <w:spacing w:line="360" w:lineRule="auto"/>
        <w:rPr>
          <w:rFonts w:ascii="Times New Roman" w:hAnsi="Times New Roman"/>
          <w:bCs/>
          <w:sz w:val="24"/>
          <w:szCs w:val="24"/>
        </w:rPr>
      </w:pPr>
      <w:r>
        <w:rPr>
          <w:rFonts w:ascii="Times New Roman" w:hAnsi="Times New Roman"/>
          <w:bCs/>
          <w:sz w:val="24"/>
          <w:szCs w:val="24"/>
        </w:rPr>
        <w:t>10.7暂估价</w:t>
      </w:r>
    </w:p>
    <w:p>
      <w:pPr>
        <w:spacing w:line="360" w:lineRule="auto"/>
        <w:rPr>
          <w:rFonts w:ascii="Times New Roman" w:hAnsi="Times New Roman"/>
          <w:sz w:val="24"/>
          <w:szCs w:val="24"/>
        </w:rPr>
      </w:pPr>
      <w:r>
        <w:rPr>
          <w:rFonts w:ascii="Times New Roman" w:hAnsi="Times New Roman"/>
          <w:sz w:val="24"/>
          <w:szCs w:val="24"/>
        </w:rPr>
        <w:t>暂估价专业分包工程、</w:t>
      </w:r>
      <w:r>
        <w:rPr>
          <w:rFonts w:hint="eastAsia" w:ascii="Times New Roman" w:hAnsi="Times New Roman"/>
          <w:sz w:val="24"/>
          <w:szCs w:val="24"/>
        </w:rPr>
        <w:t>服务、</w:t>
      </w:r>
      <w:r>
        <w:rPr>
          <w:rFonts w:ascii="Times New Roman" w:hAnsi="Times New Roman"/>
          <w:sz w:val="24"/>
          <w:szCs w:val="24"/>
        </w:rPr>
        <w:t>材料和工程设备的明细由合同当事人在专用合同条款中约定。</w:t>
      </w:r>
    </w:p>
    <w:p>
      <w:pPr>
        <w:spacing w:line="360" w:lineRule="auto"/>
        <w:rPr>
          <w:rFonts w:ascii="Times New Roman" w:hAnsi="Times New Roman"/>
          <w:sz w:val="24"/>
          <w:szCs w:val="24"/>
        </w:rPr>
      </w:pPr>
      <w:r>
        <w:rPr>
          <w:rFonts w:ascii="Times New Roman" w:hAnsi="Times New Roman"/>
          <w:sz w:val="24"/>
          <w:szCs w:val="24"/>
        </w:rPr>
        <w:t>10.7.1 依法必须招标的暂估价项目</w:t>
      </w:r>
    </w:p>
    <w:p>
      <w:pPr>
        <w:spacing w:line="360" w:lineRule="auto"/>
        <w:rPr>
          <w:rFonts w:ascii="Times New Roman" w:hAnsi="Times New Roman"/>
          <w:sz w:val="24"/>
          <w:szCs w:val="24"/>
        </w:rPr>
      </w:pPr>
      <w:r>
        <w:rPr>
          <w:rFonts w:ascii="Times New Roman" w:hAnsi="Times New Roman"/>
          <w:sz w:val="24"/>
          <w:szCs w:val="24"/>
        </w:rPr>
        <w:t>对于依法必须招标的暂估价项目，采取以下第1种方式确定</w:t>
      </w:r>
      <w:r>
        <w:rPr>
          <w:rFonts w:hint="eastAsia" w:ascii="Times New Roman" w:hAnsi="Times New Roman"/>
          <w:sz w:val="24"/>
          <w:szCs w:val="24"/>
        </w:rPr>
        <w:t>。合同当事人也可以在</w:t>
      </w:r>
      <w:r>
        <w:rPr>
          <w:rFonts w:ascii="Times New Roman" w:hAnsi="Times New Roman"/>
          <w:sz w:val="24"/>
          <w:szCs w:val="24"/>
        </w:rPr>
        <w:t>专用合同条款</w:t>
      </w:r>
      <w:r>
        <w:rPr>
          <w:rFonts w:hint="eastAsia" w:ascii="Times New Roman" w:hAnsi="Times New Roman"/>
          <w:sz w:val="24"/>
          <w:szCs w:val="24"/>
        </w:rPr>
        <w:t>中选择其他招标方式。</w:t>
      </w:r>
    </w:p>
    <w:p>
      <w:pPr>
        <w:spacing w:line="360" w:lineRule="auto"/>
        <w:rPr>
          <w:rFonts w:ascii="Times New Roman" w:hAnsi="Times New Roman"/>
          <w:sz w:val="24"/>
          <w:szCs w:val="24"/>
        </w:rPr>
      </w:pPr>
      <w:r>
        <w:rPr>
          <w:rFonts w:ascii="Times New Roman" w:hAnsi="Times New Roman"/>
          <w:sz w:val="24"/>
          <w:szCs w:val="24"/>
        </w:rPr>
        <w:t>第1种方式：对于依法必须招标的暂估价项目，由承包人招标，对该暂估价项目的确认和批准按照以下约定执行：</w:t>
      </w:r>
    </w:p>
    <w:p>
      <w:pPr>
        <w:spacing w:line="360" w:lineRule="auto"/>
        <w:rPr>
          <w:rFonts w:ascii="Times New Roman" w:hAnsi="Times New Roman"/>
          <w:sz w:val="24"/>
          <w:szCs w:val="24"/>
        </w:rPr>
      </w:pPr>
      <w:r>
        <w:rPr>
          <w:rFonts w:ascii="Times New Roman" w:hAnsi="Times New Roman"/>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Times New Roman" w:hAnsi="Times New Roman"/>
          <w:sz w:val="24"/>
          <w:szCs w:val="24"/>
        </w:rPr>
      </w:pPr>
      <w:r>
        <w:rPr>
          <w:rFonts w:ascii="Times New Roman" w:hAnsi="Times New Roman"/>
          <w:sz w:val="24"/>
          <w:szCs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sz w:val="24"/>
          <w:szCs w:val="24"/>
        </w:rPr>
        <w:t>并按照法律规定参加评标</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Times New Roman" w:hAnsi="Times New Roman"/>
          <w:sz w:val="24"/>
          <w:szCs w:val="24"/>
        </w:rPr>
      </w:pPr>
      <w:r>
        <w:rPr>
          <w:rFonts w:ascii="Times New Roman" w:hAnsi="Times New Roman"/>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Times New Roman" w:hAnsi="Times New Roman"/>
          <w:sz w:val="24"/>
          <w:szCs w:val="24"/>
        </w:rPr>
      </w:pPr>
      <w:r>
        <w:rPr>
          <w:rFonts w:ascii="Times New Roman" w:hAnsi="Times New Roman"/>
          <w:sz w:val="24"/>
          <w:szCs w:val="24"/>
        </w:rPr>
        <w:t>10.7.2不属于依法必须招标的暂估价项目</w:t>
      </w:r>
    </w:p>
    <w:p>
      <w:pPr>
        <w:spacing w:line="360" w:lineRule="auto"/>
        <w:rPr>
          <w:rFonts w:ascii="Times New Roman" w:hAnsi="Times New Roman"/>
          <w:sz w:val="24"/>
          <w:szCs w:val="24"/>
        </w:rPr>
      </w:pPr>
      <w:r>
        <w:rPr>
          <w:rFonts w:ascii="Times New Roman" w:hAnsi="Times New Roman"/>
          <w:sz w:val="24"/>
          <w:szCs w:val="24"/>
        </w:rPr>
        <w:t>除专用合同条款另有约定外，对于不属于依法必须招标的暂估价项目，采取以下第1种方式确定：</w:t>
      </w:r>
      <w:r>
        <w:rPr>
          <w:rFonts w:hint="eastAsia"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第1种方式：对于不属于依法必须招标的暂估价项目，按本项约定确认和批准：</w:t>
      </w:r>
    </w:p>
    <w:p>
      <w:pPr>
        <w:spacing w:line="360" w:lineRule="auto"/>
        <w:rPr>
          <w:rFonts w:ascii="Times New Roman" w:hAnsi="Times New Roman"/>
          <w:sz w:val="24"/>
          <w:szCs w:val="24"/>
        </w:rPr>
      </w:pPr>
      <w:r>
        <w:rPr>
          <w:rFonts w:ascii="Times New Roman" w:hAnsi="Times New Roman"/>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Times New Roman" w:hAnsi="Times New Roman"/>
          <w:sz w:val="24"/>
          <w:szCs w:val="24"/>
        </w:rPr>
      </w:pPr>
      <w:r>
        <w:rPr>
          <w:rFonts w:ascii="Times New Roman" w:hAnsi="Times New Roman"/>
          <w:sz w:val="24"/>
          <w:szCs w:val="24"/>
        </w:rPr>
        <w:t>（2）发包人认为承包人确定的供应商、分包人无法满足工程质量或合同要求的，发包人可以要求承包人重新确定暂估价项目的供应商、分包人;</w:t>
      </w:r>
    </w:p>
    <w:p>
      <w:pPr>
        <w:spacing w:line="360" w:lineRule="auto"/>
        <w:rPr>
          <w:rFonts w:ascii="Times New Roman" w:hAnsi="Times New Roman"/>
          <w:sz w:val="24"/>
          <w:szCs w:val="24"/>
        </w:rPr>
      </w:pPr>
      <w:r>
        <w:rPr>
          <w:rFonts w:ascii="Times New Roman" w:hAnsi="Times New Roman"/>
          <w:sz w:val="24"/>
          <w:szCs w:val="24"/>
        </w:rPr>
        <w:t>（3）承包人应当在签订暂估价合同后7天内，将暂估价合同副本报送发包人留存。</w:t>
      </w:r>
    </w:p>
    <w:p>
      <w:pPr>
        <w:spacing w:line="360" w:lineRule="auto"/>
        <w:rPr>
          <w:rFonts w:ascii="Times New Roman" w:hAnsi="Times New Roman"/>
          <w:sz w:val="24"/>
          <w:szCs w:val="24"/>
        </w:rPr>
      </w:pPr>
      <w:r>
        <w:rPr>
          <w:rFonts w:ascii="Times New Roman" w:hAnsi="Times New Roman"/>
          <w:sz w:val="24"/>
          <w:szCs w:val="24"/>
        </w:rPr>
        <w:t>第2种方式：承包人按照第10.7.1项</w:t>
      </w:r>
      <w:r>
        <w:rPr>
          <w:rFonts w:hint="eastAsia" w:ascii="Times New Roman" w:hAnsi="Times New Roman"/>
          <w:sz w:val="24"/>
          <w:szCs w:val="24"/>
        </w:rPr>
        <w:t>〔</w:t>
      </w:r>
      <w:r>
        <w:rPr>
          <w:rFonts w:ascii="Times New Roman" w:hAnsi="Times New Roman"/>
          <w:sz w:val="24"/>
          <w:szCs w:val="24"/>
        </w:rPr>
        <w:t>依法必须招标的暂估价项目</w:t>
      </w:r>
      <w:r>
        <w:rPr>
          <w:rFonts w:hint="eastAsia" w:ascii="Times New Roman" w:hAnsi="Times New Roman"/>
          <w:sz w:val="24"/>
          <w:szCs w:val="24"/>
        </w:rPr>
        <w:t>〕</w:t>
      </w:r>
      <w:r>
        <w:rPr>
          <w:rFonts w:ascii="Times New Roman" w:hAnsi="Times New Roman"/>
          <w:sz w:val="24"/>
          <w:szCs w:val="24"/>
        </w:rPr>
        <w:t>约定的第1种方式确定暂估价项目。</w:t>
      </w:r>
    </w:p>
    <w:p>
      <w:pPr>
        <w:spacing w:line="360" w:lineRule="auto"/>
        <w:rPr>
          <w:rFonts w:ascii="Times New Roman" w:hAnsi="Times New Roman"/>
          <w:sz w:val="24"/>
          <w:szCs w:val="24"/>
        </w:rPr>
      </w:pPr>
      <w:r>
        <w:rPr>
          <w:rFonts w:ascii="Times New Roman" w:hAnsi="Times New Roman"/>
          <w:sz w:val="24"/>
          <w:szCs w:val="24"/>
        </w:rPr>
        <w:t>第3种方式：承包人直接实施的暂估价项目</w:t>
      </w:r>
    </w:p>
    <w:p>
      <w:pPr>
        <w:spacing w:line="360" w:lineRule="auto"/>
        <w:rPr>
          <w:rFonts w:ascii="Times New Roman" w:hAnsi="Times New Roman"/>
          <w:sz w:val="24"/>
          <w:szCs w:val="24"/>
        </w:rPr>
      </w:pPr>
      <w:r>
        <w:rPr>
          <w:rFonts w:ascii="Times New Roman" w:hAnsi="Times New Roman"/>
          <w:sz w:val="24"/>
          <w:szCs w:val="24"/>
        </w:rPr>
        <w:t>承包人具备实施暂估价项目的资格和条件的，经发包人和承包人协商一致后，可由承包人自行实施暂估价项目，合同当事人可以在专用合同条款约定具体事项。</w:t>
      </w:r>
    </w:p>
    <w:p>
      <w:pPr>
        <w:spacing w:line="360" w:lineRule="auto"/>
        <w:rPr>
          <w:rFonts w:ascii="Times New Roman" w:hAnsi="Times New Roman"/>
          <w:sz w:val="24"/>
          <w:szCs w:val="24"/>
        </w:rPr>
      </w:pPr>
      <w:r>
        <w:rPr>
          <w:rFonts w:ascii="Times New Roman" w:hAnsi="Times New Roman"/>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Times New Roman" w:hAnsi="Times New Roman"/>
          <w:bCs/>
          <w:sz w:val="24"/>
          <w:szCs w:val="24"/>
        </w:rPr>
      </w:pPr>
      <w:r>
        <w:rPr>
          <w:rFonts w:ascii="Times New Roman" w:hAnsi="Times New Roman"/>
          <w:bCs/>
          <w:sz w:val="24"/>
          <w:szCs w:val="24"/>
        </w:rPr>
        <w:t>10.8暂列金额</w:t>
      </w:r>
    </w:p>
    <w:p>
      <w:pPr>
        <w:spacing w:line="360" w:lineRule="auto"/>
        <w:rPr>
          <w:rFonts w:ascii="Times New Roman" w:hAnsi="Times New Roman"/>
          <w:sz w:val="24"/>
          <w:szCs w:val="24"/>
        </w:rPr>
      </w:pPr>
      <w:r>
        <w:rPr>
          <w:rFonts w:ascii="Times New Roman" w:hAnsi="Times New Roman"/>
          <w:sz w:val="24"/>
          <w:szCs w:val="24"/>
        </w:rPr>
        <w:t>暂列金额应按照发包人的要求使用，发包人的要求应通过监理人发出。</w:t>
      </w:r>
      <w:r>
        <w:rPr>
          <w:rFonts w:hint="eastAsia" w:ascii="Times New Roman" w:hAnsi="Times New Roman"/>
          <w:sz w:val="24"/>
          <w:szCs w:val="24"/>
        </w:rPr>
        <w:t>合同当事人可以在专用合同条款中协商确定有关事项。</w:t>
      </w:r>
    </w:p>
    <w:p>
      <w:pPr>
        <w:spacing w:line="360" w:lineRule="auto"/>
        <w:rPr>
          <w:rFonts w:ascii="Times New Roman" w:hAnsi="Times New Roman"/>
          <w:bCs/>
          <w:sz w:val="24"/>
          <w:szCs w:val="24"/>
        </w:rPr>
      </w:pPr>
      <w:r>
        <w:rPr>
          <w:rFonts w:ascii="Times New Roman" w:hAnsi="Times New Roman"/>
          <w:bCs/>
          <w:sz w:val="24"/>
          <w:szCs w:val="24"/>
        </w:rPr>
        <w:t xml:space="preserve">10.9计日工 </w:t>
      </w:r>
    </w:p>
    <w:p>
      <w:pPr>
        <w:spacing w:line="360" w:lineRule="auto"/>
        <w:rPr>
          <w:rFonts w:ascii="Times New Roman" w:hAnsi="Times New Roman"/>
          <w:sz w:val="24"/>
          <w:szCs w:val="24"/>
        </w:rPr>
      </w:pPr>
      <w:r>
        <w:rPr>
          <w:rFonts w:hint="eastAsia" w:ascii="Times New Roman" w:hAnsi="Times New Roman"/>
          <w:sz w:val="24"/>
          <w:szCs w:val="24"/>
        </w:rPr>
        <w:t>需要采用计日工方式的，经发包人同意后</w:t>
      </w:r>
      <w:r>
        <w:rPr>
          <w:rFonts w:ascii="Times New Roman" w:hAnsi="Times New Roman"/>
          <w:sz w:val="24"/>
          <w:szCs w:val="24"/>
        </w:rPr>
        <w:t>，由监理人通知承包人以计日工计价方式实施</w:t>
      </w:r>
      <w:r>
        <w:rPr>
          <w:rFonts w:hint="eastAsia" w:ascii="Times New Roman" w:hAnsi="Times New Roman"/>
          <w:sz w:val="24"/>
          <w:szCs w:val="24"/>
        </w:rPr>
        <w:t>相应</w:t>
      </w:r>
      <w:r>
        <w:rPr>
          <w:rFonts w:ascii="Times New Roman" w:hAnsi="Times New Roman"/>
          <w:sz w:val="24"/>
          <w:szCs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确定</w:t>
      </w:r>
      <w:r>
        <w:rPr>
          <w:rFonts w:hint="eastAsia" w:ascii="Times New Roman" w:hAnsi="Times New Roman"/>
          <w:sz w:val="24"/>
          <w:szCs w:val="24"/>
        </w:rPr>
        <w:t>计日工</w:t>
      </w:r>
      <w:r>
        <w:rPr>
          <w:rFonts w:ascii="Times New Roman" w:hAnsi="Times New Roman"/>
          <w:sz w:val="24"/>
          <w:szCs w:val="24"/>
        </w:rPr>
        <w:t>的单价。</w:t>
      </w:r>
    </w:p>
    <w:p>
      <w:pPr>
        <w:spacing w:line="360" w:lineRule="auto"/>
        <w:rPr>
          <w:rFonts w:ascii="Times New Roman" w:hAnsi="Times New Roman"/>
          <w:sz w:val="24"/>
          <w:szCs w:val="24"/>
        </w:rPr>
      </w:pPr>
      <w:r>
        <w:rPr>
          <w:rFonts w:ascii="Times New Roman" w:hAnsi="Times New Roman"/>
          <w:sz w:val="24"/>
          <w:szCs w:val="24"/>
        </w:rPr>
        <w:t>采用计日工计价的任何一项工作，承包人应在该项工作实施过程中，每天提交以下报表和有关凭证报送监理人审查：</w:t>
      </w:r>
    </w:p>
    <w:p>
      <w:pPr>
        <w:spacing w:line="360" w:lineRule="auto"/>
        <w:rPr>
          <w:rFonts w:ascii="Times New Roman" w:hAnsi="Times New Roman"/>
          <w:sz w:val="24"/>
          <w:szCs w:val="24"/>
        </w:rPr>
      </w:pPr>
      <w:r>
        <w:rPr>
          <w:rFonts w:ascii="Times New Roman" w:hAnsi="Times New Roman"/>
          <w:sz w:val="24"/>
          <w:szCs w:val="24"/>
        </w:rPr>
        <w:t>（1）工作名称、内容和数量；</w:t>
      </w:r>
    </w:p>
    <w:p>
      <w:pPr>
        <w:spacing w:line="360" w:lineRule="auto"/>
        <w:rPr>
          <w:rFonts w:ascii="Times New Roman" w:hAnsi="Times New Roman"/>
          <w:sz w:val="24"/>
          <w:szCs w:val="24"/>
        </w:rPr>
      </w:pPr>
      <w:r>
        <w:rPr>
          <w:rFonts w:ascii="Times New Roman" w:hAnsi="Times New Roman"/>
          <w:sz w:val="24"/>
          <w:szCs w:val="24"/>
        </w:rPr>
        <w:t>（2）投入该工作的所有人员的姓名、专业、工种、级别和耗用工时；</w:t>
      </w:r>
    </w:p>
    <w:p>
      <w:pPr>
        <w:spacing w:line="360" w:lineRule="auto"/>
        <w:rPr>
          <w:rFonts w:ascii="Times New Roman" w:hAnsi="Times New Roman"/>
          <w:sz w:val="24"/>
          <w:szCs w:val="24"/>
        </w:rPr>
      </w:pPr>
      <w:r>
        <w:rPr>
          <w:rFonts w:ascii="Times New Roman" w:hAnsi="Times New Roman"/>
          <w:sz w:val="24"/>
          <w:szCs w:val="24"/>
        </w:rPr>
        <w:t>（3）投入该工作的材料类别和数量；</w:t>
      </w:r>
    </w:p>
    <w:p>
      <w:pPr>
        <w:spacing w:line="360" w:lineRule="auto"/>
        <w:rPr>
          <w:rFonts w:ascii="Times New Roman" w:hAnsi="Times New Roman"/>
          <w:sz w:val="24"/>
          <w:szCs w:val="24"/>
        </w:rPr>
      </w:pPr>
      <w:r>
        <w:rPr>
          <w:rFonts w:ascii="Times New Roman" w:hAnsi="Times New Roman"/>
          <w:sz w:val="24"/>
          <w:szCs w:val="24"/>
        </w:rPr>
        <w:t>（4）投入该工作的施工设备型号、台数和耗用台时；</w:t>
      </w:r>
    </w:p>
    <w:p>
      <w:pPr>
        <w:spacing w:line="360" w:lineRule="auto"/>
        <w:rPr>
          <w:rFonts w:ascii="Times New Roman" w:hAnsi="Times New Roman"/>
          <w:sz w:val="24"/>
          <w:szCs w:val="24"/>
        </w:rPr>
      </w:pPr>
      <w:r>
        <w:rPr>
          <w:rFonts w:ascii="Times New Roman" w:hAnsi="Times New Roman"/>
          <w:sz w:val="24"/>
          <w:szCs w:val="24"/>
        </w:rPr>
        <w:t>（5）其他有关资料和凭证。</w:t>
      </w:r>
    </w:p>
    <w:p>
      <w:pPr>
        <w:spacing w:line="360" w:lineRule="auto"/>
        <w:rPr>
          <w:rFonts w:ascii="Times New Roman" w:hAnsi="Times New Roman"/>
          <w:sz w:val="24"/>
          <w:szCs w:val="24"/>
        </w:rPr>
      </w:pPr>
      <w:r>
        <w:rPr>
          <w:rFonts w:ascii="Times New Roman" w:hAnsi="Times New Roman"/>
          <w:sz w:val="24"/>
          <w:szCs w:val="24"/>
        </w:rPr>
        <w:t xml:space="preserve"> 计日工由承包人汇总后，列入最近一期进度付款申请单，由监理人审查并经发包人批准后列入进度付款。</w:t>
      </w:r>
    </w:p>
    <w:p>
      <w:pPr>
        <w:spacing w:line="360" w:lineRule="auto"/>
        <w:rPr>
          <w:rFonts w:ascii="Times New Roman" w:hAnsi="Times New Roman"/>
          <w:bCs/>
          <w:sz w:val="24"/>
          <w:szCs w:val="24"/>
        </w:rPr>
      </w:pPr>
      <w:r>
        <w:rPr>
          <w:rFonts w:ascii="Times New Roman" w:hAnsi="Times New Roman"/>
          <w:bCs/>
          <w:sz w:val="24"/>
          <w:szCs w:val="24"/>
        </w:rPr>
        <w:t>11. 价格调整</w:t>
      </w:r>
    </w:p>
    <w:p>
      <w:pPr>
        <w:spacing w:line="360" w:lineRule="auto"/>
        <w:rPr>
          <w:rFonts w:ascii="Times New Roman" w:hAnsi="Times New Roman"/>
          <w:bCs/>
          <w:sz w:val="24"/>
          <w:szCs w:val="24"/>
        </w:rPr>
      </w:pPr>
      <w:r>
        <w:rPr>
          <w:rFonts w:ascii="Times New Roman" w:hAnsi="Times New Roman"/>
          <w:bCs/>
          <w:sz w:val="24"/>
          <w:szCs w:val="24"/>
        </w:rPr>
        <w:t>11.1市场价格波动引起的调整</w:t>
      </w:r>
    </w:p>
    <w:p>
      <w:pPr>
        <w:spacing w:line="360" w:lineRule="auto"/>
        <w:rPr>
          <w:rFonts w:ascii="Times New Roman" w:hAnsi="Times New Roman"/>
          <w:sz w:val="24"/>
          <w:szCs w:val="24"/>
        </w:rPr>
      </w:pPr>
      <w:r>
        <w:rPr>
          <w:rFonts w:ascii="Times New Roman" w:hAnsi="Times New Roman"/>
          <w:sz w:val="24"/>
          <w:szCs w:val="24"/>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Times New Roman" w:hAnsi="Times New Roman"/>
          <w:sz w:val="24"/>
          <w:szCs w:val="24"/>
        </w:rPr>
      </w:pPr>
      <w:r>
        <w:rPr>
          <w:rFonts w:ascii="Times New Roman" w:hAnsi="Times New Roman"/>
          <w:sz w:val="24"/>
          <w:szCs w:val="24"/>
        </w:rPr>
        <w:t>第1种方式：采用价格指数</w:t>
      </w:r>
      <w:r>
        <w:rPr>
          <w:rFonts w:hint="eastAsia" w:ascii="Times New Roman" w:hAnsi="Times New Roman"/>
          <w:sz w:val="24"/>
          <w:szCs w:val="24"/>
        </w:rPr>
        <w:t>进行价格</w:t>
      </w:r>
      <w:r>
        <w:rPr>
          <w:rFonts w:ascii="Times New Roman" w:hAnsi="Times New Roman"/>
          <w:sz w:val="24"/>
          <w:szCs w:val="24"/>
        </w:rPr>
        <w:t>调整。</w:t>
      </w:r>
    </w:p>
    <w:p>
      <w:pPr>
        <w:spacing w:line="360" w:lineRule="auto"/>
        <w:rPr>
          <w:rFonts w:ascii="Times New Roman" w:hAnsi="Times New Roman"/>
          <w:sz w:val="24"/>
          <w:szCs w:val="24"/>
        </w:rPr>
      </w:pPr>
      <w:r>
        <w:rPr>
          <w:rFonts w:ascii="Times New Roman" w:hAnsi="Times New Roman"/>
          <w:sz w:val="24"/>
          <w:szCs w:val="24"/>
        </w:rPr>
        <w:t>（1）价格调整公式</w:t>
      </w:r>
    </w:p>
    <w:p>
      <w:pPr>
        <w:spacing w:line="360" w:lineRule="auto"/>
        <w:rPr>
          <w:rFonts w:ascii="Times New Roman" w:hAnsi="Times New Roman"/>
          <w:sz w:val="24"/>
          <w:szCs w:val="24"/>
        </w:rPr>
      </w:pPr>
      <w:r>
        <w:rPr>
          <w:rFonts w:ascii="Times New Roman" w:hAnsi="Times New Roman"/>
          <w:sz w:val="24"/>
          <w:szCs w:val="24"/>
        </w:rPr>
        <w:t>因人工、材料和设备等价格波动影响合同价格时，根据专用合同条款中约定的数据，按以下公式计算差额并调整合同价格：</w:t>
      </w:r>
    </w:p>
    <w:p>
      <w:pPr>
        <w:spacing w:line="360" w:lineRule="auto"/>
        <w:rPr>
          <w:rFonts w:ascii="Times New Roman" w:hAnsi="Times New Roman"/>
          <w:sz w:val="24"/>
          <w:szCs w:val="24"/>
        </w:rPr>
      </w:pPr>
      <w:r>
        <w:rPr>
          <w:rFonts w:hint="eastAsia" w:ascii="Times New Roman" w:hAnsi="Times New Roman"/>
          <w:sz w:val="24"/>
          <w:szCs w:val="24"/>
        </w:rPr>
        <w:object>
          <v:shape id="_x0000_i1030" o:spt="75" type="#_x0000_t75" style="height:44.25pt;width:360pt;" o:ole="t" filled="f" o:preferrelative="t" stroked="f" coordsize="21600,21600">
            <v:path/>
            <v:fill on="f" focussize="0,0"/>
            <v:stroke on="f" joinstyle="miter"/>
            <v:imagedata r:id="rId18" o:title="image2"/>
            <o:lock v:ext="edit" aspectratio="t"/>
            <w10:wrap type="none"/>
            <w10:anchorlock/>
          </v:shape>
          <o:OLEObject Type="Embed" ProgID="Equation.3" ShapeID="_x0000_i1030" DrawAspect="Content" ObjectID="_1468075730" r:id="rId27">
            <o:LockedField>false</o:LockedField>
          </o:OLEObject>
        </w:object>
      </w:r>
    </w:p>
    <w:p>
      <w:pPr>
        <w:spacing w:line="360" w:lineRule="auto"/>
        <w:rPr>
          <w:rFonts w:ascii="Times New Roman" w:hAnsi="Times New Roman"/>
          <w:sz w:val="24"/>
          <w:szCs w:val="24"/>
        </w:rPr>
      </w:pPr>
      <w:r>
        <w:rPr>
          <w:rFonts w:ascii="Times New Roman" w:hAnsi="Times New Roman"/>
          <w:sz w:val="24"/>
          <w:szCs w:val="24"/>
        </w:rPr>
        <w:t>公式中：ΔP——需调整的价格差额；</w:t>
      </w:r>
    </w:p>
    <w:p>
      <w:pPr>
        <w:spacing w:line="360" w:lineRule="auto"/>
        <w:rPr>
          <w:rFonts w:ascii="Times New Roman" w:hAnsi="Times New Roman"/>
          <w:sz w:val="24"/>
          <w:szCs w:val="24"/>
        </w:rPr>
      </w:pPr>
      <w:r>
        <w:rPr>
          <w:rFonts w:ascii="Times New Roman" w:hAnsi="Times New Roman"/>
          <w:sz w:val="24"/>
          <w:szCs w:val="24"/>
        </w:rPr>
        <w:object>
          <v:shape id="_x0000_i1031" o:spt="75" type="#_x0000_t75" style="height:18pt;width:18pt;" o:ole="t" filled="f" o:preferrelative="t" stroked="f" coordsize="21600,21600">
            <v:path/>
            <v:fill on="f" focussize="0,0"/>
            <v:stroke on="f" joinstyle="miter"/>
            <v:imagedata r:id="rId20" o:title="image3"/>
            <o:lock v:ext="edit" aspectratio="t"/>
            <w10:wrap type="none"/>
            <w10:anchorlock/>
          </v:shape>
          <o:OLEObject Type="Embed" ProgID="Equation.3" ShapeID="_x0000_i1031" DrawAspect="Content" ObjectID="_1468075731" r:id="rId28">
            <o:LockedField>false</o:LockedField>
          </o:OLEObject>
        </w:object>
      </w:r>
      <w:r>
        <w:rPr>
          <w:rFonts w:ascii="Times New Roman" w:hAnsi="Times New Roman"/>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Times New Roman" w:hAnsi="Times New Roman"/>
          <w:sz w:val="24"/>
          <w:szCs w:val="24"/>
        </w:rPr>
      </w:pPr>
      <w:r>
        <w:rPr>
          <w:rFonts w:ascii="Times New Roman" w:hAnsi="Times New Roman"/>
          <w:sz w:val="24"/>
          <w:szCs w:val="24"/>
        </w:rPr>
        <w:t>A——定值权重（即不调部分的权重）；</w:t>
      </w:r>
    </w:p>
    <w:p>
      <w:pPr>
        <w:spacing w:line="360" w:lineRule="auto"/>
        <w:rPr>
          <w:rFonts w:ascii="Times New Roman" w:hAnsi="Times New Roman"/>
          <w:sz w:val="24"/>
          <w:szCs w:val="24"/>
        </w:rPr>
      </w:pPr>
      <w:r>
        <w:rPr>
          <w:rFonts w:ascii="Times New Roman" w:hAnsi="Times New Roman"/>
          <w:sz w:val="24"/>
          <w:szCs w:val="24"/>
        </w:rPr>
        <w:object>
          <v:shape id="_x0000_i1032" o:spt="75" type="#_x0000_t75" style="height:21pt;width:101.25pt;" o:ole="t" filled="f" o:preferrelative="t" stroked="f" coordsize="21600,21600">
            <v:path/>
            <v:fill on="f" focussize="0,0"/>
            <v:stroke on="f" joinstyle="miter"/>
            <v:imagedata r:id="rId22" o:title="image4"/>
            <o:lock v:ext="edit" aspectratio="t"/>
            <w10:wrap type="none"/>
            <w10:anchorlock/>
          </v:shape>
          <o:OLEObject Type="Embed" ProgID="Equation.3" ShapeID="_x0000_i1032" DrawAspect="Content" ObjectID="_1468075732" r:id="rId29">
            <o:LockedField>false</o:LockedField>
          </o:OLEObject>
        </w:object>
      </w:r>
      <w:r>
        <w:rPr>
          <w:rFonts w:ascii="Times New Roman" w:hAnsi="Times New Roman"/>
          <w:sz w:val="24"/>
          <w:szCs w:val="24"/>
        </w:rPr>
        <w:t>——各可调因子的变值权重（即可调部分的权重），为各可调因子在签约合同价中所占的比例；</w:t>
      </w:r>
    </w:p>
    <w:p>
      <w:pPr>
        <w:spacing w:line="360" w:lineRule="auto"/>
        <w:rPr>
          <w:rFonts w:ascii="Times New Roman" w:hAnsi="Times New Roman"/>
          <w:sz w:val="24"/>
          <w:szCs w:val="24"/>
        </w:rPr>
      </w:pPr>
      <w:r>
        <w:rPr>
          <w:rFonts w:ascii="Times New Roman" w:hAnsi="Times New Roman"/>
          <w:sz w:val="24"/>
          <w:szCs w:val="24"/>
        </w:rPr>
        <w:object>
          <v:shape id="_x0000_i1033" o:spt="75" type="#_x0000_t75" style="height:20.25pt;width:102pt;" o:ole="t" filled="f" o:preferrelative="t" stroked="f" coordsize="21600,21600">
            <v:path/>
            <v:fill on="f" focussize="0,0"/>
            <v:stroke on="f" joinstyle="miter"/>
            <v:imagedata r:id="rId24" o:title="image5"/>
            <o:lock v:ext="edit" aspectratio="t"/>
            <w10:wrap type="none"/>
            <w10:anchorlock/>
          </v:shape>
          <o:OLEObject Type="Embed" ProgID="Equation.3" ShapeID="_x0000_i1033" DrawAspect="Content" ObjectID="_1468075733" r:id="rId30">
            <o:LockedField>false</o:LockedField>
          </o:OLEObject>
        </w:object>
      </w:r>
      <w:r>
        <w:rPr>
          <w:rFonts w:ascii="Times New Roman" w:hAnsi="Times New Roman"/>
          <w:sz w:val="24"/>
          <w:szCs w:val="24"/>
        </w:rPr>
        <w:t>——各可调因子的现行价格指数，指约定的付款证书相关周期最后一天的前42天的各可调因子的价格指数；</w:t>
      </w:r>
    </w:p>
    <w:p>
      <w:pPr>
        <w:spacing w:line="360" w:lineRule="auto"/>
        <w:rPr>
          <w:rFonts w:ascii="Times New Roman" w:hAnsi="Times New Roman"/>
          <w:sz w:val="24"/>
          <w:szCs w:val="24"/>
        </w:rPr>
      </w:pPr>
      <w:r>
        <w:rPr>
          <w:rFonts w:ascii="Times New Roman" w:hAnsi="Times New Roman"/>
          <w:sz w:val="24"/>
          <w:szCs w:val="24"/>
        </w:rPr>
        <w:object>
          <v:shape id="_x0000_i1034" o:spt="75" type="#_x0000_t75" style="height:20.25pt;width:108pt;" o:ole="t" filled="f" o:preferrelative="t" stroked="f" coordsize="21600,21600">
            <v:path/>
            <v:fill on="f" focussize="0,0"/>
            <v:stroke on="f" joinstyle="miter"/>
            <v:imagedata r:id="rId26" o:title="image6"/>
            <o:lock v:ext="edit" aspectratio="t"/>
            <w10:wrap type="none"/>
            <w10:anchorlock/>
          </v:shape>
          <o:OLEObject Type="Embed" ProgID="Equation.3" ShapeID="_x0000_i1034" DrawAspect="Content" ObjectID="_1468075734" r:id="rId31">
            <o:LockedField>false</o:LockedField>
          </o:OLEObject>
        </w:object>
      </w:r>
      <w:r>
        <w:rPr>
          <w:rFonts w:ascii="Times New Roman" w:hAnsi="Times New Roman"/>
          <w:sz w:val="24"/>
          <w:szCs w:val="24"/>
        </w:rPr>
        <w:t>——各可调因子的基本价格指数，指基准日期的各可调因子的价格指数。</w:t>
      </w:r>
    </w:p>
    <w:p>
      <w:pPr>
        <w:spacing w:line="360" w:lineRule="auto"/>
        <w:rPr>
          <w:rFonts w:ascii="Times New Roman" w:hAnsi="Times New Roman"/>
          <w:sz w:val="24"/>
          <w:szCs w:val="24"/>
        </w:rPr>
      </w:pPr>
      <w:r>
        <w:rPr>
          <w:rFonts w:ascii="Times New Roman" w:hAnsi="Times New Roman"/>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Times New Roman" w:hAnsi="Times New Roman"/>
          <w:sz w:val="24"/>
          <w:szCs w:val="24"/>
        </w:rPr>
      </w:pPr>
      <w:r>
        <w:rPr>
          <w:rFonts w:ascii="Times New Roman" w:hAnsi="Times New Roman"/>
          <w:sz w:val="24"/>
          <w:szCs w:val="24"/>
        </w:rPr>
        <w:t>（2）暂时确定调整差额</w:t>
      </w:r>
    </w:p>
    <w:p>
      <w:pPr>
        <w:spacing w:line="360" w:lineRule="auto"/>
        <w:rPr>
          <w:rFonts w:ascii="Times New Roman" w:hAnsi="Times New Roman"/>
          <w:sz w:val="24"/>
          <w:szCs w:val="24"/>
        </w:rPr>
      </w:pPr>
      <w:r>
        <w:rPr>
          <w:rFonts w:ascii="Times New Roman" w:hAnsi="Times New Roman"/>
          <w:sz w:val="24"/>
          <w:szCs w:val="24"/>
        </w:rPr>
        <w:t>在计算调整差额时无现行价格指数的，合同当事人同意暂用前次价格指数计算。实际价格指数有调整的，合同当事人进行相应调整。</w:t>
      </w:r>
    </w:p>
    <w:p>
      <w:pPr>
        <w:spacing w:line="360" w:lineRule="auto"/>
        <w:rPr>
          <w:rFonts w:ascii="Times New Roman" w:hAnsi="Times New Roman"/>
          <w:sz w:val="24"/>
          <w:szCs w:val="24"/>
        </w:rPr>
      </w:pPr>
      <w:r>
        <w:rPr>
          <w:rFonts w:ascii="Times New Roman" w:hAnsi="Times New Roman"/>
          <w:sz w:val="24"/>
          <w:szCs w:val="24"/>
        </w:rPr>
        <w:t>（3）权重的调整</w:t>
      </w:r>
    </w:p>
    <w:p>
      <w:pPr>
        <w:spacing w:line="360" w:lineRule="auto"/>
        <w:rPr>
          <w:rFonts w:ascii="Times New Roman" w:hAnsi="Times New Roman"/>
          <w:sz w:val="24"/>
          <w:szCs w:val="24"/>
        </w:rPr>
      </w:pPr>
      <w:r>
        <w:rPr>
          <w:rFonts w:ascii="Times New Roman" w:hAnsi="Times New Roman"/>
          <w:sz w:val="24"/>
          <w:szCs w:val="24"/>
        </w:rPr>
        <w:t>因变更导致合同约定的权重不合理时，按照第4.4款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（4）因承包人原因工期延误后的价格调整</w:t>
      </w:r>
    </w:p>
    <w:p>
      <w:pPr>
        <w:spacing w:line="360" w:lineRule="auto"/>
        <w:rPr>
          <w:rFonts w:ascii="Times New Roman" w:hAnsi="Times New Roman"/>
          <w:sz w:val="24"/>
          <w:szCs w:val="24"/>
        </w:rPr>
      </w:pPr>
      <w:r>
        <w:rPr>
          <w:rFonts w:ascii="Times New Roman" w:hAnsi="Times New Roman"/>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Times New Roman" w:hAnsi="Times New Roman"/>
          <w:sz w:val="24"/>
          <w:szCs w:val="24"/>
        </w:rPr>
      </w:pPr>
      <w:r>
        <w:rPr>
          <w:rFonts w:ascii="Times New Roman" w:hAnsi="Times New Roman"/>
          <w:sz w:val="24"/>
          <w:szCs w:val="24"/>
        </w:rPr>
        <w:t>第2种方式：采用造价信息</w:t>
      </w:r>
      <w:r>
        <w:rPr>
          <w:rFonts w:hint="eastAsia" w:ascii="Times New Roman" w:hAnsi="Times New Roman"/>
          <w:sz w:val="24"/>
          <w:szCs w:val="24"/>
        </w:rPr>
        <w:t>进行价格</w:t>
      </w:r>
      <w:r>
        <w:rPr>
          <w:rFonts w:ascii="Times New Roman" w:hAnsi="Times New Roman"/>
          <w:sz w:val="24"/>
          <w:szCs w:val="24"/>
        </w:rPr>
        <w:t>调整。</w:t>
      </w:r>
    </w:p>
    <w:p>
      <w:pPr>
        <w:spacing w:line="360" w:lineRule="auto"/>
        <w:rPr>
          <w:rFonts w:ascii="Times New Roman" w:hAnsi="Times New Roman"/>
          <w:sz w:val="24"/>
          <w:szCs w:val="24"/>
        </w:rPr>
      </w:pPr>
      <w:r>
        <w:rPr>
          <w:rFonts w:ascii="Times New Roman" w:hAnsi="Times New Roman"/>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sz w:val="24"/>
          <w:szCs w:val="24"/>
        </w:rPr>
        <w:t>量</w:t>
      </w:r>
      <w:r>
        <w:rPr>
          <w:rFonts w:ascii="Times New Roman" w:hAnsi="Times New Roman"/>
          <w:sz w:val="24"/>
          <w:szCs w:val="24"/>
        </w:rPr>
        <w:t>应由发包人审批，发包人确认需调整的材料单价及数量，作为调整合同价格的依据。</w:t>
      </w:r>
    </w:p>
    <w:p>
      <w:pPr>
        <w:spacing w:line="360" w:lineRule="auto"/>
        <w:rPr>
          <w:rFonts w:ascii="Times New Roman" w:hAnsi="Times New Roman"/>
          <w:sz w:val="24"/>
          <w:szCs w:val="24"/>
        </w:rPr>
      </w:pPr>
      <w:r>
        <w:rPr>
          <w:rFonts w:ascii="Times New Roman" w:hAnsi="Times New Roman"/>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Times New Roman" w:hAnsi="Times New Roman"/>
          <w:sz w:val="24"/>
          <w:szCs w:val="24"/>
        </w:rPr>
      </w:pPr>
      <w:r>
        <w:rPr>
          <w:rFonts w:ascii="Times New Roman" w:hAnsi="Times New Roman"/>
          <w:sz w:val="24"/>
          <w:szCs w:val="24"/>
        </w:rPr>
        <w:t>（2）材料、工程设备价格变化的价款调整按照发包人提供的基准价格，按以下风险范围规定执行:</w:t>
      </w:r>
    </w:p>
    <w:p>
      <w:pPr>
        <w:spacing w:line="360" w:lineRule="auto"/>
        <w:rPr>
          <w:rFonts w:ascii="Times New Roman" w:hAnsi="Times New Roman"/>
          <w:sz w:val="24"/>
          <w:szCs w:val="24"/>
        </w:rPr>
      </w:pPr>
      <w:r>
        <w:rPr>
          <w:rFonts w:hint="eastAsia" w:ascii="Times New Roman" w:hAnsi="Times New Roman"/>
          <w:sz w:val="24"/>
          <w:szCs w:val="24"/>
        </w:rPr>
        <w:t>①</w:t>
      </w:r>
      <w:r>
        <w:rPr>
          <w:rFonts w:ascii="Times New Roman" w:hAnsi="Times New Roman"/>
          <w:sz w:val="24"/>
          <w:szCs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Times New Roman" w:hAnsi="Times New Roman"/>
          <w:sz w:val="24"/>
          <w:szCs w:val="24"/>
        </w:rPr>
      </w:pPr>
      <w:r>
        <w:rPr>
          <w:rFonts w:hint="eastAsia" w:ascii="Times New Roman" w:hAnsi="Times New Roman"/>
          <w:sz w:val="24"/>
          <w:szCs w:val="24"/>
        </w:rPr>
        <w:t>②</w:t>
      </w:r>
      <w:r>
        <w:rPr>
          <w:rFonts w:ascii="Times New Roman" w:hAnsi="Times New Roman"/>
          <w:sz w:val="24"/>
          <w:szCs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Times New Roman" w:hAnsi="Times New Roman"/>
          <w:sz w:val="24"/>
          <w:szCs w:val="24"/>
        </w:rPr>
      </w:pPr>
      <w:r>
        <w:rPr>
          <w:rFonts w:hint="eastAsia" w:ascii="Times New Roman" w:hAnsi="Times New Roman"/>
          <w:sz w:val="24"/>
          <w:szCs w:val="24"/>
        </w:rPr>
        <w:t>③</w:t>
      </w:r>
      <w:r>
        <w:rPr>
          <w:rFonts w:ascii="Times New Roman" w:hAnsi="Times New Roman"/>
          <w:sz w:val="24"/>
          <w:szCs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Times New Roman" w:hAnsi="Times New Roman"/>
          <w:sz w:val="24"/>
          <w:szCs w:val="24"/>
        </w:rPr>
      </w:pPr>
      <w:r>
        <w:rPr>
          <w:rFonts w:hint="eastAsia" w:ascii="Times New Roman" w:hAnsi="Times New Roman"/>
          <w:sz w:val="24"/>
          <w:szCs w:val="24"/>
        </w:rPr>
        <w:t>④</w:t>
      </w:r>
      <w:r>
        <w:rPr>
          <w:rFonts w:ascii="Times New Roman" w:hAnsi="Times New Roman"/>
          <w:sz w:val="24"/>
          <w:szCs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Times New Roman" w:hAnsi="Times New Roman"/>
          <w:sz w:val="24"/>
          <w:szCs w:val="24"/>
        </w:rPr>
      </w:pPr>
      <w:r>
        <w:rPr>
          <w:rFonts w:ascii="Times New Roman" w:hAnsi="Times New Roman"/>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Times New Roman" w:hAnsi="Times New Roman"/>
          <w:sz w:val="24"/>
          <w:szCs w:val="24"/>
        </w:rPr>
      </w:pPr>
      <w:r>
        <w:rPr>
          <w:rFonts w:ascii="Times New Roman" w:hAnsi="Times New Roman"/>
          <w:sz w:val="24"/>
          <w:szCs w:val="24"/>
        </w:rPr>
        <w:t>（3）施工机械台班单价或施工机械使用费发生变化超过省级或行业建设主管部门或其授权的工程造价管理机构规定的范围时，按规定调整合同价格。</w:t>
      </w:r>
    </w:p>
    <w:p>
      <w:pPr>
        <w:spacing w:line="360" w:lineRule="auto"/>
        <w:rPr>
          <w:rFonts w:ascii="Times New Roman" w:hAnsi="Times New Roman"/>
          <w:sz w:val="24"/>
          <w:szCs w:val="24"/>
        </w:rPr>
      </w:pPr>
      <w:r>
        <w:rPr>
          <w:rFonts w:ascii="Times New Roman" w:hAnsi="Times New Roman"/>
          <w:sz w:val="24"/>
          <w:szCs w:val="24"/>
        </w:rPr>
        <w:t>第3种方式：专用合同条款约定的其他方式。</w:t>
      </w:r>
    </w:p>
    <w:p>
      <w:pPr>
        <w:spacing w:line="360" w:lineRule="auto"/>
        <w:rPr>
          <w:rFonts w:ascii="Times New Roman" w:hAnsi="Times New Roman"/>
          <w:bCs/>
          <w:sz w:val="24"/>
          <w:szCs w:val="24"/>
        </w:rPr>
      </w:pPr>
      <w:r>
        <w:rPr>
          <w:rFonts w:ascii="Times New Roman" w:hAnsi="Times New Roman"/>
          <w:bCs/>
          <w:sz w:val="24"/>
          <w:szCs w:val="24"/>
        </w:rPr>
        <w:t>11.2法律变化引起的调整</w:t>
      </w:r>
    </w:p>
    <w:p>
      <w:pPr>
        <w:spacing w:line="360" w:lineRule="auto"/>
        <w:rPr>
          <w:rFonts w:ascii="Times New Roman" w:hAnsi="Times New Roman"/>
          <w:sz w:val="24"/>
          <w:szCs w:val="24"/>
        </w:rPr>
      </w:pPr>
      <w:r>
        <w:rPr>
          <w:rFonts w:ascii="Times New Roman" w:hAnsi="Times New Roman"/>
          <w:sz w:val="24"/>
          <w:szCs w:val="24"/>
        </w:rPr>
        <w:t>基准日</w:t>
      </w:r>
      <w:r>
        <w:rPr>
          <w:rFonts w:hint="eastAsia" w:ascii="Times New Roman" w:hAnsi="Times New Roman"/>
          <w:sz w:val="24"/>
          <w:szCs w:val="24"/>
        </w:rPr>
        <w:t>期</w:t>
      </w:r>
      <w:r>
        <w:rPr>
          <w:rFonts w:ascii="Times New Roman" w:hAnsi="Times New Roman"/>
          <w:sz w:val="24"/>
          <w:szCs w:val="24"/>
        </w:rPr>
        <w:t>后，法律变化</w:t>
      </w:r>
      <w:r>
        <w:rPr>
          <w:rFonts w:hint="eastAsia" w:ascii="Times New Roman" w:hAnsi="Times New Roman"/>
          <w:sz w:val="24"/>
          <w:szCs w:val="24"/>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sz w:val="24"/>
          <w:szCs w:val="24"/>
        </w:rPr>
        <w:t>基准日</w:t>
      </w:r>
      <w:r>
        <w:rPr>
          <w:rFonts w:hint="eastAsia" w:ascii="Times New Roman" w:hAnsi="Times New Roman"/>
          <w:sz w:val="24"/>
          <w:szCs w:val="24"/>
        </w:rPr>
        <w:t>期</w:t>
      </w:r>
      <w:r>
        <w:rPr>
          <w:rFonts w:ascii="Times New Roman" w:hAnsi="Times New Roman"/>
          <w:sz w:val="24"/>
          <w:szCs w:val="24"/>
        </w:rPr>
        <w:t>后，</w:t>
      </w:r>
      <w:r>
        <w:rPr>
          <w:rFonts w:hint="eastAsia" w:ascii="Times New Roman" w:hAnsi="Times New Roman"/>
          <w:sz w:val="24"/>
          <w:szCs w:val="24"/>
        </w:rPr>
        <w:t>因</w:t>
      </w:r>
      <w:r>
        <w:rPr>
          <w:rFonts w:ascii="Times New Roman" w:hAnsi="Times New Roman"/>
          <w:sz w:val="24"/>
          <w:szCs w:val="24"/>
        </w:rPr>
        <w:t>法律变化</w:t>
      </w:r>
      <w:r>
        <w:rPr>
          <w:rFonts w:hint="eastAsia" w:ascii="Times New Roman" w:hAnsi="Times New Roman"/>
          <w:sz w:val="24"/>
          <w:szCs w:val="24"/>
        </w:rPr>
        <w:t>造成工期延误时，工期应予以顺延。</w:t>
      </w:r>
    </w:p>
    <w:p>
      <w:pPr>
        <w:spacing w:line="360" w:lineRule="auto"/>
        <w:rPr>
          <w:rFonts w:ascii="Times New Roman" w:hAnsi="Times New Roman"/>
          <w:sz w:val="24"/>
          <w:szCs w:val="24"/>
        </w:rPr>
      </w:pPr>
      <w:r>
        <w:rPr>
          <w:rFonts w:hint="eastAsia" w:ascii="Times New Roman" w:hAnsi="Times New Roman"/>
          <w:sz w:val="24"/>
          <w:szCs w:val="24"/>
        </w:rPr>
        <w:t>因法律变化引起的合同价格和工期调整，合同当事人无法达成一致的，由总监理工程师按第4.4款〔商定或确定〕的约定处理。</w:t>
      </w:r>
    </w:p>
    <w:p>
      <w:pPr>
        <w:spacing w:line="360" w:lineRule="auto"/>
        <w:rPr>
          <w:rFonts w:ascii="Times New Roman" w:hAnsi="Times New Roman"/>
          <w:sz w:val="24"/>
          <w:szCs w:val="24"/>
        </w:rPr>
      </w:pPr>
      <w:r>
        <w:rPr>
          <w:rFonts w:ascii="Times New Roman" w:hAnsi="Times New Roman"/>
          <w:sz w:val="24"/>
          <w:szCs w:val="24"/>
        </w:rPr>
        <w:t>因承包人原因造成工期延误，在工期延误期间出现法律变化的，由此增加的费用和（或）延误的工期由承包人承担。</w:t>
      </w:r>
    </w:p>
    <w:p>
      <w:pPr>
        <w:spacing w:line="360" w:lineRule="auto"/>
        <w:rPr>
          <w:rFonts w:ascii="Times New Roman" w:hAnsi="Times New Roman"/>
          <w:bCs/>
          <w:sz w:val="24"/>
          <w:szCs w:val="24"/>
        </w:rPr>
      </w:pPr>
      <w:r>
        <w:rPr>
          <w:rFonts w:ascii="Times New Roman" w:hAnsi="Times New Roman"/>
          <w:bCs/>
          <w:sz w:val="24"/>
          <w:szCs w:val="24"/>
        </w:rPr>
        <w:t>12. 合同价格、计量与支付</w:t>
      </w:r>
    </w:p>
    <w:p>
      <w:pPr>
        <w:spacing w:line="360" w:lineRule="auto"/>
        <w:rPr>
          <w:rFonts w:ascii="Times New Roman" w:hAnsi="Times New Roman"/>
          <w:bCs/>
          <w:sz w:val="24"/>
          <w:szCs w:val="24"/>
        </w:rPr>
      </w:pPr>
      <w:r>
        <w:rPr>
          <w:rFonts w:ascii="Times New Roman" w:hAnsi="Times New Roman"/>
          <w:bCs/>
          <w:sz w:val="24"/>
          <w:szCs w:val="24"/>
        </w:rPr>
        <w:t>12.1 合同价格形式</w:t>
      </w:r>
    </w:p>
    <w:p>
      <w:pPr>
        <w:spacing w:line="360" w:lineRule="auto"/>
        <w:rPr>
          <w:rFonts w:ascii="Times New Roman" w:hAnsi="Times New Roman"/>
          <w:sz w:val="24"/>
          <w:szCs w:val="24"/>
        </w:rPr>
      </w:pPr>
      <w:r>
        <w:rPr>
          <w:rFonts w:ascii="Times New Roman" w:hAnsi="Times New Roman"/>
          <w:sz w:val="24"/>
          <w:szCs w:val="24"/>
        </w:rPr>
        <w:t>发包人和承包人应在合同协议书中</w:t>
      </w:r>
      <w:r>
        <w:rPr>
          <w:rFonts w:hint="eastAsia" w:ascii="Times New Roman" w:hAnsi="Times New Roman"/>
          <w:sz w:val="24"/>
          <w:szCs w:val="24"/>
        </w:rPr>
        <w:t>选择</w:t>
      </w:r>
      <w:r>
        <w:rPr>
          <w:rFonts w:ascii="Times New Roman" w:hAnsi="Times New Roman"/>
          <w:sz w:val="24"/>
          <w:szCs w:val="24"/>
        </w:rPr>
        <w:t xml:space="preserve">下列一种合同价格形式： </w:t>
      </w:r>
    </w:p>
    <w:p>
      <w:pPr>
        <w:spacing w:line="360"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单价合同</w:t>
      </w:r>
    </w:p>
    <w:p>
      <w:pPr>
        <w:spacing w:line="360" w:lineRule="auto"/>
        <w:rPr>
          <w:rFonts w:ascii="Times New Roman" w:hAnsi="Times New Roman"/>
          <w:sz w:val="24"/>
          <w:szCs w:val="24"/>
        </w:rPr>
      </w:pPr>
      <w:r>
        <w:rPr>
          <w:rFonts w:ascii="Times New Roman" w:hAnsi="Times New Roman"/>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Times New Roman" w:hAnsi="Times New Roman"/>
          <w:sz w:val="24"/>
          <w:szCs w:val="24"/>
        </w:rPr>
        <w:t>〔</w:t>
      </w:r>
      <w:r>
        <w:rPr>
          <w:rFonts w:ascii="Times New Roman" w:hAnsi="Times New Roman"/>
          <w:sz w:val="24"/>
          <w:szCs w:val="24"/>
        </w:rPr>
        <w:t>市场价格波动引起的调整</w:t>
      </w:r>
      <w:r>
        <w:rPr>
          <w:rFonts w:hint="eastAsia" w:ascii="Times New Roman" w:hAnsi="Times New Roman"/>
          <w:sz w:val="24"/>
          <w:szCs w:val="24"/>
        </w:rPr>
        <w:t>〕</w:t>
      </w:r>
      <w:r>
        <w:rPr>
          <w:rFonts w:ascii="Times New Roman" w:hAnsi="Times New Roman"/>
          <w:sz w:val="24"/>
          <w:szCs w:val="24"/>
        </w:rPr>
        <w:t>约定执行。</w:t>
      </w:r>
    </w:p>
    <w:p>
      <w:pPr>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总价合同</w:t>
      </w:r>
    </w:p>
    <w:p>
      <w:pPr>
        <w:spacing w:line="360" w:lineRule="auto"/>
        <w:rPr>
          <w:rFonts w:ascii="Times New Roman" w:hAnsi="Times New Roman"/>
          <w:sz w:val="24"/>
          <w:szCs w:val="24"/>
        </w:rPr>
      </w:pPr>
      <w:r>
        <w:rPr>
          <w:rFonts w:ascii="Times New Roman" w:hAnsi="Times New Roman"/>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sz w:val="24"/>
          <w:szCs w:val="24"/>
        </w:rPr>
        <w:t>〔</w:t>
      </w:r>
      <w:r>
        <w:rPr>
          <w:rFonts w:ascii="Times New Roman" w:hAnsi="Times New Roman"/>
          <w:sz w:val="24"/>
          <w:szCs w:val="24"/>
        </w:rPr>
        <w:t>市场价格波动引起的调整</w:t>
      </w:r>
      <w:r>
        <w:rPr>
          <w:rFonts w:hint="eastAsia" w:ascii="Times New Roman" w:hAnsi="Times New Roman"/>
          <w:sz w:val="24"/>
          <w:szCs w:val="24"/>
        </w:rPr>
        <w:t>〕</w:t>
      </w:r>
      <w:r>
        <w:rPr>
          <w:rFonts w:ascii="Times New Roman" w:hAnsi="Times New Roman"/>
          <w:sz w:val="24"/>
          <w:szCs w:val="24"/>
        </w:rPr>
        <w:t>、因法律变化引起的调整按第11.2款</w:t>
      </w:r>
      <w:r>
        <w:rPr>
          <w:rFonts w:hint="eastAsia" w:ascii="Times New Roman" w:hAnsi="Times New Roman"/>
          <w:sz w:val="24"/>
          <w:szCs w:val="24"/>
        </w:rPr>
        <w:t>〔</w:t>
      </w:r>
      <w:r>
        <w:rPr>
          <w:rFonts w:ascii="Times New Roman" w:hAnsi="Times New Roman"/>
          <w:sz w:val="24"/>
          <w:szCs w:val="24"/>
        </w:rPr>
        <w:t>法律变化引起的调整</w:t>
      </w:r>
      <w:r>
        <w:rPr>
          <w:rFonts w:hint="eastAsia" w:ascii="Times New Roman" w:hAnsi="Times New Roman"/>
          <w:sz w:val="24"/>
          <w:szCs w:val="24"/>
        </w:rPr>
        <w:t>〕</w:t>
      </w:r>
      <w:r>
        <w:rPr>
          <w:rFonts w:ascii="Times New Roman" w:hAnsi="Times New Roman"/>
          <w:sz w:val="24"/>
          <w:szCs w:val="24"/>
        </w:rPr>
        <w:t>约定执行。</w:t>
      </w:r>
    </w:p>
    <w:p>
      <w:pPr>
        <w:spacing w:line="360" w:lineRule="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其它价格形式</w:t>
      </w:r>
    </w:p>
    <w:p>
      <w:pPr>
        <w:spacing w:line="360" w:lineRule="auto"/>
        <w:rPr>
          <w:rFonts w:ascii="Times New Roman" w:hAnsi="Times New Roman"/>
          <w:sz w:val="24"/>
          <w:szCs w:val="24"/>
        </w:rPr>
      </w:pPr>
      <w:r>
        <w:rPr>
          <w:rFonts w:ascii="Times New Roman" w:hAnsi="Times New Roman"/>
          <w:sz w:val="24"/>
          <w:szCs w:val="24"/>
        </w:rPr>
        <w:t>合同当事人可在专用合同条款中约定其他合同价格形式。</w:t>
      </w:r>
    </w:p>
    <w:p>
      <w:pPr>
        <w:spacing w:line="360" w:lineRule="auto"/>
        <w:rPr>
          <w:rFonts w:ascii="Times New Roman" w:hAnsi="Times New Roman"/>
          <w:bCs/>
          <w:sz w:val="24"/>
          <w:szCs w:val="24"/>
        </w:rPr>
      </w:pPr>
      <w:r>
        <w:rPr>
          <w:rFonts w:ascii="Times New Roman" w:hAnsi="Times New Roman"/>
          <w:bCs/>
          <w:sz w:val="24"/>
          <w:szCs w:val="24"/>
        </w:rPr>
        <w:t>12.2预付款</w:t>
      </w:r>
    </w:p>
    <w:p>
      <w:pPr>
        <w:spacing w:line="360" w:lineRule="auto"/>
        <w:rPr>
          <w:rFonts w:ascii="Times New Roman" w:hAnsi="Times New Roman"/>
          <w:sz w:val="24"/>
          <w:szCs w:val="24"/>
        </w:rPr>
      </w:pPr>
      <w:r>
        <w:rPr>
          <w:rFonts w:ascii="Times New Roman" w:hAnsi="Times New Roman"/>
          <w:sz w:val="24"/>
          <w:szCs w:val="24"/>
        </w:rPr>
        <w:t>12.2.1预付款的支付</w:t>
      </w:r>
    </w:p>
    <w:p>
      <w:pPr>
        <w:spacing w:line="360" w:lineRule="auto"/>
        <w:rPr>
          <w:rFonts w:ascii="Times New Roman" w:hAnsi="Times New Roman"/>
          <w:sz w:val="24"/>
          <w:szCs w:val="24"/>
        </w:rPr>
      </w:pPr>
      <w:r>
        <w:rPr>
          <w:rFonts w:ascii="Times New Roman" w:hAnsi="Times New Roman"/>
          <w:sz w:val="24"/>
          <w:szCs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Times New Roman" w:hAnsi="Times New Roman"/>
          <w:sz w:val="24"/>
          <w:szCs w:val="24"/>
        </w:rPr>
      </w:pPr>
      <w:r>
        <w:rPr>
          <w:rFonts w:ascii="Times New Roman" w:hAnsi="Times New Roman"/>
          <w:sz w:val="24"/>
          <w:szCs w:val="24"/>
        </w:rPr>
        <w:t>除专用合同条款另有约定外，预付款在进度付款中同比例扣回。在颁发工程接收证书前，提前解除合同的，尚未扣完的预付款应与合同价款一并结算。</w:t>
      </w:r>
    </w:p>
    <w:p>
      <w:pPr>
        <w:spacing w:line="360" w:lineRule="auto"/>
        <w:rPr>
          <w:rFonts w:ascii="Times New Roman" w:hAnsi="Times New Roman"/>
          <w:sz w:val="24"/>
          <w:szCs w:val="24"/>
        </w:rPr>
      </w:pPr>
      <w:r>
        <w:rPr>
          <w:rFonts w:ascii="Times New Roman" w:hAnsi="Times New Roman"/>
          <w:sz w:val="24"/>
          <w:szCs w:val="24"/>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执行。</w:t>
      </w:r>
    </w:p>
    <w:p>
      <w:pPr>
        <w:spacing w:line="360" w:lineRule="auto"/>
        <w:rPr>
          <w:rFonts w:ascii="Times New Roman" w:hAnsi="Times New Roman"/>
          <w:sz w:val="24"/>
          <w:szCs w:val="24"/>
        </w:rPr>
      </w:pPr>
      <w:r>
        <w:rPr>
          <w:rFonts w:ascii="Times New Roman" w:hAnsi="Times New Roman"/>
          <w:sz w:val="24"/>
          <w:szCs w:val="24"/>
        </w:rPr>
        <w:t>12.2.2 预付款担保</w:t>
      </w:r>
    </w:p>
    <w:p>
      <w:pPr>
        <w:spacing w:line="360" w:lineRule="auto"/>
        <w:rPr>
          <w:rFonts w:ascii="Times New Roman" w:hAnsi="Times New Roman"/>
          <w:sz w:val="24"/>
          <w:szCs w:val="24"/>
        </w:rPr>
      </w:pPr>
      <w:r>
        <w:rPr>
          <w:rFonts w:hint="eastAsia" w:ascii="Times New Roman" w:hAnsi="Times New Roman"/>
          <w:sz w:val="24"/>
          <w:szCs w:val="24"/>
        </w:rPr>
        <w:t>发包人要求承包人提供预付款担保的</w:t>
      </w:r>
      <w:r>
        <w:rPr>
          <w:rFonts w:ascii="Times New Roman" w:hAnsi="Times New Roman"/>
          <w:sz w:val="24"/>
          <w:szCs w:val="24"/>
        </w:rPr>
        <w:t>，承包人应在发包人支付预付款7天前提供预付款担保</w:t>
      </w:r>
      <w:r>
        <w:rPr>
          <w:rFonts w:hint="eastAsia" w:ascii="Times New Roman" w:hAnsi="Times New Roman"/>
          <w:sz w:val="24"/>
          <w:szCs w:val="24"/>
        </w:rPr>
        <w:t>，</w:t>
      </w:r>
      <w:r>
        <w:rPr>
          <w:rFonts w:ascii="Times New Roman" w:hAnsi="Times New Roman"/>
          <w:sz w:val="24"/>
          <w:szCs w:val="24"/>
        </w:rPr>
        <w:t>专用合同条款另有约定</w:t>
      </w:r>
      <w:r>
        <w:rPr>
          <w:rFonts w:hint="eastAsia" w:ascii="Times New Roman" w:hAnsi="Times New Roman"/>
          <w:sz w:val="24"/>
          <w:szCs w:val="24"/>
        </w:rPr>
        <w:t>除</w:t>
      </w:r>
      <w:r>
        <w:rPr>
          <w:rFonts w:ascii="Times New Roman" w:hAnsi="Times New Roman"/>
          <w:sz w:val="24"/>
          <w:szCs w:val="24"/>
        </w:rPr>
        <w:t>外。预付款担保可采用银行保函、担保公司担保等形式，具体由合同当事人在专用合同条款中约定。在预付款完全扣回之前，承包人应保证预付款担保持续有效。</w:t>
      </w:r>
    </w:p>
    <w:p>
      <w:pPr>
        <w:spacing w:line="360" w:lineRule="auto"/>
        <w:rPr>
          <w:rFonts w:ascii="Times New Roman" w:hAnsi="Times New Roman"/>
          <w:sz w:val="24"/>
          <w:szCs w:val="24"/>
        </w:rPr>
      </w:pPr>
      <w:r>
        <w:rPr>
          <w:rFonts w:ascii="Times New Roman" w:hAnsi="Times New Roman"/>
          <w:sz w:val="24"/>
          <w:szCs w:val="24"/>
        </w:rPr>
        <w:t>发包人在工程款中逐期扣回预付款后，预付款担保额度应相应减少，但剩余的预付款担保金额不得低于未被扣回的预付款金额。</w:t>
      </w:r>
    </w:p>
    <w:p>
      <w:pPr>
        <w:spacing w:line="360" w:lineRule="auto"/>
        <w:rPr>
          <w:rFonts w:ascii="Times New Roman" w:hAnsi="Times New Roman"/>
          <w:bCs/>
          <w:sz w:val="24"/>
          <w:szCs w:val="24"/>
        </w:rPr>
      </w:pPr>
      <w:r>
        <w:rPr>
          <w:rFonts w:ascii="Times New Roman" w:hAnsi="Times New Roman"/>
          <w:bCs/>
          <w:sz w:val="24"/>
          <w:szCs w:val="24"/>
        </w:rPr>
        <w:t>12.3计量</w:t>
      </w:r>
    </w:p>
    <w:p>
      <w:pPr>
        <w:spacing w:line="360" w:lineRule="auto"/>
        <w:rPr>
          <w:rFonts w:ascii="Times New Roman" w:hAnsi="Times New Roman"/>
          <w:sz w:val="24"/>
          <w:szCs w:val="24"/>
        </w:rPr>
      </w:pPr>
      <w:r>
        <w:rPr>
          <w:rFonts w:ascii="Times New Roman" w:hAnsi="Times New Roman"/>
          <w:sz w:val="24"/>
          <w:szCs w:val="24"/>
        </w:rPr>
        <w:t>12.3.1 计量原则</w:t>
      </w:r>
    </w:p>
    <w:p>
      <w:pPr>
        <w:spacing w:line="360" w:lineRule="auto"/>
        <w:rPr>
          <w:rFonts w:ascii="Times New Roman" w:hAnsi="Times New Roman"/>
          <w:sz w:val="24"/>
          <w:szCs w:val="24"/>
        </w:rPr>
      </w:pPr>
      <w:r>
        <w:rPr>
          <w:rFonts w:ascii="Times New Roman" w:hAnsi="Times New Roman"/>
          <w:sz w:val="24"/>
          <w:szCs w:val="24"/>
        </w:rPr>
        <w:t>工程量计量按照合同约定的工程量计算规则、图纸及变更指示</w:t>
      </w:r>
      <w:r>
        <w:rPr>
          <w:rFonts w:hint="eastAsia" w:ascii="Times New Roman" w:hAnsi="Times New Roman"/>
          <w:sz w:val="24"/>
          <w:szCs w:val="24"/>
        </w:rPr>
        <w:t>等</w:t>
      </w:r>
      <w:r>
        <w:rPr>
          <w:rFonts w:ascii="Times New Roman" w:hAnsi="Times New Roman"/>
          <w:sz w:val="24"/>
          <w:szCs w:val="24"/>
        </w:rPr>
        <w:t>进行计量。工程量计算规则应以相关的国家标准、行业标准</w:t>
      </w:r>
      <w:r>
        <w:rPr>
          <w:rFonts w:hint="eastAsia" w:ascii="Times New Roman" w:hAnsi="Times New Roman"/>
          <w:sz w:val="24"/>
          <w:szCs w:val="24"/>
        </w:rPr>
        <w:t>等</w:t>
      </w:r>
      <w:r>
        <w:rPr>
          <w:rFonts w:ascii="Times New Roman" w:hAnsi="Times New Roman"/>
          <w:sz w:val="24"/>
          <w:szCs w:val="24"/>
        </w:rPr>
        <w:t>为依据，由合同当事人在专用合同条款中约定。</w:t>
      </w:r>
    </w:p>
    <w:p>
      <w:pPr>
        <w:spacing w:line="360" w:lineRule="auto"/>
        <w:rPr>
          <w:rFonts w:ascii="Times New Roman" w:hAnsi="Times New Roman"/>
          <w:sz w:val="24"/>
          <w:szCs w:val="24"/>
        </w:rPr>
      </w:pPr>
      <w:r>
        <w:rPr>
          <w:rFonts w:ascii="Times New Roman" w:hAnsi="Times New Roman"/>
          <w:sz w:val="24"/>
          <w:szCs w:val="24"/>
        </w:rPr>
        <w:t>12.3.2 计量周期</w:t>
      </w:r>
    </w:p>
    <w:p>
      <w:pPr>
        <w:spacing w:line="360" w:lineRule="auto"/>
        <w:rPr>
          <w:rFonts w:ascii="Times New Roman" w:hAnsi="Times New Roman"/>
          <w:sz w:val="24"/>
          <w:szCs w:val="24"/>
        </w:rPr>
      </w:pPr>
      <w:r>
        <w:rPr>
          <w:rFonts w:ascii="Times New Roman" w:hAnsi="Times New Roman"/>
          <w:sz w:val="24"/>
          <w:szCs w:val="24"/>
        </w:rPr>
        <w:t>除专用合同条款另有约定外，工程量的计量按月进行。</w:t>
      </w:r>
    </w:p>
    <w:p>
      <w:pPr>
        <w:spacing w:line="360" w:lineRule="auto"/>
        <w:rPr>
          <w:rFonts w:ascii="Times New Roman" w:hAnsi="Times New Roman"/>
          <w:sz w:val="24"/>
          <w:szCs w:val="24"/>
        </w:rPr>
      </w:pPr>
      <w:r>
        <w:rPr>
          <w:rFonts w:ascii="Times New Roman" w:hAnsi="Times New Roman"/>
          <w:sz w:val="24"/>
          <w:szCs w:val="24"/>
        </w:rPr>
        <w:t>12.3.3 单价合同的计量</w:t>
      </w:r>
    </w:p>
    <w:p>
      <w:pPr>
        <w:spacing w:line="360" w:lineRule="auto"/>
        <w:rPr>
          <w:rFonts w:ascii="Times New Roman" w:hAnsi="Times New Roman"/>
          <w:sz w:val="24"/>
          <w:szCs w:val="24"/>
        </w:rPr>
      </w:pPr>
      <w:r>
        <w:rPr>
          <w:rFonts w:ascii="Times New Roman" w:hAnsi="Times New Roman"/>
          <w:sz w:val="24"/>
          <w:szCs w:val="24"/>
        </w:rPr>
        <w:t>除专用合同条款另有约定外，单价合同的计量按照本项约定执行：</w:t>
      </w:r>
    </w:p>
    <w:p>
      <w:pPr>
        <w:spacing w:line="360" w:lineRule="auto"/>
        <w:rPr>
          <w:rFonts w:ascii="Times New Roman" w:hAnsi="Times New Roman"/>
          <w:sz w:val="24"/>
          <w:szCs w:val="24"/>
        </w:rPr>
      </w:pPr>
      <w:r>
        <w:rPr>
          <w:rFonts w:ascii="Times New Roman" w:hAnsi="Times New Roman"/>
          <w:sz w:val="24"/>
          <w:szCs w:val="24"/>
        </w:rPr>
        <w:t>（1）承包人应于每月25日向监理人报送上月20日至当月19日已完成的工程量报告，并附具进度付款申请单、已完成工程量报表和有关资料。</w:t>
      </w:r>
    </w:p>
    <w:p>
      <w:pPr>
        <w:spacing w:line="360" w:lineRule="auto"/>
        <w:rPr>
          <w:rFonts w:ascii="Times New Roman" w:hAnsi="Times New Roman"/>
          <w:sz w:val="24"/>
          <w:szCs w:val="24"/>
        </w:rPr>
      </w:pPr>
      <w:r>
        <w:rPr>
          <w:rFonts w:ascii="Times New Roman" w:hAnsi="Times New Roman"/>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Times New Roman" w:hAnsi="Times New Roman"/>
          <w:sz w:val="24"/>
          <w:szCs w:val="24"/>
        </w:rPr>
      </w:pPr>
      <w:r>
        <w:rPr>
          <w:rFonts w:ascii="Times New Roman" w:hAnsi="Times New Roman"/>
          <w:sz w:val="24"/>
          <w:szCs w:val="24"/>
        </w:rPr>
        <w:t>（3）监理人未在收到承包人提交的工程量报表后的7天内完成审核的，承包人报送的工程量报告中的工程量视为承包人实际完成的工程量，据此计算工程价款。</w:t>
      </w:r>
    </w:p>
    <w:p>
      <w:pPr>
        <w:spacing w:line="360" w:lineRule="auto"/>
        <w:rPr>
          <w:rFonts w:ascii="Times New Roman" w:hAnsi="Times New Roman"/>
          <w:sz w:val="24"/>
          <w:szCs w:val="24"/>
        </w:rPr>
      </w:pPr>
      <w:r>
        <w:rPr>
          <w:rFonts w:ascii="Times New Roman" w:hAnsi="Times New Roman"/>
          <w:sz w:val="24"/>
          <w:szCs w:val="24"/>
        </w:rPr>
        <w:t>12.3.4 总价合同的计量</w:t>
      </w:r>
    </w:p>
    <w:p>
      <w:pPr>
        <w:spacing w:line="360" w:lineRule="auto"/>
        <w:rPr>
          <w:rFonts w:ascii="Times New Roman" w:hAnsi="Times New Roman"/>
          <w:sz w:val="24"/>
          <w:szCs w:val="24"/>
        </w:rPr>
      </w:pPr>
      <w:r>
        <w:rPr>
          <w:rFonts w:ascii="Times New Roman" w:hAnsi="Times New Roman"/>
          <w:sz w:val="24"/>
          <w:szCs w:val="24"/>
        </w:rPr>
        <w:t>除专用合同条款另有约定外，按</w:t>
      </w:r>
      <w:r>
        <w:rPr>
          <w:rFonts w:hint="eastAsia" w:ascii="Times New Roman" w:hAnsi="Times New Roman"/>
          <w:sz w:val="24"/>
          <w:szCs w:val="24"/>
        </w:rPr>
        <w:t>月计量支付</w:t>
      </w:r>
      <w:r>
        <w:rPr>
          <w:rFonts w:ascii="Times New Roman" w:hAnsi="Times New Roman"/>
          <w:sz w:val="24"/>
          <w:szCs w:val="24"/>
        </w:rPr>
        <w:t>的总价合同，按照本项约定执行：</w:t>
      </w:r>
    </w:p>
    <w:p>
      <w:pPr>
        <w:spacing w:line="360" w:lineRule="auto"/>
        <w:rPr>
          <w:rFonts w:ascii="Times New Roman" w:hAnsi="Times New Roman"/>
          <w:sz w:val="24"/>
          <w:szCs w:val="24"/>
        </w:rPr>
      </w:pPr>
      <w:r>
        <w:rPr>
          <w:rFonts w:ascii="Times New Roman" w:hAnsi="Times New Roman"/>
          <w:sz w:val="24"/>
          <w:szCs w:val="24"/>
        </w:rPr>
        <w:t>（1）承包人应于每月25日向监理人报送上月20日至当月19日已完成的工程量报告，并附具进度付款申请单、已完成工程量报表和有关资料。</w:t>
      </w:r>
    </w:p>
    <w:p>
      <w:pPr>
        <w:spacing w:line="360" w:lineRule="auto"/>
        <w:rPr>
          <w:rFonts w:ascii="Times New Roman" w:hAnsi="Times New Roman"/>
          <w:sz w:val="24"/>
          <w:szCs w:val="24"/>
        </w:rPr>
      </w:pPr>
      <w:r>
        <w:rPr>
          <w:rFonts w:ascii="Times New Roman" w:hAnsi="Times New Roman"/>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Times New Roman" w:hAnsi="Times New Roman"/>
          <w:sz w:val="24"/>
          <w:szCs w:val="24"/>
        </w:rPr>
      </w:pPr>
      <w:r>
        <w:rPr>
          <w:rFonts w:ascii="Times New Roman" w:hAnsi="Times New Roman"/>
          <w:sz w:val="24"/>
          <w:szCs w:val="24"/>
        </w:rPr>
        <w:t>（3）监理人未在收到承包人提交的工程量报表后的7天内完成复核的，承包人提交的工程量报告中的工程量视为承包人实际完成的工程量。</w:t>
      </w:r>
    </w:p>
    <w:p>
      <w:pPr>
        <w:spacing w:line="360" w:lineRule="auto"/>
        <w:rPr>
          <w:rFonts w:ascii="Times New Roman" w:hAnsi="Times New Roman"/>
          <w:sz w:val="24"/>
          <w:szCs w:val="24"/>
        </w:rPr>
      </w:pPr>
      <w:r>
        <w:rPr>
          <w:rFonts w:ascii="Times New Roman" w:hAnsi="Times New Roman"/>
          <w:sz w:val="24"/>
          <w:szCs w:val="24"/>
        </w:rPr>
        <w:t>12.3.5 总价合同采用支付分解表计量支付的，可以按照第12.3.4项</w:t>
      </w:r>
      <w:r>
        <w:rPr>
          <w:rFonts w:hint="eastAsia" w:ascii="Times New Roman" w:hAnsi="Times New Roman"/>
          <w:sz w:val="24"/>
          <w:szCs w:val="24"/>
        </w:rPr>
        <w:t>〔</w:t>
      </w:r>
      <w:r>
        <w:rPr>
          <w:rFonts w:ascii="Times New Roman" w:hAnsi="Times New Roman"/>
          <w:sz w:val="24"/>
          <w:szCs w:val="24"/>
        </w:rPr>
        <w:t>总价合同的计量</w:t>
      </w:r>
      <w:r>
        <w:rPr>
          <w:rFonts w:hint="eastAsia" w:ascii="Times New Roman" w:hAnsi="Times New Roman"/>
          <w:sz w:val="24"/>
          <w:szCs w:val="24"/>
        </w:rPr>
        <w:t>〕</w:t>
      </w:r>
      <w:r>
        <w:rPr>
          <w:rFonts w:ascii="Times New Roman" w:hAnsi="Times New Roman"/>
          <w:sz w:val="24"/>
          <w:szCs w:val="24"/>
        </w:rPr>
        <w:t>约定进行计量，但合同价款按照支付分解表进行支付。</w:t>
      </w:r>
    </w:p>
    <w:p>
      <w:pPr>
        <w:spacing w:line="360" w:lineRule="auto"/>
        <w:rPr>
          <w:rFonts w:ascii="Times New Roman" w:hAnsi="Times New Roman"/>
          <w:sz w:val="24"/>
          <w:szCs w:val="24"/>
        </w:rPr>
      </w:pPr>
      <w:r>
        <w:rPr>
          <w:rFonts w:ascii="Times New Roman" w:hAnsi="Times New Roman"/>
          <w:sz w:val="24"/>
          <w:szCs w:val="24"/>
        </w:rPr>
        <w:t>12.3.6 其他价格形式合同的计量</w:t>
      </w:r>
    </w:p>
    <w:p>
      <w:pPr>
        <w:spacing w:line="360" w:lineRule="auto"/>
        <w:rPr>
          <w:rFonts w:ascii="Times New Roman" w:hAnsi="Times New Roman"/>
          <w:sz w:val="24"/>
          <w:szCs w:val="24"/>
        </w:rPr>
      </w:pPr>
      <w:r>
        <w:rPr>
          <w:rFonts w:ascii="Times New Roman" w:hAnsi="Times New Roman"/>
          <w:sz w:val="24"/>
          <w:szCs w:val="24"/>
        </w:rPr>
        <w:t>合同当事人可在专用合同条款中约定其他价格形式合同的计量方式和程序。</w:t>
      </w:r>
    </w:p>
    <w:p>
      <w:pPr>
        <w:spacing w:line="360" w:lineRule="auto"/>
        <w:rPr>
          <w:rFonts w:ascii="Times New Roman" w:hAnsi="Times New Roman"/>
          <w:bCs/>
          <w:sz w:val="24"/>
          <w:szCs w:val="24"/>
        </w:rPr>
      </w:pPr>
      <w:r>
        <w:rPr>
          <w:rFonts w:ascii="Times New Roman" w:hAnsi="Times New Roman"/>
          <w:bCs/>
          <w:sz w:val="24"/>
          <w:szCs w:val="24"/>
        </w:rPr>
        <w:t>12.4工程进度款支付</w:t>
      </w:r>
    </w:p>
    <w:p>
      <w:pPr>
        <w:spacing w:line="360" w:lineRule="auto"/>
        <w:rPr>
          <w:rFonts w:ascii="Times New Roman" w:hAnsi="Times New Roman"/>
          <w:sz w:val="24"/>
          <w:szCs w:val="24"/>
        </w:rPr>
      </w:pPr>
      <w:r>
        <w:rPr>
          <w:rFonts w:ascii="Times New Roman" w:hAnsi="Times New Roman"/>
          <w:sz w:val="24"/>
          <w:szCs w:val="24"/>
        </w:rPr>
        <w:t>12.4.1 付款周期</w:t>
      </w:r>
    </w:p>
    <w:p>
      <w:pPr>
        <w:spacing w:line="360" w:lineRule="auto"/>
        <w:rPr>
          <w:rFonts w:ascii="Times New Roman" w:hAnsi="Times New Roman"/>
          <w:sz w:val="24"/>
          <w:szCs w:val="24"/>
        </w:rPr>
      </w:pPr>
      <w:r>
        <w:rPr>
          <w:rFonts w:ascii="Times New Roman" w:hAnsi="Times New Roman"/>
          <w:sz w:val="24"/>
          <w:szCs w:val="24"/>
        </w:rPr>
        <w:t>除专用合同条款另有约定外，付款周期应按照第12.3.2</w:t>
      </w:r>
      <w:r>
        <w:rPr>
          <w:rFonts w:hint="eastAsia" w:ascii="Times New Roman" w:hAnsi="Times New Roman"/>
          <w:sz w:val="24"/>
          <w:szCs w:val="24"/>
        </w:rPr>
        <w:t>项〔</w:t>
      </w:r>
      <w:r>
        <w:rPr>
          <w:rFonts w:ascii="Times New Roman" w:hAnsi="Times New Roman"/>
          <w:sz w:val="24"/>
          <w:szCs w:val="24"/>
        </w:rPr>
        <w:t>计量周期</w:t>
      </w:r>
      <w:r>
        <w:rPr>
          <w:rFonts w:hint="eastAsia" w:ascii="Times New Roman" w:hAnsi="Times New Roman"/>
          <w:sz w:val="24"/>
          <w:szCs w:val="24"/>
        </w:rPr>
        <w:t>〕</w:t>
      </w:r>
      <w:r>
        <w:rPr>
          <w:rFonts w:ascii="Times New Roman" w:hAnsi="Times New Roman"/>
          <w:sz w:val="24"/>
          <w:szCs w:val="24"/>
        </w:rPr>
        <w:t>的约定与计量周期保持一致。</w:t>
      </w:r>
    </w:p>
    <w:p>
      <w:pPr>
        <w:spacing w:line="360" w:lineRule="auto"/>
        <w:rPr>
          <w:rFonts w:ascii="Times New Roman" w:hAnsi="Times New Roman"/>
          <w:sz w:val="24"/>
          <w:szCs w:val="24"/>
        </w:rPr>
      </w:pPr>
      <w:r>
        <w:rPr>
          <w:rFonts w:ascii="Times New Roman" w:hAnsi="Times New Roman"/>
          <w:sz w:val="24"/>
          <w:szCs w:val="24"/>
        </w:rPr>
        <w:t>12.4.2 进度付款申请单的编制</w:t>
      </w:r>
    </w:p>
    <w:p>
      <w:pPr>
        <w:spacing w:line="360" w:lineRule="auto"/>
        <w:rPr>
          <w:rFonts w:ascii="Times New Roman" w:hAnsi="Times New Roman"/>
          <w:sz w:val="24"/>
          <w:szCs w:val="24"/>
        </w:rPr>
      </w:pPr>
      <w:r>
        <w:rPr>
          <w:rFonts w:ascii="Times New Roman" w:hAnsi="Times New Roman"/>
          <w:sz w:val="24"/>
          <w:szCs w:val="24"/>
        </w:rPr>
        <w:t>除专用合同条款另有约定外，进度付款申请单应包括下列内容：</w:t>
      </w:r>
    </w:p>
    <w:p>
      <w:pPr>
        <w:spacing w:line="360" w:lineRule="auto"/>
        <w:rPr>
          <w:rFonts w:ascii="Times New Roman" w:hAnsi="Times New Roman"/>
          <w:sz w:val="24"/>
          <w:szCs w:val="24"/>
        </w:rPr>
      </w:pPr>
      <w:r>
        <w:rPr>
          <w:rFonts w:ascii="Times New Roman" w:hAnsi="Times New Roman"/>
          <w:sz w:val="24"/>
          <w:szCs w:val="24"/>
        </w:rPr>
        <w:t>（1）截至本次付款周期已完成工作对应的金额；</w:t>
      </w:r>
    </w:p>
    <w:p>
      <w:pPr>
        <w:spacing w:line="360" w:lineRule="auto"/>
        <w:rPr>
          <w:rFonts w:ascii="Times New Roman" w:hAnsi="Times New Roman"/>
          <w:sz w:val="24"/>
          <w:szCs w:val="24"/>
        </w:rPr>
      </w:pPr>
      <w:r>
        <w:rPr>
          <w:rFonts w:ascii="Times New Roman" w:hAnsi="Times New Roman"/>
          <w:sz w:val="24"/>
          <w:szCs w:val="24"/>
        </w:rPr>
        <w:t>（2）根据第10条</w:t>
      </w:r>
      <w:r>
        <w:rPr>
          <w:rFonts w:hint="eastAsia" w:ascii="Times New Roman" w:hAnsi="Times New Roman"/>
          <w:sz w:val="24"/>
          <w:szCs w:val="24"/>
        </w:rPr>
        <w:t>〔</w:t>
      </w:r>
      <w:r>
        <w:rPr>
          <w:rFonts w:ascii="Times New Roman" w:hAnsi="Times New Roman"/>
          <w:sz w:val="24"/>
          <w:szCs w:val="24"/>
        </w:rPr>
        <w:t>变更</w:t>
      </w:r>
      <w:r>
        <w:rPr>
          <w:rFonts w:hint="eastAsia" w:ascii="Times New Roman" w:hAnsi="Times New Roman"/>
          <w:sz w:val="24"/>
          <w:szCs w:val="24"/>
        </w:rPr>
        <w:t>〕</w:t>
      </w:r>
      <w:r>
        <w:rPr>
          <w:rFonts w:ascii="Times New Roman" w:hAnsi="Times New Roman"/>
          <w:sz w:val="24"/>
          <w:szCs w:val="24"/>
        </w:rPr>
        <w:t>应增加和扣减的变更金额；</w:t>
      </w:r>
    </w:p>
    <w:p>
      <w:pPr>
        <w:spacing w:line="360" w:lineRule="auto"/>
        <w:rPr>
          <w:rFonts w:ascii="Times New Roman" w:hAnsi="Times New Roman"/>
          <w:sz w:val="24"/>
          <w:szCs w:val="24"/>
        </w:rPr>
      </w:pPr>
      <w:r>
        <w:rPr>
          <w:rFonts w:ascii="Times New Roman" w:hAnsi="Times New Roman"/>
          <w:sz w:val="24"/>
          <w:szCs w:val="24"/>
        </w:rPr>
        <w:t>（3）根据第12.2款</w:t>
      </w:r>
      <w:r>
        <w:rPr>
          <w:rFonts w:hint="eastAsia" w:ascii="Times New Roman" w:hAnsi="Times New Roman"/>
          <w:sz w:val="24"/>
          <w:szCs w:val="24"/>
        </w:rPr>
        <w:t>〔</w:t>
      </w:r>
      <w:r>
        <w:rPr>
          <w:rFonts w:ascii="Times New Roman" w:hAnsi="Times New Roman"/>
          <w:sz w:val="24"/>
          <w:szCs w:val="24"/>
        </w:rPr>
        <w:t>预付款</w:t>
      </w:r>
      <w:r>
        <w:rPr>
          <w:rFonts w:hint="eastAsia" w:ascii="Times New Roman" w:hAnsi="Times New Roman"/>
          <w:sz w:val="24"/>
          <w:szCs w:val="24"/>
        </w:rPr>
        <w:t>〕</w:t>
      </w:r>
      <w:r>
        <w:rPr>
          <w:rFonts w:ascii="Times New Roman" w:hAnsi="Times New Roman"/>
          <w:sz w:val="24"/>
          <w:szCs w:val="24"/>
        </w:rPr>
        <w:t>约定应支付的预付款和扣减的返还预付款；</w:t>
      </w:r>
    </w:p>
    <w:p>
      <w:pPr>
        <w:spacing w:line="360" w:lineRule="auto"/>
        <w:rPr>
          <w:rFonts w:ascii="Times New Roman" w:hAnsi="Times New Roman"/>
          <w:sz w:val="24"/>
          <w:szCs w:val="24"/>
        </w:rPr>
      </w:pPr>
      <w:r>
        <w:rPr>
          <w:rFonts w:ascii="Times New Roman" w:hAnsi="Times New Roman"/>
          <w:sz w:val="24"/>
          <w:szCs w:val="24"/>
        </w:rPr>
        <w:t>（4）根据第15.3款</w:t>
      </w:r>
      <w:r>
        <w:rPr>
          <w:rFonts w:hint="eastAsia" w:ascii="Times New Roman" w:hAnsi="Times New Roman"/>
          <w:sz w:val="24"/>
          <w:szCs w:val="24"/>
        </w:rPr>
        <w:t>〔</w:t>
      </w:r>
      <w:r>
        <w:rPr>
          <w:rFonts w:ascii="Times New Roman" w:hAnsi="Times New Roman"/>
          <w:sz w:val="24"/>
          <w:szCs w:val="24"/>
        </w:rPr>
        <w:t>质量保证金</w:t>
      </w:r>
      <w:r>
        <w:rPr>
          <w:rFonts w:hint="eastAsia" w:ascii="Times New Roman" w:hAnsi="Times New Roman"/>
          <w:sz w:val="24"/>
          <w:szCs w:val="24"/>
        </w:rPr>
        <w:t>〕</w:t>
      </w:r>
      <w:r>
        <w:rPr>
          <w:rFonts w:ascii="Times New Roman" w:hAnsi="Times New Roman"/>
          <w:sz w:val="24"/>
          <w:szCs w:val="24"/>
        </w:rPr>
        <w:t>约定应扣减的质量保证金；</w:t>
      </w:r>
    </w:p>
    <w:p>
      <w:pPr>
        <w:spacing w:line="360" w:lineRule="auto"/>
        <w:rPr>
          <w:rFonts w:ascii="Times New Roman" w:hAnsi="Times New Roman"/>
          <w:sz w:val="24"/>
          <w:szCs w:val="24"/>
        </w:rPr>
      </w:pPr>
      <w:r>
        <w:rPr>
          <w:rFonts w:ascii="Times New Roman" w:hAnsi="Times New Roman"/>
          <w:sz w:val="24"/>
          <w:szCs w:val="24"/>
        </w:rPr>
        <w:t>（5）根据第19条</w:t>
      </w:r>
      <w:r>
        <w:rPr>
          <w:rFonts w:hint="eastAsia" w:ascii="Times New Roman" w:hAnsi="Times New Roman"/>
          <w:sz w:val="24"/>
          <w:szCs w:val="24"/>
        </w:rPr>
        <w:t>〔</w:t>
      </w:r>
      <w:r>
        <w:rPr>
          <w:rFonts w:ascii="Times New Roman" w:hAnsi="Times New Roman"/>
          <w:sz w:val="24"/>
          <w:szCs w:val="24"/>
        </w:rPr>
        <w:t>索赔</w:t>
      </w:r>
      <w:r>
        <w:rPr>
          <w:rFonts w:hint="eastAsia" w:ascii="Times New Roman" w:hAnsi="Times New Roman"/>
          <w:sz w:val="24"/>
          <w:szCs w:val="24"/>
        </w:rPr>
        <w:t>〕</w:t>
      </w:r>
      <w:r>
        <w:rPr>
          <w:rFonts w:ascii="Times New Roman" w:hAnsi="Times New Roman"/>
          <w:sz w:val="24"/>
          <w:szCs w:val="24"/>
        </w:rPr>
        <w:t>应增加和扣减的索赔金额；</w:t>
      </w:r>
    </w:p>
    <w:p>
      <w:pPr>
        <w:spacing w:line="360" w:lineRule="auto"/>
        <w:rPr>
          <w:rFonts w:ascii="Times New Roman" w:hAnsi="Times New Roman"/>
          <w:sz w:val="24"/>
          <w:szCs w:val="24"/>
        </w:rPr>
      </w:pPr>
      <w:r>
        <w:rPr>
          <w:rFonts w:ascii="Times New Roman" w:hAnsi="Times New Roman"/>
          <w:sz w:val="24"/>
          <w:szCs w:val="24"/>
        </w:rPr>
        <w:t>（6）对已签发的进度款支付证书中出现错误的修正，应在本次进度付款中支付或扣除的金额；</w:t>
      </w:r>
    </w:p>
    <w:p>
      <w:pPr>
        <w:spacing w:line="360" w:lineRule="auto"/>
        <w:rPr>
          <w:rFonts w:ascii="Times New Roman" w:hAnsi="Times New Roman"/>
          <w:sz w:val="24"/>
          <w:szCs w:val="24"/>
        </w:rPr>
      </w:pPr>
      <w:r>
        <w:rPr>
          <w:rFonts w:ascii="Times New Roman" w:hAnsi="Times New Roman"/>
          <w:sz w:val="24"/>
          <w:szCs w:val="24"/>
        </w:rPr>
        <w:t>（7）根据合同约定应增加和扣减的其他金额。</w:t>
      </w:r>
    </w:p>
    <w:p>
      <w:pPr>
        <w:spacing w:line="360" w:lineRule="auto"/>
        <w:rPr>
          <w:rFonts w:ascii="Times New Roman" w:hAnsi="Times New Roman"/>
          <w:sz w:val="24"/>
          <w:szCs w:val="24"/>
        </w:rPr>
      </w:pPr>
      <w:r>
        <w:rPr>
          <w:rFonts w:ascii="Times New Roman" w:hAnsi="Times New Roman"/>
          <w:sz w:val="24"/>
          <w:szCs w:val="24"/>
        </w:rPr>
        <w:t>12.4.3 进度付款申请单的提交</w:t>
      </w:r>
    </w:p>
    <w:p>
      <w:pPr>
        <w:spacing w:line="360" w:lineRule="auto"/>
        <w:rPr>
          <w:rFonts w:ascii="Times New Roman" w:hAnsi="Times New Roman"/>
          <w:sz w:val="24"/>
          <w:szCs w:val="24"/>
        </w:rPr>
      </w:pPr>
      <w:r>
        <w:rPr>
          <w:rFonts w:ascii="Times New Roman" w:hAnsi="Times New Roman"/>
          <w:sz w:val="24"/>
          <w:szCs w:val="24"/>
        </w:rPr>
        <w:t>（1）单价合同进度付款申请单的提交</w:t>
      </w:r>
    </w:p>
    <w:p>
      <w:pPr>
        <w:spacing w:line="360" w:lineRule="auto"/>
        <w:rPr>
          <w:rFonts w:ascii="Times New Roman" w:hAnsi="Times New Roman"/>
          <w:sz w:val="24"/>
          <w:szCs w:val="24"/>
        </w:rPr>
      </w:pPr>
      <w:r>
        <w:rPr>
          <w:rFonts w:ascii="Times New Roman" w:hAnsi="Times New Roman"/>
          <w:sz w:val="24"/>
          <w:szCs w:val="24"/>
        </w:rPr>
        <w:t>单价合同的进度付款申请单，按照第12.3.3项</w:t>
      </w:r>
      <w:r>
        <w:rPr>
          <w:rFonts w:hint="eastAsia" w:ascii="Times New Roman" w:hAnsi="Times New Roman"/>
          <w:sz w:val="24"/>
          <w:szCs w:val="24"/>
        </w:rPr>
        <w:t>〔</w:t>
      </w:r>
      <w:r>
        <w:rPr>
          <w:rFonts w:ascii="Times New Roman" w:hAnsi="Times New Roman"/>
          <w:sz w:val="24"/>
          <w:szCs w:val="24"/>
        </w:rPr>
        <w:t>单价合同的计量</w:t>
      </w:r>
      <w:r>
        <w:rPr>
          <w:rFonts w:hint="eastAsia" w:ascii="Times New Roman" w:hAnsi="Times New Roman"/>
          <w:sz w:val="24"/>
          <w:szCs w:val="24"/>
        </w:rPr>
        <w:t>〕</w:t>
      </w:r>
      <w:r>
        <w:rPr>
          <w:rFonts w:ascii="Times New Roman" w:hAnsi="Times New Roman"/>
          <w:sz w:val="24"/>
          <w:szCs w:val="24"/>
        </w:rPr>
        <w:t>约定的时间按月向监理人提交，并附上已完成工程量报表和有关资料。单价合同中的总价项目按月进行支付分解，并汇总列入当期进度付款申请单。</w:t>
      </w:r>
    </w:p>
    <w:p>
      <w:pPr>
        <w:spacing w:line="360" w:lineRule="auto"/>
        <w:rPr>
          <w:rFonts w:ascii="Times New Roman" w:hAnsi="Times New Roman"/>
          <w:sz w:val="24"/>
          <w:szCs w:val="24"/>
        </w:rPr>
      </w:pPr>
      <w:r>
        <w:rPr>
          <w:rFonts w:ascii="Times New Roman" w:hAnsi="Times New Roman"/>
          <w:sz w:val="24"/>
          <w:szCs w:val="24"/>
        </w:rPr>
        <w:t>（2）总价合同进度付款申请单的提交</w:t>
      </w:r>
    </w:p>
    <w:p>
      <w:pPr>
        <w:spacing w:line="360" w:lineRule="auto"/>
        <w:rPr>
          <w:rFonts w:ascii="Times New Roman" w:hAnsi="Times New Roman"/>
          <w:sz w:val="24"/>
          <w:szCs w:val="24"/>
        </w:rPr>
      </w:pPr>
      <w:r>
        <w:rPr>
          <w:rFonts w:ascii="Times New Roman" w:hAnsi="Times New Roman"/>
          <w:sz w:val="24"/>
          <w:szCs w:val="24"/>
        </w:rPr>
        <w:t>总价合同按</w:t>
      </w:r>
      <w:r>
        <w:rPr>
          <w:rFonts w:hint="eastAsia" w:ascii="Times New Roman" w:hAnsi="Times New Roman"/>
          <w:sz w:val="24"/>
          <w:szCs w:val="24"/>
        </w:rPr>
        <w:t>月计量支付的</w:t>
      </w:r>
      <w:r>
        <w:rPr>
          <w:rFonts w:ascii="Times New Roman" w:hAnsi="Times New Roman"/>
          <w:sz w:val="24"/>
          <w:szCs w:val="24"/>
        </w:rPr>
        <w:t>，承包人按照第12.3.4项</w:t>
      </w:r>
      <w:r>
        <w:rPr>
          <w:rFonts w:hint="eastAsia" w:ascii="Times New Roman" w:hAnsi="Times New Roman"/>
          <w:sz w:val="24"/>
          <w:szCs w:val="24"/>
        </w:rPr>
        <w:t>〔</w:t>
      </w:r>
      <w:r>
        <w:rPr>
          <w:rFonts w:ascii="Times New Roman" w:hAnsi="Times New Roman"/>
          <w:sz w:val="24"/>
          <w:szCs w:val="24"/>
        </w:rPr>
        <w:t>总价合同的计量</w:t>
      </w:r>
      <w:r>
        <w:rPr>
          <w:rFonts w:hint="eastAsia" w:ascii="Times New Roman" w:hAnsi="Times New Roman"/>
          <w:sz w:val="24"/>
          <w:szCs w:val="24"/>
        </w:rPr>
        <w:t>〕</w:t>
      </w:r>
      <w:r>
        <w:rPr>
          <w:rFonts w:ascii="Times New Roman" w:hAnsi="Times New Roman"/>
          <w:sz w:val="24"/>
          <w:szCs w:val="24"/>
        </w:rPr>
        <w:t>约定的时间按月向监理人提交进度付款申请单，并附上已完成工程量报表和有关资料。</w:t>
      </w:r>
    </w:p>
    <w:p>
      <w:pPr>
        <w:spacing w:line="360" w:lineRule="auto"/>
        <w:rPr>
          <w:rFonts w:ascii="Times New Roman" w:hAnsi="Times New Roman"/>
          <w:sz w:val="24"/>
          <w:szCs w:val="24"/>
        </w:rPr>
      </w:pPr>
      <w:r>
        <w:rPr>
          <w:rFonts w:ascii="Times New Roman" w:hAnsi="Times New Roman"/>
          <w:sz w:val="24"/>
          <w:szCs w:val="24"/>
        </w:rPr>
        <w:t>总价合同按支付分解表支付的，承包人应按照第12.4.6项</w:t>
      </w:r>
      <w:r>
        <w:rPr>
          <w:rFonts w:hint="eastAsia" w:ascii="Times New Roman" w:hAnsi="Times New Roman"/>
          <w:sz w:val="24"/>
          <w:szCs w:val="24"/>
        </w:rPr>
        <w:t>〔</w:t>
      </w:r>
      <w:r>
        <w:rPr>
          <w:rFonts w:ascii="Times New Roman" w:hAnsi="Times New Roman"/>
          <w:sz w:val="24"/>
          <w:szCs w:val="24"/>
        </w:rPr>
        <w:t>支付分解表</w:t>
      </w:r>
      <w:r>
        <w:rPr>
          <w:rFonts w:hint="eastAsia" w:ascii="Times New Roman" w:hAnsi="Times New Roman"/>
          <w:sz w:val="24"/>
          <w:szCs w:val="24"/>
        </w:rPr>
        <w:t>〕</w:t>
      </w:r>
      <w:r>
        <w:rPr>
          <w:rFonts w:ascii="Times New Roman" w:hAnsi="Times New Roman"/>
          <w:sz w:val="24"/>
          <w:szCs w:val="24"/>
        </w:rPr>
        <w:t>及第12.4.2项</w:t>
      </w:r>
      <w:r>
        <w:rPr>
          <w:rFonts w:hint="eastAsia" w:ascii="Times New Roman" w:hAnsi="Times New Roman"/>
          <w:sz w:val="24"/>
          <w:szCs w:val="24"/>
        </w:rPr>
        <w:t>〔</w:t>
      </w:r>
      <w:r>
        <w:rPr>
          <w:rFonts w:ascii="Times New Roman" w:hAnsi="Times New Roman"/>
          <w:sz w:val="24"/>
          <w:szCs w:val="24"/>
        </w:rPr>
        <w:t>进度付款申请单的编制</w:t>
      </w:r>
      <w:r>
        <w:rPr>
          <w:rFonts w:hint="eastAsia" w:ascii="Times New Roman" w:hAnsi="Times New Roman"/>
          <w:sz w:val="24"/>
          <w:szCs w:val="24"/>
        </w:rPr>
        <w:t>〕</w:t>
      </w:r>
      <w:r>
        <w:rPr>
          <w:rFonts w:ascii="Times New Roman" w:hAnsi="Times New Roman"/>
          <w:sz w:val="24"/>
          <w:szCs w:val="24"/>
        </w:rPr>
        <w:t>的约定向监理人提交进度付款申请单。</w:t>
      </w:r>
    </w:p>
    <w:p>
      <w:pPr>
        <w:spacing w:line="360" w:lineRule="auto"/>
        <w:rPr>
          <w:rFonts w:ascii="Times New Roman" w:hAnsi="Times New Roman"/>
          <w:sz w:val="24"/>
          <w:szCs w:val="24"/>
        </w:rPr>
      </w:pPr>
      <w:r>
        <w:rPr>
          <w:rFonts w:ascii="Times New Roman" w:hAnsi="Times New Roman"/>
          <w:sz w:val="24"/>
          <w:szCs w:val="24"/>
        </w:rPr>
        <w:t>（3）其他价格形式合同的进度付款申请单的提交</w:t>
      </w:r>
    </w:p>
    <w:p>
      <w:pPr>
        <w:spacing w:line="360" w:lineRule="auto"/>
        <w:rPr>
          <w:rFonts w:ascii="Times New Roman" w:hAnsi="Times New Roman"/>
          <w:sz w:val="24"/>
          <w:szCs w:val="24"/>
        </w:rPr>
      </w:pPr>
      <w:r>
        <w:rPr>
          <w:rFonts w:ascii="Times New Roman" w:hAnsi="Times New Roman"/>
          <w:sz w:val="24"/>
          <w:szCs w:val="24"/>
        </w:rPr>
        <w:t>合同当事人可在专用合同条款中约定其他价格形式合同的进度付款申请单的编制和提交程序。</w:t>
      </w:r>
    </w:p>
    <w:p>
      <w:pPr>
        <w:spacing w:line="360" w:lineRule="auto"/>
        <w:rPr>
          <w:rFonts w:ascii="Times New Roman" w:hAnsi="Times New Roman"/>
          <w:sz w:val="24"/>
          <w:szCs w:val="24"/>
        </w:rPr>
      </w:pPr>
      <w:r>
        <w:rPr>
          <w:rFonts w:ascii="Times New Roman" w:hAnsi="Times New Roman"/>
          <w:sz w:val="24"/>
          <w:szCs w:val="24"/>
        </w:rPr>
        <w:t>12.4.4 进度款审核和支付</w:t>
      </w:r>
    </w:p>
    <w:p>
      <w:pPr>
        <w:spacing w:line="360" w:lineRule="auto"/>
        <w:rPr>
          <w:rFonts w:ascii="Times New Roman" w:hAnsi="Times New Roman"/>
          <w:sz w:val="24"/>
          <w:szCs w:val="24"/>
        </w:rPr>
      </w:pPr>
      <w:r>
        <w:rPr>
          <w:rFonts w:ascii="Times New Roman" w:hAnsi="Times New Roman"/>
          <w:sz w:val="24"/>
          <w:szCs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sz w:val="24"/>
          <w:szCs w:val="24"/>
        </w:rPr>
        <w:t>审批</w:t>
      </w:r>
      <w:r>
        <w:rPr>
          <w:rFonts w:ascii="Times New Roman" w:hAnsi="Times New Roman"/>
          <w:sz w:val="24"/>
          <w:szCs w:val="24"/>
        </w:rPr>
        <w:t>且未提出异议的，视为已签发进度款支付证书。</w:t>
      </w:r>
    </w:p>
    <w:p>
      <w:pPr>
        <w:spacing w:line="360" w:lineRule="auto"/>
        <w:rPr>
          <w:rFonts w:ascii="Times New Roman" w:hAnsi="Times New Roman"/>
          <w:sz w:val="24"/>
          <w:szCs w:val="24"/>
        </w:rPr>
      </w:pPr>
      <w:r>
        <w:rPr>
          <w:rFonts w:ascii="Times New Roman" w:hAnsi="Times New Roman"/>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的约定处理。</w:t>
      </w:r>
    </w:p>
    <w:p>
      <w:pPr>
        <w:spacing w:line="360" w:lineRule="auto"/>
        <w:rPr>
          <w:rFonts w:ascii="Times New Roman" w:hAnsi="Times New Roman"/>
          <w:sz w:val="24"/>
          <w:szCs w:val="24"/>
        </w:rPr>
      </w:pPr>
      <w:r>
        <w:rPr>
          <w:rFonts w:ascii="Times New Roman" w:hAnsi="Times New Roman"/>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Times New Roman" w:hAnsi="Times New Roman"/>
          <w:sz w:val="24"/>
          <w:szCs w:val="24"/>
        </w:rPr>
      </w:pPr>
      <w:r>
        <w:rPr>
          <w:rFonts w:ascii="Times New Roman" w:hAnsi="Times New Roman"/>
          <w:sz w:val="24"/>
          <w:szCs w:val="24"/>
        </w:rPr>
        <w:t>（3）发包人签发进度款支付证书或临时进度款支付证书，不表明发包人已同意、批准或接受了承包人完成的相应部分的工作。</w:t>
      </w:r>
    </w:p>
    <w:p>
      <w:pPr>
        <w:spacing w:line="360" w:lineRule="auto"/>
        <w:rPr>
          <w:rFonts w:ascii="Times New Roman" w:hAnsi="Times New Roman"/>
          <w:sz w:val="24"/>
          <w:szCs w:val="24"/>
        </w:rPr>
      </w:pPr>
      <w:r>
        <w:rPr>
          <w:rFonts w:ascii="Times New Roman" w:hAnsi="Times New Roman"/>
          <w:sz w:val="24"/>
          <w:szCs w:val="24"/>
        </w:rPr>
        <w:t>12.4.5 进度付款的修正</w:t>
      </w:r>
    </w:p>
    <w:p>
      <w:pPr>
        <w:spacing w:line="360" w:lineRule="auto"/>
        <w:rPr>
          <w:rFonts w:ascii="Times New Roman" w:hAnsi="Times New Roman"/>
          <w:sz w:val="24"/>
          <w:szCs w:val="24"/>
        </w:rPr>
      </w:pPr>
      <w:r>
        <w:rPr>
          <w:rFonts w:ascii="Times New Roman" w:hAnsi="Times New Roman"/>
          <w:sz w:val="24"/>
          <w:szCs w:val="24"/>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Times New Roman" w:hAnsi="Times New Roman"/>
          <w:sz w:val="24"/>
          <w:szCs w:val="24"/>
        </w:rPr>
      </w:pPr>
      <w:r>
        <w:rPr>
          <w:rFonts w:ascii="Times New Roman" w:hAnsi="Times New Roman"/>
          <w:sz w:val="24"/>
          <w:szCs w:val="24"/>
        </w:rPr>
        <w:t>12.4.6 支付分解表</w:t>
      </w:r>
    </w:p>
    <w:p>
      <w:pPr>
        <w:spacing w:line="360"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支付分解表的编制要求</w:t>
      </w:r>
    </w:p>
    <w:p>
      <w:pPr>
        <w:spacing w:line="360" w:lineRule="auto"/>
        <w:rPr>
          <w:rFonts w:ascii="Times New Roman" w:hAnsi="Times New Roman"/>
          <w:sz w:val="24"/>
          <w:szCs w:val="24"/>
        </w:rPr>
      </w:pPr>
      <w:r>
        <w:rPr>
          <w:rFonts w:ascii="Times New Roman" w:hAnsi="Times New Roman"/>
          <w:sz w:val="24"/>
          <w:szCs w:val="24"/>
        </w:rPr>
        <w:t>（1）支付分解表中所列的每期付款金额，应为第12.4.2项</w:t>
      </w:r>
      <w:r>
        <w:rPr>
          <w:rFonts w:hint="eastAsia" w:ascii="Times New Roman" w:hAnsi="Times New Roman"/>
          <w:sz w:val="24"/>
          <w:szCs w:val="24"/>
        </w:rPr>
        <w:t>〔</w:t>
      </w:r>
      <w:r>
        <w:rPr>
          <w:rFonts w:ascii="Times New Roman" w:hAnsi="Times New Roman"/>
          <w:sz w:val="24"/>
          <w:szCs w:val="24"/>
        </w:rPr>
        <w:t>进度付款申请单的编制</w:t>
      </w:r>
      <w:r>
        <w:rPr>
          <w:rFonts w:hint="eastAsia" w:ascii="Times New Roman" w:hAnsi="Times New Roman"/>
          <w:sz w:val="24"/>
          <w:szCs w:val="24"/>
        </w:rPr>
        <w:t>〕</w:t>
      </w:r>
      <w:r>
        <w:rPr>
          <w:rFonts w:ascii="Times New Roman" w:hAnsi="Times New Roman"/>
          <w:sz w:val="24"/>
          <w:szCs w:val="24"/>
        </w:rPr>
        <w:t>第（1）</w:t>
      </w:r>
      <w:r>
        <w:rPr>
          <w:rFonts w:hint="eastAsia" w:ascii="Times New Roman" w:hAnsi="Times New Roman"/>
          <w:sz w:val="24"/>
          <w:szCs w:val="24"/>
        </w:rPr>
        <w:t>目</w:t>
      </w:r>
      <w:r>
        <w:rPr>
          <w:rFonts w:ascii="Times New Roman" w:hAnsi="Times New Roman"/>
          <w:sz w:val="24"/>
          <w:szCs w:val="24"/>
        </w:rPr>
        <w:t>的估算金额；</w:t>
      </w:r>
    </w:p>
    <w:p>
      <w:pPr>
        <w:spacing w:line="360" w:lineRule="auto"/>
        <w:rPr>
          <w:rFonts w:ascii="Times New Roman" w:hAnsi="Times New Roman"/>
          <w:sz w:val="24"/>
          <w:szCs w:val="24"/>
        </w:rPr>
      </w:pPr>
      <w:r>
        <w:rPr>
          <w:rFonts w:ascii="Times New Roman" w:hAnsi="Times New Roman"/>
          <w:sz w:val="24"/>
          <w:szCs w:val="24"/>
        </w:rPr>
        <w:t>（2）实际进度与施工进度计划不一致的，合同当事人可按照第4.4款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修改支付分解表；</w:t>
      </w:r>
    </w:p>
    <w:p>
      <w:pPr>
        <w:spacing w:line="360" w:lineRule="auto"/>
        <w:rPr>
          <w:rFonts w:ascii="Times New Roman" w:hAnsi="Times New Roman"/>
          <w:sz w:val="24"/>
          <w:szCs w:val="24"/>
        </w:rPr>
      </w:pPr>
      <w:r>
        <w:rPr>
          <w:rFonts w:ascii="Times New Roman" w:hAnsi="Times New Roman"/>
          <w:sz w:val="24"/>
          <w:szCs w:val="24"/>
        </w:rPr>
        <w:t>（3）不采用支付分解表的，承包人应向发包人和监理人提交按季度编制的支付估算分解表，用于支付参考。</w:t>
      </w:r>
    </w:p>
    <w:p>
      <w:pPr>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总价合同支付分解表的编制与审批</w:t>
      </w:r>
    </w:p>
    <w:p>
      <w:pPr>
        <w:spacing w:line="360" w:lineRule="auto"/>
        <w:rPr>
          <w:rFonts w:ascii="Times New Roman" w:hAnsi="Times New Roman"/>
          <w:sz w:val="24"/>
          <w:szCs w:val="24"/>
        </w:rPr>
      </w:pPr>
      <w:r>
        <w:rPr>
          <w:rFonts w:ascii="Times New Roman" w:hAnsi="Times New Roman"/>
          <w:sz w:val="24"/>
          <w:szCs w:val="24"/>
        </w:rPr>
        <w:t>（1）除专用合同条款另有约定外，承包人应根据第7.2款</w:t>
      </w:r>
      <w:r>
        <w:rPr>
          <w:rFonts w:hint="eastAsia" w:ascii="Times New Roman" w:hAnsi="Times New Roman"/>
          <w:sz w:val="24"/>
          <w:szCs w:val="24"/>
        </w:rPr>
        <w:t>〔</w:t>
      </w:r>
      <w:r>
        <w:rPr>
          <w:rFonts w:ascii="Times New Roman" w:hAnsi="Times New Roman"/>
          <w:sz w:val="24"/>
          <w:szCs w:val="24"/>
        </w:rPr>
        <w:t>施工进度计划</w:t>
      </w:r>
      <w:r>
        <w:rPr>
          <w:rFonts w:hint="eastAsia" w:ascii="Times New Roman" w:hAnsi="Times New Roman"/>
          <w:sz w:val="24"/>
          <w:szCs w:val="24"/>
        </w:rPr>
        <w:t>〕</w:t>
      </w:r>
      <w:r>
        <w:rPr>
          <w:rFonts w:ascii="Times New Roman" w:hAnsi="Times New Roman"/>
          <w:sz w:val="24"/>
          <w:szCs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Times New Roman" w:hAnsi="Times New Roman"/>
          <w:sz w:val="24"/>
          <w:szCs w:val="24"/>
        </w:rPr>
      </w:pPr>
      <w:r>
        <w:rPr>
          <w:rFonts w:ascii="Times New Roman" w:hAnsi="Times New Roman"/>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Times New Roman" w:hAnsi="Times New Roman"/>
          <w:sz w:val="24"/>
          <w:szCs w:val="24"/>
        </w:rPr>
      </w:pPr>
      <w:r>
        <w:rPr>
          <w:rFonts w:ascii="Times New Roman" w:hAnsi="Times New Roman"/>
          <w:sz w:val="24"/>
          <w:szCs w:val="24"/>
        </w:rPr>
        <w:t xml:space="preserve">    （3）发包人逾期未完成支付分解表</w:t>
      </w:r>
      <w:r>
        <w:rPr>
          <w:rFonts w:hint="eastAsia" w:ascii="Times New Roman" w:hAnsi="Times New Roman"/>
          <w:sz w:val="24"/>
          <w:szCs w:val="24"/>
        </w:rPr>
        <w:t>审批</w:t>
      </w:r>
      <w:r>
        <w:rPr>
          <w:rFonts w:ascii="Times New Roman" w:hAnsi="Times New Roman"/>
          <w:sz w:val="24"/>
          <w:szCs w:val="24"/>
        </w:rPr>
        <w:t>的，也未及时要求承包人进行修正和提供补充资料的，则承包人提交的支付分解表视为已经获得发包人批准。</w:t>
      </w:r>
    </w:p>
    <w:p>
      <w:pPr>
        <w:spacing w:line="360" w:lineRule="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单价合同的总价项目支付分解表的编制与审批</w:t>
      </w:r>
    </w:p>
    <w:p>
      <w:pPr>
        <w:spacing w:line="360" w:lineRule="auto"/>
        <w:rPr>
          <w:rFonts w:ascii="Times New Roman" w:hAnsi="Times New Roman"/>
          <w:sz w:val="24"/>
          <w:szCs w:val="24"/>
        </w:rPr>
      </w:pPr>
      <w:r>
        <w:rPr>
          <w:rFonts w:ascii="Times New Roman" w:hAnsi="Times New Roman"/>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Times New Roman" w:hAnsi="Times New Roman"/>
          <w:bCs/>
          <w:sz w:val="24"/>
          <w:szCs w:val="24"/>
        </w:rPr>
      </w:pPr>
      <w:r>
        <w:rPr>
          <w:rFonts w:ascii="Times New Roman" w:hAnsi="Times New Roman"/>
          <w:bCs/>
          <w:sz w:val="24"/>
          <w:szCs w:val="24"/>
        </w:rPr>
        <w:t>12.5支付账户</w:t>
      </w:r>
    </w:p>
    <w:p>
      <w:pPr>
        <w:spacing w:line="360" w:lineRule="auto"/>
        <w:rPr>
          <w:rFonts w:ascii="Times New Roman" w:hAnsi="Times New Roman"/>
          <w:sz w:val="24"/>
          <w:szCs w:val="24"/>
        </w:rPr>
      </w:pPr>
      <w:r>
        <w:rPr>
          <w:rFonts w:ascii="Times New Roman" w:hAnsi="Times New Roman"/>
          <w:sz w:val="24"/>
          <w:szCs w:val="24"/>
        </w:rPr>
        <w:t>发包人应将合同价款支付至合同协议书中约定的承包人账户。</w:t>
      </w:r>
    </w:p>
    <w:p>
      <w:pPr>
        <w:spacing w:line="360" w:lineRule="auto"/>
        <w:rPr>
          <w:rFonts w:ascii="Times New Roman" w:hAnsi="Times New Roman"/>
          <w:bCs/>
          <w:sz w:val="24"/>
          <w:szCs w:val="24"/>
        </w:rPr>
      </w:pPr>
      <w:r>
        <w:rPr>
          <w:rFonts w:ascii="Times New Roman" w:hAnsi="Times New Roman"/>
          <w:bCs/>
          <w:sz w:val="24"/>
          <w:szCs w:val="24"/>
        </w:rPr>
        <w:t>13. 验收和工程试车</w:t>
      </w:r>
    </w:p>
    <w:p>
      <w:pPr>
        <w:spacing w:line="360" w:lineRule="auto"/>
        <w:rPr>
          <w:rFonts w:ascii="Times New Roman" w:hAnsi="Times New Roman"/>
          <w:bCs/>
          <w:sz w:val="24"/>
          <w:szCs w:val="24"/>
        </w:rPr>
      </w:pPr>
      <w:r>
        <w:rPr>
          <w:rFonts w:ascii="Times New Roman" w:hAnsi="Times New Roman"/>
          <w:bCs/>
          <w:sz w:val="24"/>
          <w:szCs w:val="24"/>
        </w:rPr>
        <w:t>13.1分部分项工程验收</w:t>
      </w:r>
    </w:p>
    <w:p>
      <w:pPr>
        <w:spacing w:line="360" w:lineRule="auto"/>
        <w:rPr>
          <w:rFonts w:ascii="Times New Roman" w:hAnsi="Times New Roman"/>
          <w:sz w:val="24"/>
          <w:szCs w:val="24"/>
        </w:rPr>
      </w:pPr>
      <w:r>
        <w:rPr>
          <w:rFonts w:ascii="Times New Roman" w:hAnsi="Times New Roman"/>
          <w:sz w:val="24"/>
          <w:szCs w:val="24"/>
        </w:rPr>
        <w:t>13.1.1 分部分项工程质量应符合国家有关工程施工验收规范、标准及合同约定，承包人应按照施工组织设计的要求完成分部分项工程施工。</w:t>
      </w:r>
    </w:p>
    <w:p>
      <w:pPr>
        <w:spacing w:line="360" w:lineRule="auto"/>
        <w:rPr>
          <w:rFonts w:ascii="Times New Roman" w:hAnsi="Times New Roman"/>
          <w:sz w:val="24"/>
          <w:szCs w:val="24"/>
        </w:rPr>
      </w:pPr>
      <w:r>
        <w:rPr>
          <w:rFonts w:ascii="Times New Roman" w:hAnsi="Times New Roman"/>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rPr>
          <w:rFonts w:ascii="Times New Roman" w:hAnsi="Times New Roman"/>
          <w:sz w:val="24"/>
          <w:szCs w:val="24"/>
        </w:rPr>
      </w:pPr>
      <w:r>
        <w:rPr>
          <w:rFonts w:ascii="Times New Roman" w:hAnsi="Times New Roman"/>
          <w:sz w:val="24"/>
          <w:szCs w:val="24"/>
        </w:rPr>
        <w:t>分部分项工程的验收资料应当作为竣工资料的组成部分。</w:t>
      </w:r>
    </w:p>
    <w:p>
      <w:pPr>
        <w:spacing w:line="360" w:lineRule="auto"/>
        <w:rPr>
          <w:rFonts w:ascii="Times New Roman" w:hAnsi="Times New Roman"/>
          <w:bCs/>
          <w:sz w:val="24"/>
          <w:szCs w:val="24"/>
        </w:rPr>
      </w:pPr>
      <w:r>
        <w:rPr>
          <w:rFonts w:ascii="Times New Roman" w:hAnsi="Times New Roman"/>
          <w:bCs/>
          <w:sz w:val="24"/>
          <w:szCs w:val="24"/>
        </w:rPr>
        <w:t>13.2竣工验收</w:t>
      </w:r>
    </w:p>
    <w:p>
      <w:pPr>
        <w:spacing w:line="360" w:lineRule="auto"/>
        <w:rPr>
          <w:rFonts w:ascii="Times New Roman" w:hAnsi="Times New Roman"/>
          <w:sz w:val="24"/>
          <w:szCs w:val="24"/>
        </w:rPr>
      </w:pPr>
      <w:r>
        <w:rPr>
          <w:rFonts w:ascii="Times New Roman" w:hAnsi="Times New Roman"/>
          <w:sz w:val="24"/>
          <w:szCs w:val="24"/>
        </w:rPr>
        <w:t>13.2.1竣工验收条件</w:t>
      </w:r>
    </w:p>
    <w:p>
      <w:pPr>
        <w:spacing w:line="360" w:lineRule="auto"/>
        <w:rPr>
          <w:rFonts w:ascii="Times New Roman" w:hAnsi="Times New Roman"/>
          <w:sz w:val="24"/>
          <w:szCs w:val="24"/>
        </w:rPr>
      </w:pPr>
      <w:r>
        <w:rPr>
          <w:rFonts w:ascii="Times New Roman" w:hAnsi="Times New Roman"/>
          <w:sz w:val="24"/>
          <w:szCs w:val="24"/>
        </w:rPr>
        <w:t>工程具备以下条件的，承包人可以申请竣工验收：</w:t>
      </w:r>
    </w:p>
    <w:p>
      <w:pPr>
        <w:spacing w:line="360" w:lineRule="auto"/>
        <w:rPr>
          <w:rFonts w:ascii="Times New Roman" w:hAnsi="Times New Roman"/>
          <w:sz w:val="24"/>
          <w:szCs w:val="24"/>
        </w:rPr>
      </w:pPr>
      <w:r>
        <w:rPr>
          <w:rFonts w:ascii="Times New Roman" w:hAnsi="Times New Roman"/>
          <w:sz w:val="24"/>
          <w:szCs w:val="24"/>
        </w:rPr>
        <w:t>（1）除发包人同意的甩项</w:t>
      </w:r>
      <w:r>
        <w:rPr>
          <w:rFonts w:hint="eastAsia" w:ascii="Times New Roman" w:hAnsi="Times New Roman"/>
          <w:sz w:val="24"/>
          <w:szCs w:val="24"/>
        </w:rPr>
        <w:t>工作</w:t>
      </w:r>
      <w:r>
        <w:rPr>
          <w:rFonts w:ascii="Times New Roman" w:hAnsi="Times New Roman"/>
          <w:sz w:val="24"/>
          <w:szCs w:val="24"/>
        </w:rPr>
        <w:t>和缺陷修补工作外，合同范围内的全部工程以及有关工作，包括合同要求的试验、试运行以及检验均已完成，并符合合同要求；</w:t>
      </w:r>
    </w:p>
    <w:p>
      <w:pPr>
        <w:spacing w:line="360" w:lineRule="auto"/>
        <w:rPr>
          <w:rFonts w:ascii="Times New Roman" w:hAnsi="Times New Roman"/>
          <w:sz w:val="24"/>
          <w:szCs w:val="24"/>
        </w:rPr>
      </w:pPr>
      <w:r>
        <w:rPr>
          <w:rFonts w:ascii="Times New Roman" w:hAnsi="Times New Roman"/>
          <w:sz w:val="24"/>
          <w:szCs w:val="24"/>
        </w:rPr>
        <w:t>（2）已按合同约定编制了甩项</w:t>
      </w:r>
      <w:r>
        <w:rPr>
          <w:rFonts w:hint="eastAsia" w:ascii="Times New Roman" w:hAnsi="Times New Roman"/>
          <w:sz w:val="24"/>
          <w:szCs w:val="24"/>
        </w:rPr>
        <w:t>工作</w:t>
      </w:r>
      <w:r>
        <w:rPr>
          <w:rFonts w:ascii="Times New Roman" w:hAnsi="Times New Roman"/>
          <w:sz w:val="24"/>
          <w:szCs w:val="24"/>
        </w:rPr>
        <w:t>和缺陷修补工作清单以及相应的施工计划；</w:t>
      </w:r>
    </w:p>
    <w:p>
      <w:pPr>
        <w:spacing w:line="360" w:lineRule="auto"/>
        <w:rPr>
          <w:rFonts w:ascii="Times New Roman" w:hAnsi="Times New Roman"/>
          <w:sz w:val="24"/>
          <w:szCs w:val="24"/>
        </w:rPr>
      </w:pPr>
      <w:r>
        <w:rPr>
          <w:rFonts w:ascii="Times New Roman" w:hAnsi="Times New Roman"/>
          <w:sz w:val="24"/>
          <w:szCs w:val="24"/>
        </w:rPr>
        <w:t>（3）已按合同约定的内容和份数备齐竣工资料。</w:t>
      </w:r>
    </w:p>
    <w:p>
      <w:pPr>
        <w:spacing w:line="360" w:lineRule="auto"/>
        <w:rPr>
          <w:rFonts w:ascii="Times New Roman" w:hAnsi="Times New Roman"/>
          <w:sz w:val="24"/>
          <w:szCs w:val="24"/>
        </w:rPr>
      </w:pPr>
      <w:r>
        <w:rPr>
          <w:rFonts w:ascii="Times New Roman" w:hAnsi="Times New Roman"/>
          <w:sz w:val="24"/>
          <w:szCs w:val="24"/>
        </w:rPr>
        <w:t>13.2.2竣工验收程序</w:t>
      </w:r>
    </w:p>
    <w:p>
      <w:pPr>
        <w:spacing w:line="360" w:lineRule="auto"/>
        <w:rPr>
          <w:rFonts w:ascii="Times New Roman" w:hAnsi="Times New Roman"/>
          <w:sz w:val="24"/>
          <w:szCs w:val="24"/>
        </w:rPr>
      </w:pPr>
      <w:r>
        <w:rPr>
          <w:rFonts w:ascii="Times New Roman" w:hAnsi="Times New Roman"/>
          <w:sz w:val="24"/>
          <w:szCs w:val="24"/>
        </w:rPr>
        <w:t>除专用合同条款另有约定外，承包人申请竣工验收的，应当按照以下程序进行：</w:t>
      </w:r>
    </w:p>
    <w:p>
      <w:pPr>
        <w:spacing w:line="360" w:lineRule="auto"/>
        <w:rPr>
          <w:rFonts w:ascii="Times New Roman" w:hAnsi="Times New Roman"/>
          <w:sz w:val="24"/>
          <w:szCs w:val="24"/>
        </w:rPr>
      </w:pPr>
      <w:r>
        <w:rPr>
          <w:rFonts w:ascii="Times New Roman" w:hAnsi="Times New Roman"/>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Times New Roman" w:hAnsi="Times New Roman"/>
          <w:sz w:val="24"/>
          <w:szCs w:val="24"/>
        </w:rPr>
      </w:pPr>
      <w:r>
        <w:rPr>
          <w:rFonts w:ascii="Times New Roman" w:hAnsi="Times New Roman"/>
          <w:sz w:val="24"/>
          <w:szCs w:val="24"/>
        </w:rPr>
        <w:t>（2）监理人审查后认为已具备竣工验收条件的，应将竣工验收申请报告提交发包人，发包人应在收到</w:t>
      </w:r>
      <w:r>
        <w:rPr>
          <w:rFonts w:hint="eastAsia" w:ascii="Times New Roman" w:hAnsi="Times New Roman"/>
          <w:sz w:val="24"/>
          <w:szCs w:val="24"/>
        </w:rPr>
        <w:t>经</w:t>
      </w:r>
      <w:r>
        <w:rPr>
          <w:rFonts w:ascii="Times New Roman" w:hAnsi="Times New Roman"/>
          <w:sz w:val="24"/>
          <w:szCs w:val="24"/>
        </w:rPr>
        <w:t>监理人审核的竣工验收申请报告后28天内</w:t>
      </w:r>
      <w:r>
        <w:rPr>
          <w:rFonts w:hint="eastAsia" w:ascii="Times New Roman" w:hAnsi="Times New Roman"/>
          <w:sz w:val="24"/>
          <w:szCs w:val="24"/>
        </w:rPr>
        <w:t>审批</w:t>
      </w:r>
      <w:r>
        <w:rPr>
          <w:rFonts w:ascii="Times New Roman" w:hAnsi="Times New Roman"/>
          <w:sz w:val="24"/>
          <w:szCs w:val="24"/>
        </w:rPr>
        <w:t>完毕并组织监理人、承包人、设计人等相关单位完成竣工验收。</w:t>
      </w:r>
    </w:p>
    <w:p>
      <w:pPr>
        <w:spacing w:line="360" w:lineRule="auto"/>
        <w:rPr>
          <w:rFonts w:ascii="Times New Roman" w:hAnsi="Times New Roman"/>
          <w:sz w:val="24"/>
          <w:szCs w:val="24"/>
        </w:rPr>
      </w:pPr>
      <w:r>
        <w:rPr>
          <w:rFonts w:ascii="Times New Roman" w:hAnsi="Times New Roman"/>
          <w:sz w:val="24"/>
          <w:szCs w:val="24"/>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Times New Roman" w:hAnsi="Times New Roman"/>
          <w:sz w:val="24"/>
          <w:szCs w:val="24"/>
        </w:rPr>
      </w:pPr>
      <w:r>
        <w:rPr>
          <w:rFonts w:ascii="Times New Roman" w:hAnsi="Times New Roman"/>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Times New Roman" w:hAnsi="Times New Roman"/>
          <w:sz w:val="24"/>
          <w:szCs w:val="24"/>
        </w:rPr>
      </w:pPr>
      <w:r>
        <w:rPr>
          <w:rFonts w:ascii="Times New Roman" w:hAnsi="Times New Roman"/>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Times New Roman" w:hAnsi="Times New Roman"/>
          <w:sz w:val="24"/>
          <w:szCs w:val="24"/>
        </w:rPr>
      </w:pPr>
      <w:r>
        <w:rPr>
          <w:rFonts w:ascii="Times New Roman" w:hAnsi="Times New Roman"/>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Times New Roman" w:hAnsi="Times New Roman"/>
          <w:sz w:val="24"/>
          <w:szCs w:val="24"/>
        </w:rPr>
      </w:pPr>
      <w:r>
        <w:rPr>
          <w:rFonts w:ascii="Times New Roman" w:hAnsi="Times New Roman"/>
          <w:sz w:val="24"/>
          <w:szCs w:val="24"/>
        </w:rPr>
        <w:t>13.2.3竣工日期</w:t>
      </w:r>
    </w:p>
    <w:p>
      <w:pPr>
        <w:spacing w:line="360" w:lineRule="auto"/>
        <w:rPr>
          <w:rFonts w:ascii="Times New Roman" w:hAnsi="Times New Roman"/>
          <w:sz w:val="24"/>
          <w:szCs w:val="24"/>
        </w:rPr>
      </w:pPr>
      <w:r>
        <w:rPr>
          <w:rFonts w:ascii="Times New Roman" w:hAnsi="Times New Roman"/>
          <w:sz w:val="24"/>
          <w:szCs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sz w:val="24"/>
          <w:szCs w:val="24"/>
        </w:rPr>
        <w:t>竣工</w:t>
      </w:r>
      <w:r>
        <w:rPr>
          <w:rFonts w:ascii="Times New Roman" w:hAnsi="Times New Roman"/>
          <w:sz w:val="24"/>
          <w:szCs w:val="24"/>
        </w:rPr>
        <w:t>验收</w:t>
      </w:r>
      <w:r>
        <w:rPr>
          <w:rFonts w:hint="eastAsia" w:ascii="Times New Roman" w:hAnsi="Times New Roman"/>
          <w:sz w:val="24"/>
          <w:szCs w:val="24"/>
        </w:rPr>
        <w:t>，或完成竣工验收不予签发工程接收证书</w:t>
      </w:r>
      <w:r>
        <w:rPr>
          <w:rFonts w:ascii="Times New Roman" w:hAnsi="Times New Roman"/>
          <w:sz w:val="24"/>
          <w:szCs w:val="24"/>
        </w:rPr>
        <w:t>的，以提交竣工验收申请报告的日期为实际竣工日期；工程未经竣工验收，发包人擅自使用的，以转移占有工程之日为实际竣工日期。</w:t>
      </w:r>
    </w:p>
    <w:p>
      <w:pPr>
        <w:spacing w:line="360" w:lineRule="auto"/>
        <w:rPr>
          <w:rFonts w:ascii="Times New Roman" w:hAnsi="Times New Roman"/>
          <w:sz w:val="24"/>
          <w:szCs w:val="24"/>
        </w:rPr>
      </w:pPr>
      <w:r>
        <w:rPr>
          <w:rFonts w:ascii="Times New Roman" w:hAnsi="Times New Roman"/>
          <w:sz w:val="24"/>
          <w:szCs w:val="24"/>
        </w:rPr>
        <w:t>13.2.4 拒绝接收全部或部分工程</w:t>
      </w:r>
    </w:p>
    <w:p>
      <w:pPr>
        <w:spacing w:line="360" w:lineRule="auto"/>
        <w:rPr>
          <w:rFonts w:ascii="Times New Roman" w:hAnsi="Times New Roman"/>
          <w:sz w:val="24"/>
          <w:szCs w:val="24"/>
        </w:rPr>
      </w:pPr>
      <w:r>
        <w:rPr>
          <w:rFonts w:ascii="Times New Roman" w:hAnsi="Times New Roman"/>
          <w:sz w:val="24"/>
          <w:szCs w:val="24"/>
        </w:rPr>
        <w:t>对于竣工验收不合格的工程，承包人完成整改后，</w:t>
      </w:r>
      <w:r>
        <w:rPr>
          <w:rFonts w:hint="eastAsia" w:ascii="Times New Roman" w:hAnsi="Times New Roman"/>
          <w:sz w:val="24"/>
          <w:szCs w:val="24"/>
        </w:rPr>
        <w:t>应当</w:t>
      </w:r>
      <w:r>
        <w:rPr>
          <w:rFonts w:ascii="Times New Roman" w:hAnsi="Times New Roman"/>
          <w:sz w:val="24"/>
          <w:szCs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Times New Roman" w:hAnsi="Times New Roman"/>
          <w:sz w:val="24"/>
          <w:szCs w:val="24"/>
        </w:rPr>
      </w:pPr>
      <w:r>
        <w:rPr>
          <w:rFonts w:ascii="Times New Roman" w:hAnsi="Times New Roman"/>
          <w:sz w:val="24"/>
          <w:szCs w:val="24"/>
        </w:rPr>
        <w:t>13.2.5 移交、接收全部与部分工程</w:t>
      </w:r>
    </w:p>
    <w:p>
      <w:pPr>
        <w:spacing w:line="360" w:lineRule="auto"/>
        <w:rPr>
          <w:rFonts w:ascii="Times New Roman" w:hAnsi="Times New Roman"/>
          <w:sz w:val="24"/>
          <w:szCs w:val="24"/>
        </w:rPr>
      </w:pPr>
      <w:r>
        <w:rPr>
          <w:rFonts w:hint="eastAsia" w:ascii="Times New Roman" w:hAnsi="Times New Roman"/>
          <w:sz w:val="24"/>
          <w:szCs w:val="24"/>
        </w:rPr>
        <w:t>除专用合同条款另有约定外，</w:t>
      </w:r>
      <w:r>
        <w:rPr>
          <w:rFonts w:ascii="Times New Roman" w:hAnsi="Times New Roman"/>
          <w:sz w:val="24"/>
          <w:szCs w:val="24"/>
        </w:rPr>
        <w:t>合同当事人应当在颁发工程接收证书</w:t>
      </w:r>
      <w:r>
        <w:rPr>
          <w:rFonts w:hint="eastAsia" w:ascii="Times New Roman" w:hAnsi="Times New Roman"/>
          <w:sz w:val="24"/>
          <w:szCs w:val="24"/>
        </w:rPr>
        <w:t>后7天内</w:t>
      </w:r>
      <w:r>
        <w:rPr>
          <w:rFonts w:ascii="Times New Roman" w:hAnsi="Times New Roman"/>
          <w:sz w:val="24"/>
          <w:szCs w:val="24"/>
        </w:rPr>
        <w:t>完成工程的移交。</w:t>
      </w:r>
    </w:p>
    <w:p>
      <w:pPr>
        <w:spacing w:line="360" w:lineRule="auto"/>
        <w:rPr>
          <w:rFonts w:ascii="Times New Roman" w:hAnsi="Times New Roman"/>
          <w:sz w:val="24"/>
          <w:szCs w:val="24"/>
        </w:rPr>
      </w:pPr>
      <w:r>
        <w:rPr>
          <w:rFonts w:ascii="Times New Roman" w:hAnsi="Times New Roman"/>
          <w:sz w:val="24"/>
          <w:szCs w:val="24"/>
        </w:rPr>
        <w:t>发包人无正当理由不接收工程的，发包人自</w:t>
      </w:r>
      <w:r>
        <w:rPr>
          <w:rFonts w:hint="eastAsia" w:ascii="Times New Roman" w:hAnsi="Times New Roman"/>
          <w:sz w:val="24"/>
          <w:szCs w:val="24"/>
        </w:rPr>
        <w:t>应当接收工程</w:t>
      </w:r>
      <w:r>
        <w:rPr>
          <w:rFonts w:ascii="Times New Roman" w:hAnsi="Times New Roman"/>
          <w:sz w:val="24"/>
          <w:szCs w:val="24"/>
        </w:rPr>
        <w:t>之日起，承担工程照管、成品保护、保管等与工程有关的各项费用</w:t>
      </w:r>
      <w:r>
        <w:rPr>
          <w:rFonts w:hint="eastAsia" w:ascii="Times New Roman" w:hAnsi="Times New Roman"/>
          <w:sz w:val="24"/>
          <w:szCs w:val="24"/>
        </w:rPr>
        <w:t>，合同当事人可以在专用合同条款中另行约定发包人逾期接收工程的违约责任</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承包人无正当理由不移交工程的，</w:t>
      </w:r>
      <w:r>
        <w:rPr>
          <w:rFonts w:hint="eastAsia" w:ascii="Times New Roman" w:hAnsi="Times New Roman"/>
          <w:sz w:val="24"/>
          <w:szCs w:val="24"/>
        </w:rPr>
        <w:t>承包人应承担</w:t>
      </w:r>
      <w:r>
        <w:rPr>
          <w:rFonts w:ascii="Times New Roman" w:hAnsi="Times New Roman"/>
          <w:sz w:val="24"/>
          <w:szCs w:val="24"/>
        </w:rPr>
        <w:t>工程照管、成品保护、保管等与工程有关的各项费用</w:t>
      </w:r>
      <w:r>
        <w:rPr>
          <w:rFonts w:hint="eastAsia" w:ascii="Times New Roman" w:hAnsi="Times New Roman"/>
          <w:sz w:val="24"/>
          <w:szCs w:val="24"/>
        </w:rPr>
        <w:t>，合同当事人可以在专用合同条款中另行约定承包人无正当理由不移交工程的违约责任</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13.3工程试车</w:t>
      </w:r>
    </w:p>
    <w:p>
      <w:pPr>
        <w:spacing w:line="360" w:lineRule="auto"/>
        <w:rPr>
          <w:rFonts w:ascii="Times New Roman" w:hAnsi="Times New Roman"/>
          <w:sz w:val="24"/>
          <w:szCs w:val="24"/>
        </w:rPr>
      </w:pPr>
      <w:r>
        <w:rPr>
          <w:rFonts w:ascii="Times New Roman" w:hAnsi="Times New Roman"/>
          <w:sz w:val="24"/>
          <w:szCs w:val="24"/>
        </w:rPr>
        <w:t>13.3.1试车程序</w:t>
      </w:r>
    </w:p>
    <w:p>
      <w:pPr>
        <w:spacing w:line="360" w:lineRule="auto"/>
        <w:rPr>
          <w:rFonts w:ascii="Times New Roman" w:hAnsi="Times New Roman"/>
          <w:sz w:val="24"/>
          <w:szCs w:val="24"/>
        </w:rPr>
      </w:pPr>
      <w:r>
        <w:rPr>
          <w:rFonts w:ascii="Times New Roman" w:hAnsi="Times New Roman"/>
          <w:sz w:val="24"/>
          <w:szCs w:val="24"/>
        </w:rPr>
        <w:t>工程需要试车的，除专用合同条款另有约定外，试车内容应与承包人承包范围相一致，试车费用由承包人承担。工程试车应按如下程序进行：</w:t>
      </w:r>
    </w:p>
    <w:p>
      <w:pPr>
        <w:spacing w:line="360" w:lineRule="auto"/>
        <w:rPr>
          <w:rFonts w:ascii="Times New Roman" w:hAnsi="Times New Roman"/>
          <w:sz w:val="24"/>
          <w:szCs w:val="24"/>
        </w:rPr>
      </w:pPr>
      <w:r>
        <w:rPr>
          <w:rFonts w:ascii="Times New Roman" w:hAnsi="Times New Roman"/>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Times New Roman" w:hAnsi="Times New Roman"/>
          <w:sz w:val="24"/>
          <w:szCs w:val="24"/>
        </w:rPr>
      </w:pPr>
      <w:r>
        <w:rPr>
          <w:rFonts w:ascii="Times New Roman" w:hAnsi="Times New Roman"/>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Times New Roman" w:hAnsi="Times New Roman"/>
          <w:sz w:val="24"/>
          <w:szCs w:val="24"/>
        </w:rPr>
      </w:pPr>
      <w:r>
        <w:rPr>
          <w:rFonts w:ascii="Times New Roman" w:hAnsi="Times New Roman"/>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Times New Roman" w:hAnsi="Times New Roman"/>
          <w:sz w:val="24"/>
          <w:szCs w:val="24"/>
        </w:rPr>
      </w:pPr>
      <w:r>
        <w:rPr>
          <w:rFonts w:ascii="Times New Roman" w:hAnsi="Times New Roman"/>
          <w:sz w:val="24"/>
          <w:szCs w:val="24"/>
        </w:rPr>
        <w:t>13.3.2 试车中的责任</w:t>
      </w:r>
    </w:p>
    <w:p>
      <w:pPr>
        <w:spacing w:line="360" w:lineRule="auto"/>
        <w:rPr>
          <w:rFonts w:ascii="Times New Roman" w:hAnsi="Times New Roman"/>
          <w:sz w:val="24"/>
          <w:szCs w:val="24"/>
        </w:rPr>
      </w:pPr>
      <w:r>
        <w:rPr>
          <w:rFonts w:ascii="Times New Roman" w:hAnsi="Times New Roman"/>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Times New Roman" w:hAnsi="Times New Roman"/>
          <w:sz w:val="24"/>
          <w:szCs w:val="24"/>
        </w:rPr>
      </w:pPr>
      <w:r>
        <w:rPr>
          <w:rFonts w:ascii="Times New Roman" w:hAnsi="Times New Roman"/>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Times New Roman" w:hAnsi="Times New Roman"/>
          <w:sz w:val="24"/>
          <w:szCs w:val="24"/>
        </w:rPr>
      </w:pPr>
      <w:r>
        <w:rPr>
          <w:rFonts w:ascii="Times New Roman" w:hAnsi="Times New Roman"/>
          <w:sz w:val="24"/>
          <w:szCs w:val="24"/>
        </w:rPr>
        <w:t>13.3.3 投料试车</w:t>
      </w:r>
    </w:p>
    <w:p>
      <w:pPr>
        <w:spacing w:line="360" w:lineRule="auto"/>
        <w:rPr>
          <w:rFonts w:ascii="Times New Roman" w:hAnsi="Times New Roman"/>
          <w:sz w:val="24"/>
          <w:szCs w:val="24"/>
        </w:rPr>
      </w:pPr>
      <w:r>
        <w:rPr>
          <w:rFonts w:hint="eastAsia" w:ascii="Times New Roman" w:hAnsi="Times New Roman"/>
          <w:sz w:val="24"/>
          <w:szCs w:val="24"/>
        </w:rPr>
        <w:t>如需进行投料试车的，</w:t>
      </w:r>
      <w:r>
        <w:rPr>
          <w:rFonts w:ascii="Times New Roman" w:hAnsi="Times New Roman"/>
          <w:sz w:val="24"/>
          <w:szCs w:val="24"/>
        </w:rPr>
        <w:t>发包人</w:t>
      </w:r>
      <w:r>
        <w:rPr>
          <w:rFonts w:hint="eastAsia" w:ascii="Times New Roman" w:hAnsi="Times New Roman"/>
          <w:sz w:val="24"/>
          <w:szCs w:val="24"/>
        </w:rPr>
        <w:t>应在</w:t>
      </w:r>
      <w:r>
        <w:rPr>
          <w:rFonts w:ascii="Times New Roman" w:hAnsi="Times New Roman"/>
          <w:sz w:val="24"/>
          <w:szCs w:val="24"/>
        </w:rPr>
        <w:t>工程竣工验收后</w:t>
      </w:r>
      <w:r>
        <w:rPr>
          <w:rFonts w:hint="eastAsia" w:ascii="Times New Roman" w:hAnsi="Times New Roman"/>
          <w:sz w:val="24"/>
          <w:szCs w:val="24"/>
        </w:rPr>
        <w:t>组织</w:t>
      </w:r>
      <w:r>
        <w:rPr>
          <w:rFonts w:ascii="Times New Roman" w:hAnsi="Times New Roman"/>
          <w:sz w:val="24"/>
          <w:szCs w:val="24"/>
        </w:rPr>
        <w:t>投料试车</w:t>
      </w:r>
      <w:r>
        <w:rPr>
          <w:rFonts w:hint="eastAsia" w:ascii="Times New Roman" w:hAnsi="Times New Roman"/>
          <w:sz w:val="24"/>
          <w:szCs w:val="24"/>
        </w:rPr>
        <w:t>。</w:t>
      </w:r>
      <w:r>
        <w:rPr>
          <w:rFonts w:ascii="Times New Roman" w:hAnsi="Times New Roman"/>
          <w:sz w:val="24"/>
          <w:szCs w:val="24"/>
        </w:rPr>
        <w:t>发包人要求在工程竣工验收前进行或需要承包人配合时，应征得承包人同意</w:t>
      </w:r>
      <w:r>
        <w:rPr>
          <w:rFonts w:hint="eastAsia" w:ascii="Times New Roman" w:hAnsi="Times New Roman"/>
          <w:sz w:val="24"/>
          <w:szCs w:val="24"/>
        </w:rPr>
        <w:t>，并在专用合同条款中约定有关事项</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sz w:val="24"/>
          <w:szCs w:val="24"/>
        </w:rPr>
        <w:t>如</w:t>
      </w:r>
      <w:r>
        <w:rPr>
          <w:rFonts w:ascii="Times New Roman" w:hAnsi="Times New Roman"/>
          <w:sz w:val="24"/>
          <w:szCs w:val="24"/>
        </w:rPr>
        <w:t>发包人要求承包人进行整改</w:t>
      </w:r>
      <w:r>
        <w:rPr>
          <w:rFonts w:hint="eastAsia" w:ascii="Times New Roman" w:hAnsi="Times New Roman"/>
          <w:sz w:val="24"/>
          <w:szCs w:val="24"/>
        </w:rPr>
        <w:t>的</w:t>
      </w:r>
      <w:r>
        <w:rPr>
          <w:rFonts w:ascii="Times New Roman" w:hAnsi="Times New Roman"/>
          <w:sz w:val="24"/>
          <w:szCs w:val="24"/>
        </w:rPr>
        <w:t>，由此产生的费用由发包人承担。</w:t>
      </w:r>
    </w:p>
    <w:p>
      <w:pPr>
        <w:spacing w:line="360" w:lineRule="auto"/>
        <w:rPr>
          <w:rFonts w:ascii="Times New Roman" w:hAnsi="Times New Roman"/>
          <w:bCs/>
          <w:sz w:val="24"/>
          <w:szCs w:val="24"/>
        </w:rPr>
      </w:pPr>
      <w:r>
        <w:rPr>
          <w:rFonts w:ascii="Times New Roman" w:hAnsi="Times New Roman"/>
          <w:bCs/>
          <w:sz w:val="24"/>
          <w:szCs w:val="24"/>
        </w:rPr>
        <w:t xml:space="preserve">    13.4提前交付单位工程的验收</w:t>
      </w:r>
    </w:p>
    <w:p>
      <w:pPr>
        <w:spacing w:line="360" w:lineRule="auto"/>
        <w:rPr>
          <w:rFonts w:ascii="Times New Roman" w:hAnsi="Times New Roman"/>
          <w:sz w:val="24"/>
          <w:szCs w:val="24"/>
        </w:rPr>
      </w:pPr>
      <w:r>
        <w:rPr>
          <w:rFonts w:ascii="Times New Roman" w:hAnsi="Times New Roman"/>
          <w:sz w:val="24"/>
          <w:szCs w:val="24"/>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sz w:val="24"/>
          <w:szCs w:val="24"/>
        </w:rPr>
        <w:t>〔</w:t>
      </w:r>
      <w:r>
        <w:rPr>
          <w:rFonts w:ascii="Times New Roman" w:hAnsi="Times New Roman"/>
          <w:sz w:val="24"/>
          <w:szCs w:val="24"/>
        </w:rPr>
        <w:t>竣工验收</w:t>
      </w:r>
      <w:r>
        <w:rPr>
          <w:rFonts w:hint="eastAsia" w:ascii="Times New Roman" w:hAnsi="Times New Roman"/>
          <w:sz w:val="24"/>
          <w:szCs w:val="24"/>
        </w:rPr>
        <w:t>〕</w:t>
      </w:r>
      <w:r>
        <w:rPr>
          <w:rFonts w:ascii="Times New Roman" w:hAnsi="Times New Roman"/>
          <w:sz w:val="24"/>
          <w:szCs w:val="24"/>
        </w:rPr>
        <w:t>的约定进行。</w:t>
      </w:r>
    </w:p>
    <w:p>
      <w:pPr>
        <w:spacing w:line="360" w:lineRule="auto"/>
        <w:rPr>
          <w:rFonts w:ascii="Times New Roman" w:hAnsi="Times New Roman"/>
          <w:sz w:val="24"/>
          <w:szCs w:val="24"/>
        </w:rPr>
      </w:pPr>
      <w:r>
        <w:rPr>
          <w:rFonts w:ascii="Times New Roman" w:hAnsi="Times New Roman"/>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Times New Roman" w:hAnsi="Times New Roman"/>
          <w:sz w:val="24"/>
          <w:szCs w:val="24"/>
        </w:rPr>
      </w:pPr>
      <w:r>
        <w:rPr>
          <w:rFonts w:ascii="Times New Roman" w:hAnsi="Times New Roman"/>
          <w:sz w:val="24"/>
          <w:szCs w:val="24"/>
        </w:rPr>
        <w:t>13.4.2 发包人要求在工程竣工前交付单位工程，由此导致承包人费用增加和（或）工期延误的，由发包人承担由此增加的费用和（或）延误的工期，并支付承包人合理的利润。</w:t>
      </w:r>
    </w:p>
    <w:p>
      <w:pPr>
        <w:spacing w:line="360" w:lineRule="auto"/>
        <w:rPr>
          <w:rFonts w:ascii="Times New Roman" w:hAnsi="Times New Roman"/>
          <w:bCs/>
          <w:sz w:val="24"/>
          <w:szCs w:val="24"/>
        </w:rPr>
      </w:pPr>
      <w:r>
        <w:rPr>
          <w:rFonts w:ascii="Times New Roman" w:hAnsi="Times New Roman"/>
          <w:bCs/>
          <w:sz w:val="24"/>
          <w:szCs w:val="24"/>
        </w:rPr>
        <w:t>13.5 施工期运行</w:t>
      </w:r>
    </w:p>
    <w:p>
      <w:pPr>
        <w:spacing w:line="360" w:lineRule="auto"/>
        <w:rPr>
          <w:rFonts w:ascii="Times New Roman" w:hAnsi="Times New Roman"/>
          <w:sz w:val="24"/>
          <w:szCs w:val="24"/>
        </w:rPr>
      </w:pPr>
      <w:r>
        <w:rPr>
          <w:rFonts w:ascii="Times New Roman" w:hAnsi="Times New Roman"/>
          <w:sz w:val="24"/>
          <w:szCs w:val="24"/>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sz w:val="24"/>
          <w:szCs w:val="24"/>
        </w:rPr>
        <w:t>〔</w:t>
      </w:r>
      <w:r>
        <w:rPr>
          <w:rFonts w:ascii="Times New Roman" w:hAnsi="Times New Roman"/>
          <w:sz w:val="24"/>
          <w:szCs w:val="24"/>
        </w:rPr>
        <w:t>提前交付单位工程的验收</w:t>
      </w:r>
      <w:r>
        <w:rPr>
          <w:rFonts w:hint="eastAsia" w:ascii="Times New Roman" w:hAnsi="Times New Roman"/>
          <w:sz w:val="24"/>
          <w:szCs w:val="24"/>
        </w:rPr>
        <w:t>〕</w:t>
      </w:r>
      <w:r>
        <w:rPr>
          <w:rFonts w:ascii="Times New Roman" w:hAnsi="Times New Roman"/>
          <w:sz w:val="24"/>
          <w:szCs w:val="24"/>
        </w:rPr>
        <w:t>的约定验收合格，证明能确保安全后，才能在施工期投入运行。</w:t>
      </w:r>
    </w:p>
    <w:p>
      <w:pPr>
        <w:spacing w:line="360" w:lineRule="auto"/>
        <w:rPr>
          <w:rFonts w:ascii="Times New Roman" w:hAnsi="Times New Roman"/>
          <w:sz w:val="24"/>
          <w:szCs w:val="24"/>
        </w:rPr>
      </w:pPr>
      <w:r>
        <w:rPr>
          <w:rFonts w:ascii="Times New Roman" w:hAnsi="Times New Roman"/>
          <w:sz w:val="24"/>
          <w:szCs w:val="24"/>
        </w:rPr>
        <w:t>13.5.2 在施工期运行中发现工程或工程设备损坏或存在缺陷的，由承包人按第15.2款</w:t>
      </w:r>
      <w:r>
        <w:rPr>
          <w:rFonts w:hint="eastAsia" w:ascii="Times New Roman" w:hAnsi="Times New Roman"/>
          <w:sz w:val="24"/>
          <w:szCs w:val="24"/>
        </w:rPr>
        <w:t>〔</w:t>
      </w:r>
      <w:r>
        <w:rPr>
          <w:rFonts w:ascii="Times New Roman" w:hAnsi="Times New Roman"/>
          <w:sz w:val="24"/>
          <w:szCs w:val="24"/>
        </w:rPr>
        <w:t>缺陷责任期</w:t>
      </w:r>
      <w:r>
        <w:rPr>
          <w:rFonts w:hint="eastAsia" w:ascii="Times New Roman" w:hAnsi="Times New Roman"/>
          <w:sz w:val="24"/>
          <w:szCs w:val="24"/>
        </w:rPr>
        <w:t>〕</w:t>
      </w:r>
      <w:r>
        <w:rPr>
          <w:rFonts w:ascii="Times New Roman" w:hAnsi="Times New Roman"/>
          <w:sz w:val="24"/>
          <w:szCs w:val="24"/>
        </w:rPr>
        <w:t>约定进行修复。</w:t>
      </w:r>
    </w:p>
    <w:p>
      <w:pPr>
        <w:spacing w:line="360" w:lineRule="auto"/>
        <w:rPr>
          <w:rFonts w:ascii="Times New Roman" w:hAnsi="Times New Roman"/>
          <w:bCs/>
          <w:sz w:val="24"/>
          <w:szCs w:val="24"/>
        </w:rPr>
      </w:pPr>
      <w:r>
        <w:rPr>
          <w:rFonts w:ascii="Times New Roman" w:hAnsi="Times New Roman"/>
          <w:bCs/>
          <w:sz w:val="24"/>
          <w:szCs w:val="24"/>
        </w:rPr>
        <w:t>13.6 竣工退场</w:t>
      </w:r>
    </w:p>
    <w:p>
      <w:pPr>
        <w:spacing w:line="360" w:lineRule="auto"/>
        <w:rPr>
          <w:rFonts w:ascii="Times New Roman" w:hAnsi="Times New Roman"/>
          <w:sz w:val="24"/>
          <w:szCs w:val="24"/>
        </w:rPr>
      </w:pPr>
      <w:r>
        <w:rPr>
          <w:rFonts w:ascii="Times New Roman" w:hAnsi="Times New Roman"/>
          <w:sz w:val="24"/>
          <w:szCs w:val="24"/>
        </w:rPr>
        <w:t>13.6.1 竣工退场</w:t>
      </w:r>
    </w:p>
    <w:p>
      <w:pPr>
        <w:spacing w:line="360" w:lineRule="auto"/>
        <w:rPr>
          <w:rFonts w:ascii="Times New Roman" w:hAnsi="Times New Roman"/>
          <w:sz w:val="24"/>
          <w:szCs w:val="24"/>
        </w:rPr>
      </w:pPr>
      <w:r>
        <w:rPr>
          <w:rFonts w:ascii="Times New Roman" w:hAnsi="Times New Roman"/>
          <w:sz w:val="24"/>
          <w:szCs w:val="24"/>
        </w:rPr>
        <w:t>颁发工程接收证书后，承包人应按以下要求对施工现场进行清理：</w:t>
      </w:r>
    </w:p>
    <w:p>
      <w:pPr>
        <w:spacing w:line="360" w:lineRule="auto"/>
        <w:rPr>
          <w:rFonts w:ascii="Times New Roman" w:hAnsi="Times New Roman"/>
          <w:sz w:val="24"/>
          <w:szCs w:val="24"/>
        </w:rPr>
      </w:pPr>
      <w:r>
        <w:rPr>
          <w:rFonts w:ascii="Times New Roman" w:hAnsi="Times New Roman"/>
          <w:sz w:val="24"/>
          <w:szCs w:val="24"/>
        </w:rPr>
        <w:t>（1）施工现场内残留的垃圾已全部清除出场；</w:t>
      </w:r>
    </w:p>
    <w:p>
      <w:pPr>
        <w:spacing w:line="360" w:lineRule="auto"/>
        <w:rPr>
          <w:rFonts w:ascii="Times New Roman" w:hAnsi="Times New Roman"/>
          <w:sz w:val="24"/>
          <w:szCs w:val="24"/>
        </w:rPr>
      </w:pPr>
      <w:r>
        <w:rPr>
          <w:rFonts w:ascii="Times New Roman" w:hAnsi="Times New Roman"/>
          <w:sz w:val="24"/>
          <w:szCs w:val="24"/>
        </w:rPr>
        <w:t>（2）临时工程已拆除，场地已进行清理、平整或复原；</w:t>
      </w:r>
    </w:p>
    <w:p>
      <w:pPr>
        <w:spacing w:line="360" w:lineRule="auto"/>
        <w:rPr>
          <w:rFonts w:ascii="Times New Roman" w:hAnsi="Times New Roman"/>
          <w:sz w:val="24"/>
          <w:szCs w:val="24"/>
        </w:rPr>
      </w:pPr>
      <w:r>
        <w:rPr>
          <w:rFonts w:ascii="Times New Roman" w:hAnsi="Times New Roman"/>
          <w:sz w:val="24"/>
          <w:szCs w:val="24"/>
        </w:rPr>
        <w:t>（3）按合同约定应撤离的人员、承包人施工设备和剩余的材料，包括废弃的施工设备和材料，已按计划撤离施工现场；</w:t>
      </w:r>
    </w:p>
    <w:p>
      <w:pPr>
        <w:spacing w:line="360" w:lineRule="auto"/>
        <w:rPr>
          <w:rFonts w:ascii="Times New Roman" w:hAnsi="Times New Roman"/>
          <w:sz w:val="24"/>
          <w:szCs w:val="24"/>
        </w:rPr>
      </w:pPr>
      <w:r>
        <w:rPr>
          <w:rFonts w:ascii="Times New Roman" w:hAnsi="Times New Roman"/>
          <w:sz w:val="24"/>
          <w:szCs w:val="24"/>
        </w:rPr>
        <w:t>（4）施工现场周边及其附近道路、河道的施工堆积物，已全部清理；</w:t>
      </w:r>
    </w:p>
    <w:p>
      <w:pPr>
        <w:spacing w:line="360" w:lineRule="auto"/>
        <w:rPr>
          <w:rFonts w:ascii="Times New Roman" w:hAnsi="Times New Roman"/>
          <w:sz w:val="24"/>
          <w:szCs w:val="24"/>
        </w:rPr>
      </w:pPr>
      <w:r>
        <w:rPr>
          <w:rFonts w:ascii="Times New Roman" w:hAnsi="Times New Roman"/>
          <w:sz w:val="24"/>
          <w:szCs w:val="24"/>
        </w:rPr>
        <w:t>（5）施工现场其他场地清理工作已全部完成。</w:t>
      </w:r>
    </w:p>
    <w:p>
      <w:pPr>
        <w:spacing w:line="360" w:lineRule="auto"/>
        <w:rPr>
          <w:rFonts w:ascii="Times New Roman" w:hAnsi="Times New Roman"/>
          <w:sz w:val="24"/>
          <w:szCs w:val="24"/>
        </w:rPr>
      </w:pPr>
      <w:r>
        <w:rPr>
          <w:rFonts w:ascii="Times New Roman" w:hAnsi="Times New Roman"/>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Times New Roman" w:hAnsi="Times New Roman"/>
          <w:sz w:val="24"/>
          <w:szCs w:val="24"/>
        </w:rPr>
      </w:pPr>
      <w:r>
        <w:rPr>
          <w:rFonts w:ascii="Times New Roman" w:hAnsi="Times New Roman"/>
          <w:sz w:val="24"/>
          <w:szCs w:val="24"/>
        </w:rPr>
        <w:t>13.6.2 地表还原</w:t>
      </w:r>
    </w:p>
    <w:p>
      <w:pPr>
        <w:spacing w:line="360" w:lineRule="auto"/>
        <w:rPr>
          <w:rFonts w:ascii="Times New Roman" w:hAnsi="Times New Roman"/>
          <w:sz w:val="24"/>
          <w:szCs w:val="24"/>
        </w:rPr>
      </w:pPr>
      <w:r>
        <w:rPr>
          <w:rFonts w:ascii="Times New Roman" w:hAnsi="Times New Roman"/>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Times New Roman" w:hAnsi="Times New Roman"/>
          <w:bCs/>
          <w:sz w:val="24"/>
          <w:szCs w:val="24"/>
        </w:rPr>
      </w:pPr>
      <w:r>
        <w:rPr>
          <w:rFonts w:ascii="Times New Roman" w:hAnsi="Times New Roman"/>
          <w:bCs/>
          <w:sz w:val="24"/>
          <w:szCs w:val="24"/>
        </w:rPr>
        <w:t>14. 竣工结算</w:t>
      </w:r>
    </w:p>
    <w:p>
      <w:pPr>
        <w:spacing w:line="360" w:lineRule="auto"/>
        <w:rPr>
          <w:rFonts w:ascii="Times New Roman" w:hAnsi="Times New Roman"/>
          <w:bCs/>
          <w:sz w:val="24"/>
          <w:szCs w:val="24"/>
        </w:rPr>
      </w:pPr>
      <w:r>
        <w:rPr>
          <w:rFonts w:ascii="Times New Roman" w:hAnsi="Times New Roman"/>
          <w:bCs/>
          <w:sz w:val="24"/>
          <w:szCs w:val="24"/>
        </w:rPr>
        <w:t>14.1 竣工结算申请</w:t>
      </w:r>
    </w:p>
    <w:p>
      <w:pPr>
        <w:spacing w:line="360" w:lineRule="auto"/>
        <w:rPr>
          <w:rFonts w:ascii="Times New Roman" w:hAnsi="Times New Roman"/>
          <w:sz w:val="24"/>
          <w:szCs w:val="24"/>
        </w:rPr>
      </w:pPr>
      <w:r>
        <w:rPr>
          <w:rFonts w:ascii="Times New Roman" w:hAnsi="Times New Roman"/>
          <w:sz w:val="24"/>
          <w:szCs w:val="24"/>
        </w:rPr>
        <w:t>除专用合同条款另有约定外，承包人应在工程竣工验收合格后28天内向发包人和监理人提交竣工结算申请单，并提交完整的结算资料，</w:t>
      </w:r>
      <w:r>
        <w:rPr>
          <w:rFonts w:hint="eastAsia" w:ascii="Times New Roman" w:hAnsi="Times New Roman"/>
          <w:sz w:val="24"/>
          <w:szCs w:val="24"/>
        </w:rPr>
        <w:t>有关</w:t>
      </w:r>
      <w:r>
        <w:rPr>
          <w:rFonts w:ascii="Times New Roman" w:hAnsi="Times New Roman"/>
          <w:sz w:val="24"/>
          <w:szCs w:val="24"/>
        </w:rPr>
        <w:t>竣工结算申请单</w:t>
      </w:r>
      <w:r>
        <w:rPr>
          <w:rFonts w:hint="eastAsia" w:ascii="Times New Roman" w:hAnsi="Times New Roman"/>
          <w:sz w:val="24"/>
          <w:szCs w:val="24"/>
        </w:rPr>
        <w:t>的资料清单和</w:t>
      </w:r>
      <w:r>
        <w:rPr>
          <w:rFonts w:ascii="Times New Roman" w:hAnsi="Times New Roman"/>
          <w:sz w:val="24"/>
          <w:szCs w:val="24"/>
        </w:rPr>
        <w:t>份数</w:t>
      </w:r>
      <w:r>
        <w:rPr>
          <w:rFonts w:hint="eastAsia" w:ascii="Times New Roman" w:hAnsi="Times New Roman"/>
          <w:sz w:val="24"/>
          <w:szCs w:val="24"/>
        </w:rPr>
        <w:t>等要求</w:t>
      </w:r>
      <w:r>
        <w:rPr>
          <w:rFonts w:ascii="Times New Roman" w:hAnsi="Times New Roman"/>
          <w:sz w:val="24"/>
          <w:szCs w:val="24"/>
        </w:rPr>
        <w:t>由合同当事人在专用合同条款中约定。</w:t>
      </w:r>
    </w:p>
    <w:p>
      <w:pPr>
        <w:spacing w:line="360" w:lineRule="auto"/>
        <w:rPr>
          <w:rFonts w:ascii="Times New Roman" w:hAnsi="Times New Roman"/>
          <w:sz w:val="24"/>
          <w:szCs w:val="24"/>
        </w:rPr>
      </w:pPr>
      <w:r>
        <w:rPr>
          <w:rFonts w:ascii="Times New Roman" w:hAnsi="Times New Roman"/>
          <w:sz w:val="24"/>
          <w:szCs w:val="24"/>
        </w:rPr>
        <w:t>除专用合同条款另有约定外，竣工结算申请单应包括以下内容：</w:t>
      </w:r>
    </w:p>
    <w:p>
      <w:pPr>
        <w:spacing w:line="360" w:lineRule="auto"/>
        <w:rPr>
          <w:rFonts w:ascii="Times New Roman" w:hAnsi="Times New Roman"/>
          <w:sz w:val="24"/>
          <w:szCs w:val="24"/>
        </w:rPr>
      </w:pPr>
      <w:r>
        <w:rPr>
          <w:rFonts w:ascii="Times New Roman" w:hAnsi="Times New Roman"/>
          <w:sz w:val="24"/>
          <w:szCs w:val="24"/>
        </w:rPr>
        <w:t>（1）竣工结算合同价格；</w:t>
      </w:r>
    </w:p>
    <w:p>
      <w:pPr>
        <w:spacing w:line="360" w:lineRule="auto"/>
        <w:rPr>
          <w:rFonts w:ascii="Times New Roman" w:hAnsi="Times New Roman"/>
          <w:sz w:val="24"/>
          <w:szCs w:val="24"/>
        </w:rPr>
      </w:pPr>
      <w:r>
        <w:rPr>
          <w:rFonts w:ascii="Times New Roman" w:hAnsi="Times New Roman"/>
          <w:sz w:val="24"/>
          <w:szCs w:val="24"/>
        </w:rPr>
        <w:t>（2）发包人已支付承包人的款项；</w:t>
      </w:r>
    </w:p>
    <w:p>
      <w:pPr>
        <w:spacing w:line="360" w:lineRule="auto"/>
        <w:rPr>
          <w:rFonts w:ascii="Times New Roman" w:hAnsi="Times New Roman"/>
          <w:sz w:val="24"/>
          <w:szCs w:val="24"/>
        </w:rPr>
      </w:pPr>
      <w:r>
        <w:rPr>
          <w:rFonts w:ascii="Times New Roman" w:hAnsi="Times New Roman"/>
          <w:sz w:val="24"/>
          <w:szCs w:val="24"/>
        </w:rPr>
        <w:t>（3）应扣留的质量保证金</w:t>
      </w:r>
      <w:r>
        <w:rPr>
          <w:rFonts w:hint="eastAsia" w:ascii="Times New Roman" w:hAnsi="Times New Roman"/>
          <w:sz w:val="24"/>
          <w:szCs w:val="24"/>
        </w:rPr>
        <w:t>。已缴纳履约保证金的或提供其他工程质量担保方式的除外</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Times New Roman"/>
          <w:sz w:val="24"/>
          <w:szCs w:val="24"/>
        </w:rPr>
        <w:t>（4）发包人应支付承包人的合同价款。</w:t>
      </w:r>
    </w:p>
    <w:p>
      <w:pPr>
        <w:spacing w:line="360" w:lineRule="auto"/>
        <w:rPr>
          <w:rFonts w:ascii="Times New Roman" w:hAnsi="Times New Roman"/>
          <w:bCs/>
          <w:sz w:val="24"/>
          <w:szCs w:val="24"/>
        </w:rPr>
      </w:pPr>
      <w:r>
        <w:rPr>
          <w:rFonts w:ascii="Times New Roman" w:hAnsi="Times New Roman"/>
          <w:bCs/>
          <w:sz w:val="24"/>
          <w:szCs w:val="24"/>
        </w:rPr>
        <w:t>14.2 竣工结算审核</w:t>
      </w:r>
    </w:p>
    <w:p>
      <w:pPr>
        <w:spacing w:line="360" w:lineRule="auto"/>
        <w:rPr>
          <w:rFonts w:ascii="Times New Roman" w:hAnsi="Times New Roman"/>
          <w:sz w:val="24"/>
          <w:szCs w:val="24"/>
        </w:rPr>
      </w:pPr>
      <w:r>
        <w:rPr>
          <w:rFonts w:ascii="Times New Roman" w:hAnsi="Times New Roman"/>
          <w:sz w:val="24"/>
          <w:szCs w:val="24"/>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sz w:val="24"/>
          <w:szCs w:val="24"/>
        </w:rPr>
        <w:t>审批</w:t>
      </w:r>
      <w:r>
        <w:rPr>
          <w:rFonts w:ascii="Times New Roman" w:hAnsi="Times New Roman"/>
          <w:sz w:val="24"/>
          <w:szCs w:val="24"/>
        </w:rPr>
        <w:t>，并由监理人向承包人签发经发包人签认的竣工付款证书。监理人或发包人对竣工结算申请单有异议的，有权要求承包人进行修正和提供补充资料，承包人应提交修正后的竣工结算申请单。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rPr>
          <w:rFonts w:ascii="Times New Roman" w:hAnsi="Times New Roman"/>
          <w:sz w:val="24"/>
          <w:szCs w:val="24"/>
        </w:rPr>
      </w:pPr>
      <w:r>
        <w:rPr>
          <w:rFonts w:ascii="Times New Roman" w:hAnsi="Times New Roman"/>
          <w:sz w:val="24"/>
          <w:szCs w:val="24"/>
        </w:rPr>
        <w:t>发包人在收到承包人提交竣工结算申请书后28天</w:t>
      </w:r>
      <w:r>
        <w:rPr>
          <w:rFonts w:hint="eastAsia" w:ascii="Times New Roman" w:hAnsi="Times New Roman"/>
          <w:sz w:val="24"/>
          <w:szCs w:val="24"/>
        </w:rPr>
        <w:t>内</w:t>
      </w:r>
      <w:r>
        <w:rPr>
          <w:rFonts w:ascii="Times New Roman" w:hAnsi="Times New Roman"/>
          <w:sz w:val="24"/>
          <w:szCs w:val="24"/>
        </w:rPr>
        <w:t>未完成</w:t>
      </w:r>
      <w:r>
        <w:rPr>
          <w:rFonts w:hint="eastAsia" w:ascii="Times New Roman" w:hAnsi="Times New Roman"/>
          <w:sz w:val="24"/>
          <w:szCs w:val="24"/>
        </w:rPr>
        <w:t>审批</w:t>
      </w:r>
      <w:r>
        <w:rPr>
          <w:rFonts w:ascii="Times New Roman" w:hAnsi="Times New Roman"/>
          <w:sz w:val="24"/>
          <w:szCs w:val="24"/>
        </w:rPr>
        <w:t>且未提出异议的，视为发包人认可承包人提交的竣工结算申请单，并自发包人收到承包人提交的竣工结算申请单后第29天起视为已签发竣工付款证书。</w:t>
      </w:r>
    </w:p>
    <w:p>
      <w:pPr>
        <w:spacing w:line="360" w:lineRule="auto"/>
        <w:rPr>
          <w:rFonts w:ascii="Times New Roman" w:hAnsi="Times New Roman"/>
          <w:sz w:val="24"/>
          <w:szCs w:val="24"/>
        </w:rPr>
      </w:pPr>
      <w:r>
        <w:rPr>
          <w:rFonts w:ascii="Times New Roman" w:hAnsi="Times New Roman"/>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imes New Roman" w:hAnsi="Times New Roman"/>
          <w:sz w:val="24"/>
          <w:szCs w:val="24"/>
        </w:rPr>
      </w:pPr>
      <w:r>
        <w:rPr>
          <w:rFonts w:ascii="Times New Roman" w:hAnsi="Times New Roman"/>
          <w:sz w:val="24"/>
          <w:szCs w:val="24"/>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sz w:val="24"/>
          <w:szCs w:val="24"/>
        </w:rPr>
        <w:t>的方式和程序</w:t>
      </w:r>
      <w:r>
        <w:rPr>
          <w:rFonts w:ascii="Times New Roman" w:hAnsi="Times New Roman"/>
          <w:sz w:val="24"/>
          <w:szCs w:val="24"/>
        </w:rPr>
        <w:t>进行复核，或按照第20条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约定处理。对于无异议部分，发包人应签发临时竣工付款证书，并按本款第（2）项完成付款</w:t>
      </w:r>
      <w:r>
        <w:rPr>
          <w:rFonts w:hint="eastAsia" w:ascii="Times New Roman" w:hAnsi="Times New Roman"/>
          <w:sz w:val="24"/>
          <w:szCs w:val="24"/>
        </w:rPr>
        <w:t>。</w:t>
      </w:r>
      <w:r>
        <w:rPr>
          <w:rFonts w:ascii="Times New Roman" w:hAnsi="Times New Roman"/>
          <w:sz w:val="24"/>
          <w:szCs w:val="24"/>
        </w:rPr>
        <w:t>承包人逾期未提出异议的，视为认可发包人的</w:t>
      </w:r>
      <w:r>
        <w:rPr>
          <w:rFonts w:hint="eastAsia" w:ascii="Times New Roman" w:hAnsi="Times New Roman"/>
          <w:sz w:val="24"/>
          <w:szCs w:val="24"/>
        </w:rPr>
        <w:t>审批</w:t>
      </w:r>
      <w:r>
        <w:rPr>
          <w:rFonts w:ascii="Times New Roman" w:hAnsi="Times New Roman"/>
          <w:sz w:val="24"/>
          <w:szCs w:val="24"/>
        </w:rPr>
        <w:t>结果。</w:t>
      </w:r>
    </w:p>
    <w:p>
      <w:pPr>
        <w:spacing w:line="360" w:lineRule="auto"/>
        <w:rPr>
          <w:rFonts w:ascii="Times New Roman" w:hAnsi="Times New Roman"/>
          <w:bCs/>
          <w:sz w:val="24"/>
          <w:szCs w:val="24"/>
        </w:rPr>
      </w:pPr>
      <w:r>
        <w:rPr>
          <w:rFonts w:ascii="Times New Roman" w:hAnsi="Times New Roman"/>
          <w:bCs/>
          <w:sz w:val="24"/>
          <w:szCs w:val="24"/>
        </w:rPr>
        <w:t>14.3 甩项竣工协议</w:t>
      </w:r>
    </w:p>
    <w:p>
      <w:pPr>
        <w:spacing w:line="360" w:lineRule="auto"/>
        <w:rPr>
          <w:rFonts w:ascii="Times New Roman" w:hAnsi="Times New Roman"/>
          <w:sz w:val="24"/>
          <w:szCs w:val="24"/>
        </w:rPr>
      </w:pPr>
      <w:r>
        <w:rPr>
          <w:rFonts w:ascii="Times New Roman" w:hAnsi="Times New Roman"/>
          <w:sz w:val="24"/>
          <w:szCs w:val="24"/>
        </w:rPr>
        <w:t>发包人要求甩项竣工的，合同当事人应签订甩项竣工协议。在甩项竣工协议中应明确，合同当事人按照第14.1款</w:t>
      </w:r>
      <w:r>
        <w:rPr>
          <w:rFonts w:hint="eastAsia" w:ascii="Times New Roman" w:hAnsi="Times New Roman"/>
          <w:sz w:val="24"/>
          <w:szCs w:val="24"/>
        </w:rPr>
        <w:t>〔</w:t>
      </w:r>
      <w:r>
        <w:rPr>
          <w:rFonts w:ascii="Times New Roman" w:hAnsi="Times New Roman"/>
          <w:sz w:val="24"/>
          <w:szCs w:val="24"/>
        </w:rPr>
        <w:t>竣工</w:t>
      </w:r>
      <w:r>
        <w:rPr>
          <w:rFonts w:hint="eastAsia" w:ascii="Times New Roman" w:hAnsi="Times New Roman"/>
          <w:sz w:val="24"/>
          <w:szCs w:val="24"/>
        </w:rPr>
        <w:t>结算</w:t>
      </w:r>
      <w:r>
        <w:rPr>
          <w:rFonts w:ascii="Times New Roman" w:hAnsi="Times New Roman"/>
          <w:sz w:val="24"/>
          <w:szCs w:val="24"/>
        </w:rPr>
        <w:t>申请</w:t>
      </w:r>
      <w:r>
        <w:rPr>
          <w:rFonts w:hint="eastAsia" w:ascii="Times New Roman" w:hAnsi="Times New Roman"/>
          <w:sz w:val="24"/>
          <w:szCs w:val="24"/>
        </w:rPr>
        <w:t>〕</w:t>
      </w:r>
      <w:r>
        <w:rPr>
          <w:rFonts w:ascii="Times New Roman" w:hAnsi="Times New Roman"/>
          <w:sz w:val="24"/>
          <w:szCs w:val="24"/>
        </w:rPr>
        <w:t>及14.2款</w:t>
      </w:r>
      <w:r>
        <w:rPr>
          <w:rFonts w:hint="eastAsia" w:ascii="Times New Roman" w:hAnsi="Times New Roman"/>
          <w:sz w:val="24"/>
          <w:szCs w:val="24"/>
        </w:rPr>
        <w:t>〔</w:t>
      </w:r>
      <w:r>
        <w:rPr>
          <w:rFonts w:ascii="Times New Roman" w:hAnsi="Times New Roman"/>
          <w:sz w:val="24"/>
          <w:szCs w:val="24"/>
        </w:rPr>
        <w:t>竣工结算审核</w:t>
      </w:r>
      <w:r>
        <w:rPr>
          <w:rFonts w:hint="eastAsia" w:ascii="Times New Roman" w:hAnsi="Times New Roman"/>
          <w:sz w:val="24"/>
          <w:szCs w:val="24"/>
        </w:rPr>
        <w:t>〕</w:t>
      </w:r>
      <w:r>
        <w:rPr>
          <w:rFonts w:ascii="Times New Roman" w:hAnsi="Times New Roman"/>
          <w:sz w:val="24"/>
          <w:szCs w:val="24"/>
        </w:rPr>
        <w:t>的约定，</w:t>
      </w:r>
      <w:r>
        <w:rPr>
          <w:rFonts w:hint="eastAsia" w:ascii="Times New Roman" w:hAnsi="Times New Roman"/>
          <w:sz w:val="24"/>
          <w:szCs w:val="24"/>
        </w:rPr>
        <w:t>对已</w:t>
      </w:r>
      <w:r>
        <w:rPr>
          <w:rFonts w:ascii="Times New Roman" w:hAnsi="Times New Roman"/>
          <w:sz w:val="24"/>
          <w:szCs w:val="24"/>
        </w:rPr>
        <w:t>完合格工程</w:t>
      </w:r>
      <w:r>
        <w:rPr>
          <w:rFonts w:hint="eastAsia" w:ascii="Times New Roman" w:hAnsi="Times New Roman"/>
          <w:sz w:val="24"/>
          <w:szCs w:val="24"/>
        </w:rPr>
        <w:t>进行</w:t>
      </w:r>
      <w:r>
        <w:rPr>
          <w:rFonts w:ascii="Times New Roman" w:hAnsi="Times New Roman"/>
          <w:sz w:val="24"/>
          <w:szCs w:val="24"/>
        </w:rPr>
        <w:t>结算，并支付相应</w:t>
      </w:r>
      <w:r>
        <w:rPr>
          <w:rFonts w:hint="eastAsia" w:ascii="Times New Roman" w:hAnsi="Times New Roman"/>
          <w:sz w:val="24"/>
          <w:szCs w:val="24"/>
        </w:rPr>
        <w:t>合同</w:t>
      </w:r>
      <w:r>
        <w:rPr>
          <w:rFonts w:ascii="Times New Roman" w:hAnsi="Times New Roman"/>
          <w:sz w:val="24"/>
          <w:szCs w:val="24"/>
        </w:rPr>
        <w:t>价款。</w:t>
      </w:r>
    </w:p>
    <w:p>
      <w:pPr>
        <w:spacing w:line="360" w:lineRule="auto"/>
        <w:rPr>
          <w:rFonts w:ascii="Times New Roman" w:hAnsi="Times New Roman"/>
          <w:bCs/>
          <w:sz w:val="24"/>
          <w:szCs w:val="24"/>
        </w:rPr>
      </w:pPr>
      <w:r>
        <w:rPr>
          <w:rFonts w:ascii="Times New Roman" w:hAnsi="Times New Roman"/>
          <w:bCs/>
          <w:sz w:val="24"/>
          <w:szCs w:val="24"/>
        </w:rPr>
        <w:t>14.4 最终结清</w:t>
      </w:r>
    </w:p>
    <w:p>
      <w:pPr>
        <w:spacing w:line="360" w:lineRule="auto"/>
        <w:rPr>
          <w:rFonts w:ascii="Times New Roman" w:hAnsi="Times New Roman"/>
          <w:sz w:val="24"/>
          <w:szCs w:val="24"/>
        </w:rPr>
      </w:pPr>
      <w:r>
        <w:rPr>
          <w:rFonts w:ascii="Times New Roman" w:hAnsi="Times New Roman"/>
          <w:sz w:val="24"/>
          <w:szCs w:val="24"/>
        </w:rPr>
        <w:t>14.4.1 最终结清申请单</w:t>
      </w:r>
    </w:p>
    <w:p>
      <w:pPr>
        <w:spacing w:line="360" w:lineRule="auto"/>
        <w:rPr>
          <w:rFonts w:ascii="Times New Roman" w:hAnsi="Times New Roman"/>
          <w:sz w:val="24"/>
          <w:szCs w:val="24"/>
        </w:rPr>
      </w:pPr>
      <w:r>
        <w:rPr>
          <w:rFonts w:ascii="Times New Roman" w:hAnsi="Times New Roman"/>
          <w:sz w:val="24"/>
          <w:szCs w:val="24"/>
        </w:rPr>
        <w:t>（1）除专用合同条款另有约定外，承包人应在缺陷责任期终止证书颁发后7天内，按专用合同条款约定的份数向发包人提交最终结清申请单，并提供相关证明材料。</w:t>
      </w:r>
    </w:p>
    <w:p>
      <w:pPr>
        <w:spacing w:line="360" w:lineRule="auto"/>
        <w:rPr>
          <w:rFonts w:ascii="Times New Roman" w:hAnsi="Times New Roman"/>
          <w:sz w:val="24"/>
          <w:szCs w:val="24"/>
        </w:rPr>
      </w:pPr>
      <w:r>
        <w:rPr>
          <w:rFonts w:ascii="Times New Roman" w:hAnsi="Times New Roman"/>
          <w:sz w:val="24"/>
          <w:szCs w:val="24"/>
        </w:rPr>
        <w:t>除专用合同条款另有约定外，最终结清申请单应列明质量保证金、应扣除的质量保证金、缺陷责任期内发生的增减费用。</w:t>
      </w:r>
    </w:p>
    <w:p>
      <w:pPr>
        <w:spacing w:line="360" w:lineRule="auto"/>
        <w:rPr>
          <w:rFonts w:ascii="Times New Roman" w:hAnsi="Times New Roman"/>
          <w:sz w:val="24"/>
          <w:szCs w:val="24"/>
        </w:rPr>
      </w:pPr>
      <w:r>
        <w:rPr>
          <w:rFonts w:ascii="Times New Roman" w:hAnsi="Times New Roman"/>
          <w:sz w:val="24"/>
          <w:szCs w:val="24"/>
        </w:rPr>
        <w:t>（2）发包人对最终结清申请单内容有异议的，有权要求承包人进行修正和提供补充资料，承包人应向发包人提交修正后的最终结清申请单。</w:t>
      </w:r>
    </w:p>
    <w:p>
      <w:pPr>
        <w:spacing w:line="360" w:lineRule="auto"/>
        <w:rPr>
          <w:rFonts w:ascii="Times New Roman" w:hAnsi="Times New Roman"/>
          <w:sz w:val="24"/>
          <w:szCs w:val="24"/>
        </w:rPr>
      </w:pPr>
      <w:r>
        <w:rPr>
          <w:rFonts w:ascii="Times New Roman" w:hAnsi="Times New Roman"/>
          <w:sz w:val="24"/>
          <w:szCs w:val="24"/>
        </w:rPr>
        <w:t>14.4.2 最终结清证书和支付</w:t>
      </w:r>
    </w:p>
    <w:p>
      <w:pPr>
        <w:spacing w:line="360" w:lineRule="auto"/>
        <w:rPr>
          <w:rFonts w:ascii="Times New Roman" w:hAnsi="Times New Roman"/>
          <w:sz w:val="24"/>
          <w:szCs w:val="24"/>
        </w:rPr>
      </w:pPr>
      <w:r>
        <w:rPr>
          <w:rFonts w:ascii="Times New Roman" w:hAnsi="Times New Roman"/>
          <w:sz w:val="24"/>
          <w:szCs w:val="24"/>
        </w:rPr>
        <w:t>（1）除专用合同条款另有约定外，发包人应在收到承包人提交的最终结清申请单后14天内完成审批并向承包人颁发最终结清证书。发包人逾期未完成</w:t>
      </w:r>
      <w:r>
        <w:rPr>
          <w:rFonts w:hint="eastAsia" w:ascii="Times New Roman" w:hAnsi="Times New Roman"/>
          <w:sz w:val="24"/>
          <w:szCs w:val="24"/>
        </w:rPr>
        <w:t>审批</w:t>
      </w:r>
      <w:r>
        <w:rPr>
          <w:rFonts w:ascii="Times New Roman" w:hAnsi="Times New Roman"/>
          <w:sz w:val="24"/>
          <w:szCs w:val="24"/>
        </w:rPr>
        <w:t>，又未提出修改意见的，视为发包人同意承包人提交的最终结清申请单，且自发包人收到承包人提交的最终结清申请单后15天起视为已颁发最终结清证书。</w:t>
      </w:r>
    </w:p>
    <w:p>
      <w:pPr>
        <w:spacing w:line="360" w:lineRule="auto"/>
        <w:rPr>
          <w:rFonts w:ascii="Times New Roman" w:hAnsi="Times New Roman"/>
          <w:sz w:val="24"/>
          <w:szCs w:val="24"/>
        </w:rPr>
      </w:pPr>
      <w:r>
        <w:rPr>
          <w:rFonts w:ascii="Times New Roman" w:hAnsi="Times New Roman"/>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imes New Roman" w:hAnsi="Times New Roman"/>
          <w:sz w:val="24"/>
          <w:szCs w:val="24"/>
        </w:rPr>
      </w:pPr>
      <w:r>
        <w:rPr>
          <w:rFonts w:ascii="Times New Roman" w:hAnsi="Times New Roman"/>
          <w:sz w:val="24"/>
          <w:szCs w:val="24"/>
        </w:rPr>
        <w:t>（3）承包人对发包人颁发的最终结清证书有异议的，按第20条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的约定办理。</w:t>
      </w:r>
    </w:p>
    <w:p>
      <w:pPr>
        <w:spacing w:line="360" w:lineRule="auto"/>
        <w:rPr>
          <w:rFonts w:ascii="Times New Roman" w:hAnsi="Times New Roman"/>
          <w:bCs/>
          <w:sz w:val="24"/>
          <w:szCs w:val="24"/>
        </w:rPr>
      </w:pPr>
      <w:r>
        <w:rPr>
          <w:rFonts w:ascii="Times New Roman" w:hAnsi="Times New Roman"/>
          <w:bCs/>
          <w:sz w:val="24"/>
          <w:szCs w:val="24"/>
        </w:rPr>
        <w:t>15. 缺陷责任与保修</w:t>
      </w:r>
    </w:p>
    <w:p>
      <w:pPr>
        <w:spacing w:line="360" w:lineRule="auto"/>
        <w:rPr>
          <w:rFonts w:ascii="Times New Roman" w:hAnsi="Times New Roman"/>
          <w:bCs/>
          <w:sz w:val="24"/>
          <w:szCs w:val="24"/>
        </w:rPr>
      </w:pPr>
      <w:r>
        <w:rPr>
          <w:rFonts w:ascii="Times New Roman" w:hAnsi="Times New Roman"/>
          <w:bCs/>
          <w:sz w:val="24"/>
          <w:szCs w:val="24"/>
        </w:rPr>
        <w:t>15.1 工程保修的原则</w:t>
      </w:r>
    </w:p>
    <w:p>
      <w:pPr>
        <w:spacing w:line="360" w:lineRule="auto"/>
        <w:rPr>
          <w:rFonts w:ascii="Times New Roman" w:hAnsi="Times New Roman"/>
          <w:sz w:val="24"/>
          <w:szCs w:val="24"/>
        </w:rPr>
      </w:pPr>
      <w:r>
        <w:rPr>
          <w:rFonts w:ascii="Times New Roman" w:hAnsi="Times New Roman"/>
          <w:sz w:val="24"/>
          <w:szCs w:val="24"/>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Times New Roman" w:hAnsi="Times New Roman"/>
          <w:bCs/>
          <w:sz w:val="24"/>
          <w:szCs w:val="24"/>
        </w:rPr>
      </w:pPr>
      <w:r>
        <w:rPr>
          <w:rFonts w:ascii="Times New Roman" w:hAnsi="Times New Roman"/>
          <w:bCs/>
          <w:sz w:val="24"/>
          <w:szCs w:val="24"/>
        </w:rPr>
        <w:t>15.2 缺陷责任期</w:t>
      </w:r>
    </w:p>
    <w:p>
      <w:pPr>
        <w:spacing w:line="360" w:lineRule="auto"/>
        <w:rPr>
          <w:rFonts w:ascii="Times New Roman" w:hAnsi="Times New Roman"/>
          <w:sz w:val="24"/>
          <w:szCs w:val="24"/>
        </w:rPr>
      </w:pPr>
      <w:r>
        <w:rPr>
          <w:rFonts w:ascii="Times New Roman" w:hAnsi="Times New Roman"/>
          <w:sz w:val="24"/>
          <w:szCs w:val="24"/>
        </w:rPr>
        <w:t>15.2.1 缺陷责任期</w:t>
      </w:r>
      <w:r>
        <w:rPr>
          <w:rFonts w:hint="eastAsia" w:ascii="Times New Roman" w:hAnsi="Times New Roman"/>
          <w:sz w:val="24"/>
          <w:szCs w:val="24"/>
        </w:rPr>
        <w:t>从工程通过竣工验收之日</w:t>
      </w:r>
      <w:r>
        <w:rPr>
          <w:rFonts w:ascii="Times New Roman" w:hAnsi="Times New Roman"/>
          <w:sz w:val="24"/>
          <w:szCs w:val="24"/>
        </w:rPr>
        <w:t>起计算，合同当事人应在专用合同条款约定缺陷责任期的具体期限，但该期限最长不超过24个月。</w:t>
      </w:r>
    </w:p>
    <w:p>
      <w:pPr>
        <w:spacing w:line="360" w:lineRule="auto"/>
        <w:rPr>
          <w:rFonts w:ascii="Times New Roman" w:hAnsi="Times New Roman"/>
          <w:sz w:val="24"/>
          <w:szCs w:val="24"/>
        </w:rPr>
      </w:pPr>
      <w:r>
        <w:rPr>
          <w:rFonts w:ascii="Times New Roman" w:hAnsi="Times New Roman"/>
          <w:sz w:val="24"/>
          <w:szCs w:val="24"/>
        </w:rPr>
        <w:t>单位工程先于全部工程进行验收，经验收合格并交付使用的，该单位工程缺陷责任期自单位工程验收合格之日起算。</w:t>
      </w:r>
      <w:r>
        <w:rPr>
          <w:rFonts w:hint="eastAsia" w:ascii="Times New Roman" w:hAnsi="Times New Roman"/>
          <w:sz w:val="24"/>
          <w:szCs w:val="24"/>
        </w:rPr>
        <w:t>因承包人原因导致工程无法按合同约定期限进行竣工验收的，缺陷责任期从实际通过竣工验收之日起计算。</w:t>
      </w:r>
      <w:r>
        <w:rPr>
          <w:rFonts w:ascii="Times New Roman" w:hAnsi="Times New Roman"/>
          <w:sz w:val="24"/>
          <w:szCs w:val="24"/>
        </w:rPr>
        <w:t>因发包人原因导致工程无法按合同约定期限进行竣工验收的，</w:t>
      </w:r>
      <w:r>
        <w:rPr>
          <w:rFonts w:hint="eastAsia" w:ascii="Times New Roman" w:hAnsi="Times New Roman"/>
          <w:sz w:val="24"/>
          <w:szCs w:val="24"/>
        </w:rPr>
        <w:t>在承包人提交竣工验收报告90天后，工程自动进入缺陷责任期</w:t>
      </w:r>
      <w:r>
        <w:rPr>
          <w:rFonts w:ascii="Times New Roman" w:hAnsi="Times New Roman"/>
          <w:sz w:val="24"/>
          <w:szCs w:val="24"/>
        </w:rPr>
        <w:t>；发包人未经竣工验收擅自使用工程的，缺陷责任期自工程转移占有之日起开始计算。</w:t>
      </w:r>
    </w:p>
    <w:p>
      <w:pPr>
        <w:spacing w:line="360" w:lineRule="auto"/>
        <w:rPr>
          <w:rFonts w:ascii="Times New Roman" w:hAnsi="Times New Roman"/>
          <w:sz w:val="24"/>
          <w:szCs w:val="24"/>
        </w:rPr>
      </w:pPr>
      <w:r>
        <w:rPr>
          <w:rFonts w:ascii="Times New Roman" w:hAnsi="Times New Roman"/>
          <w:sz w:val="24"/>
          <w:szCs w:val="24"/>
        </w:rPr>
        <w:t>15.2.2</w:t>
      </w:r>
      <w:r>
        <w:rPr>
          <w:rFonts w:hint="eastAsia" w:ascii="Times New Roman" w:hAnsi="Times New Roman"/>
          <w:sz w:val="24"/>
          <w:szCs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sz w:val="24"/>
          <w:szCs w:val="24"/>
        </w:rPr>
        <w:t>发包人有权要求承</w:t>
      </w:r>
      <w:r>
        <w:rPr>
          <w:rFonts w:ascii="Times New Roman" w:hAnsi="Times New Roman"/>
          <w:bCs/>
          <w:sz w:val="24"/>
          <w:szCs w:val="24"/>
        </w:rPr>
        <w:t>包人延长缺陷责任期，</w:t>
      </w:r>
      <w:r>
        <w:rPr>
          <w:rFonts w:ascii="Times New Roman" w:hAnsi="Times New Roman"/>
          <w:sz w:val="24"/>
          <w:szCs w:val="24"/>
        </w:rPr>
        <w:t>并应在原缺陷责任期届满前发出延长通知</w:t>
      </w:r>
      <w:r>
        <w:rPr>
          <w:rFonts w:hint="eastAsia" w:ascii="Times New Roman" w:hAnsi="Times New Roman"/>
          <w:sz w:val="24"/>
          <w:szCs w:val="24"/>
        </w:rPr>
        <w:t>。</w:t>
      </w:r>
      <w:r>
        <w:rPr>
          <w:rFonts w:ascii="Times New Roman" w:hAnsi="Times New Roman"/>
          <w:bCs/>
          <w:sz w:val="24"/>
          <w:szCs w:val="24"/>
        </w:rPr>
        <w:t>但缺陷责任期</w:t>
      </w:r>
      <w:r>
        <w:rPr>
          <w:rFonts w:hint="eastAsia" w:ascii="Times New Roman" w:hAnsi="Times New Roman"/>
          <w:bCs/>
          <w:sz w:val="24"/>
          <w:szCs w:val="24"/>
        </w:rPr>
        <w:t>（含延长部分）</w:t>
      </w:r>
      <w:r>
        <w:rPr>
          <w:rFonts w:ascii="Times New Roman" w:hAnsi="Times New Roman"/>
          <w:bCs/>
          <w:sz w:val="24"/>
          <w:szCs w:val="24"/>
        </w:rPr>
        <w:t>最长</w:t>
      </w:r>
      <w:r>
        <w:rPr>
          <w:rFonts w:ascii="Times New Roman" w:hAnsi="Times New Roman"/>
          <w:sz w:val="24"/>
          <w:szCs w:val="24"/>
        </w:rPr>
        <w:t>不能超过24个月。</w:t>
      </w:r>
    </w:p>
    <w:p>
      <w:pPr>
        <w:spacing w:line="360" w:lineRule="auto"/>
        <w:rPr>
          <w:rFonts w:ascii="Times New Roman" w:hAnsi="Times New Roman"/>
          <w:sz w:val="24"/>
          <w:szCs w:val="24"/>
        </w:rPr>
      </w:pPr>
      <w:r>
        <w:rPr>
          <w:rFonts w:hint="eastAsia" w:ascii="Times New Roman" w:hAnsi="Times New Roman"/>
          <w:sz w:val="24"/>
          <w:szCs w:val="24"/>
        </w:rPr>
        <w:t>由他人原因造成的缺陷，发包人负责组织维修，承包人不承担费用，且发包人不得从保证金中扣除费用。</w:t>
      </w:r>
    </w:p>
    <w:p>
      <w:pPr>
        <w:spacing w:line="360" w:lineRule="auto"/>
        <w:rPr>
          <w:rFonts w:ascii="Times New Roman" w:hAnsi="Times New Roman"/>
          <w:sz w:val="24"/>
          <w:szCs w:val="24"/>
        </w:rPr>
      </w:pPr>
      <w:r>
        <w:rPr>
          <w:rFonts w:ascii="Times New Roman" w:hAnsi="Times New Roman"/>
          <w:sz w:val="24"/>
          <w:szCs w:val="24"/>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Times New Roman" w:hAnsi="Times New Roman"/>
          <w:sz w:val="24"/>
          <w:szCs w:val="24"/>
        </w:rPr>
      </w:pPr>
      <w:r>
        <w:rPr>
          <w:rFonts w:ascii="Times New Roman" w:hAnsi="Times New Roman"/>
          <w:sz w:val="24"/>
          <w:szCs w:val="24"/>
        </w:rPr>
        <w:t>15.2.4</w:t>
      </w:r>
      <w:r>
        <w:rPr>
          <w:rFonts w:hint="eastAsia" w:ascii="Times New Roman" w:hAnsi="Times New Roman"/>
          <w:sz w:val="24"/>
          <w:szCs w:val="24"/>
        </w:rPr>
        <w:t xml:space="preserve"> </w:t>
      </w:r>
      <w:r>
        <w:rPr>
          <w:rFonts w:ascii="Times New Roman" w:hAnsi="Times New Roman"/>
          <w:sz w:val="24"/>
          <w:szCs w:val="24"/>
        </w:rPr>
        <w:t>除专用合同条款另有约定外，承包人应于缺陷责任期届满后7天内向发包人发出缺陷责任期</w:t>
      </w:r>
      <w:r>
        <w:rPr>
          <w:rFonts w:hint="eastAsia" w:ascii="Times New Roman" w:hAnsi="Times New Roman"/>
          <w:sz w:val="24"/>
          <w:szCs w:val="24"/>
        </w:rPr>
        <w:t>届</w:t>
      </w:r>
      <w:r>
        <w:rPr>
          <w:rFonts w:ascii="Times New Roman" w:hAnsi="Times New Roman"/>
          <w:sz w:val="24"/>
          <w:szCs w:val="24"/>
        </w:rPr>
        <w:t>满通知，发包人应在</w:t>
      </w:r>
      <w:r>
        <w:rPr>
          <w:rFonts w:hint="eastAsia" w:ascii="Times New Roman" w:hAnsi="Times New Roman"/>
          <w:sz w:val="24"/>
          <w:szCs w:val="24"/>
        </w:rPr>
        <w:t>收</w:t>
      </w:r>
      <w:r>
        <w:rPr>
          <w:rFonts w:ascii="Times New Roman" w:hAnsi="Times New Roman"/>
          <w:sz w:val="24"/>
          <w:szCs w:val="24"/>
        </w:rPr>
        <w:t>到缺陷责任期满通知后14天内核实承包人是否履行缺陷</w:t>
      </w:r>
      <w:r>
        <w:rPr>
          <w:rFonts w:hint="eastAsia" w:ascii="Times New Roman" w:hAnsi="Times New Roman"/>
          <w:sz w:val="24"/>
          <w:szCs w:val="24"/>
        </w:rPr>
        <w:t>修复</w:t>
      </w:r>
      <w:r>
        <w:rPr>
          <w:rFonts w:ascii="Times New Roman" w:hAnsi="Times New Roman"/>
          <w:sz w:val="24"/>
          <w:szCs w:val="24"/>
        </w:rPr>
        <w:t>义务，承包人未能履行缺陷</w:t>
      </w:r>
      <w:r>
        <w:rPr>
          <w:rFonts w:hint="eastAsia" w:ascii="Times New Roman" w:hAnsi="Times New Roman"/>
          <w:sz w:val="24"/>
          <w:szCs w:val="24"/>
        </w:rPr>
        <w:t>修复</w:t>
      </w:r>
      <w:r>
        <w:rPr>
          <w:rFonts w:ascii="Times New Roman" w:hAnsi="Times New Roman"/>
          <w:sz w:val="24"/>
          <w:szCs w:val="24"/>
        </w:rPr>
        <w:t>义务的，发包人有权扣除相应金额的维修费用。发包人应在</w:t>
      </w:r>
      <w:r>
        <w:rPr>
          <w:rFonts w:hint="eastAsia" w:ascii="Times New Roman" w:hAnsi="Times New Roman"/>
          <w:sz w:val="24"/>
          <w:szCs w:val="24"/>
        </w:rPr>
        <w:t>收到</w:t>
      </w:r>
      <w:r>
        <w:rPr>
          <w:rFonts w:ascii="Times New Roman" w:hAnsi="Times New Roman"/>
          <w:sz w:val="24"/>
          <w:szCs w:val="24"/>
        </w:rPr>
        <w:t>缺陷责任期</w:t>
      </w:r>
      <w:r>
        <w:rPr>
          <w:rFonts w:hint="eastAsia" w:ascii="Times New Roman" w:hAnsi="Times New Roman"/>
          <w:sz w:val="24"/>
          <w:szCs w:val="24"/>
        </w:rPr>
        <w:t>届</w:t>
      </w:r>
      <w:r>
        <w:rPr>
          <w:rFonts w:ascii="Times New Roman" w:hAnsi="Times New Roman"/>
          <w:sz w:val="24"/>
          <w:szCs w:val="24"/>
        </w:rPr>
        <w:t>满</w:t>
      </w:r>
      <w:r>
        <w:rPr>
          <w:rFonts w:hint="eastAsia" w:ascii="Times New Roman" w:hAnsi="Times New Roman"/>
          <w:sz w:val="24"/>
          <w:szCs w:val="24"/>
        </w:rPr>
        <w:t>通知后</w:t>
      </w:r>
      <w:r>
        <w:rPr>
          <w:rFonts w:ascii="Times New Roman" w:hAnsi="Times New Roman"/>
          <w:sz w:val="24"/>
          <w:szCs w:val="24"/>
        </w:rPr>
        <w:t>14天内，向承包人颁发缺陷责任期终止证</w:t>
      </w:r>
      <w:r>
        <w:rPr>
          <w:rFonts w:hint="eastAsia" w:ascii="Times New Roman" w:hAnsi="Times New Roman"/>
          <w:sz w:val="24"/>
          <w:szCs w:val="24"/>
        </w:rPr>
        <w:t>书</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15.3 质量保证金</w:t>
      </w:r>
    </w:p>
    <w:p>
      <w:pPr>
        <w:spacing w:line="360" w:lineRule="auto"/>
        <w:rPr>
          <w:rFonts w:ascii="Times New Roman" w:hAnsi="Times New Roman"/>
          <w:sz w:val="24"/>
          <w:szCs w:val="24"/>
        </w:rPr>
      </w:pPr>
      <w:r>
        <w:rPr>
          <w:rFonts w:hint="eastAsia" w:ascii="Times New Roman" w:hAnsi="Times New Roman"/>
          <w:sz w:val="24"/>
          <w:szCs w:val="24"/>
        </w:rPr>
        <w:t>经合同当事人协商一致扣留质量保证金的，应在专用合同条款中予以明确。</w:t>
      </w:r>
    </w:p>
    <w:p>
      <w:pPr>
        <w:spacing w:line="360" w:lineRule="auto"/>
        <w:rPr>
          <w:rFonts w:ascii="Times New Roman" w:hAnsi="Times New Roman"/>
          <w:sz w:val="24"/>
          <w:szCs w:val="24"/>
        </w:rPr>
      </w:pPr>
      <w:r>
        <w:rPr>
          <w:rFonts w:hint="eastAsia" w:ascii="Times New Roman" w:hAnsi="Times New Roman"/>
          <w:sz w:val="24"/>
          <w:szCs w:val="24"/>
        </w:rPr>
        <w:t>在工程项目竣工前，承包人已经提供履约担保的，发包人不得同时预留工程质量保证金。</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15.3.1 </w:t>
      </w:r>
      <w:r>
        <w:rPr>
          <w:rFonts w:hint="eastAsia" w:ascii="Times New Roman" w:hAnsi="Times New Roman"/>
          <w:sz w:val="24"/>
          <w:szCs w:val="24"/>
        </w:rPr>
        <w:t>承包人提供</w:t>
      </w:r>
      <w:r>
        <w:rPr>
          <w:rFonts w:ascii="Times New Roman" w:hAnsi="Times New Roman"/>
          <w:sz w:val="24"/>
          <w:szCs w:val="24"/>
        </w:rPr>
        <w:t>质量保证金的</w:t>
      </w:r>
      <w:r>
        <w:rPr>
          <w:rFonts w:hint="eastAsia" w:ascii="Times New Roman" w:hAnsi="Times New Roman"/>
          <w:sz w:val="24"/>
          <w:szCs w:val="24"/>
        </w:rPr>
        <w:t>方</w:t>
      </w:r>
      <w:r>
        <w:rPr>
          <w:rFonts w:ascii="Times New Roman" w:hAnsi="Times New Roman"/>
          <w:sz w:val="24"/>
          <w:szCs w:val="24"/>
        </w:rPr>
        <w:t>式</w:t>
      </w:r>
    </w:p>
    <w:p>
      <w:pPr>
        <w:spacing w:line="360" w:lineRule="auto"/>
        <w:rPr>
          <w:rFonts w:ascii="Times New Roman" w:hAnsi="Times New Roman"/>
          <w:sz w:val="24"/>
          <w:szCs w:val="24"/>
        </w:rPr>
      </w:pPr>
      <w:r>
        <w:rPr>
          <w:rFonts w:hint="eastAsia" w:ascii="Times New Roman" w:hAnsi="Times New Roman"/>
          <w:sz w:val="24"/>
          <w:szCs w:val="24"/>
        </w:rPr>
        <w:t>承包人提供</w:t>
      </w:r>
      <w:r>
        <w:rPr>
          <w:rFonts w:ascii="Times New Roman" w:hAnsi="Times New Roman"/>
          <w:sz w:val="24"/>
          <w:szCs w:val="24"/>
        </w:rPr>
        <w:t>质量保证金</w:t>
      </w:r>
      <w:r>
        <w:rPr>
          <w:rFonts w:hint="eastAsia" w:ascii="Times New Roman" w:hAnsi="Times New Roman"/>
          <w:sz w:val="24"/>
          <w:szCs w:val="24"/>
        </w:rPr>
        <w:t>有</w:t>
      </w:r>
      <w:r>
        <w:rPr>
          <w:rFonts w:ascii="Times New Roman" w:hAnsi="Times New Roman"/>
          <w:sz w:val="24"/>
          <w:szCs w:val="24"/>
        </w:rPr>
        <w:t>以下</w:t>
      </w:r>
      <w:r>
        <w:rPr>
          <w:rFonts w:hint="eastAsia" w:ascii="Times New Roman" w:hAnsi="Times New Roman"/>
          <w:sz w:val="24"/>
          <w:szCs w:val="24"/>
        </w:rPr>
        <w:t>三种方</w:t>
      </w:r>
      <w:r>
        <w:rPr>
          <w:rFonts w:ascii="Times New Roman" w:hAnsi="Times New Roman"/>
          <w:sz w:val="24"/>
          <w:szCs w:val="24"/>
        </w:rPr>
        <w:t>式：</w:t>
      </w:r>
    </w:p>
    <w:p>
      <w:pPr>
        <w:spacing w:line="360" w:lineRule="auto"/>
        <w:rPr>
          <w:rFonts w:ascii="Times New Roman" w:hAnsi="Times New Roman"/>
          <w:sz w:val="24"/>
          <w:szCs w:val="24"/>
        </w:rPr>
      </w:pPr>
      <w:r>
        <w:rPr>
          <w:rFonts w:ascii="Times New Roman" w:hAnsi="Times New Roman"/>
          <w:sz w:val="24"/>
          <w:szCs w:val="24"/>
        </w:rPr>
        <w:t xml:space="preserve">（1）质量保证金保函； </w:t>
      </w:r>
    </w:p>
    <w:p>
      <w:pPr>
        <w:spacing w:line="360" w:lineRule="auto"/>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2）相应比例的工程款；</w:t>
      </w:r>
    </w:p>
    <w:p>
      <w:pPr>
        <w:spacing w:line="360" w:lineRule="auto"/>
        <w:rPr>
          <w:rFonts w:ascii="Times New Roman" w:hAnsi="Times New Roman"/>
          <w:sz w:val="24"/>
          <w:szCs w:val="24"/>
        </w:rPr>
      </w:pPr>
      <w:r>
        <w:rPr>
          <w:rFonts w:ascii="Times New Roman" w:hAnsi="Times New Roman"/>
          <w:sz w:val="24"/>
          <w:szCs w:val="24"/>
        </w:rPr>
        <w:t>（3）双方约定的其他</w:t>
      </w:r>
      <w:r>
        <w:rPr>
          <w:rFonts w:hint="eastAsia" w:ascii="Times New Roman" w:hAnsi="Times New Roman"/>
          <w:sz w:val="24"/>
          <w:szCs w:val="24"/>
        </w:rPr>
        <w:t>方</w:t>
      </w:r>
      <w:r>
        <w:rPr>
          <w:rFonts w:ascii="Times New Roman" w:hAnsi="Times New Roman"/>
          <w:sz w:val="24"/>
          <w:szCs w:val="24"/>
        </w:rPr>
        <w:t>式。</w:t>
      </w:r>
    </w:p>
    <w:p>
      <w:pPr>
        <w:spacing w:line="360" w:lineRule="auto"/>
        <w:rPr>
          <w:rFonts w:ascii="Times New Roman" w:hAnsi="Times New Roman"/>
          <w:sz w:val="24"/>
          <w:szCs w:val="24"/>
        </w:rPr>
      </w:pPr>
      <w:r>
        <w:rPr>
          <w:rFonts w:ascii="Times New Roman" w:hAnsi="Times New Roman"/>
          <w:sz w:val="24"/>
          <w:szCs w:val="24"/>
        </w:rPr>
        <w:t>除专用合同条款另有约定外，质量保证金</w:t>
      </w:r>
      <w:r>
        <w:rPr>
          <w:rFonts w:hint="eastAsia" w:ascii="Times New Roman" w:hAnsi="Times New Roman"/>
          <w:sz w:val="24"/>
          <w:szCs w:val="24"/>
        </w:rPr>
        <w:t>原则上</w:t>
      </w:r>
      <w:r>
        <w:rPr>
          <w:rFonts w:ascii="Times New Roman" w:hAnsi="Times New Roman"/>
          <w:sz w:val="24"/>
          <w:szCs w:val="24"/>
        </w:rPr>
        <w:t>采</w:t>
      </w:r>
      <w:r>
        <w:rPr>
          <w:rFonts w:hint="eastAsia" w:ascii="Times New Roman" w:hAnsi="Times New Roman"/>
          <w:sz w:val="24"/>
          <w:szCs w:val="24"/>
        </w:rPr>
        <w:t>用上述</w:t>
      </w:r>
      <w:r>
        <w:rPr>
          <w:rFonts w:ascii="Times New Roman" w:hAnsi="Times New Roman"/>
          <w:sz w:val="24"/>
          <w:szCs w:val="24"/>
        </w:rPr>
        <w:t>第（1）种</w:t>
      </w:r>
      <w:r>
        <w:rPr>
          <w:rFonts w:hint="eastAsia" w:ascii="Times New Roman" w:hAnsi="Times New Roman"/>
          <w:sz w:val="24"/>
          <w:szCs w:val="24"/>
        </w:rPr>
        <w:t>方式。</w:t>
      </w:r>
    </w:p>
    <w:p>
      <w:pPr>
        <w:spacing w:line="360" w:lineRule="auto"/>
        <w:rPr>
          <w:rFonts w:ascii="Times New Roman" w:hAnsi="Times New Roman"/>
          <w:sz w:val="24"/>
          <w:szCs w:val="24"/>
        </w:rPr>
      </w:pPr>
      <w:r>
        <w:rPr>
          <w:rFonts w:ascii="Times New Roman" w:hAnsi="Times New Roman"/>
          <w:sz w:val="24"/>
          <w:szCs w:val="24"/>
        </w:rPr>
        <w:t>15.3.2 质量保证金的扣留</w:t>
      </w:r>
    </w:p>
    <w:p>
      <w:pPr>
        <w:spacing w:line="360" w:lineRule="auto"/>
        <w:rPr>
          <w:rFonts w:ascii="Times New Roman" w:hAnsi="Times New Roman"/>
          <w:sz w:val="24"/>
          <w:szCs w:val="24"/>
        </w:rPr>
      </w:pPr>
      <w:r>
        <w:rPr>
          <w:rFonts w:ascii="Times New Roman" w:hAnsi="Times New Roman"/>
          <w:sz w:val="24"/>
          <w:szCs w:val="24"/>
        </w:rPr>
        <w:t>质量保证金</w:t>
      </w:r>
      <w:r>
        <w:rPr>
          <w:rFonts w:hint="eastAsia" w:ascii="Times New Roman" w:hAnsi="Times New Roman"/>
          <w:sz w:val="24"/>
          <w:szCs w:val="24"/>
        </w:rPr>
        <w:t>的</w:t>
      </w:r>
      <w:r>
        <w:rPr>
          <w:rFonts w:ascii="Times New Roman" w:hAnsi="Times New Roman"/>
          <w:sz w:val="24"/>
          <w:szCs w:val="24"/>
        </w:rPr>
        <w:t>扣留</w:t>
      </w:r>
      <w:r>
        <w:rPr>
          <w:rFonts w:hint="eastAsia" w:ascii="Times New Roman" w:hAnsi="Times New Roman"/>
          <w:sz w:val="24"/>
          <w:szCs w:val="24"/>
        </w:rPr>
        <w:t>有</w:t>
      </w:r>
      <w:r>
        <w:rPr>
          <w:rFonts w:ascii="Times New Roman" w:hAnsi="Times New Roman"/>
          <w:sz w:val="24"/>
          <w:szCs w:val="24"/>
        </w:rPr>
        <w:t>以下</w:t>
      </w:r>
      <w:r>
        <w:rPr>
          <w:rFonts w:hint="eastAsia" w:ascii="Times New Roman" w:hAnsi="Times New Roman"/>
          <w:sz w:val="24"/>
          <w:szCs w:val="24"/>
        </w:rPr>
        <w:t>三</w:t>
      </w:r>
      <w:r>
        <w:rPr>
          <w:rFonts w:ascii="Times New Roman" w:hAnsi="Times New Roman"/>
          <w:sz w:val="24"/>
          <w:szCs w:val="24"/>
        </w:rPr>
        <w:t>种</w:t>
      </w:r>
      <w:r>
        <w:rPr>
          <w:rFonts w:hint="eastAsia" w:ascii="Times New Roman" w:hAnsi="Times New Roman"/>
          <w:sz w:val="24"/>
          <w:szCs w:val="24"/>
        </w:rPr>
        <w:t>方式</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（1）在支付工程进度款时逐次扣留，在此情形下，质量保证金的计算基数不包括预付款的支付、扣回以及价格调整的金额；</w:t>
      </w:r>
    </w:p>
    <w:p>
      <w:pPr>
        <w:spacing w:line="360" w:lineRule="auto"/>
        <w:rPr>
          <w:rFonts w:ascii="Times New Roman" w:hAnsi="Times New Roman"/>
          <w:sz w:val="24"/>
          <w:szCs w:val="24"/>
        </w:rPr>
      </w:pPr>
      <w:r>
        <w:rPr>
          <w:rFonts w:ascii="Times New Roman" w:hAnsi="Times New Roman"/>
          <w:sz w:val="24"/>
          <w:szCs w:val="24"/>
        </w:rPr>
        <w:t>（2）工程竣工结算时一次性扣留质量保证金；</w:t>
      </w:r>
    </w:p>
    <w:p>
      <w:pPr>
        <w:spacing w:line="360" w:lineRule="auto"/>
        <w:rPr>
          <w:rFonts w:ascii="Times New Roman" w:hAnsi="Times New Roman"/>
          <w:sz w:val="24"/>
          <w:szCs w:val="24"/>
        </w:rPr>
      </w:pPr>
      <w:r>
        <w:rPr>
          <w:rFonts w:ascii="Times New Roman" w:hAnsi="Times New Roman"/>
          <w:sz w:val="24"/>
          <w:szCs w:val="24"/>
        </w:rPr>
        <w:t>（3）双方约定的其他扣留方式。</w:t>
      </w:r>
    </w:p>
    <w:p>
      <w:pPr>
        <w:spacing w:line="360" w:lineRule="auto"/>
        <w:rPr>
          <w:rFonts w:ascii="Times New Roman" w:hAnsi="Times New Roman"/>
          <w:sz w:val="24"/>
          <w:szCs w:val="24"/>
        </w:rPr>
      </w:pPr>
      <w:r>
        <w:rPr>
          <w:rFonts w:ascii="Times New Roman" w:hAnsi="Times New Roman"/>
          <w:sz w:val="24"/>
          <w:szCs w:val="24"/>
        </w:rPr>
        <w:t>除专用合同条款另有约定外，质量保证金</w:t>
      </w:r>
      <w:r>
        <w:rPr>
          <w:rFonts w:hint="eastAsia" w:ascii="Times New Roman" w:hAnsi="Times New Roman"/>
          <w:sz w:val="24"/>
          <w:szCs w:val="24"/>
        </w:rPr>
        <w:t>的</w:t>
      </w:r>
      <w:r>
        <w:rPr>
          <w:rFonts w:ascii="Times New Roman" w:hAnsi="Times New Roman"/>
          <w:sz w:val="24"/>
          <w:szCs w:val="24"/>
        </w:rPr>
        <w:t>扣留</w:t>
      </w:r>
      <w:r>
        <w:rPr>
          <w:rFonts w:hint="eastAsia" w:ascii="Times New Roman" w:hAnsi="Times New Roman"/>
          <w:sz w:val="24"/>
          <w:szCs w:val="24"/>
        </w:rPr>
        <w:t>原则上</w:t>
      </w:r>
      <w:r>
        <w:rPr>
          <w:rFonts w:ascii="Times New Roman" w:hAnsi="Times New Roman"/>
          <w:sz w:val="24"/>
          <w:szCs w:val="24"/>
        </w:rPr>
        <w:t>采</w:t>
      </w:r>
      <w:r>
        <w:rPr>
          <w:rFonts w:hint="eastAsia" w:ascii="Times New Roman" w:hAnsi="Times New Roman"/>
          <w:sz w:val="24"/>
          <w:szCs w:val="24"/>
        </w:rPr>
        <w:t>用上述</w:t>
      </w:r>
      <w:r>
        <w:rPr>
          <w:rFonts w:ascii="Times New Roman" w:hAnsi="Times New Roman"/>
          <w:sz w:val="24"/>
          <w:szCs w:val="24"/>
        </w:rPr>
        <w:t>第（1）种方式</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发包人累计扣留的质量保证金不得超过</w:t>
      </w:r>
      <w:r>
        <w:rPr>
          <w:rFonts w:hint="eastAsia" w:ascii="Times New Roman" w:hAnsi="Times New Roman"/>
          <w:sz w:val="24"/>
          <w:szCs w:val="24"/>
        </w:rPr>
        <w:t>工程价款结算总额</w:t>
      </w:r>
      <w:r>
        <w:rPr>
          <w:rFonts w:ascii="Times New Roman" w:hAnsi="Times New Roman"/>
          <w:sz w:val="24"/>
          <w:szCs w:val="24"/>
        </w:rPr>
        <w:t>的3%</w:t>
      </w:r>
      <w:r>
        <w:rPr>
          <w:rFonts w:hint="eastAsia" w:ascii="Times New Roman" w:hAnsi="Times New Roman"/>
          <w:sz w:val="24"/>
          <w:szCs w:val="24"/>
        </w:rPr>
        <w:t>。如</w:t>
      </w:r>
      <w:r>
        <w:rPr>
          <w:rFonts w:ascii="Times New Roman" w:hAnsi="Times New Roman"/>
          <w:sz w:val="24"/>
          <w:szCs w:val="24"/>
        </w:rPr>
        <w:t>承包人在发包人签发竣工付款证书后28天内提交质量保证金保函，发包人应同时退还扣留的作为质量保证金的工程价款</w:t>
      </w:r>
      <w:r>
        <w:rPr>
          <w:rFonts w:hint="eastAsia" w:ascii="Times New Roman" w:hAnsi="Times New Roman"/>
          <w:sz w:val="24"/>
          <w:szCs w:val="24"/>
        </w:rPr>
        <w:t>；保函金额不得超过工程价款结算总额的3%</w:t>
      </w:r>
      <w:r>
        <w:rPr>
          <w:rFonts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发包人在退还质量保证金的同时</w:t>
      </w:r>
      <w:r>
        <w:rPr>
          <w:rFonts w:ascii="Times New Roman" w:hAnsi="Times New Roman"/>
          <w:sz w:val="24"/>
          <w:szCs w:val="24"/>
        </w:rPr>
        <w:t>按照中国人民银行发布的同期同类贷款基准利率支付</w:t>
      </w:r>
      <w:r>
        <w:rPr>
          <w:rFonts w:hint="eastAsia" w:ascii="Times New Roman" w:hAnsi="Times New Roman"/>
          <w:sz w:val="24"/>
          <w:szCs w:val="24"/>
        </w:rPr>
        <w:t>利息。</w:t>
      </w:r>
    </w:p>
    <w:p>
      <w:pPr>
        <w:spacing w:line="360" w:lineRule="auto"/>
        <w:rPr>
          <w:rFonts w:ascii="Times New Roman" w:hAnsi="Times New Roman"/>
          <w:sz w:val="24"/>
          <w:szCs w:val="24"/>
        </w:rPr>
      </w:pPr>
      <w:r>
        <w:rPr>
          <w:rFonts w:ascii="Times New Roman" w:hAnsi="Times New Roman"/>
          <w:sz w:val="24"/>
          <w:szCs w:val="24"/>
        </w:rPr>
        <w:t>15.3.3 质量保证金的退还</w:t>
      </w:r>
    </w:p>
    <w:p>
      <w:pPr>
        <w:spacing w:line="360" w:lineRule="auto"/>
        <w:rPr>
          <w:rFonts w:ascii="Times New Roman" w:hAnsi="Times New Roman"/>
          <w:sz w:val="24"/>
          <w:szCs w:val="24"/>
        </w:rPr>
      </w:pPr>
      <w:r>
        <w:rPr>
          <w:rFonts w:hint="eastAsia" w:ascii="Times New Roman" w:hAnsi="Times New Roman"/>
          <w:sz w:val="24"/>
          <w:szCs w:val="24"/>
        </w:rPr>
        <w:t>缺陷责任期内，承包人认真履行合同约定的责任，到期后，承包人可向发包人申请返还保证金。</w:t>
      </w:r>
    </w:p>
    <w:p>
      <w:pPr>
        <w:spacing w:line="360" w:lineRule="auto"/>
        <w:rPr>
          <w:rFonts w:ascii="Times New Roman" w:hAnsi="Times New Roman"/>
          <w:sz w:val="24"/>
          <w:szCs w:val="24"/>
        </w:rPr>
      </w:pPr>
      <w:r>
        <w:rPr>
          <w:rFonts w:hint="eastAsia" w:ascii="Times New Roman" w:hAnsi="Times New Roman"/>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Times New Roman" w:hAnsi="Times New Roman"/>
          <w:sz w:val="24"/>
          <w:szCs w:val="24"/>
        </w:rPr>
      </w:pPr>
      <w:r>
        <w:rPr>
          <w:rFonts w:hint="eastAsia" w:ascii="Times New Roman" w:hAnsi="Times New Roman"/>
          <w:sz w:val="24"/>
          <w:szCs w:val="24"/>
        </w:rPr>
        <w:t>发包人和承包人对保证金预留、返还以及工程维修质量、费用有争议的，按本合同第20条约定的争议和纠纷解决程序处理</w:t>
      </w:r>
      <w:r>
        <w:rPr>
          <w:rFonts w:ascii="Times New Roman" w:hAnsi="Times New Roman"/>
          <w:sz w:val="24"/>
          <w:szCs w:val="24"/>
        </w:rPr>
        <w:t>。</w:t>
      </w:r>
    </w:p>
    <w:p>
      <w:pPr>
        <w:spacing w:line="360" w:lineRule="auto"/>
        <w:rPr>
          <w:rFonts w:ascii="Times New Roman" w:hAnsi="Times New Roman"/>
          <w:bCs/>
          <w:sz w:val="24"/>
          <w:szCs w:val="24"/>
        </w:rPr>
      </w:pPr>
      <w:r>
        <w:rPr>
          <w:rFonts w:ascii="Times New Roman" w:hAnsi="Times New Roman"/>
          <w:bCs/>
          <w:sz w:val="24"/>
          <w:szCs w:val="24"/>
        </w:rPr>
        <w:t>15.4 保修</w:t>
      </w:r>
    </w:p>
    <w:p>
      <w:pPr>
        <w:spacing w:line="360" w:lineRule="auto"/>
        <w:rPr>
          <w:rFonts w:ascii="Times New Roman" w:hAnsi="Times New Roman"/>
          <w:sz w:val="24"/>
          <w:szCs w:val="24"/>
        </w:rPr>
      </w:pPr>
      <w:r>
        <w:rPr>
          <w:rFonts w:ascii="Times New Roman" w:hAnsi="Times New Roman"/>
          <w:sz w:val="24"/>
          <w:szCs w:val="24"/>
        </w:rPr>
        <w:t>15.4.1保修责任</w:t>
      </w:r>
    </w:p>
    <w:p>
      <w:pPr>
        <w:spacing w:line="360" w:lineRule="auto"/>
        <w:rPr>
          <w:rFonts w:ascii="Times New Roman" w:hAnsi="Times New Roman"/>
          <w:sz w:val="24"/>
          <w:szCs w:val="24"/>
        </w:rPr>
      </w:pPr>
      <w:r>
        <w:rPr>
          <w:rFonts w:ascii="Times New Roman" w:hAnsi="Times New Roman"/>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Times New Roman" w:hAnsi="Times New Roman"/>
          <w:sz w:val="24"/>
          <w:szCs w:val="24"/>
        </w:rPr>
      </w:pPr>
      <w:r>
        <w:rPr>
          <w:rFonts w:ascii="Times New Roman" w:hAnsi="Times New Roman"/>
          <w:sz w:val="24"/>
          <w:szCs w:val="24"/>
        </w:rPr>
        <w:t>发包人未经竣工验收擅自使用工程的，保修期自转移占有之日起算。</w:t>
      </w:r>
    </w:p>
    <w:p>
      <w:pPr>
        <w:spacing w:line="360" w:lineRule="auto"/>
        <w:rPr>
          <w:rFonts w:ascii="Times New Roman" w:hAnsi="Times New Roman"/>
          <w:sz w:val="24"/>
          <w:szCs w:val="24"/>
        </w:rPr>
      </w:pPr>
      <w:r>
        <w:rPr>
          <w:rFonts w:ascii="Times New Roman" w:hAnsi="Times New Roman"/>
          <w:sz w:val="24"/>
          <w:szCs w:val="24"/>
        </w:rPr>
        <w:t>15.4.2 修复费用</w:t>
      </w:r>
    </w:p>
    <w:p>
      <w:pPr>
        <w:spacing w:line="360" w:lineRule="auto"/>
        <w:rPr>
          <w:rFonts w:ascii="Times New Roman" w:hAnsi="Times New Roman"/>
          <w:sz w:val="24"/>
          <w:szCs w:val="24"/>
        </w:rPr>
      </w:pPr>
      <w:r>
        <w:rPr>
          <w:rFonts w:ascii="Times New Roman" w:hAnsi="Times New Roman"/>
          <w:sz w:val="24"/>
          <w:szCs w:val="24"/>
        </w:rPr>
        <w:t>保修期内，修复的费用按照以下约定处理：</w:t>
      </w:r>
    </w:p>
    <w:p>
      <w:pPr>
        <w:spacing w:line="360" w:lineRule="auto"/>
        <w:rPr>
          <w:rFonts w:ascii="Times New Roman" w:hAnsi="Times New Roman"/>
          <w:sz w:val="24"/>
          <w:szCs w:val="24"/>
        </w:rPr>
      </w:pPr>
      <w:r>
        <w:rPr>
          <w:rFonts w:ascii="Times New Roman" w:hAnsi="Times New Roman"/>
          <w:sz w:val="24"/>
          <w:szCs w:val="24"/>
        </w:rPr>
        <w:t>（1）保修期内，因承包人原因造成工程的缺陷、损坏，承包人应负责修复，并承担修复的费用以及因工程的缺陷、损坏造成的人身伤害和财产损失；</w:t>
      </w:r>
    </w:p>
    <w:p>
      <w:pPr>
        <w:spacing w:line="360" w:lineRule="auto"/>
        <w:rPr>
          <w:rFonts w:ascii="Times New Roman" w:hAnsi="Times New Roman"/>
          <w:sz w:val="24"/>
          <w:szCs w:val="24"/>
        </w:rPr>
      </w:pPr>
      <w:r>
        <w:rPr>
          <w:rFonts w:ascii="Times New Roman" w:hAnsi="Times New Roman"/>
          <w:sz w:val="24"/>
          <w:szCs w:val="24"/>
        </w:rPr>
        <w:t>（2）保修期内，因发包人使用不当造成工程的缺陷、损坏，可以委托承包人修复，但发包人应承担修复的费用，并支付承包人合理利润；</w:t>
      </w:r>
    </w:p>
    <w:p>
      <w:pPr>
        <w:spacing w:line="360" w:lineRule="auto"/>
        <w:rPr>
          <w:rFonts w:ascii="Times New Roman" w:hAnsi="Times New Roman"/>
          <w:sz w:val="24"/>
          <w:szCs w:val="24"/>
        </w:rPr>
      </w:pPr>
      <w:r>
        <w:rPr>
          <w:rFonts w:ascii="Times New Roman" w:hAnsi="Times New Roman"/>
          <w:sz w:val="24"/>
          <w:szCs w:val="24"/>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Times New Roman" w:hAnsi="Times New Roman"/>
          <w:sz w:val="24"/>
          <w:szCs w:val="24"/>
        </w:rPr>
      </w:pPr>
      <w:r>
        <w:rPr>
          <w:rFonts w:ascii="Times New Roman" w:hAnsi="Times New Roman"/>
          <w:sz w:val="24"/>
          <w:szCs w:val="24"/>
        </w:rPr>
        <w:t>15.4.3 修复通知</w:t>
      </w:r>
    </w:p>
    <w:p>
      <w:pPr>
        <w:spacing w:line="360" w:lineRule="auto"/>
        <w:rPr>
          <w:rFonts w:ascii="Times New Roman" w:hAnsi="Times New Roman"/>
          <w:sz w:val="24"/>
          <w:szCs w:val="24"/>
        </w:rPr>
      </w:pPr>
      <w:r>
        <w:rPr>
          <w:rFonts w:ascii="Times New Roman" w:hAnsi="Times New Roman"/>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Times New Roman" w:hAnsi="Times New Roman"/>
          <w:sz w:val="24"/>
          <w:szCs w:val="24"/>
        </w:rPr>
      </w:pPr>
      <w:r>
        <w:rPr>
          <w:rFonts w:ascii="Times New Roman" w:hAnsi="Times New Roman"/>
          <w:sz w:val="24"/>
          <w:szCs w:val="24"/>
        </w:rPr>
        <w:t>15.4.4 未能修复</w:t>
      </w:r>
    </w:p>
    <w:p>
      <w:pPr>
        <w:spacing w:line="360" w:lineRule="auto"/>
        <w:rPr>
          <w:rFonts w:ascii="Times New Roman" w:hAnsi="Times New Roman"/>
          <w:sz w:val="24"/>
          <w:szCs w:val="24"/>
        </w:rPr>
      </w:pPr>
      <w:r>
        <w:rPr>
          <w:rFonts w:ascii="Times New Roman" w:hAnsi="Times New Roman"/>
          <w:sz w:val="24"/>
          <w:szCs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sz w:val="24"/>
          <w:szCs w:val="24"/>
        </w:rPr>
        <w:t>但修复范围超出缺陷或损坏范围的，超出范围部分的修复费用由发包人承担。</w:t>
      </w:r>
    </w:p>
    <w:p>
      <w:pPr>
        <w:spacing w:line="360" w:lineRule="auto"/>
        <w:rPr>
          <w:rFonts w:ascii="Times New Roman" w:hAnsi="Times New Roman"/>
          <w:sz w:val="24"/>
          <w:szCs w:val="24"/>
        </w:rPr>
      </w:pPr>
      <w:r>
        <w:rPr>
          <w:rFonts w:ascii="Times New Roman" w:hAnsi="Times New Roman"/>
          <w:sz w:val="24"/>
          <w:szCs w:val="24"/>
        </w:rPr>
        <w:t>15.4.5 承包人出入权</w:t>
      </w:r>
    </w:p>
    <w:p>
      <w:pPr>
        <w:spacing w:line="360" w:lineRule="auto"/>
        <w:rPr>
          <w:rFonts w:ascii="Times New Roman" w:hAnsi="Times New Roman"/>
          <w:sz w:val="24"/>
          <w:szCs w:val="24"/>
        </w:rPr>
      </w:pPr>
      <w:r>
        <w:rPr>
          <w:rFonts w:ascii="Times New Roman" w:hAnsi="Times New Roman"/>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Times New Roman" w:hAnsi="Times New Roman"/>
          <w:bCs/>
          <w:sz w:val="24"/>
          <w:szCs w:val="24"/>
        </w:rPr>
      </w:pPr>
      <w:r>
        <w:rPr>
          <w:rFonts w:ascii="Times New Roman" w:hAnsi="Times New Roman"/>
          <w:bCs/>
          <w:sz w:val="24"/>
          <w:szCs w:val="24"/>
        </w:rPr>
        <w:t>16. 违约</w:t>
      </w:r>
    </w:p>
    <w:p>
      <w:pPr>
        <w:spacing w:line="360" w:lineRule="auto"/>
        <w:rPr>
          <w:rFonts w:ascii="Times New Roman" w:hAnsi="Times New Roman"/>
          <w:bCs/>
          <w:sz w:val="24"/>
          <w:szCs w:val="24"/>
        </w:rPr>
      </w:pPr>
      <w:r>
        <w:rPr>
          <w:rFonts w:ascii="Times New Roman" w:hAnsi="Times New Roman"/>
          <w:bCs/>
          <w:sz w:val="24"/>
          <w:szCs w:val="24"/>
        </w:rPr>
        <w:t>16.1 发包人违约</w:t>
      </w:r>
    </w:p>
    <w:p>
      <w:pPr>
        <w:spacing w:line="360" w:lineRule="auto"/>
        <w:rPr>
          <w:rFonts w:ascii="Times New Roman" w:hAnsi="Times New Roman"/>
          <w:sz w:val="24"/>
          <w:szCs w:val="24"/>
        </w:rPr>
      </w:pPr>
      <w:r>
        <w:rPr>
          <w:rFonts w:ascii="Times New Roman" w:hAnsi="Times New Roman"/>
          <w:sz w:val="24"/>
          <w:szCs w:val="24"/>
        </w:rPr>
        <w:t>16.1.1 发包人违约的情形</w:t>
      </w:r>
    </w:p>
    <w:p>
      <w:pPr>
        <w:spacing w:line="360" w:lineRule="auto"/>
        <w:rPr>
          <w:rFonts w:ascii="Times New Roman" w:hAnsi="Times New Roman"/>
          <w:sz w:val="24"/>
          <w:szCs w:val="24"/>
        </w:rPr>
      </w:pPr>
      <w:r>
        <w:rPr>
          <w:rFonts w:ascii="Times New Roman" w:hAnsi="Times New Roman"/>
          <w:sz w:val="24"/>
          <w:szCs w:val="24"/>
        </w:rPr>
        <w:t>在合同履行过程中发生的下列情形，属于发包人违约：</w:t>
      </w:r>
    </w:p>
    <w:p>
      <w:pPr>
        <w:spacing w:line="360" w:lineRule="auto"/>
        <w:rPr>
          <w:rFonts w:ascii="Times New Roman" w:hAnsi="Times New Roman"/>
          <w:sz w:val="24"/>
          <w:szCs w:val="24"/>
        </w:rPr>
      </w:pPr>
      <w:r>
        <w:rPr>
          <w:rFonts w:ascii="Times New Roman" w:hAnsi="Times New Roman"/>
          <w:sz w:val="24"/>
          <w:szCs w:val="24"/>
        </w:rPr>
        <w:t>（1）因发包人原因未能在计划开工日期前7天内下达开工通知的；</w:t>
      </w:r>
    </w:p>
    <w:p>
      <w:pPr>
        <w:spacing w:line="360" w:lineRule="auto"/>
        <w:rPr>
          <w:rFonts w:ascii="Times New Roman" w:hAnsi="Times New Roman"/>
          <w:sz w:val="24"/>
          <w:szCs w:val="24"/>
        </w:rPr>
      </w:pPr>
      <w:r>
        <w:rPr>
          <w:rFonts w:ascii="Times New Roman" w:hAnsi="Times New Roman"/>
          <w:sz w:val="24"/>
          <w:szCs w:val="24"/>
        </w:rPr>
        <w:t>（2）因发包人原因未能按合同约定支付合同价款的；</w:t>
      </w:r>
    </w:p>
    <w:p>
      <w:pPr>
        <w:spacing w:line="360" w:lineRule="auto"/>
        <w:rPr>
          <w:rFonts w:ascii="Times New Roman" w:hAnsi="Times New Roman"/>
          <w:sz w:val="24"/>
          <w:szCs w:val="24"/>
        </w:rPr>
      </w:pPr>
      <w:r>
        <w:rPr>
          <w:rFonts w:ascii="Times New Roman" w:hAnsi="Times New Roman"/>
          <w:sz w:val="24"/>
          <w:szCs w:val="24"/>
        </w:rPr>
        <w:t>（3）发包人违反第10.1款</w:t>
      </w:r>
      <w:r>
        <w:rPr>
          <w:rFonts w:hint="eastAsia" w:ascii="Times New Roman" w:hAnsi="Times New Roman"/>
          <w:sz w:val="24"/>
          <w:szCs w:val="24"/>
        </w:rPr>
        <w:t>〔</w:t>
      </w:r>
      <w:r>
        <w:rPr>
          <w:rFonts w:ascii="Times New Roman" w:hAnsi="Times New Roman"/>
          <w:sz w:val="24"/>
          <w:szCs w:val="24"/>
        </w:rPr>
        <w:t>变更的范围</w:t>
      </w:r>
      <w:r>
        <w:rPr>
          <w:rFonts w:hint="eastAsia" w:ascii="Times New Roman" w:hAnsi="Times New Roman"/>
          <w:sz w:val="24"/>
          <w:szCs w:val="24"/>
        </w:rPr>
        <w:t>〕</w:t>
      </w:r>
      <w:r>
        <w:rPr>
          <w:rFonts w:ascii="Times New Roman" w:hAnsi="Times New Roman"/>
          <w:sz w:val="24"/>
          <w:szCs w:val="24"/>
        </w:rPr>
        <w:t>第（2）项约定，自行实施被取消的工作或转由他人实施的；</w:t>
      </w:r>
    </w:p>
    <w:p>
      <w:pPr>
        <w:spacing w:line="360" w:lineRule="auto"/>
        <w:rPr>
          <w:rFonts w:ascii="Times New Roman" w:hAnsi="Times New Roman"/>
          <w:sz w:val="24"/>
          <w:szCs w:val="24"/>
        </w:rPr>
      </w:pPr>
      <w:r>
        <w:rPr>
          <w:rFonts w:ascii="Times New Roman" w:hAnsi="Times New Roman"/>
          <w:sz w:val="24"/>
          <w:szCs w:val="24"/>
        </w:rPr>
        <w:t>（4）发包人提供的材料、工程设备的规格、数量或质量不符合合同约定，或因发包人原因导致交货日期延误或交货地点变更等情况的；</w:t>
      </w:r>
    </w:p>
    <w:p>
      <w:pPr>
        <w:spacing w:line="360" w:lineRule="auto"/>
        <w:rPr>
          <w:rFonts w:ascii="Times New Roman" w:hAnsi="Times New Roman"/>
          <w:sz w:val="24"/>
          <w:szCs w:val="24"/>
        </w:rPr>
      </w:pPr>
      <w:r>
        <w:rPr>
          <w:rFonts w:ascii="Times New Roman" w:hAnsi="Times New Roman"/>
          <w:sz w:val="24"/>
          <w:szCs w:val="24"/>
        </w:rPr>
        <w:t>（5）因发包人违反合同约定造成暂停施工的；</w:t>
      </w:r>
    </w:p>
    <w:p>
      <w:pPr>
        <w:spacing w:line="360" w:lineRule="auto"/>
        <w:rPr>
          <w:rFonts w:ascii="Times New Roman" w:hAnsi="Times New Roman"/>
          <w:sz w:val="24"/>
          <w:szCs w:val="24"/>
        </w:rPr>
      </w:pPr>
      <w:r>
        <w:rPr>
          <w:rFonts w:ascii="Times New Roman" w:hAnsi="Times New Roman"/>
          <w:sz w:val="24"/>
          <w:szCs w:val="24"/>
        </w:rPr>
        <w:t>（6）发包人无正当理由没有在约定期限内发出复工指示，导致承包人无法复工的；</w:t>
      </w:r>
    </w:p>
    <w:p>
      <w:pPr>
        <w:spacing w:line="360" w:lineRule="auto"/>
        <w:rPr>
          <w:rFonts w:ascii="Times New Roman" w:hAnsi="Times New Roman"/>
          <w:sz w:val="24"/>
          <w:szCs w:val="24"/>
        </w:rPr>
      </w:pPr>
      <w:r>
        <w:rPr>
          <w:rFonts w:ascii="Times New Roman" w:hAnsi="Times New Roman"/>
          <w:sz w:val="24"/>
          <w:szCs w:val="24"/>
        </w:rPr>
        <w:t>（7）发包人明确表示或者以其行为表明不履行合同主要义务的；</w:t>
      </w:r>
    </w:p>
    <w:p>
      <w:pPr>
        <w:spacing w:line="360" w:lineRule="auto"/>
        <w:rPr>
          <w:rFonts w:ascii="Times New Roman" w:hAnsi="Times New Roman"/>
          <w:sz w:val="24"/>
          <w:szCs w:val="24"/>
        </w:rPr>
      </w:pPr>
      <w:r>
        <w:rPr>
          <w:rFonts w:ascii="Times New Roman" w:hAnsi="Times New Roman"/>
          <w:sz w:val="24"/>
          <w:szCs w:val="24"/>
        </w:rPr>
        <w:t>（8）发包人未能按照合同约定履行其他义务的。</w:t>
      </w:r>
    </w:p>
    <w:p>
      <w:pPr>
        <w:spacing w:line="360" w:lineRule="auto"/>
        <w:rPr>
          <w:rFonts w:ascii="Times New Roman" w:hAnsi="Times New Roman"/>
          <w:sz w:val="24"/>
          <w:szCs w:val="24"/>
        </w:rPr>
      </w:pPr>
      <w:r>
        <w:rPr>
          <w:rFonts w:ascii="Times New Roman" w:hAnsi="Times New Roman"/>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Times New Roman" w:hAnsi="Times New Roman"/>
          <w:sz w:val="24"/>
          <w:szCs w:val="24"/>
        </w:rPr>
      </w:pPr>
      <w:r>
        <w:rPr>
          <w:rFonts w:ascii="Times New Roman" w:hAnsi="Times New Roman"/>
          <w:sz w:val="24"/>
          <w:szCs w:val="24"/>
        </w:rPr>
        <w:t>16.1.2 发包人违约的责任</w:t>
      </w:r>
    </w:p>
    <w:p>
      <w:pPr>
        <w:spacing w:line="360" w:lineRule="auto"/>
        <w:rPr>
          <w:rFonts w:ascii="Times New Roman" w:hAnsi="Times New Roman"/>
          <w:sz w:val="24"/>
          <w:szCs w:val="24"/>
        </w:rPr>
      </w:pPr>
      <w:r>
        <w:rPr>
          <w:rFonts w:ascii="Times New Roman" w:hAnsi="Times New Roman"/>
          <w:sz w:val="24"/>
          <w:szCs w:val="24"/>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Times New Roman" w:hAnsi="Times New Roman"/>
          <w:sz w:val="24"/>
          <w:szCs w:val="24"/>
        </w:rPr>
      </w:pPr>
      <w:r>
        <w:rPr>
          <w:rFonts w:ascii="Times New Roman" w:hAnsi="Times New Roman"/>
          <w:sz w:val="24"/>
          <w:szCs w:val="24"/>
        </w:rPr>
        <w:t>16.1.3 因发包人违约解除合同</w:t>
      </w:r>
    </w:p>
    <w:p>
      <w:pPr>
        <w:spacing w:line="360" w:lineRule="auto"/>
        <w:rPr>
          <w:rFonts w:ascii="Times New Roman" w:hAnsi="Times New Roman"/>
          <w:sz w:val="24"/>
          <w:szCs w:val="24"/>
        </w:rPr>
      </w:pPr>
      <w:r>
        <w:rPr>
          <w:rFonts w:ascii="Times New Roman" w:hAnsi="Times New Roman"/>
          <w:sz w:val="24"/>
          <w:szCs w:val="24"/>
        </w:rPr>
        <w:t>除专用合同条款另有约定外，承包人按第16.1.1项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约定暂停施工满28天后</w:t>
      </w:r>
      <w:r>
        <w:rPr>
          <w:rFonts w:hint="eastAsia" w:ascii="Times New Roman" w:hAnsi="Times New Roman"/>
          <w:sz w:val="24"/>
          <w:szCs w:val="24"/>
        </w:rPr>
        <w:t>，</w:t>
      </w:r>
      <w:r>
        <w:rPr>
          <w:rFonts w:ascii="Times New Roman" w:hAnsi="Times New Roman"/>
          <w:sz w:val="24"/>
          <w:szCs w:val="24"/>
        </w:rPr>
        <w:t>发包人仍不纠正其违约行为并致使合同目的不能实现的，</w:t>
      </w:r>
      <w:r>
        <w:rPr>
          <w:rFonts w:hint="eastAsia" w:ascii="Times New Roman" w:hAnsi="Times New Roman"/>
          <w:sz w:val="24"/>
          <w:szCs w:val="24"/>
        </w:rPr>
        <w:t>或</w:t>
      </w:r>
      <w:r>
        <w:rPr>
          <w:rFonts w:ascii="Times New Roman" w:hAnsi="Times New Roman"/>
          <w:sz w:val="24"/>
          <w:szCs w:val="24"/>
        </w:rPr>
        <w:t>出现第16.1.1项</w:t>
      </w:r>
      <w:r>
        <w:rPr>
          <w:rFonts w:hint="eastAsia" w:ascii="Times New Roman" w:hAnsi="Times New Roman"/>
          <w:sz w:val="24"/>
          <w:szCs w:val="24"/>
        </w:rPr>
        <w:t>〔</w:t>
      </w:r>
      <w:r>
        <w:rPr>
          <w:rFonts w:ascii="Times New Roman" w:hAnsi="Times New Roman"/>
          <w:sz w:val="24"/>
          <w:szCs w:val="24"/>
        </w:rPr>
        <w:t>发包人违约的情形</w:t>
      </w:r>
      <w:r>
        <w:rPr>
          <w:rFonts w:hint="eastAsia" w:ascii="Times New Roman" w:hAnsi="Times New Roman"/>
          <w:sz w:val="24"/>
          <w:szCs w:val="24"/>
        </w:rPr>
        <w:t>〕</w:t>
      </w:r>
      <w:r>
        <w:rPr>
          <w:rFonts w:ascii="Times New Roman" w:hAnsi="Times New Roman"/>
          <w:sz w:val="24"/>
          <w:szCs w:val="24"/>
        </w:rPr>
        <w:t>第（7）目约定的违约情况，承包人有权解除合同，发包人应承担由此增加的费用，并支付承包人合理的利润。</w:t>
      </w:r>
    </w:p>
    <w:p>
      <w:pPr>
        <w:spacing w:line="360" w:lineRule="auto"/>
        <w:rPr>
          <w:rFonts w:ascii="Times New Roman" w:hAnsi="Times New Roman"/>
          <w:sz w:val="24"/>
          <w:szCs w:val="24"/>
        </w:rPr>
      </w:pPr>
      <w:r>
        <w:rPr>
          <w:rFonts w:ascii="Times New Roman" w:hAnsi="Times New Roman"/>
          <w:sz w:val="24"/>
          <w:szCs w:val="24"/>
        </w:rPr>
        <w:t>16.1.4 因发包人违约解除合同后的付款</w:t>
      </w:r>
    </w:p>
    <w:p>
      <w:pPr>
        <w:spacing w:line="360" w:lineRule="auto"/>
        <w:rPr>
          <w:rFonts w:ascii="Times New Roman" w:hAnsi="Times New Roman"/>
          <w:sz w:val="24"/>
          <w:szCs w:val="24"/>
        </w:rPr>
      </w:pPr>
      <w:r>
        <w:rPr>
          <w:rFonts w:ascii="Times New Roman" w:hAnsi="Times New Roman"/>
          <w:sz w:val="24"/>
          <w:szCs w:val="24"/>
        </w:rPr>
        <w:t>承包人按照本款约定解除合同的，发包人应在解除合同后28天内支付下列款项，并解除履约担保：</w:t>
      </w:r>
    </w:p>
    <w:p>
      <w:pPr>
        <w:spacing w:line="360" w:lineRule="auto"/>
        <w:rPr>
          <w:rFonts w:ascii="Times New Roman" w:hAnsi="Times New Roman"/>
          <w:sz w:val="24"/>
          <w:szCs w:val="24"/>
        </w:rPr>
      </w:pPr>
      <w:r>
        <w:rPr>
          <w:rFonts w:ascii="Times New Roman" w:hAnsi="Times New Roman"/>
          <w:sz w:val="24"/>
          <w:szCs w:val="24"/>
        </w:rPr>
        <w:t>（1）合同解除前所完成工作的价款；</w:t>
      </w:r>
    </w:p>
    <w:p>
      <w:pPr>
        <w:spacing w:line="360" w:lineRule="auto"/>
        <w:rPr>
          <w:rFonts w:ascii="Times New Roman" w:hAnsi="Times New Roman"/>
          <w:sz w:val="24"/>
          <w:szCs w:val="24"/>
        </w:rPr>
      </w:pPr>
      <w:r>
        <w:rPr>
          <w:rFonts w:ascii="Times New Roman" w:hAnsi="Times New Roman"/>
          <w:sz w:val="24"/>
          <w:szCs w:val="24"/>
        </w:rPr>
        <w:t>（2）承包人为工程施工订购并已付款的材料、工程设备和其他物品的价款；</w:t>
      </w:r>
    </w:p>
    <w:p>
      <w:pPr>
        <w:spacing w:line="360" w:lineRule="auto"/>
        <w:rPr>
          <w:rFonts w:ascii="Times New Roman" w:hAnsi="Times New Roman"/>
          <w:sz w:val="24"/>
          <w:szCs w:val="24"/>
        </w:rPr>
      </w:pPr>
      <w:r>
        <w:rPr>
          <w:rFonts w:ascii="Times New Roman" w:hAnsi="Times New Roman"/>
          <w:sz w:val="24"/>
          <w:szCs w:val="24"/>
        </w:rPr>
        <w:t>（3）承包人撤离施工现场以及遣散承包人人员的款项；</w:t>
      </w:r>
    </w:p>
    <w:p>
      <w:pPr>
        <w:spacing w:line="360" w:lineRule="auto"/>
        <w:rPr>
          <w:rFonts w:ascii="Times New Roman" w:hAnsi="Times New Roman"/>
          <w:sz w:val="24"/>
          <w:szCs w:val="24"/>
        </w:rPr>
      </w:pPr>
      <w:r>
        <w:rPr>
          <w:rFonts w:ascii="Times New Roman" w:hAnsi="Times New Roman"/>
          <w:sz w:val="24"/>
          <w:szCs w:val="24"/>
        </w:rPr>
        <w:t>（4）按照合同约定在合同解除前应支付的违约金；</w:t>
      </w:r>
    </w:p>
    <w:p>
      <w:pPr>
        <w:spacing w:line="360" w:lineRule="auto"/>
        <w:rPr>
          <w:rFonts w:ascii="Times New Roman" w:hAnsi="Times New Roman"/>
          <w:sz w:val="24"/>
          <w:szCs w:val="24"/>
        </w:rPr>
      </w:pPr>
      <w:r>
        <w:rPr>
          <w:rFonts w:ascii="Times New Roman" w:hAnsi="Times New Roman"/>
          <w:sz w:val="24"/>
          <w:szCs w:val="24"/>
        </w:rPr>
        <w:t>（5）按照合同约定应当支付给承包人的其他款项；</w:t>
      </w:r>
    </w:p>
    <w:p>
      <w:pPr>
        <w:spacing w:line="360" w:lineRule="auto"/>
        <w:rPr>
          <w:rFonts w:ascii="Times New Roman" w:hAnsi="Times New Roman"/>
          <w:sz w:val="24"/>
          <w:szCs w:val="24"/>
        </w:rPr>
      </w:pPr>
      <w:r>
        <w:rPr>
          <w:rFonts w:ascii="Times New Roman" w:hAnsi="Times New Roman"/>
          <w:sz w:val="24"/>
          <w:szCs w:val="24"/>
        </w:rPr>
        <w:t>（6）按照合同约定应退还的质量保证金；</w:t>
      </w:r>
    </w:p>
    <w:p>
      <w:pPr>
        <w:spacing w:line="360" w:lineRule="auto"/>
        <w:rPr>
          <w:rFonts w:ascii="Times New Roman" w:hAnsi="Times New Roman"/>
          <w:sz w:val="24"/>
          <w:szCs w:val="24"/>
        </w:rPr>
      </w:pPr>
      <w:r>
        <w:rPr>
          <w:rFonts w:ascii="Times New Roman" w:hAnsi="Times New Roman"/>
          <w:sz w:val="24"/>
          <w:szCs w:val="24"/>
        </w:rPr>
        <w:t>（7）因解除合同给承包人造成的损失。</w:t>
      </w:r>
    </w:p>
    <w:p>
      <w:pPr>
        <w:spacing w:line="360" w:lineRule="auto"/>
        <w:rPr>
          <w:rFonts w:ascii="Times New Roman" w:hAnsi="Times New Roman"/>
          <w:sz w:val="24"/>
          <w:szCs w:val="24"/>
        </w:rPr>
      </w:pPr>
      <w:r>
        <w:rPr>
          <w:rFonts w:ascii="Times New Roman" w:hAnsi="Times New Roman"/>
          <w:sz w:val="24"/>
          <w:szCs w:val="24"/>
        </w:rPr>
        <w:t>合同当事人未能就解除合同后的结清达成一致的，按照第20条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的约定处理。</w:t>
      </w:r>
    </w:p>
    <w:p>
      <w:pPr>
        <w:spacing w:line="360" w:lineRule="auto"/>
        <w:rPr>
          <w:rFonts w:ascii="Times New Roman" w:hAnsi="Times New Roman"/>
          <w:sz w:val="24"/>
          <w:szCs w:val="24"/>
        </w:rPr>
      </w:pPr>
      <w:r>
        <w:rPr>
          <w:rFonts w:ascii="Times New Roman" w:hAnsi="Times New Roman"/>
          <w:sz w:val="24"/>
          <w:szCs w:val="24"/>
        </w:rPr>
        <w:t>承包人应妥善做好已完工程和与工程有关的已购材料、工程设备的保护和移交工作，并将施工设备和人员撤出施工现场，发包人应为承包人撤出提供必要条件。</w:t>
      </w:r>
    </w:p>
    <w:p>
      <w:pPr>
        <w:spacing w:line="360" w:lineRule="auto"/>
        <w:rPr>
          <w:rFonts w:ascii="Times New Roman" w:hAnsi="Times New Roman"/>
          <w:bCs/>
          <w:sz w:val="24"/>
          <w:szCs w:val="24"/>
        </w:rPr>
      </w:pPr>
      <w:r>
        <w:rPr>
          <w:rFonts w:ascii="Times New Roman" w:hAnsi="Times New Roman"/>
          <w:bCs/>
          <w:sz w:val="24"/>
          <w:szCs w:val="24"/>
        </w:rPr>
        <w:t>16.2 承包人违约</w:t>
      </w:r>
    </w:p>
    <w:p>
      <w:pPr>
        <w:spacing w:line="360" w:lineRule="auto"/>
        <w:rPr>
          <w:rFonts w:ascii="Times New Roman" w:hAnsi="Times New Roman"/>
          <w:sz w:val="24"/>
          <w:szCs w:val="24"/>
        </w:rPr>
      </w:pPr>
      <w:r>
        <w:rPr>
          <w:rFonts w:ascii="Times New Roman" w:hAnsi="Times New Roman"/>
          <w:sz w:val="24"/>
          <w:szCs w:val="24"/>
        </w:rPr>
        <w:t>16.2.1 承包人违约的情形</w:t>
      </w:r>
    </w:p>
    <w:p>
      <w:pPr>
        <w:spacing w:line="360" w:lineRule="auto"/>
        <w:rPr>
          <w:rFonts w:ascii="Times New Roman" w:hAnsi="Times New Roman"/>
          <w:sz w:val="24"/>
          <w:szCs w:val="24"/>
        </w:rPr>
      </w:pPr>
      <w:r>
        <w:rPr>
          <w:rFonts w:ascii="Times New Roman" w:hAnsi="Times New Roman"/>
          <w:sz w:val="24"/>
          <w:szCs w:val="24"/>
        </w:rPr>
        <w:t>在合同履行过程中发生的下列情形，属于承包人违约：</w:t>
      </w:r>
    </w:p>
    <w:p>
      <w:pPr>
        <w:spacing w:line="360" w:lineRule="auto"/>
        <w:rPr>
          <w:rFonts w:ascii="Times New Roman" w:hAnsi="Times New Roman"/>
          <w:sz w:val="24"/>
          <w:szCs w:val="24"/>
        </w:rPr>
      </w:pPr>
      <w:r>
        <w:rPr>
          <w:rFonts w:ascii="Times New Roman" w:hAnsi="Times New Roman"/>
          <w:sz w:val="24"/>
          <w:szCs w:val="24"/>
        </w:rPr>
        <w:t>（1）承包人违反合同约定进行转包或违法分包的；</w:t>
      </w:r>
    </w:p>
    <w:p>
      <w:pPr>
        <w:spacing w:line="360" w:lineRule="auto"/>
        <w:rPr>
          <w:rFonts w:ascii="Times New Roman" w:hAnsi="Times New Roman"/>
          <w:sz w:val="24"/>
          <w:szCs w:val="24"/>
        </w:rPr>
      </w:pPr>
      <w:r>
        <w:rPr>
          <w:rFonts w:ascii="Times New Roman" w:hAnsi="Times New Roman"/>
          <w:sz w:val="24"/>
          <w:szCs w:val="24"/>
        </w:rPr>
        <w:t>（2）承包人违反合同约定采购和使用不合格的材料和工程设备的；</w:t>
      </w:r>
    </w:p>
    <w:p>
      <w:pPr>
        <w:spacing w:line="360" w:lineRule="auto"/>
        <w:rPr>
          <w:rFonts w:ascii="Times New Roman" w:hAnsi="Times New Roman"/>
          <w:sz w:val="24"/>
          <w:szCs w:val="24"/>
        </w:rPr>
      </w:pPr>
      <w:r>
        <w:rPr>
          <w:rFonts w:ascii="Times New Roman" w:hAnsi="Times New Roman"/>
          <w:sz w:val="24"/>
          <w:szCs w:val="24"/>
        </w:rPr>
        <w:t xml:space="preserve">（3）因承包人原因导致工程质量不符合合同要求的； </w:t>
      </w:r>
    </w:p>
    <w:p>
      <w:pPr>
        <w:spacing w:line="360" w:lineRule="auto"/>
        <w:rPr>
          <w:rFonts w:ascii="Times New Roman" w:hAnsi="Times New Roman"/>
          <w:sz w:val="24"/>
          <w:szCs w:val="24"/>
        </w:rPr>
      </w:pPr>
      <w:r>
        <w:rPr>
          <w:rFonts w:ascii="Times New Roman" w:hAnsi="Times New Roman"/>
          <w:sz w:val="24"/>
          <w:szCs w:val="24"/>
        </w:rPr>
        <w:t>（4）承包人违反第8.9款</w:t>
      </w:r>
      <w:r>
        <w:rPr>
          <w:rFonts w:hint="eastAsia" w:ascii="Times New Roman" w:hAnsi="Times New Roman"/>
          <w:sz w:val="24"/>
          <w:szCs w:val="24"/>
        </w:rPr>
        <w:t>〔</w:t>
      </w:r>
      <w:r>
        <w:rPr>
          <w:rFonts w:ascii="Times New Roman" w:hAnsi="Times New Roman"/>
          <w:sz w:val="24"/>
          <w:szCs w:val="24"/>
        </w:rPr>
        <w:t>材料与设备专用</w:t>
      </w:r>
      <w:r>
        <w:rPr>
          <w:rFonts w:hint="eastAsia" w:ascii="Times New Roman" w:hAnsi="Times New Roman"/>
          <w:sz w:val="24"/>
          <w:szCs w:val="24"/>
        </w:rPr>
        <w:t>要求〕</w:t>
      </w:r>
      <w:r>
        <w:rPr>
          <w:rFonts w:ascii="Times New Roman" w:hAnsi="Times New Roman"/>
          <w:sz w:val="24"/>
          <w:szCs w:val="24"/>
        </w:rPr>
        <w:t>的约定，未经批准，私自将已按照合同约定进入施工现场的材料或设备撤离施工现场的；</w:t>
      </w:r>
    </w:p>
    <w:p>
      <w:pPr>
        <w:spacing w:line="360" w:lineRule="auto"/>
        <w:rPr>
          <w:rFonts w:ascii="Times New Roman" w:hAnsi="Times New Roman"/>
          <w:sz w:val="24"/>
          <w:szCs w:val="24"/>
        </w:rPr>
      </w:pPr>
      <w:r>
        <w:rPr>
          <w:rFonts w:ascii="Times New Roman" w:hAnsi="Times New Roman"/>
          <w:sz w:val="24"/>
          <w:szCs w:val="24"/>
        </w:rPr>
        <w:t>（5）承包人未能按施工进度计划及时完成合同约定的工作，造成工期延误的；</w:t>
      </w:r>
    </w:p>
    <w:p>
      <w:pPr>
        <w:spacing w:line="360" w:lineRule="auto"/>
        <w:rPr>
          <w:rFonts w:ascii="Times New Roman" w:hAnsi="Times New Roman"/>
          <w:sz w:val="24"/>
          <w:szCs w:val="24"/>
        </w:rPr>
      </w:pPr>
      <w:r>
        <w:rPr>
          <w:rFonts w:ascii="Times New Roman" w:hAnsi="Times New Roman"/>
          <w:sz w:val="24"/>
          <w:szCs w:val="24"/>
        </w:rPr>
        <w:t>（6）承包人在缺陷责任期及保修期内，未能在合理期限对工程缺陷进行修复，或拒绝按发包人要求进行修复的；</w:t>
      </w:r>
    </w:p>
    <w:p>
      <w:pPr>
        <w:spacing w:line="360" w:lineRule="auto"/>
        <w:rPr>
          <w:rFonts w:ascii="Times New Roman" w:hAnsi="Times New Roman"/>
          <w:sz w:val="24"/>
          <w:szCs w:val="24"/>
        </w:rPr>
      </w:pPr>
      <w:r>
        <w:rPr>
          <w:rFonts w:ascii="Times New Roman" w:hAnsi="Times New Roman"/>
          <w:sz w:val="24"/>
          <w:szCs w:val="24"/>
        </w:rPr>
        <w:t>（7）承包人明确表示或者以其行为表明不履行合同主要义务的；</w:t>
      </w:r>
    </w:p>
    <w:p>
      <w:pPr>
        <w:spacing w:line="360" w:lineRule="auto"/>
        <w:rPr>
          <w:rFonts w:ascii="Times New Roman" w:hAnsi="Times New Roman"/>
          <w:sz w:val="24"/>
          <w:szCs w:val="24"/>
        </w:rPr>
      </w:pPr>
      <w:r>
        <w:rPr>
          <w:rFonts w:ascii="Times New Roman" w:hAnsi="Times New Roman"/>
          <w:sz w:val="24"/>
          <w:szCs w:val="24"/>
        </w:rPr>
        <w:t>（8）承包人未能按照合同约定履行其他义务的。</w:t>
      </w:r>
    </w:p>
    <w:p>
      <w:pPr>
        <w:spacing w:line="360" w:lineRule="auto"/>
        <w:rPr>
          <w:rFonts w:ascii="Times New Roman" w:hAnsi="Times New Roman"/>
          <w:sz w:val="24"/>
          <w:szCs w:val="24"/>
        </w:rPr>
      </w:pPr>
      <w:r>
        <w:rPr>
          <w:rFonts w:ascii="Times New Roman" w:hAnsi="Times New Roman"/>
          <w:sz w:val="24"/>
          <w:szCs w:val="24"/>
        </w:rPr>
        <w:t>承包人发生除本项第（7）目约定以外的其他违约情况时，监理人可向承包人发出整改通知，要求其在指定的期限内改正。</w:t>
      </w:r>
    </w:p>
    <w:p>
      <w:pPr>
        <w:spacing w:line="360" w:lineRule="auto"/>
        <w:rPr>
          <w:rFonts w:ascii="Times New Roman" w:hAnsi="Times New Roman"/>
          <w:sz w:val="24"/>
          <w:szCs w:val="24"/>
        </w:rPr>
      </w:pPr>
      <w:r>
        <w:rPr>
          <w:rFonts w:ascii="Times New Roman" w:hAnsi="Times New Roman"/>
          <w:sz w:val="24"/>
          <w:szCs w:val="24"/>
        </w:rPr>
        <w:t>16.2.2 承包人违约的责任</w:t>
      </w:r>
    </w:p>
    <w:p>
      <w:pPr>
        <w:spacing w:line="360" w:lineRule="auto"/>
        <w:rPr>
          <w:rFonts w:ascii="Times New Roman" w:hAnsi="Times New Roman"/>
          <w:sz w:val="24"/>
          <w:szCs w:val="24"/>
        </w:rPr>
      </w:pPr>
      <w:r>
        <w:rPr>
          <w:rFonts w:ascii="Times New Roman" w:hAnsi="Times New Roman"/>
          <w:sz w:val="24"/>
          <w:szCs w:val="24"/>
        </w:rPr>
        <w:t>承包人应承担因其违约行为而增加的费用</w:t>
      </w:r>
      <w:r>
        <w:rPr>
          <w:rFonts w:hint="eastAsia" w:ascii="Times New Roman" w:hAnsi="Times New Roman"/>
          <w:sz w:val="24"/>
          <w:szCs w:val="24"/>
        </w:rPr>
        <w:t>和（或）延误的</w:t>
      </w:r>
      <w:r>
        <w:rPr>
          <w:rFonts w:ascii="Times New Roman" w:hAnsi="Times New Roman"/>
          <w:sz w:val="24"/>
          <w:szCs w:val="24"/>
        </w:rPr>
        <w:t>工期。此外，合同当事人可在专用合同条款中另行约定承包人违约责任的承担方式和计算方法。</w:t>
      </w:r>
    </w:p>
    <w:p>
      <w:pPr>
        <w:spacing w:line="360" w:lineRule="auto"/>
        <w:rPr>
          <w:rFonts w:ascii="Times New Roman" w:hAnsi="Times New Roman"/>
          <w:sz w:val="24"/>
          <w:szCs w:val="24"/>
        </w:rPr>
      </w:pPr>
      <w:r>
        <w:rPr>
          <w:rFonts w:ascii="Times New Roman" w:hAnsi="Times New Roman"/>
          <w:sz w:val="24"/>
          <w:szCs w:val="24"/>
        </w:rPr>
        <w:t>16.2.3 因承包人违约解除合同</w:t>
      </w:r>
    </w:p>
    <w:p>
      <w:pPr>
        <w:spacing w:line="360" w:lineRule="auto"/>
        <w:rPr>
          <w:rFonts w:ascii="Times New Roman" w:hAnsi="Times New Roman"/>
          <w:sz w:val="24"/>
          <w:szCs w:val="24"/>
        </w:rPr>
      </w:pPr>
      <w:r>
        <w:rPr>
          <w:rFonts w:ascii="Times New Roman" w:hAnsi="Times New Roman"/>
          <w:sz w:val="24"/>
          <w:szCs w:val="24"/>
        </w:rPr>
        <w:t>除专用合同条款另有约定外，出现第16.2.1项</w:t>
      </w:r>
      <w:r>
        <w:rPr>
          <w:rFonts w:hint="eastAsia" w:ascii="Times New Roman" w:hAnsi="Times New Roman"/>
          <w:sz w:val="24"/>
          <w:szCs w:val="24"/>
        </w:rPr>
        <w:t>〔</w:t>
      </w:r>
      <w:r>
        <w:rPr>
          <w:rFonts w:ascii="Times New Roman" w:hAnsi="Times New Roman"/>
          <w:sz w:val="24"/>
          <w:szCs w:val="24"/>
        </w:rPr>
        <w:t>承包人违约的情形</w:t>
      </w:r>
      <w:r>
        <w:rPr>
          <w:rFonts w:hint="eastAsia" w:ascii="Times New Roman" w:hAnsi="Times New Roman"/>
          <w:sz w:val="24"/>
          <w:szCs w:val="24"/>
        </w:rPr>
        <w:t>〕</w:t>
      </w:r>
      <w:r>
        <w:rPr>
          <w:rFonts w:ascii="Times New Roman" w:hAnsi="Times New Roman"/>
          <w:sz w:val="24"/>
          <w:szCs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sz w:val="24"/>
          <w:szCs w:val="24"/>
        </w:rPr>
        <w:t>合同当事人应在专用合同条款约定相应费用的承担方式。</w:t>
      </w:r>
      <w:r>
        <w:rPr>
          <w:rFonts w:ascii="Times New Roman" w:hAnsi="Times New Roman"/>
          <w:sz w:val="24"/>
          <w:szCs w:val="24"/>
        </w:rPr>
        <w:t>发包人</w:t>
      </w:r>
      <w:r>
        <w:rPr>
          <w:rFonts w:hint="eastAsia" w:ascii="Times New Roman" w:hAnsi="Times New Roman"/>
          <w:sz w:val="24"/>
          <w:szCs w:val="24"/>
        </w:rPr>
        <w:t>继续使用的</w:t>
      </w:r>
      <w:r>
        <w:rPr>
          <w:rFonts w:ascii="Times New Roman" w:hAnsi="Times New Roman"/>
          <w:sz w:val="24"/>
          <w:szCs w:val="24"/>
        </w:rPr>
        <w:t>行为不免除或减轻承包人应承担的违约责任。</w:t>
      </w:r>
    </w:p>
    <w:p>
      <w:pPr>
        <w:spacing w:line="360" w:lineRule="auto"/>
        <w:rPr>
          <w:rFonts w:ascii="Times New Roman" w:hAnsi="Times New Roman"/>
          <w:sz w:val="24"/>
          <w:szCs w:val="24"/>
        </w:rPr>
      </w:pPr>
      <w:r>
        <w:rPr>
          <w:rFonts w:ascii="Times New Roman" w:hAnsi="Times New Roman"/>
          <w:sz w:val="24"/>
          <w:szCs w:val="24"/>
        </w:rPr>
        <w:t>16.2.4因承包人违约解除合同后的处理</w:t>
      </w:r>
    </w:p>
    <w:p>
      <w:pPr>
        <w:spacing w:line="360" w:lineRule="auto"/>
        <w:rPr>
          <w:rFonts w:ascii="Times New Roman" w:hAnsi="Times New Roman"/>
          <w:sz w:val="24"/>
          <w:szCs w:val="24"/>
        </w:rPr>
      </w:pPr>
      <w:r>
        <w:rPr>
          <w:rFonts w:ascii="Times New Roman" w:hAnsi="Times New Roman"/>
          <w:sz w:val="24"/>
          <w:szCs w:val="24"/>
        </w:rPr>
        <w:t>因承包人原因导致合同解除的，则合同当事人应在合同解除后28天内完成估价、付款和清算，并按以下约定执行：</w:t>
      </w:r>
    </w:p>
    <w:p>
      <w:pPr>
        <w:spacing w:line="360" w:lineRule="auto"/>
        <w:rPr>
          <w:rFonts w:ascii="Times New Roman" w:hAnsi="Times New Roman"/>
          <w:sz w:val="24"/>
          <w:szCs w:val="24"/>
        </w:rPr>
      </w:pPr>
      <w:r>
        <w:rPr>
          <w:rFonts w:ascii="Times New Roman" w:hAnsi="Times New Roman"/>
          <w:sz w:val="24"/>
          <w:szCs w:val="24"/>
        </w:rPr>
        <w:t>（1）合同解除后，按第4.4款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商定或确定承包人实际完成工作对应的合同价款，以及承包人已提供的材料、工程设备、施工设备和临时工程等的价值；</w:t>
      </w:r>
    </w:p>
    <w:p>
      <w:pPr>
        <w:spacing w:line="360" w:lineRule="auto"/>
        <w:rPr>
          <w:rFonts w:ascii="Times New Roman" w:hAnsi="Times New Roman"/>
          <w:sz w:val="24"/>
          <w:szCs w:val="24"/>
        </w:rPr>
      </w:pPr>
      <w:r>
        <w:rPr>
          <w:rFonts w:ascii="Times New Roman" w:hAnsi="Times New Roman"/>
          <w:sz w:val="24"/>
          <w:szCs w:val="24"/>
        </w:rPr>
        <w:t>（2）合同解除后，承包人应支付的违约金；</w:t>
      </w:r>
    </w:p>
    <w:p>
      <w:pPr>
        <w:spacing w:line="360" w:lineRule="auto"/>
        <w:rPr>
          <w:rFonts w:ascii="Times New Roman" w:hAnsi="Times New Roman"/>
          <w:sz w:val="24"/>
          <w:szCs w:val="24"/>
        </w:rPr>
      </w:pPr>
      <w:r>
        <w:rPr>
          <w:rFonts w:ascii="Times New Roman" w:hAnsi="Times New Roman"/>
          <w:sz w:val="24"/>
          <w:szCs w:val="24"/>
        </w:rPr>
        <w:t>（3）合同解除后，因解除合同给发包人造成的损失；</w:t>
      </w:r>
    </w:p>
    <w:p>
      <w:pPr>
        <w:spacing w:line="360" w:lineRule="auto"/>
        <w:rPr>
          <w:rFonts w:ascii="Times New Roman" w:hAnsi="Times New Roman"/>
          <w:sz w:val="24"/>
          <w:szCs w:val="24"/>
        </w:rPr>
      </w:pPr>
      <w:r>
        <w:rPr>
          <w:rFonts w:ascii="Times New Roman" w:hAnsi="Times New Roman"/>
          <w:sz w:val="24"/>
          <w:szCs w:val="24"/>
        </w:rPr>
        <w:t>（4）合同解除后，承包人应按照发包人要求和监理人的指示完成现场的清理和撤离；</w:t>
      </w:r>
    </w:p>
    <w:p>
      <w:pPr>
        <w:spacing w:line="360" w:lineRule="auto"/>
        <w:rPr>
          <w:rFonts w:ascii="Times New Roman" w:hAnsi="Times New Roman"/>
          <w:sz w:val="24"/>
          <w:szCs w:val="24"/>
        </w:rPr>
      </w:pPr>
      <w:r>
        <w:rPr>
          <w:rFonts w:ascii="Times New Roman" w:hAnsi="Times New Roman"/>
          <w:sz w:val="24"/>
          <w:szCs w:val="24"/>
        </w:rPr>
        <w:t>（5）发包人和承包人应在合同解除后进行清算，出具最终结清付款证书，结清全部款项。</w:t>
      </w:r>
    </w:p>
    <w:p>
      <w:pPr>
        <w:spacing w:line="360" w:lineRule="auto"/>
        <w:rPr>
          <w:rFonts w:ascii="Times New Roman" w:hAnsi="Times New Roman"/>
          <w:sz w:val="24"/>
          <w:szCs w:val="24"/>
        </w:rPr>
      </w:pPr>
      <w:r>
        <w:rPr>
          <w:rFonts w:hint="eastAsia" w:ascii="Times New Roman" w:hAnsi="Times New Roman"/>
          <w:sz w:val="24"/>
          <w:szCs w:val="24"/>
        </w:rPr>
        <w:t>因承包人违约解除合同的，</w:t>
      </w:r>
      <w:r>
        <w:rPr>
          <w:rFonts w:ascii="Times New Roman" w:hAnsi="Times New Roman"/>
          <w:sz w:val="24"/>
          <w:szCs w:val="24"/>
        </w:rPr>
        <w:t>发包人有权暂停对承包人的付款，查清各项付款和已扣款项。发包人和承包人未能就合同解除后的清算和款项支付达成一致的，按照第20条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的约定处理。</w:t>
      </w:r>
    </w:p>
    <w:p>
      <w:pPr>
        <w:spacing w:line="360" w:lineRule="auto"/>
        <w:rPr>
          <w:rFonts w:ascii="Times New Roman" w:hAnsi="Times New Roman"/>
          <w:sz w:val="24"/>
          <w:szCs w:val="24"/>
        </w:rPr>
      </w:pPr>
      <w:r>
        <w:rPr>
          <w:rFonts w:ascii="Times New Roman" w:hAnsi="Times New Roman"/>
          <w:sz w:val="24"/>
          <w:szCs w:val="24"/>
        </w:rPr>
        <w:t>16.2.5采购合同权益转让</w:t>
      </w:r>
    </w:p>
    <w:p>
      <w:pPr>
        <w:spacing w:line="360" w:lineRule="auto"/>
        <w:rPr>
          <w:rFonts w:ascii="Times New Roman" w:hAnsi="Times New Roman"/>
          <w:sz w:val="24"/>
          <w:szCs w:val="24"/>
        </w:rPr>
      </w:pPr>
      <w:r>
        <w:rPr>
          <w:rFonts w:ascii="Times New Roman" w:hAnsi="Times New Roman"/>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Times New Roman" w:hAnsi="Times New Roman"/>
          <w:bCs/>
          <w:sz w:val="24"/>
          <w:szCs w:val="24"/>
        </w:rPr>
      </w:pPr>
      <w:r>
        <w:rPr>
          <w:rFonts w:ascii="Times New Roman" w:hAnsi="Times New Roman"/>
          <w:bCs/>
          <w:sz w:val="24"/>
          <w:szCs w:val="24"/>
        </w:rPr>
        <w:t>16.3 第三人造成的违约</w:t>
      </w:r>
    </w:p>
    <w:p>
      <w:pPr>
        <w:spacing w:line="360" w:lineRule="auto"/>
        <w:rPr>
          <w:rFonts w:ascii="Times New Roman" w:hAnsi="Times New Roman"/>
          <w:sz w:val="24"/>
          <w:szCs w:val="24"/>
        </w:rPr>
      </w:pPr>
      <w:r>
        <w:rPr>
          <w:rFonts w:ascii="Times New Roman" w:hAnsi="Times New Roman"/>
          <w:sz w:val="24"/>
          <w:szCs w:val="24"/>
        </w:rPr>
        <w:t>在履行合同过程中，一方当事人因第三人的原因造成违约的，应当向对方当事人承担违约责任。一方当事人和第三人之间的纠纷，依照法律规定或者按照约定解决。</w:t>
      </w:r>
    </w:p>
    <w:p>
      <w:pPr>
        <w:spacing w:line="360" w:lineRule="auto"/>
        <w:rPr>
          <w:rFonts w:ascii="Times New Roman" w:hAnsi="Times New Roman"/>
          <w:bCs/>
          <w:sz w:val="24"/>
          <w:szCs w:val="24"/>
        </w:rPr>
      </w:pPr>
      <w:r>
        <w:rPr>
          <w:rFonts w:ascii="Times New Roman" w:hAnsi="Times New Roman"/>
          <w:bCs/>
          <w:sz w:val="24"/>
          <w:szCs w:val="24"/>
        </w:rPr>
        <w:t xml:space="preserve">17. 不可抗力 </w:t>
      </w:r>
    </w:p>
    <w:p>
      <w:pPr>
        <w:spacing w:line="360" w:lineRule="auto"/>
        <w:rPr>
          <w:rFonts w:ascii="Times New Roman" w:hAnsi="Times New Roman"/>
          <w:bCs/>
          <w:sz w:val="24"/>
          <w:szCs w:val="24"/>
        </w:rPr>
      </w:pPr>
      <w:r>
        <w:rPr>
          <w:rFonts w:ascii="Times New Roman" w:hAnsi="Times New Roman"/>
          <w:bCs/>
          <w:sz w:val="24"/>
          <w:szCs w:val="24"/>
        </w:rPr>
        <w:t>17.1 不可抗力的确认</w:t>
      </w:r>
    </w:p>
    <w:p>
      <w:pPr>
        <w:spacing w:line="360" w:lineRule="auto"/>
        <w:rPr>
          <w:rFonts w:ascii="Times New Roman" w:hAnsi="Times New Roman"/>
          <w:sz w:val="24"/>
          <w:szCs w:val="24"/>
        </w:rPr>
      </w:pPr>
      <w:r>
        <w:rPr>
          <w:rFonts w:ascii="Times New Roman" w:hAnsi="Times New Roman"/>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Times New Roman" w:hAnsi="Times New Roman"/>
          <w:sz w:val="24"/>
          <w:szCs w:val="24"/>
        </w:rPr>
      </w:pPr>
      <w:r>
        <w:rPr>
          <w:rFonts w:ascii="Times New Roman" w:hAnsi="Times New Roman"/>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的约定处理。发生争议时，按第20条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的约定处理。</w:t>
      </w:r>
    </w:p>
    <w:p>
      <w:pPr>
        <w:spacing w:line="360" w:lineRule="auto"/>
        <w:rPr>
          <w:rFonts w:ascii="Times New Roman" w:hAnsi="Times New Roman"/>
          <w:bCs/>
          <w:sz w:val="24"/>
          <w:szCs w:val="24"/>
        </w:rPr>
      </w:pPr>
      <w:r>
        <w:rPr>
          <w:rFonts w:ascii="Times New Roman" w:hAnsi="Times New Roman"/>
          <w:bCs/>
          <w:sz w:val="24"/>
          <w:szCs w:val="24"/>
        </w:rPr>
        <w:t>17.2 不可抗力的通知</w:t>
      </w:r>
    </w:p>
    <w:p>
      <w:pPr>
        <w:spacing w:line="360" w:lineRule="auto"/>
        <w:rPr>
          <w:rFonts w:ascii="Times New Roman" w:hAnsi="Times New Roman"/>
          <w:sz w:val="24"/>
          <w:szCs w:val="24"/>
        </w:rPr>
      </w:pPr>
      <w:r>
        <w:rPr>
          <w:rFonts w:hint="eastAsia" w:ascii="Times New Roman" w:hAnsi="Times New Roman"/>
          <w:sz w:val="24"/>
          <w:szCs w:val="24"/>
        </w:rPr>
        <w:t>合同</w:t>
      </w:r>
      <w:r>
        <w:rPr>
          <w:rFonts w:ascii="Times New Roman" w:hAnsi="Times New Roman"/>
          <w:sz w:val="24"/>
          <w:szCs w:val="24"/>
        </w:rPr>
        <w:t>一方当事人遇到不可抗力事件，使其履行合同义务受到阻碍时，应立即通知合同另一方当事人和监理人，书面说明不可抗力和受阻碍的详细情况，并提供必要的证明。</w:t>
      </w:r>
    </w:p>
    <w:p>
      <w:pPr>
        <w:spacing w:line="360" w:lineRule="auto"/>
        <w:rPr>
          <w:rFonts w:ascii="Times New Roman" w:hAnsi="Times New Roman"/>
          <w:sz w:val="24"/>
          <w:szCs w:val="24"/>
        </w:rPr>
      </w:pPr>
      <w:r>
        <w:rPr>
          <w:rFonts w:ascii="Times New Roman" w:hAnsi="Times New Roman"/>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Times New Roman" w:hAnsi="Times New Roman"/>
          <w:bCs/>
          <w:sz w:val="24"/>
          <w:szCs w:val="24"/>
        </w:rPr>
      </w:pPr>
      <w:r>
        <w:rPr>
          <w:rFonts w:ascii="Times New Roman" w:hAnsi="Times New Roman"/>
          <w:bCs/>
          <w:sz w:val="24"/>
          <w:szCs w:val="24"/>
        </w:rPr>
        <w:t>17.3 不可抗力后果的承担</w:t>
      </w:r>
    </w:p>
    <w:p>
      <w:pPr>
        <w:spacing w:line="360" w:lineRule="auto"/>
        <w:rPr>
          <w:rFonts w:ascii="Times New Roman" w:hAnsi="Times New Roman"/>
          <w:sz w:val="24"/>
          <w:szCs w:val="24"/>
        </w:rPr>
      </w:pPr>
      <w:r>
        <w:rPr>
          <w:rFonts w:ascii="Times New Roman" w:hAnsi="Times New Roman"/>
          <w:sz w:val="24"/>
          <w:szCs w:val="24"/>
        </w:rPr>
        <w:t xml:space="preserve">17.3.1 </w:t>
      </w:r>
      <w:r>
        <w:rPr>
          <w:rFonts w:hint="eastAsia" w:ascii="Times New Roman" w:hAnsi="Times New Roman"/>
          <w:sz w:val="24"/>
          <w:szCs w:val="24"/>
        </w:rPr>
        <w:t>不可抗力引起的后果及造成的损失由合同当事人按照法律规定及合同约定各自承担。</w:t>
      </w:r>
      <w:r>
        <w:rPr>
          <w:rFonts w:ascii="Times New Roman" w:hAnsi="Times New Roman"/>
          <w:sz w:val="24"/>
          <w:szCs w:val="24"/>
        </w:rPr>
        <w:t>不可抗力发生前已完</w:t>
      </w:r>
      <w:r>
        <w:rPr>
          <w:rFonts w:hint="eastAsia" w:ascii="Times New Roman" w:hAnsi="Times New Roman"/>
          <w:sz w:val="24"/>
          <w:szCs w:val="24"/>
        </w:rPr>
        <w:t>成的</w:t>
      </w:r>
      <w:r>
        <w:rPr>
          <w:rFonts w:ascii="Times New Roman" w:hAnsi="Times New Roman"/>
          <w:sz w:val="24"/>
          <w:szCs w:val="24"/>
        </w:rPr>
        <w:t>工程应当按照合同约定进行计量</w:t>
      </w:r>
      <w:r>
        <w:rPr>
          <w:rFonts w:hint="eastAsia" w:ascii="Times New Roman" w:hAnsi="Times New Roman"/>
          <w:sz w:val="24"/>
          <w:szCs w:val="24"/>
        </w:rPr>
        <w:t>支付</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17.3.2 不可抗力导致的人员伤亡、财产损失、费用增加和（或）工期延误等后果，由合同当事人按以下原则承担：</w:t>
      </w:r>
    </w:p>
    <w:p>
      <w:pPr>
        <w:spacing w:line="360" w:lineRule="auto"/>
        <w:rPr>
          <w:rFonts w:ascii="Times New Roman" w:hAnsi="Times New Roman"/>
          <w:sz w:val="24"/>
          <w:szCs w:val="24"/>
        </w:rPr>
      </w:pPr>
      <w:r>
        <w:rPr>
          <w:rFonts w:ascii="Times New Roman" w:hAnsi="Times New Roman"/>
          <w:sz w:val="24"/>
          <w:szCs w:val="24"/>
        </w:rPr>
        <w:t>（1）永久工程、已运至施工现场的材料和工程设备的损坏，以及因工程损坏造成的第三人人员伤亡和财产损失由发包人承担；</w:t>
      </w:r>
    </w:p>
    <w:p>
      <w:pPr>
        <w:spacing w:line="360" w:lineRule="auto"/>
        <w:rPr>
          <w:rFonts w:ascii="Times New Roman" w:hAnsi="Times New Roman"/>
          <w:sz w:val="24"/>
          <w:szCs w:val="24"/>
        </w:rPr>
      </w:pPr>
      <w:r>
        <w:rPr>
          <w:rFonts w:ascii="Times New Roman" w:hAnsi="Times New Roman"/>
          <w:sz w:val="24"/>
          <w:szCs w:val="24"/>
        </w:rPr>
        <w:t>（2）承包人施工设备的损坏由承包人承担；</w:t>
      </w:r>
    </w:p>
    <w:p>
      <w:pPr>
        <w:spacing w:line="360" w:lineRule="auto"/>
        <w:rPr>
          <w:rFonts w:ascii="Times New Roman" w:hAnsi="Times New Roman"/>
          <w:sz w:val="24"/>
          <w:szCs w:val="24"/>
        </w:rPr>
      </w:pPr>
      <w:r>
        <w:rPr>
          <w:rFonts w:ascii="Times New Roman" w:hAnsi="Times New Roman"/>
          <w:sz w:val="24"/>
          <w:szCs w:val="24"/>
        </w:rPr>
        <w:t>（3）发包人和承包人承担各自人员伤亡和财产的损失；</w:t>
      </w:r>
    </w:p>
    <w:p>
      <w:pPr>
        <w:spacing w:line="360" w:lineRule="auto"/>
        <w:rPr>
          <w:rFonts w:ascii="Times New Roman" w:hAnsi="Times New Roman"/>
          <w:sz w:val="24"/>
          <w:szCs w:val="24"/>
        </w:rPr>
      </w:pPr>
      <w:r>
        <w:rPr>
          <w:rFonts w:ascii="Times New Roman" w:hAnsi="Times New Roman"/>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Times New Roman" w:hAnsi="Times New Roman"/>
          <w:sz w:val="24"/>
          <w:szCs w:val="24"/>
        </w:rPr>
      </w:pPr>
      <w:r>
        <w:rPr>
          <w:rFonts w:ascii="Times New Roman" w:hAnsi="Times New Roman"/>
          <w:sz w:val="24"/>
          <w:szCs w:val="24"/>
        </w:rPr>
        <w:t>（5）因不可抗力引起或将引起工期延误，发包人要求赶工的，由此增加的赶工费用由发包人承担；</w:t>
      </w:r>
    </w:p>
    <w:p>
      <w:pPr>
        <w:spacing w:line="360" w:lineRule="auto"/>
        <w:rPr>
          <w:rFonts w:ascii="Times New Roman" w:hAnsi="Times New Roman"/>
          <w:sz w:val="24"/>
          <w:szCs w:val="24"/>
        </w:rPr>
      </w:pPr>
      <w:r>
        <w:rPr>
          <w:rFonts w:ascii="Times New Roman" w:hAnsi="Times New Roman"/>
          <w:sz w:val="24"/>
          <w:szCs w:val="24"/>
        </w:rPr>
        <w:t>（6）承包人在停工期间按照发包人要求照管、清理和修复工程的费用由发包人承担。</w:t>
      </w:r>
    </w:p>
    <w:p>
      <w:pPr>
        <w:spacing w:line="360" w:lineRule="auto"/>
        <w:rPr>
          <w:rFonts w:ascii="Times New Roman" w:hAnsi="Times New Roman"/>
          <w:sz w:val="24"/>
          <w:szCs w:val="24"/>
        </w:rPr>
      </w:pPr>
      <w:r>
        <w:rPr>
          <w:rFonts w:ascii="Times New Roman" w:hAnsi="Times New Roman"/>
          <w:sz w:val="24"/>
          <w:szCs w:val="24"/>
        </w:rPr>
        <w:t>不可抗力发生后，合同当事人均应采取措施尽量避免和减少损失的扩大，任何一方当事人没有采取有效措施导致损失扩大的，应对扩大的损失承担责任。</w:t>
      </w:r>
    </w:p>
    <w:p>
      <w:pPr>
        <w:spacing w:line="360" w:lineRule="auto"/>
        <w:rPr>
          <w:rFonts w:ascii="Times New Roman" w:hAnsi="Times New Roman"/>
          <w:sz w:val="24"/>
          <w:szCs w:val="24"/>
        </w:rPr>
      </w:pPr>
      <w:r>
        <w:rPr>
          <w:rFonts w:ascii="Times New Roman" w:hAnsi="Times New Roman"/>
          <w:sz w:val="24"/>
          <w:szCs w:val="24"/>
        </w:rPr>
        <w:t>因合同一方迟延履行合同义务，在迟延履行期间遭遇不可抗力的，不免除其违约责任。</w:t>
      </w:r>
    </w:p>
    <w:p>
      <w:pPr>
        <w:spacing w:line="360" w:lineRule="auto"/>
        <w:rPr>
          <w:rFonts w:ascii="Times New Roman" w:hAnsi="Times New Roman"/>
          <w:bCs/>
          <w:sz w:val="24"/>
          <w:szCs w:val="24"/>
        </w:rPr>
      </w:pPr>
      <w:r>
        <w:rPr>
          <w:rFonts w:ascii="Times New Roman" w:hAnsi="Times New Roman"/>
          <w:bCs/>
          <w:sz w:val="24"/>
          <w:szCs w:val="24"/>
        </w:rPr>
        <w:t>17.4 因不可抗力解除合同</w:t>
      </w:r>
    </w:p>
    <w:p>
      <w:pPr>
        <w:spacing w:line="360" w:lineRule="auto"/>
        <w:rPr>
          <w:rFonts w:ascii="Times New Roman" w:hAnsi="Times New Roman"/>
          <w:sz w:val="24"/>
          <w:szCs w:val="24"/>
        </w:rPr>
      </w:pPr>
      <w:r>
        <w:rPr>
          <w:rFonts w:ascii="Times New Roman" w:hAnsi="Times New Roman"/>
          <w:sz w:val="24"/>
          <w:szCs w:val="24"/>
        </w:rPr>
        <w:t>因不可抗力导致合同无法履行连续超过84天或累计超过140天的，发包人和承包人均有权解除合同。合同解除后，由双方当事人按照第4.4款</w:t>
      </w:r>
      <w:r>
        <w:rPr>
          <w:rFonts w:hint="eastAsia" w:ascii="Times New Roman" w:hAnsi="Times New Roman"/>
          <w:sz w:val="24"/>
          <w:szCs w:val="24"/>
        </w:rPr>
        <w:t>〔</w:t>
      </w:r>
      <w:r>
        <w:rPr>
          <w:rFonts w:ascii="Times New Roman" w:hAnsi="Times New Roman"/>
          <w:sz w:val="24"/>
          <w:szCs w:val="24"/>
        </w:rPr>
        <w:t>商定或确定</w:t>
      </w:r>
      <w:r>
        <w:rPr>
          <w:rFonts w:hint="eastAsia" w:ascii="Times New Roman" w:hAnsi="Times New Roman"/>
          <w:sz w:val="24"/>
          <w:szCs w:val="24"/>
        </w:rPr>
        <w:t>〕</w:t>
      </w:r>
      <w:r>
        <w:rPr>
          <w:rFonts w:ascii="Times New Roman" w:hAnsi="Times New Roman"/>
          <w:sz w:val="24"/>
          <w:szCs w:val="24"/>
        </w:rPr>
        <w:t>商定或确定发包人应支付的款项，该款项包括：</w:t>
      </w:r>
    </w:p>
    <w:p>
      <w:pPr>
        <w:spacing w:line="360" w:lineRule="auto"/>
        <w:rPr>
          <w:rFonts w:ascii="Times New Roman" w:hAnsi="Times New Roman"/>
          <w:sz w:val="24"/>
          <w:szCs w:val="24"/>
        </w:rPr>
      </w:pPr>
      <w:r>
        <w:rPr>
          <w:rFonts w:ascii="Times New Roman" w:hAnsi="Times New Roman"/>
          <w:sz w:val="24"/>
          <w:szCs w:val="24"/>
        </w:rPr>
        <w:t>（1）合同解除前承包人已完成工作的价款；</w:t>
      </w:r>
    </w:p>
    <w:p>
      <w:pPr>
        <w:spacing w:line="360" w:lineRule="auto"/>
        <w:rPr>
          <w:rFonts w:ascii="Times New Roman" w:hAnsi="Times New Roman"/>
          <w:sz w:val="24"/>
          <w:szCs w:val="24"/>
        </w:rPr>
      </w:pPr>
      <w:r>
        <w:rPr>
          <w:rFonts w:ascii="Times New Roman" w:hAnsi="Times New Roman"/>
          <w:sz w:val="24"/>
          <w:szCs w:val="24"/>
        </w:rPr>
        <w:t>（2）承包人为工程订购的并已交付给承包人，或承包人有责任接受交付的材料、工程设备和其他物品的价款；</w:t>
      </w:r>
    </w:p>
    <w:p>
      <w:pPr>
        <w:spacing w:line="360" w:lineRule="auto"/>
        <w:rPr>
          <w:rFonts w:ascii="Times New Roman" w:hAnsi="Times New Roman"/>
          <w:sz w:val="24"/>
          <w:szCs w:val="24"/>
        </w:rPr>
      </w:pPr>
      <w:r>
        <w:rPr>
          <w:rFonts w:ascii="Times New Roman" w:hAnsi="Times New Roman"/>
          <w:sz w:val="24"/>
          <w:szCs w:val="24"/>
        </w:rPr>
        <w:t>（3）发包人要求承包人退货或解除订货合同而产生的费用，或因不能退货或解除合同而产生的损失；</w:t>
      </w:r>
    </w:p>
    <w:p>
      <w:pPr>
        <w:spacing w:line="360" w:lineRule="auto"/>
        <w:rPr>
          <w:rFonts w:ascii="Times New Roman" w:hAnsi="Times New Roman"/>
          <w:sz w:val="24"/>
          <w:szCs w:val="24"/>
        </w:rPr>
      </w:pPr>
      <w:r>
        <w:rPr>
          <w:rFonts w:ascii="Times New Roman" w:hAnsi="Times New Roman"/>
          <w:sz w:val="24"/>
          <w:szCs w:val="24"/>
        </w:rPr>
        <w:t>（4）承包人撤离施工现场以及遣散承包人人员的费用；</w:t>
      </w:r>
    </w:p>
    <w:p>
      <w:pPr>
        <w:spacing w:line="360" w:lineRule="auto"/>
        <w:rPr>
          <w:rFonts w:ascii="Times New Roman" w:hAnsi="Times New Roman"/>
          <w:sz w:val="24"/>
          <w:szCs w:val="24"/>
        </w:rPr>
      </w:pPr>
      <w:r>
        <w:rPr>
          <w:rFonts w:ascii="Times New Roman" w:hAnsi="Times New Roman"/>
          <w:sz w:val="24"/>
          <w:szCs w:val="24"/>
        </w:rPr>
        <w:t>（5）按照合同约定在合同解除前应支付给承包人的其他款项；</w:t>
      </w:r>
    </w:p>
    <w:p>
      <w:pPr>
        <w:spacing w:line="360" w:lineRule="auto"/>
        <w:rPr>
          <w:rFonts w:ascii="Times New Roman" w:hAnsi="Times New Roman"/>
          <w:sz w:val="24"/>
          <w:szCs w:val="24"/>
        </w:rPr>
      </w:pPr>
      <w:r>
        <w:rPr>
          <w:rFonts w:ascii="Times New Roman" w:hAnsi="Times New Roman"/>
          <w:sz w:val="24"/>
          <w:szCs w:val="24"/>
        </w:rPr>
        <w:t>（6）扣减承包人按照合同约定应向发包人支付的款项；</w:t>
      </w:r>
    </w:p>
    <w:p>
      <w:pPr>
        <w:spacing w:line="360" w:lineRule="auto"/>
        <w:rPr>
          <w:rFonts w:ascii="Times New Roman" w:hAnsi="Times New Roman"/>
          <w:sz w:val="24"/>
          <w:szCs w:val="24"/>
        </w:rPr>
      </w:pPr>
      <w:r>
        <w:rPr>
          <w:rFonts w:ascii="Times New Roman" w:hAnsi="Times New Roman"/>
          <w:sz w:val="24"/>
          <w:szCs w:val="24"/>
        </w:rPr>
        <w:t>（7）双方商定或确定的其他款项。</w:t>
      </w:r>
    </w:p>
    <w:p>
      <w:pPr>
        <w:spacing w:line="360" w:lineRule="auto"/>
        <w:rPr>
          <w:rFonts w:ascii="Times New Roman" w:hAnsi="Times New Roman"/>
          <w:sz w:val="24"/>
          <w:szCs w:val="24"/>
        </w:rPr>
      </w:pPr>
      <w:r>
        <w:rPr>
          <w:rFonts w:ascii="Times New Roman" w:hAnsi="Times New Roman"/>
          <w:sz w:val="24"/>
          <w:szCs w:val="24"/>
        </w:rPr>
        <w:t>除专用合同条款另有约定外，合同解除后，发包人应在商定或确定上述款项后28天内完成上述款项的支付。</w:t>
      </w:r>
    </w:p>
    <w:p>
      <w:pPr>
        <w:spacing w:line="360" w:lineRule="auto"/>
        <w:rPr>
          <w:rFonts w:ascii="Times New Roman" w:hAnsi="Times New Roman"/>
          <w:bCs/>
          <w:sz w:val="24"/>
          <w:szCs w:val="24"/>
        </w:rPr>
      </w:pPr>
      <w:r>
        <w:rPr>
          <w:rFonts w:ascii="Times New Roman" w:hAnsi="Times New Roman"/>
          <w:bCs/>
          <w:sz w:val="24"/>
          <w:szCs w:val="24"/>
        </w:rPr>
        <w:t>18. 保险</w:t>
      </w:r>
    </w:p>
    <w:p>
      <w:pPr>
        <w:spacing w:line="360" w:lineRule="auto"/>
        <w:rPr>
          <w:rFonts w:ascii="Times New Roman" w:hAnsi="Times New Roman"/>
          <w:bCs/>
          <w:sz w:val="24"/>
          <w:szCs w:val="24"/>
        </w:rPr>
      </w:pPr>
      <w:r>
        <w:rPr>
          <w:rFonts w:ascii="Times New Roman" w:hAnsi="Times New Roman"/>
          <w:bCs/>
          <w:sz w:val="24"/>
          <w:szCs w:val="24"/>
        </w:rPr>
        <w:t>18.1 工程保险</w:t>
      </w:r>
    </w:p>
    <w:p>
      <w:pPr>
        <w:spacing w:line="360" w:lineRule="auto"/>
        <w:rPr>
          <w:rFonts w:ascii="Times New Roman" w:hAnsi="Times New Roman"/>
          <w:sz w:val="24"/>
          <w:szCs w:val="24"/>
        </w:rPr>
      </w:pPr>
      <w:r>
        <w:rPr>
          <w:rFonts w:ascii="Times New Roman" w:hAnsi="Times New Roman"/>
          <w:sz w:val="24"/>
          <w:szCs w:val="24"/>
        </w:rPr>
        <w:t>除专用合同条款另有约定外，发包人应投保建筑工程一切险或安装工程一切险；发包人委托承包人投保的，因投保产生的保险费和其他相关费用由发包人承担。</w:t>
      </w:r>
    </w:p>
    <w:p>
      <w:pPr>
        <w:spacing w:line="360" w:lineRule="auto"/>
        <w:rPr>
          <w:rFonts w:ascii="Times New Roman" w:hAnsi="Times New Roman"/>
          <w:bCs/>
          <w:sz w:val="24"/>
          <w:szCs w:val="24"/>
        </w:rPr>
      </w:pPr>
      <w:r>
        <w:rPr>
          <w:rFonts w:ascii="Times New Roman" w:hAnsi="Times New Roman"/>
          <w:bCs/>
          <w:sz w:val="24"/>
          <w:szCs w:val="24"/>
        </w:rPr>
        <w:t>18.2 工伤保险</w:t>
      </w:r>
    </w:p>
    <w:p>
      <w:pPr>
        <w:spacing w:line="360" w:lineRule="auto"/>
        <w:rPr>
          <w:rFonts w:ascii="Times New Roman" w:hAnsi="Times New Roman"/>
          <w:sz w:val="24"/>
          <w:szCs w:val="24"/>
        </w:rPr>
      </w:pPr>
      <w:r>
        <w:rPr>
          <w:rFonts w:ascii="Times New Roman" w:hAnsi="Times New Roman"/>
          <w:sz w:val="24"/>
          <w:szCs w:val="24"/>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Times New Roman" w:hAnsi="Times New Roman"/>
          <w:sz w:val="24"/>
          <w:szCs w:val="24"/>
        </w:rPr>
      </w:pPr>
      <w:r>
        <w:rPr>
          <w:rFonts w:ascii="Times New Roman" w:hAnsi="Times New Roman"/>
          <w:sz w:val="24"/>
          <w:szCs w:val="24"/>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Times New Roman" w:hAnsi="Times New Roman"/>
          <w:bCs/>
          <w:sz w:val="24"/>
          <w:szCs w:val="24"/>
        </w:rPr>
      </w:pPr>
      <w:r>
        <w:rPr>
          <w:rFonts w:ascii="Times New Roman" w:hAnsi="Times New Roman"/>
          <w:bCs/>
          <w:sz w:val="24"/>
          <w:szCs w:val="24"/>
        </w:rPr>
        <w:t>18.3其他保险</w:t>
      </w:r>
    </w:p>
    <w:p>
      <w:pPr>
        <w:spacing w:line="360" w:lineRule="auto"/>
        <w:rPr>
          <w:rFonts w:ascii="Times New Roman" w:hAnsi="Times New Roman"/>
          <w:sz w:val="24"/>
          <w:szCs w:val="24"/>
        </w:rPr>
      </w:pPr>
      <w:r>
        <w:rPr>
          <w:rFonts w:ascii="Times New Roman" w:hAnsi="Times New Roman"/>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Times New Roman" w:hAnsi="Times New Roman"/>
          <w:sz w:val="24"/>
          <w:szCs w:val="24"/>
        </w:rPr>
      </w:pPr>
      <w:r>
        <w:rPr>
          <w:rFonts w:ascii="Times New Roman" w:hAnsi="Times New Roman"/>
          <w:sz w:val="24"/>
          <w:szCs w:val="24"/>
        </w:rPr>
        <w:t>除专用合同条款另有约定外，承包人应为其施工设备等办理财产保险。</w:t>
      </w:r>
    </w:p>
    <w:p>
      <w:pPr>
        <w:spacing w:line="360" w:lineRule="auto"/>
        <w:rPr>
          <w:rFonts w:ascii="Times New Roman" w:hAnsi="Times New Roman"/>
          <w:bCs/>
          <w:sz w:val="24"/>
          <w:szCs w:val="24"/>
        </w:rPr>
      </w:pPr>
      <w:r>
        <w:rPr>
          <w:rFonts w:ascii="Times New Roman" w:hAnsi="Times New Roman"/>
          <w:bCs/>
          <w:sz w:val="24"/>
          <w:szCs w:val="24"/>
        </w:rPr>
        <w:t>18.4持续保险</w:t>
      </w:r>
    </w:p>
    <w:p>
      <w:pPr>
        <w:spacing w:line="360" w:lineRule="auto"/>
        <w:rPr>
          <w:rFonts w:ascii="Times New Roman" w:hAnsi="Times New Roman"/>
          <w:sz w:val="24"/>
          <w:szCs w:val="24"/>
        </w:rPr>
      </w:pPr>
      <w:r>
        <w:rPr>
          <w:rFonts w:ascii="Times New Roman" w:hAnsi="Times New Roman"/>
          <w:sz w:val="24"/>
          <w:szCs w:val="24"/>
        </w:rPr>
        <w:t>合同当事人应与保险人保持联系，使保险人能够随时了解工程实施中的变动，并确保按保险合同条款要求持续保险。</w:t>
      </w:r>
    </w:p>
    <w:p>
      <w:pPr>
        <w:spacing w:line="360" w:lineRule="auto"/>
        <w:rPr>
          <w:rFonts w:ascii="Times New Roman" w:hAnsi="Times New Roman"/>
          <w:bCs/>
          <w:sz w:val="24"/>
          <w:szCs w:val="24"/>
        </w:rPr>
      </w:pPr>
      <w:r>
        <w:rPr>
          <w:rFonts w:ascii="Times New Roman" w:hAnsi="Times New Roman"/>
          <w:bCs/>
          <w:sz w:val="24"/>
          <w:szCs w:val="24"/>
        </w:rPr>
        <w:t>18.5 保险凭证</w:t>
      </w:r>
    </w:p>
    <w:p>
      <w:pPr>
        <w:spacing w:line="360" w:lineRule="auto"/>
        <w:rPr>
          <w:rFonts w:ascii="Times New Roman" w:hAnsi="Times New Roman"/>
          <w:sz w:val="24"/>
          <w:szCs w:val="24"/>
        </w:rPr>
      </w:pPr>
      <w:r>
        <w:rPr>
          <w:rFonts w:ascii="Times New Roman" w:hAnsi="Times New Roman"/>
          <w:sz w:val="24"/>
          <w:szCs w:val="24"/>
        </w:rPr>
        <w:t>合同当事人应及时向另一方当事人提交其已投保的各项保险的凭证和保险单复印件。</w:t>
      </w:r>
    </w:p>
    <w:p>
      <w:pPr>
        <w:spacing w:line="360" w:lineRule="auto"/>
        <w:rPr>
          <w:rFonts w:ascii="Times New Roman" w:hAnsi="Times New Roman"/>
          <w:bCs/>
          <w:sz w:val="24"/>
          <w:szCs w:val="24"/>
        </w:rPr>
      </w:pPr>
      <w:r>
        <w:rPr>
          <w:rFonts w:ascii="Times New Roman" w:hAnsi="Times New Roman"/>
          <w:bCs/>
          <w:sz w:val="24"/>
          <w:szCs w:val="24"/>
        </w:rPr>
        <w:t>18.6 未按约定投保的补救</w:t>
      </w:r>
    </w:p>
    <w:p>
      <w:pPr>
        <w:spacing w:line="360" w:lineRule="auto"/>
        <w:rPr>
          <w:rFonts w:ascii="Times New Roman" w:hAnsi="Times New Roman"/>
          <w:sz w:val="24"/>
          <w:szCs w:val="24"/>
        </w:rPr>
      </w:pPr>
      <w:r>
        <w:rPr>
          <w:rFonts w:ascii="Times New Roman" w:hAnsi="Times New Roman"/>
          <w:sz w:val="24"/>
          <w:szCs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Times New Roman" w:hAnsi="Times New Roman"/>
          <w:sz w:val="24"/>
          <w:szCs w:val="24"/>
        </w:rPr>
      </w:pPr>
      <w:r>
        <w:rPr>
          <w:rFonts w:ascii="Times New Roman" w:hAnsi="Times New Roman"/>
          <w:sz w:val="24"/>
          <w:szCs w:val="24"/>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Times New Roman" w:hAnsi="Times New Roman"/>
          <w:bCs/>
          <w:sz w:val="24"/>
          <w:szCs w:val="24"/>
        </w:rPr>
      </w:pPr>
      <w:r>
        <w:rPr>
          <w:rFonts w:ascii="Times New Roman" w:hAnsi="Times New Roman"/>
          <w:bCs/>
          <w:sz w:val="24"/>
          <w:szCs w:val="24"/>
        </w:rPr>
        <w:t>18.7 通知义务</w:t>
      </w:r>
    </w:p>
    <w:p>
      <w:pPr>
        <w:spacing w:line="360" w:lineRule="auto"/>
        <w:rPr>
          <w:rFonts w:ascii="Times New Roman" w:hAnsi="Times New Roman"/>
          <w:sz w:val="24"/>
          <w:szCs w:val="24"/>
        </w:rPr>
      </w:pPr>
      <w:r>
        <w:rPr>
          <w:rFonts w:ascii="Times New Roman" w:hAnsi="Times New Roman"/>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Times New Roman" w:hAnsi="Times New Roman"/>
          <w:sz w:val="24"/>
          <w:szCs w:val="24"/>
        </w:rPr>
      </w:pPr>
      <w:r>
        <w:rPr>
          <w:rFonts w:ascii="Times New Roman" w:hAnsi="Times New Roman"/>
          <w:sz w:val="24"/>
          <w:szCs w:val="24"/>
        </w:rPr>
        <w:t>保险事故发生时，投保人应按照保险合同规定的条件和期限及时向保险人报告。发包人和承包人应当在知道保险事故发生后及时通知对方。</w:t>
      </w:r>
    </w:p>
    <w:p>
      <w:pPr>
        <w:spacing w:line="360" w:lineRule="auto"/>
        <w:rPr>
          <w:rFonts w:ascii="Times New Roman" w:hAnsi="Times New Roman"/>
          <w:bCs/>
          <w:sz w:val="24"/>
          <w:szCs w:val="24"/>
        </w:rPr>
      </w:pPr>
      <w:r>
        <w:rPr>
          <w:rFonts w:ascii="Times New Roman" w:hAnsi="Times New Roman"/>
          <w:bCs/>
          <w:sz w:val="24"/>
          <w:szCs w:val="24"/>
        </w:rPr>
        <w:t>19. 索赔</w:t>
      </w:r>
    </w:p>
    <w:p>
      <w:pPr>
        <w:spacing w:line="360" w:lineRule="auto"/>
        <w:rPr>
          <w:rFonts w:ascii="Times New Roman" w:hAnsi="Times New Roman"/>
          <w:bCs/>
          <w:sz w:val="24"/>
          <w:szCs w:val="24"/>
        </w:rPr>
      </w:pPr>
      <w:r>
        <w:rPr>
          <w:rFonts w:ascii="Times New Roman" w:hAnsi="Times New Roman"/>
          <w:bCs/>
          <w:sz w:val="24"/>
          <w:szCs w:val="24"/>
        </w:rPr>
        <w:t>19.1承包人的索赔</w:t>
      </w:r>
    </w:p>
    <w:p>
      <w:pPr>
        <w:spacing w:line="360" w:lineRule="auto"/>
        <w:rPr>
          <w:rFonts w:ascii="Times New Roman" w:hAnsi="Times New Roman"/>
          <w:sz w:val="24"/>
          <w:szCs w:val="24"/>
        </w:rPr>
      </w:pPr>
      <w:r>
        <w:rPr>
          <w:rFonts w:ascii="Times New Roman" w:hAnsi="Times New Roman"/>
          <w:sz w:val="24"/>
          <w:szCs w:val="24"/>
        </w:rPr>
        <w:t>根据合同约定，承包人认为有权得到追加付款和（或）延长工期的，应按以下程序向</w:t>
      </w:r>
      <w:r>
        <w:rPr>
          <w:rFonts w:hint="eastAsia" w:ascii="Times New Roman" w:hAnsi="Times New Roman"/>
          <w:sz w:val="24"/>
          <w:szCs w:val="24"/>
        </w:rPr>
        <w:t>发包</w:t>
      </w:r>
      <w:r>
        <w:rPr>
          <w:rFonts w:ascii="Times New Roman" w:hAnsi="Times New Roman"/>
          <w:sz w:val="24"/>
          <w:szCs w:val="24"/>
        </w:rPr>
        <w:t>人提出索赔：</w:t>
      </w:r>
    </w:p>
    <w:p>
      <w:pPr>
        <w:spacing w:line="360" w:lineRule="auto"/>
        <w:rPr>
          <w:rFonts w:ascii="Times New Roman" w:hAnsi="Times New Roman"/>
          <w:sz w:val="24"/>
          <w:szCs w:val="24"/>
        </w:rPr>
      </w:pPr>
      <w:r>
        <w:rPr>
          <w:rFonts w:ascii="Times New Roman" w:hAnsi="Times New Roman"/>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Times New Roman" w:hAnsi="Times New Roman"/>
          <w:sz w:val="24"/>
          <w:szCs w:val="24"/>
        </w:rPr>
      </w:pPr>
      <w:r>
        <w:rPr>
          <w:rFonts w:ascii="Times New Roman" w:hAnsi="Times New Roman"/>
          <w:sz w:val="24"/>
          <w:szCs w:val="24"/>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Times New Roman" w:hAnsi="Times New Roman"/>
          <w:sz w:val="24"/>
          <w:szCs w:val="24"/>
        </w:rPr>
      </w:pPr>
      <w:r>
        <w:rPr>
          <w:rFonts w:ascii="Times New Roman" w:hAnsi="Times New Roman"/>
          <w:sz w:val="24"/>
          <w:szCs w:val="24"/>
        </w:rPr>
        <w:t>（3）索赔事件具有持续影响的，承包人应按合理时间间隔继续递交延续索赔通知，说明持续影响的实际情况和记录，列出累计的追加付款金额和（或）工期延长天数；</w:t>
      </w:r>
    </w:p>
    <w:p>
      <w:pPr>
        <w:spacing w:line="360" w:lineRule="auto"/>
        <w:rPr>
          <w:rFonts w:ascii="Times New Roman" w:hAnsi="Times New Roman"/>
          <w:sz w:val="24"/>
          <w:szCs w:val="24"/>
        </w:rPr>
      </w:pPr>
      <w:r>
        <w:rPr>
          <w:rFonts w:ascii="Times New Roman" w:hAnsi="Times New Roman"/>
          <w:sz w:val="24"/>
          <w:szCs w:val="24"/>
        </w:rPr>
        <w:t>（4）在索赔事件影响结束后28天内，承包人应向监理人递交最终索赔报告，说明最终要求索赔的追加付款金额和（或）延长的工期，并附必要的记录和证明材料。</w:t>
      </w:r>
    </w:p>
    <w:p>
      <w:pPr>
        <w:spacing w:line="360" w:lineRule="auto"/>
        <w:rPr>
          <w:rFonts w:ascii="Times New Roman" w:hAnsi="Times New Roman"/>
          <w:bCs/>
          <w:sz w:val="24"/>
          <w:szCs w:val="24"/>
        </w:rPr>
      </w:pPr>
      <w:r>
        <w:rPr>
          <w:rFonts w:ascii="Times New Roman" w:hAnsi="Times New Roman"/>
          <w:bCs/>
          <w:sz w:val="24"/>
          <w:szCs w:val="24"/>
        </w:rPr>
        <w:t>19.2 对承包人索赔的处理</w:t>
      </w:r>
    </w:p>
    <w:p>
      <w:pPr>
        <w:spacing w:line="360" w:lineRule="auto"/>
        <w:rPr>
          <w:rFonts w:ascii="Times New Roman" w:hAnsi="Times New Roman"/>
          <w:sz w:val="24"/>
          <w:szCs w:val="24"/>
        </w:rPr>
      </w:pPr>
      <w:r>
        <w:rPr>
          <w:rFonts w:ascii="Times New Roman" w:hAnsi="Times New Roman"/>
          <w:sz w:val="24"/>
          <w:szCs w:val="24"/>
        </w:rPr>
        <w:t>对承包人索赔的处理如下：</w:t>
      </w:r>
    </w:p>
    <w:p>
      <w:pPr>
        <w:spacing w:line="360" w:lineRule="auto"/>
        <w:rPr>
          <w:rFonts w:ascii="Times New Roman" w:hAnsi="Times New Roman"/>
          <w:sz w:val="24"/>
          <w:szCs w:val="24"/>
        </w:rPr>
      </w:pPr>
      <w:r>
        <w:rPr>
          <w:rFonts w:ascii="Times New Roman" w:hAnsi="Times New Roman"/>
          <w:sz w:val="24"/>
          <w:szCs w:val="24"/>
        </w:rPr>
        <w:t>（1）监理人应在收到索赔报告后14天内完成审查并报送发包人。监理人对索赔报告存在异议的，有权要求承包人提交全部原始记录副本；</w:t>
      </w:r>
    </w:p>
    <w:p>
      <w:pPr>
        <w:spacing w:line="360" w:lineRule="auto"/>
        <w:rPr>
          <w:rFonts w:ascii="Times New Roman" w:hAnsi="Times New Roman"/>
          <w:sz w:val="24"/>
          <w:szCs w:val="24"/>
        </w:rPr>
      </w:pPr>
      <w:r>
        <w:rPr>
          <w:rFonts w:ascii="Times New Roman" w:hAnsi="Times New Roman"/>
          <w:sz w:val="24"/>
          <w:szCs w:val="24"/>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Times New Roman" w:hAnsi="Times New Roman"/>
          <w:sz w:val="24"/>
          <w:szCs w:val="24"/>
        </w:rPr>
      </w:pPr>
      <w:r>
        <w:rPr>
          <w:rFonts w:ascii="Times New Roman" w:hAnsi="Times New Roman"/>
          <w:sz w:val="24"/>
          <w:szCs w:val="24"/>
        </w:rPr>
        <w:t>（3）承包人接受索赔处理结果的，索赔款项在当期进度款中进行支付；承包人不接受索赔处理结果的，按照第20条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w:t>
      </w:r>
    </w:p>
    <w:p>
      <w:pPr>
        <w:spacing w:line="360" w:lineRule="auto"/>
        <w:rPr>
          <w:rFonts w:ascii="Times New Roman" w:hAnsi="Times New Roman"/>
          <w:bCs/>
          <w:sz w:val="24"/>
          <w:szCs w:val="24"/>
        </w:rPr>
      </w:pPr>
      <w:r>
        <w:rPr>
          <w:rFonts w:ascii="Times New Roman" w:hAnsi="Times New Roman"/>
          <w:bCs/>
          <w:sz w:val="24"/>
          <w:szCs w:val="24"/>
        </w:rPr>
        <w:t>19.3发包人的索赔</w:t>
      </w:r>
    </w:p>
    <w:p>
      <w:pPr>
        <w:spacing w:line="360" w:lineRule="auto"/>
        <w:rPr>
          <w:rFonts w:ascii="Times New Roman" w:hAnsi="Times New Roman"/>
          <w:sz w:val="24"/>
          <w:szCs w:val="24"/>
        </w:rPr>
      </w:pPr>
      <w:r>
        <w:rPr>
          <w:rFonts w:ascii="Times New Roman" w:hAnsi="Times New Roman"/>
          <w:sz w:val="24"/>
          <w:szCs w:val="24"/>
        </w:rPr>
        <w:t>根据合同约定，发包人认为有权得到赔付金额和（或）延长缺陷责任期的，监理人应向承包人发出通知并附有详细的证明。</w:t>
      </w:r>
    </w:p>
    <w:p>
      <w:pPr>
        <w:spacing w:line="360" w:lineRule="auto"/>
        <w:rPr>
          <w:rFonts w:ascii="Times New Roman" w:hAnsi="Times New Roman"/>
          <w:sz w:val="24"/>
          <w:szCs w:val="24"/>
        </w:rPr>
      </w:pPr>
      <w:r>
        <w:rPr>
          <w:rFonts w:ascii="Times New Roman" w:hAnsi="Times New Roman"/>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Times New Roman" w:hAnsi="Times New Roman"/>
          <w:bCs/>
          <w:sz w:val="24"/>
          <w:szCs w:val="24"/>
        </w:rPr>
      </w:pPr>
      <w:r>
        <w:rPr>
          <w:rFonts w:ascii="Times New Roman" w:hAnsi="Times New Roman"/>
          <w:bCs/>
          <w:sz w:val="24"/>
          <w:szCs w:val="24"/>
        </w:rPr>
        <w:t>19.4 对发包人索赔的处理</w:t>
      </w:r>
    </w:p>
    <w:p>
      <w:pPr>
        <w:spacing w:line="360" w:lineRule="auto"/>
        <w:rPr>
          <w:rFonts w:ascii="Times New Roman" w:hAnsi="Times New Roman"/>
          <w:sz w:val="24"/>
          <w:szCs w:val="24"/>
        </w:rPr>
      </w:pPr>
      <w:r>
        <w:rPr>
          <w:rFonts w:ascii="Times New Roman" w:hAnsi="Times New Roman"/>
          <w:sz w:val="24"/>
          <w:szCs w:val="24"/>
        </w:rPr>
        <w:t>对发包人索赔的处理如下：</w:t>
      </w:r>
    </w:p>
    <w:p>
      <w:pPr>
        <w:spacing w:line="360" w:lineRule="auto"/>
        <w:rPr>
          <w:rFonts w:ascii="Times New Roman" w:hAnsi="Times New Roman"/>
          <w:sz w:val="24"/>
          <w:szCs w:val="24"/>
        </w:rPr>
      </w:pPr>
      <w:r>
        <w:rPr>
          <w:rFonts w:ascii="Times New Roman" w:hAnsi="Times New Roman"/>
          <w:sz w:val="24"/>
          <w:szCs w:val="24"/>
        </w:rPr>
        <w:t>（1）承包人收到发包人提交的索赔报告后，应及时审查索赔报告的内容、查验发包人证明材料；</w:t>
      </w:r>
    </w:p>
    <w:p>
      <w:pPr>
        <w:spacing w:line="360" w:lineRule="auto"/>
        <w:rPr>
          <w:rFonts w:ascii="Times New Roman" w:hAnsi="Times New Roman"/>
          <w:sz w:val="24"/>
          <w:szCs w:val="24"/>
        </w:rPr>
      </w:pPr>
      <w:r>
        <w:rPr>
          <w:rFonts w:ascii="Times New Roman" w:hAnsi="Times New Roman"/>
          <w:sz w:val="24"/>
          <w:szCs w:val="24"/>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Times New Roman" w:hAnsi="Times New Roman"/>
          <w:sz w:val="24"/>
          <w:szCs w:val="24"/>
        </w:rPr>
      </w:pPr>
      <w:r>
        <w:rPr>
          <w:rFonts w:ascii="Times New Roman" w:hAnsi="Times New Roman"/>
          <w:sz w:val="24"/>
          <w:szCs w:val="24"/>
        </w:rPr>
        <w:t>（3）承包人接受索赔处理结果的，发包人可从应支付给承包人的合同价款中扣除赔付的金额或延长缺陷责任期；发包人不接受索赔处理结果的，按第20条</w:t>
      </w:r>
      <w:r>
        <w:rPr>
          <w:rFonts w:hint="eastAsia" w:ascii="Times New Roman" w:hAnsi="Times New Roman"/>
          <w:sz w:val="24"/>
          <w:szCs w:val="24"/>
        </w:rPr>
        <w:t>〔</w:t>
      </w:r>
      <w:r>
        <w:rPr>
          <w:rFonts w:ascii="Times New Roman" w:hAnsi="Times New Roman"/>
          <w:sz w:val="24"/>
          <w:szCs w:val="24"/>
        </w:rPr>
        <w:t>争议解决</w:t>
      </w:r>
      <w:r>
        <w:rPr>
          <w:rFonts w:hint="eastAsia" w:ascii="Times New Roman" w:hAnsi="Times New Roman"/>
          <w:sz w:val="24"/>
          <w:szCs w:val="24"/>
        </w:rPr>
        <w:t>〕</w:t>
      </w:r>
      <w:r>
        <w:rPr>
          <w:rFonts w:ascii="Times New Roman" w:hAnsi="Times New Roman"/>
          <w:sz w:val="24"/>
          <w:szCs w:val="24"/>
        </w:rPr>
        <w:t>约定处理。</w:t>
      </w:r>
    </w:p>
    <w:p>
      <w:pPr>
        <w:spacing w:line="360" w:lineRule="auto"/>
        <w:rPr>
          <w:rFonts w:ascii="Times New Roman" w:hAnsi="Times New Roman"/>
          <w:bCs/>
          <w:sz w:val="24"/>
          <w:szCs w:val="24"/>
        </w:rPr>
      </w:pPr>
      <w:r>
        <w:rPr>
          <w:rFonts w:ascii="Times New Roman" w:hAnsi="Times New Roman"/>
          <w:bCs/>
          <w:sz w:val="24"/>
          <w:szCs w:val="24"/>
        </w:rPr>
        <w:t>19.5 提出索赔的期限</w:t>
      </w:r>
    </w:p>
    <w:p>
      <w:pPr>
        <w:spacing w:line="360" w:lineRule="auto"/>
        <w:rPr>
          <w:rFonts w:ascii="Times New Roman" w:hAnsi="Times New Roman"/>
          <w:sz w:val="24"/>
          <w:szCs w:val="24"/>
        </w:rPr>
      </w:pPr>
      <w:r>
        <w:rPr>
          <w:rFonts w:ascii="Times New Roman" w:hAnsi="Times New Roman"/>
          <w:sz w:val="24"/>
          <w:szCs w:val="24"/>
        </w:rPr>
        <w:t>（1）承包人按第14.2款</w:t>
      </w:r>
      <w:r>
        <w:rPr>
          <w:rFonts w:hint="eastAsia" w:ascii="Times New Roman" w:hAnsi="Times New Roman"/>
          <w:sz w:val="24"/>
          <w:szCs w:val="24"/>
        </w:rPr>
        <w:t>〔</w:t>
      </w:r>
      <w:r>
        <w:rPr>
          <w:rFonts w:ascii="Times New Roman" w:hAnsi="Times New Roman"/>
          <w:sz w:val="24"/>
          <w:szCs w:val="24"/>
        </w:rPr>
        <w:t>竣工结算审核</w:t>
      </w:r>
      <w:r>
        <w:rPr>
          <w:rFonts w:hint="eastAsia" w:ascii="Times New Roman" w:hAnsi="Times New Roman"/>
          <w:sz w:val="24"/>
          <w:szCs w:val="24"/>
        </w:rPr>
        <w:t>〕</w:t>
      </w:r>
      <w:r>
        <w:rPr>
          <w:rFonts w:ascii="Times New Roman" w:hAnsi="Times New Roman"/>
          <w:sz w:val="24"/>
          <w:szCs w:val="24"/>
        </w:rPr>
        <w:t>约定接收竣工付款证书后，应被视为已无权再提出在工程接收证书颁发前所发生的任何索赔。</w:t>
      </w:r>
    </w:p>
    <w:p>
      <w:pPr>
        <w:spacing w:line="360" w:lineRule="auto"/>
        <w:rPr>
          <w:rFonts w:ascii="Times New Roman" w:hAnsi="Times New Roman"/>
          <w:sz w:val="24"/>
          <w:szCs w:val="24"/>
        </w:rPr>
      </w:pPr>
      <w:r>
        <w:rPr>
          <w:rFonts w:ascii="Times New Roman" w:hAnsi="Times New Roman"/>
          <w:sz w:val="24"/>
          <w:szCs w:val="24"/>
        </w:rPr>
        <w:t>（2）承包人按第14.4款</w:t>
      </w:r>
      <w:r>
        <w:rPr>
          <w:rFonts w:hint="eastAsia" w:ascii="Times New Roman" w:hAnsi="Times New Roman"/>
          <w:sz w:val="24"/>
          <w:szCs w:val="24"/>
        </w:rPr>
        <w:t>〔</w:t>
      </w:r>
      <w:r>
        <w:rPr>
          <w:rFonts w:ascii="Times New Roman" w:hAnsi="Times New Roman"/>
          <w:sz w:val="24"/>
          <w:szCs w:val="24"/>
        </w:rPr>
        <w:t>最终结清</w:t>
      </w:r>
      <w:r>
        <w:rPr>
          <w:rFonts w:hint="eastAsia" w:ascii="Times New Roman" w:hAnsi="Times New Roman"/>
          <w:sz w:val="24"/>
          <w:szCs w:val="24"/>
        </w:rPr>
        <w:t>〕</w:t>
      </w:r>
      <w:r>
        <w:rPr>
          <w:rFonts w:ascii="Times New Roman" w:hAnsi="Times New Roman"/>
          <w:sz w:val="24"/>
          <w:szCs w:val="24"/>
        </w:rPr>
        <w:t>提交的最终结清申请单中，只限于提出工程接收证书颁发后发生的索赔。提出索赔的期限自接受最终结清证书时终止。</w:t>
      </w:r>
    </w:p>
    <w:p>
      <w:pPr>
        <w:spacing w:line="360" w:lineRule="auto"/>
        <w:rPr>
          <w:rFonts w:ascii="Times New Roman" w:hAnsi="Times New Roman"/>
          <w:bCs/>
          <w:sz w:val="24"/>
          <w:szCs w:val="24"/>
        </w:rPr>
      </w:pPr>
      <w:r>
        <w:rPr>
          <w:rFonts w:ascii="Times New Roman" w:hAnsi="Times New Roman"/>
          <w:bCs/>
          <w:sz w:val="24"/>
          <w:szCs w:val="24"/>
        </w:rPr>
        <w:t>20. 争议解决</w:t>
      </w:r>
    </w:p>
    <w:p>
      <w:pPr>
        <w:spacing w:line="360" w:lineRule="auto"/>
        <w:rPr>
          <w:rFonts w:ascii="Times New Roman" w:hAnsi="Times New Roman"/>
          <w:bCs/>
          <w:sz w:val="24"/>
          <w:szCs w:val="24"/>
        </w:rPr>
      </w:pPr>
      <w:r>
        <w:rPr>
          <w:rFonts w:ascii="Times New Roman" w:hAnsi="Times New Roman"/>
          <w:bCs/>
          <w:sz w:val="24"/>
          <w:szCs w:val="24"/>
        </w:rPr>
        <w:t>20.1和解</w:t>
      </w:r>
    </w:p>
    <w:p>
      <w:pPr>
        <w:spacing w:line="360" w:lineRule="auto"/>
        <w:rPr>
          <w:rFonts w:ascii="Times New Roman" w:hAnsi="Times New Roman"/>
          <w:sz w:val="24"/>
          <w:szCs w:val="24"/>
        </w:rPr>
      </w:pPr>
      <w:r>
        <w:rPr>
          <w:rFonts w:ascii="Times New Roman" w:hAnsi="Times New Roman"/>
          <w:sz w:val="24"/>
          <w:szCs w:val="24"/>
        </w:rPr>
        <w:t>合同当事人可以就争议自行和解，自行和解达成协议的经双方签字并盖章后作为合同补充文件，双方均应遵照执行。</w:t>
      </w:r>
    </w:p>
    <w:p>
      <w:pPr>
        <w:spacing w:line="360" w:lineRule="auto"/>
        <w:rPr>
          <w:rFonts w:ascii="Times New Roman" w:hAnsi="Times New Roman"/>
          <w:bCs/>
          <w:sz w:val="24"/>
          <w:szCs w:val="24"/>
        </w:rPr>
      </w:pPr>
      <w:r>
        <w:rPr>
          <w:rFonts w:ascii="Times New Roman" w:hAnsi="Times New Roman"/>
          <w:bCs/>
          <w:sz w:val="24"/>
          <w:szCs w:val="24"/>
        </w:rPr>
        <w:t>20.2调解</w:t>
      </w:r>
    </w:p>
    <w:p>
      <w:pPr>
        <w:spacing w:line="360" w:lineRule="auto"/>
        <w:rPr>
          <w:rFonts w:ascii="Times New Roman" w:hAnsi="Times New Roman"/>
          <w:sz w:val="24"/>
          <w:szCs w:val="24"/>
        </w:rPr>
      </w:pPr>
      <w:r>
        <w:rPr>
          <w:rFonts w:ascii="Times New Roman" w:hAnsi="Times New Roman"/>
          <w:sz w:val="24"/>
          <w:szCs w:val="24"/>
        </w:rPr>
        <w:t>合同当事人可以就争议请求建设行政主管部门</w:t>
      </w:r>
      <w:r>
        <w:rPr>
          <w:rFonts w:hint="eastAsia" w:ascii="Times New Roman" w:hAnsi="Times New Roman"/>
          <w:sz w:val="24"/>
          <w:szCs w:val="24"/>
        </w:rPr>
        <w:t>、行业协会</w:t>
      </w:r>
      <w:r>
        <w:rPr>
          <w:rFonts w:ascii="Times New Roman" w:hAnsi="Times New Roman"/>
          <w:sz w:val="24"/>
          <w:szCs w:val="24"/>
        </w:rPr>
        <w:t>或</w:t>
      </w:r>
      <w:r>
        <w:rPr>
          <w:rFonts w:hint="eastAsia" w:ascii="Times New Roman" w:hAnsi="Times New Roman"/>
          <w:sz w:val="24"/>
          <w:szCs w:val="24"/>
        </w:rPr>
        <w:t>其他</w:t>
      </w:r>
      <w:r>
        <w:rPr>
          <w:rFonts w:ascii="Times New Roman" w:hAnsi="Times New Roman"/>
          <w:sz w:val="24"/>
          <w:szCs w:val="24"/>
        </w:rPr>
        <w:t>第三方进行调解，调解达成协议的，经双方签字并盖章后作为合同补充文件，双方均应遵照执行。</w:t>
      </w:r>
    </w:p>
    <w:p>
      <w:pPr>
        <w:spacing w:line="360" w:lineRule="auto"/>
        <w:rPr>
          <w:rFonts w:ascii="Times New Roman" w:hAnsi="Times New Roman"/>
          <w:bCs/>
          <w:sz w:val="24"/>
          <w:szCs w:val="24"/>
        </w:rPr>
      </w:pPr>
      <w:r>
        <w:rPr>
          <w:rFonts w:ascii="Times New Roman" w:hAnsi="Times New Roman"/>
          <w:bCs/>
          <w:sz w:val="24"/>
          <w:szCs w:val="24"/>
        </w:rPr>
        <w:t>20.3争议评审</w:t>
      </w:r>
    </w:p>
    <w:p>
      <w:pPr>
        <w:spacing w:line="360" w:lineRule="auto"/>
        <w:rPr>
          <w:rFonts w:ascii="Times New Roman" w:hAnsi="Times New Roman"/>
          <w:sz w:val="24"/>
          <w:szCs w:val="24"/>
        </w:rPr>
      </w:pPr>
      <w:r>
        <w:rPr>
          <w:rFonts w:ascii="Times New Roman" w:hAnsi="Times New Roman"/>
          <w:sz w:val="24"/>
          <w:szCs w:val="24"/>
        </w:rPr>
        <w:t>合同当事人在专用合同条款中约定采取争议评审方式解决争议</w:t>
      </w:r>
      <w:r>
        <w:rPr>
          <w:rFonts w:hint="eastAsia" w:ascii="Times New Roman" w:hAnsi="Times New Roman"/>
          <w:sz w:val="24"/>
          <w:szCs w:val="24"/>
        </w:rPr>
        <w:t>以及评审规则，并</w:t>
      </w:r>
      <w:r>
        <w:rPr>
          <w:rFonts w:ascii="Times New Roman" w:hAnsi="Times New Roman"/>
          <w:sz w:val="24"/>
          <w:szCs w:val="24"/>
        </w:rPr>
        <w:t xml:space="preserve">按下列约定执行： </w:t>
      </w:r>
    </w:p>
    <w:p>
      <w:pPr>
        <w:spacing w:line="360" w:lineRule="auto"/>
        <w:rPr>
          <w:rFonts w:ascii="Times New Roman" w:hAnsi="Times New Roman"/>
          <w:sz w:val="24"/>
          <w:szCs w:val="24"/>
        </w:rPr>
      </w:pPr>
      <w:r>
        <w:rPr>
          <w:rFonts w:ascii="Times New Roman" w:hAnsi="Times New Roman"/>
          <w:sz w:val="24"/>
          <w:szCs w:val="24"/>
        </w:rPr>
        <w:t>20.3.1 争议评审小组的确定</w:t>
      </w:r>
    </w:p>
    <w:p>
      <w:pPr>
        <w:spacing w:line="360" w:lineRule="auto"/>
        <w:rPr>
          <w:rFonts w:ascii="Times New Roman" w:hAnsi="Times New Roman"/>
          <w:sz w:val="24"/>
          <w:szCs w:val="24"/>
        </w:rPr>
      </w:pPr>
      <w:r>
        <w:rPr>
          <w:rFonts w:ascii="Times New Roman" w:hAnsi="Times New Roman"/>
          <w:sz w:val="24"/>
          <w:szCs w:val="24"/>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Times New Roman" w:hAnsi="Times New Roman"/>
          <w:sz w:val="24"/>
          <w:szCs w:val="24"/>
        </w:rPr>
      </w:pPr>
      <w:r>
        <w:rPr>
          <w:rFonts w:ascii="Times New Roman" w:hAnsi="Times New Roman"/>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sz w:val="24"/>
          <w:szCs w:val="24"/>
        </w:rPr>
        <w:t>评审</w:t>
      </w:r>
      <w:r>
        <w:rPr>
          <w:rFonts w:ascii="Times New Roman" w:hAnsi="Times New Roman"/>
          <w:sz w:val="24"/>
          <w:szCs w:val="24"/>
        </w:rPr>
        <w:t xml:space="preserve">机构指定第三名首席争议评审员。 </w:t>
      </w:r>
    </w:p>
    <w:p>
      <w:pPr>
        <w:spacing w:line="360" w:lineRule="auto"/>
        <w:rPr>
          <w:rFonts w:ascii="Times New Roman" w:hAnsi="Times New Roman"/>
          <w:sz w:val="24"/>
          <w:szCs w:val="24"/>
        </w:rPr>
      </w:pPr>
      <w:r>
        <w:rPr>
          <w:rFonts w:ascii="Times New Roman" w:hAnsi="Times New Roman"/>
          <w:sz w:val="24"/>
          <w:szCs w:val="24"/>
        </w:rPr>
        <w:t>除专用合同条款另有约定外，评审员报酬由发包人和承包人各承担一半。</w:t>
      </w:r>
    </w:p>
    <w:p>
      <w:pPr>
        <w:spacing w:line="360" w:lineRule="auto"/>
        <w:rPr>
          <w:rFonts w:ascii="Times New Roman" w:hAnsi="Times New Roman"/>
          <w:sz w:val="24"/>
          <w:szCs w:val="24"/>
        </w:rPr>
      </w:pPr>
      <w:r>
        <w:rPr>
          <w:rFonts w:ascii="Times New Roman" w:hAnsi="Times New Roman"/>
          <w:sz w:val="24"/>
          <w:szCs w:val="24"/>
        </w:rPr>
        <w:t>20.3.2 争议评审小组的决定</w:t>
      </w:r>
    </w:p>
    <w:p>
      <w:pPr>
        <w:spacing w:line="360" w:lineRule="auto"/>
        <w:rPr>
          <w:rFonts w:ascii="Times New Roman" w:hAnsi="Times New Roman"/>
          <w:sz w:val="24"/>
          <w:szCs w:val="24"/>
        </w:rPr>
      </w:pPr>
      <w:r>
        <w:rPr>
          <w:rFonts w:ascii="Times New Roman" w:hAnsi="Times New Roman"/>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Times New Roman" w:hAnsi="Times New Roman"/>
          <w:sz w:val="24"/>
          <w:szCs w:val="24"/>
        </w:rPr>
      </w:pPr>
      <w:r>
        <w:rPr>
          <w:rFonts w:ascii="Times New Roman" w:hAnsi="Times New Roman"/>
          <w:sz w:val="24"/>
          <w:szCs w:val="24"/>
        </w:rPr>
        <w:t>20.3.3 争议评审小组决定的效力</w:t>
      </w:r>
    </w:p>
    <w:p>
      <w:pPr>
        <w:spacing w:line="360" w:lineRule="auto"/>
        <w:rPr>
          <w:rFonts w:ascii="Times New Roman" w:hAnsi="Times New Roman"/>
          <w:sz w:val="24"/>
          <w:szCs w:val="24"/>
        </w:rPr>
      </w:pPr>
      <w:r>
        <w:rPr>
          <w:rFonts w:ascii="Times New Roman" w:hAnsi="Times New Roman"/>
          <w:sz w:val="24"/>
          <w:szCs w:val="24"/>
        </w:rPr>
        <w:t>争议评审小组作出的书面决定经合同当事人签字确认后，对双方具有约束力，双方应遵照执行。</w:t>
      </w:r>
    </w:p>
    <w:p>
      <w:pPr>
        <w:spacing w:line="360" w:lineRule="auto"/>
        <w:rPr>
          <w:rFonts w:ascii="Times New Roman" w:hAnsi="Times New Roman"/>
          <w:sz w:val="24"/>
          <w:szCs w:val="24"/>
        </w:rPr>
      </w:pPr>
      <w:r>
        <w:rPr>
          <w:rFonts w:ascii="Times New Roman" w:hAnsi="Times New Roman"/>
          <w:sz w:val="24"/>
          <w:szCs w:val="24"/>
        </w:rPr>
        <w:t>任何一方当事人不接受争议评审小组决定</w:t>
      </w:r>
      <w:r>
        <w:rPr>
          <w:rFonts w:hint="eastAsia" w:ascii="Times New Roman" w:hAnsi="Times New Roman"/>
          <w:sz w:val="24"/>
          <w:szCs w:val="24"/>
        </w:rPr>
        <w:t>或不履行争议评审小组决定的</w:t>
      </w:r>
      <w:r>
        <w:rPr>
          <w:rFonts w:ascii="Times New Roman" w:hAnsi="Times New Roman"/>
          <w:sz w:val="24"/>
          <w:szCs w:val="24"/>
        </w:rPr>
        <w:t>，双方可选择采用其他争议解决方式。</w:t>
      </w:r>
    </w:p>
    <w:p>
      <w:pPr>
        <w:spacing w:line="360" w:lineRule="auto"/>
        <w:rPr>
          <w:rFonts w:ascii="Times New Roman" w:hAnsi="Times New Roman"/>
          <w:bCs/>
          <w:sz w:val="24"/>
          <w:szCs w:val="24"/>
        </w:rPr>
      </w:pPr>
      <w:r>
        <w:rPr>
          <w:rFonts w:ascii="Times New Roman" w:hAnsi="Times New Roman"/>
          <w:bCs/>
          <w:sz w:val="24"/>
          <w:szCs w:val="24"/>
        </w:rPr>
        <w:t>20.4仲裁或诉讼</w:t>
      </w:r>
    </w:p>
    <w:p>
      <w:pPr>
        <w:spacing w:line="360" w:lineRule="auto"/>
        <w:rPr>
          <w:rFonts w:ascii="Times New Roman" w:hAnsi="Times New Roman"/>
          <w:sz w:val="24"/>
          <w:szCs w:val="24"/>
        </w:rPr>
      </w:pPr>
      <w:r>
        <w:rPr>
          <w:rFonts w:ascii="Times New Roman" w:hAnsi="Times New Roman"/>
          <w:sz w:val="24"/>
          <w:szCs w:val="24"/>
        </w:rPr>
        <w:t>因合同及合同有关事项产生的争议，合同当事人可以在专用合同条款中约定以下一种方式解决争议：</w:t>
      </w:r>
    </w:p>
    <w:p>
      <w:pPr>
        <w:spacing w:line="360" w:lineRule="auto"/>
        <w:rPr>
          <w:rFonts w:ascii="Times New Roman" w:hAnsi="Times New Roman"/>
          <w:sz w:val="24"/>
          <w:szCs w:val="24"/>
        </w:rPr>
      </w:pPr>
      <w:r>
        <w:rPr>
          <w:rFonts w:ascii="Times New Roman" w:hAnsi="Times New Roman"/>
          <w:sz w:val="24"/>
          <w:szCs w:val="24"/>
        </w:rPr>
        <w:t>（1）向约定的仲裁委员会申请仲裁；</w:t>
      </w:r>
    </w:p>
    <w:p>
      <w:pPr>
        <w:spacing w:line="360" w:lineRule="auto"/>
        <w:rPr>
          <w:rFonts w:ascii="Times New Roman" w:hAnsi="Times New Roman"/>
          <w:sz w:val="24"/>
          <w:szCs w:val="24"/>
        </w:rPr>
      </w:pPr>
      <w:r>
        <w:rPr>
          <w:rFonts w:ascii="Times New Roman" w:hAnsi="Times New Roman"/>
          <w:sz w:val="24"/>
          <w:szCs w:val="24"/>
        </w:rPr>
        <w:t>（2）向有管辖权的人民法院起诉。</w:t>
      </w:r>
    </w:p>
    <w:p>
      <w:pPr>
        <w:spacing w:line="360" w:lineRule="auto"/>
        <w:rPr>
          <w:rFonts w:ascii="Times New Roman" w:hAnsi="Times New Roman"/>
          <w:bCs/>
          <w:sz w:val="24"/>
          <w:szCs w:val="24"/>
        </w:rPr>
      </w:pPr>
      <w:r>
        <w:rPr>
          <w:rFonts w:ascii="Times New Roman" w:hAnsi="Times New Roman"/>
          <w:bCs/>
          <w:sz w:val="24"/>
          <w:szCs w:val="24"/>
        </w:rPr>
        <w:t>20.5争议解决条款效力</w:t>
      </w:r>
    </w:p>
    <w:p>
      <w:pPr>
        <w:spacing w:line="360" w:lineRule="auto"/>
        <w:rPr>
          <w:rFonts w:ascii="Times New Roman" w:hAnsi="Times New Roman"/>
          <w:sz w:val="24"/>
          <w:szCs w:val="24"/>
        </w:rPr>
      </w:pPr>
      <w:r>
        <w:rPr>
          <w:rFonts w:ascii="Times New Roman" w:hAnsi="Times New Roman"/>
          <w:sz w:val="24"/>
          <w:szCs w:val="24"/>
        </w:rPr>
        <w:t>合同有关争议解决的条款独立存在，合同的变更、解除、终止、无效或者被撤销均不影响其效力。</w:t>
      </w:r>
    </w:p>
    <w:p>
      <w:pPr>
        <w:pStyle w:val="2"/>
        <w:spacing w:before="0" w:after="260" w:line="360" w:lineRule="auto"/>
        <w:ind w:left="-210" w:leftChars="-100" w:right="-210" w:rightChars="-100"/>
        <w:jc w:val="center"/>
        <w:rPr>
          <w:rFonts w:ascii="Times New Roman" w:hAnsi="Times New Roman" w:cs="宋体"/>
          <w:bCs w:val="0"/>
          <w:color w:val="000000"/>
          <w:sz w:val="32"/>
          <w:szCs w:val="32"/>
        </w:rPr>
      </w:pPr>
      <w:r>
        <w:rPr>
          <w:rFonts w:hint="eastAsia" w:ascii="Times New Roman" w:hAnsi="Times New Roman" w:cs="宋体"/>
          <w:b w:val="0"/>
          <w:color w:val="000000"/>
          <w:sz w:val="24"/>
          <w:szCs w:val="24"/>
        </w:rPr>
        <w:br w:type="page"/>
      </w:r>
      <w:r>
        <w:rPr>
          <w:rFonts w:hint="eastAsia" w:ascii="Times New Roman" w:hAnsi="Times New Roman" w:cs="宋体"/>
          <w:bCs w:val="0"/>
          <w:color w:val="000000"/>
          <w:sz w:val="32"/>
          <w:szCs w:val="32"/>
        </w:rPr>
        <w:t>第三部分 专用合同条款</w:t>
      </w:r>
      <w:bookmarkEnd w:id="1163"/>
      <w:bookmarkEnd w:id="1164"/>
      <w:bookmarkEnd w:id="1165"/>
      <w:bookmarkEnd w:id="1166"/>
      <w:bookmarkEnd w:id="1167"/>
      <w:bookmarkEnd w:id="1168"/>
      <w:bookmarkEnd w:id="1169"/>
    </w:p>
    <w:p>
      <w:pPr>
        <w:pStyle w:val="3"/>
        <w:ind w:left="-210" w:leftChars="-100" w:right="-210" w:rightChars="-100"/>
        <w:rPr>
          <w:rFonts w:ascii="Times New Roman" w:hAnsi="Times New Roman" w:cs="宋体"/>
          <w:b w:val="0"/>
          <w:color w:val="000000"/>
          <w:sz w:val="24"/>
          <w:szCs w:val="24"/>
        </w:rPr>
      </w:pPr>
      <w:bookmarkStart w:id="1170" w:name="_Toc1281606529"/>
      <w:bookmarkStart w:id="1171" w:name="_Toc1742251250"/>
      <w:r>
        <w:rPr>
          <w:rFonts w:hint="eastAsia" w:ascii="Times New Roman" w:hAnsi="Times New Roman" w:cs="宋体"/>
          <w:b w:val="0"/>
          <w:color w:val="000000"/>
          <w:sz w:val="24"/>
          <w:szCs w:val="24"/>
        </w:rPr>
        <w:t>1. 一般约定</w:t>
      </w:r>
      <w:bookmarkEnd w:id="1170"/>
      <w:bookmarkEnd w:id="1171"/>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172" w:name="_Toc1772939203"/>
      <w:bookmarkStart w:id="1173" w:name="_Toc276302670"/>
      <w:bookmarkStart w:id="1174" w:name="_Toc28755"/>
      <w:r>
        <w:rPr>
          <w:rFonts w:hint="eastAsia" w:ascii="Times New Roman" w:hAnsi="Times New Roman" w:cs="宋体"/>
          <w:color w:val="000000"/>
          <w:sz w:val="24"/>
          <w:szCs w:val="24"/>
        </w:rPr>
        <w:t>1.1 词语定义</w:t>
      </w:r>
      <w:bookmarkEnd w:id="1172"/>
      <w:bookmarkEnd w:id="1173"/>
      <w:bookmarkEnd w:id="1174"/>
    </w:p>
    <w:p>
      <w:pPr>
        <w:spacing w:after="120" w:line="360" w:lineRule="auto"/>
        <w:ind w:left="-210" w:leftChars="-100" w:right="-210" w:rightChars="-100" w:firstLine="480" w:firstLineChars="200"/>
        <w:rPr>
          <w:rFonts w:ascii="Times New Roman" w:hAnsi="Times New Roman" w:cs="宋体"/>
          <w:sz w:val="24"/>
          <w:szCs w:val="24"/>
        </w:rPr>
      </w:pPr>
      <w:bookmarkStart w:id="1175" w:name="_Toc2479"/>
      <w:bookmarkStart w:id="1176" w:name="_Toc27949"/>
      <w:bookmarkStart w:id="1177" w:name="_Toc29853"/>
      <w:r>
        <w:rPr>
          <w:rFonts w:hint="eastAsia" w:ascii="Times New Roman" w:hAnsi="Times New Roman" w:cs="宋体"/>
          <w:kern w:val="0"/>
          <w:sz w:val="24"/>
          <w:szCs w:val="24"/>
        </w:rPr>
        <w:t>本款修改1.1.2.4、1.1.2.5，补充1.1.3.11、</w:t>
      </w:r>
      <w:r>
        <w:rPr>
          <w:rFonts w:hint="eastAsia" w:ascii="Times New Roman" w:hAnsi="Times New Roman" w:cs="宋体"/>
          <w:sz w:val="24"/>
          <w:szCs w:val="24"/>
        </w:rPr>
        <w:t>1.1.3.12、1.1.3.13</w:t>
      </w:r>
      <w:r>
        <w:rPr>
          <w:rFonts w:hint="eastAsia" w:ascii="Times New Roman" w:hAnsi="Times New Roman" w:cs="宋体"/>
          <w:kern w:val="0"/>
          <w:sz w:val="24"/>
          <w:szCs w:val="24"/>
        </w:rPr>
        <w:t>、1.1.4.8。</w:t>
      </w:r>
      <w:bookmarkEnd w:id="1175"/>
      <w:bookmarkEnd w:id="1176"/>
      <w:bookmarkEnd w:id="1177"/>
    </w:p>
    <w:p>
      <w:pPr>
        <w:spacing w:line="360" w:lineRule="auto"/>
        <w:ind w:left="-210" w:leftChars="-100" w:right="-210" w:rightChars="-100" w:firstLine="480" w:firstLineChars="200"/>
        <w:rPr>
          <w:rFonts w:ascii="Times New Roman" w:hAnsi="Times New Roman" w:cs="宋体"/>
          <w:kern w:val="0"/>
          <w:sz w:val="24"/>
          <w:szCs w:val="24"/>
        </w:rPr>
      </w:pPr>
      <w:r>
        <w:rPr>
          <w:rFonts w:hint="eastAsia" w:ascii="Times New Roman" w:hAnsi="Times New Roman" w:cs="宋体"/>
          <w:kern w:val="0"/>
          <w:sz w:val="24"/>
          <w:szCs w:val="24"/>
        </w:rPr>
        <w:t>1.1.1合同</w:t>
      </w:r>
    </w:p>
    <w:p>
      <w:pPr>
        <w:spacing w:line="360" w:lineRule="auto"/>
        <w:ind w:left="-210" w:leftChars="-100" w:right="-210" w:rightChars="-100" w:firstLine="480" w:firstLineChars="200"/>
        <w:rPr>
          <w:rFonts w:ascii="Times New Roman" w:hAnsi="Times New Roman" w:cs="宋体"/>
          <w:kern w:val="0"/>
          <w:sz w:val="24"/>
          <w:szCs w:val="24"/>
        </w:rPr>
      </w:pPr>
      <w:r>
        <w:rPr>
          <w:rFonts w:hint="eastAsia" w:ascii="Times New Roman" w:hAnsi="Times New Roman" w:cs="宋体"/>
          <w:kern w:val="0"/>
          <w:sz w:val="24"/>
          <w:szCs w:val="24"/>
        </w:rPr>
        <w:t>1.1.1.10 其他合同文件包括：</w:t>
      </w:r>
      <w:r>
        <w:rPr>
          <w:rFonts w:hint="eastAsia" w:ascii="Times New Roman" w:hAnsi="Times New Roman" w:cs="宋体"/>
          <w:sz w:val="24"/>
          <w:szCs w:val="24"/>
          <w:u w:val="single"/>
        </w:rPr>
        <w:t xml:space="preserve">                              </w:t>
      </w:r>
    </w:p>
    <w:p>
      <w:pPr>
        <w:spacing w:line="360" w:lineRule="auto"/>
        <w:ind w:left="1110" w:leftChars="-100" w:right="-210" w:rightChars="-100" w:hanging="1320" w:hangingChars="550"/>
        <w:rPr>
          <w:rFonts w:ascii="Times New Roman" w:hAnsi="Times New Roman" w:cs="宋体"/>
          <w:kern w:val="0"/>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1.1.2 合同当事人及其他相关方</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1.1.2.4 监理人和总监理工程师：</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名    称：</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资质类别和等级：</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总监理工程师姓名：</w:t>
      </w:r>
      <w:r>
        <w:rPr>
          <w:rFonts w:hint="eastAsia" w:ascii="Times New Roman" w:hAnsi="Times New Roman" w:cs="宋体"/>
          <w:sz w:val="24"/>
          <w:szCs w:val="24"/>
          <w:u w:val="single"/>
        </w:rPr>
        <w:t xml:space="preserve">        </w:t>
      </w:r>
      <w:r>
        <w:rPr>
          <w:rFonts w:hint="eastAsia" w:ascii="Times New Roman" w:hAnsi="Times New Roman" w:cs="宋体"/>
          <w:sz w:val="24"/>
          <w:szCs w:val="24"/>
        </w:rPr>
        <w:t>；联系电话：</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总监理工程师执业资格证书号：</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电子信箱：</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通信地址：</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 xml:space="preserve">1.1.2.5 设计人和设计项目负责人： </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名    称：</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资质类别和等级：</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项目负责人姓名：</w:t>
      </w:r>
      <w:r>
        <w:rPr>
          <w:rFonts w:hint="eastAsia" w:ascii="Times New Roman" w:hAnsi="Times New Roman" w:cs="宋体"/>
          <w:sz w:val="24"/>
          <w:szCs w:val="24"/>
          <w:u w:val="single"/>
        </w:rPr>
        <w:t xml:space="preserve">         </w:t>
      </w:r>
      <w:r>
        <w:rPr>
          <w:rFonts w:hint="eastAsia" w:ascii="Times New Roman" w:hAnsi="Times New Roman" w:cs="宋体"/>
          <w:sz w:val="24"/>
          <w:szCs w:val="24"/>
        </w:rPr>
        <w:t>；联系电话：</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电子信箱：</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通信地址：</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1.1.3 工程和设备</w:t>
      </w:r>
    </w:p>
    <w:p>
      <w:pPr>
        <w:spacing w:line="360" w:lineRule="auto"/>
        <w:ind w:left="-210" w:leftChars="-100" w:right="-210" w:rightChars="-100" w:firstLine="480" w:firstLineChars="200"/>
        <w:rPr>
          <w:rFonts w:ascii="Times New Roman" w:hAnsi="Times New Roman" w:cs="宋体"/>
          <w:sz w:val="24"/>
          <w:szCs w:val="24"/>
          <w:u w:val="single"/>
        </w:rPr>
      </w:pPr>
      <w:r>
        <w:rPr>
          <w:rFonts w:hint="eastAsia" w:ascii="Times New Roman" w:hAnsi="Times New Roman" w:cs="宋体"/>
          <w:sz w:val="24"/>
          <w:szCs w:val="24"/>
        </w:rPr>
        <w:t>1.1.3.7 作为施工现场组成部分的其他场所包括：</w:t>
      </w:r>
      <w:r>
        <w:rPr>
          <w:rFonts w:hint="eastAsia" w:ascii="Times New Roman" w:hAnsi="Times New Roman" w:cs="宋体"/>
          <w:sz w:val="24"/>
          <w:szCs w:val="24"/>
          <w:u w:val="single"/>
        </w:rPr>
        <w:t xml:space="preserve">           </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kern w:val="0"/>
          <w:sz w:val="24"/>
          <w:szCs w:val="24"/>
        </w:rPr>
      </w:pPr>
      <w:r>
        <w:rPr>
          <w:rFonts w:hint="eastAsia" w:ascii="Times New Roman" w:hAnsi="Times New Roman" w:cs="宋体"/>
          <w:kern w:val="0"/>
          <w:sz w:val="24"/>
          <w:szCs w:val="24"/>
        </w:rPr>
        <w:t>1.1.3.9 永久占地包括：</w:t>
      </w:r>
      <w:r>
        <w:rPr>
          <w:rFonts w:hint="eastAsia" w:ascii="Times New Roman" w:hAnsi="Times New Roman" w:cs="宋体"/>
          <w:sz w:val="24"/>
          <w:szCs w:val="24"/>
          <w:u w:val="single"/>
        </w:rPr>
        <w:t xml:space="preserve">                             </w:t>
      </w:r>
      <w:r>
        <w:rPr>
          <w:rFonts w:hint="eastAsia" w:ascii="Times New Roman" w:hAnsi="Times New Roman" w:cs="宋体"/>
          <w:kern w:val="0"/>
          <w:sz w:val="24"/>
          <w:szCs w:val="24"/>
        </w:rPr>
        <w:t>。</w:t>
      </w:r>
    </w:p>
    <w:p>
      <w:pPr>
        <w:spacing w:line="360" w:lineRule="auto"/>
        <w:ind w:left="-210" w:leftChars="-100" w:right="-210" w:rightChars="-100" w:firstLine="480" w:firstLineChars="200"/>
        <w:jc w:val="left"/>
        <w:rPr>
          <w:rFonts w:ascii="Times New Roman" w:hAnsi="Times New Roman" w:cs="宋体"/>
          <w:kern w:val="0"/>
          <w:sz w:val="24"/>
          <w:szCs w:val="24"/>
        </w:rPr>
      </w:pPr>
      <w:r>
        <w:rPr>
          <w:rFonts w:hint="eastAsia" w:ascii="Times New Roman" w:hAnsi="Times New Roman" w:cs="宋体"/>
          <w:kern w:val="0"/>
          <w:sz w:val="24"/>
          <w:szCs w:val="24"/>
        </w:rPr>
        <w:t>1.1.3.10 临时占地包括：</w:t>
      </w:r>
      <w:r>
        <w:rPr>
          <w:rFonts w:hint="eastAsia" w:ascii="Times New Roman" w:hAnsi="Times New Roman" w:cs="宋体"/>
          <w:sz w:val="24"/>
          <w:szCs w:val="24"/>
          <w:u w:val="single"/>
        </w:rPr>
        <w:t xml:space="preserve">                            </w:t>
      </w:r>
      <w:r>
        <w:rPr>
          <w:rFonts w:hint="eastAsia" w:ascii="Times New Roman" w:hAnsi="Times New Roman" w:cs="宋体"/>
          <w:kern w:val="0"/>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1.1.3.11 园林绿化工程：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1.1.3.12 绿化工程：是指树木、花卉、草坪、地被植物等的种植工程。</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bCs/>
          <w:sz w:val="24"/>
          <w:szCs w:val="24"/>
        </w:rPr>
        <w:t>1.1.3.13 绿化养护：</w:t>
      </w:r>
      <w:r>
        <w:rPr>
          <w:rFonts w:hint="eastAsia" w:ascii="Times New Roman" w:hAnsi="Times New Roman" w:cs="宋体"/>
          <w:sz w:val="24"/>
          <w:szCs w:val="24"/>
        </w:rPr>
        <w:t>是指对绿地内植物采取的整形修剪、松土除草、灌溉与排水、施肥、有害生物防治、改植与补植、绿地防护（如防台风、防寒）等技术措施。</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kern w:val="0"/>
          <w:sz w:val="24"/>
          <w:szCs w:val="24"/>
        </w:rPr>
        <w:t xml:space="preserve">1.1.4 </w:t>
      </w:r>
      <w:r>
        <w:rPr>
          <w:rFonts w:hint="eastAsia" w:ascii="Times New Roman" w:hAnsi="Times New Roman" w:cs="宋体"/>
          <w:sz w:val="24"/>
          <w:szCs w:val="24"/>
        </w:rPr>
        <w:t>日期和期限</w:t>
      </w:r>
    </w:p>
    <w:p>
      <w:pPr>
        <w:spacing w:line="360" w:lineRule="auto"/>
        <w:ind w:left="-210" w:leftChars="-100" w:right="-210" w:rightChars="-100" w:firstLine="480" w:firstLineChars="200"/>
        <w:rPr>
          <w:rFonts w:ascii="Times New Roman" w:hAnsi="Times New Roman" w:cs="宋体"/>
          <w:bCs/>
          <w:kern w:val="0"/>
          <w:sz w:val="24"/>
          <w:szCs w:val="24"/>
        </w:rPr>
      </w:pPr>
      <w:r>
        <w:rPr>
          <w:rFonts w:hint="eastAsia" w:ascii="Times New Roman" w:hAnsi="Times New Roman" w:cs="宋体"/>
          <w:kern w:val="0"/>
          <w:sz w:val="24"/>
          <w:szCs w:val="24"/>
        </w:rPr>
        <w:t>1.1.4.8</w:t>
      </w:r>
      <w:r>
        <w:rPr>
          <w:rFonts w:hint="eastAsia" w:ascii="Times New Roman" w:hAnsi="Times New Roman" w:cs="宋体"/>
          <w:bCs/>
          <w:kern w:val="0"/>
          <w:sz w:val="24"/>
          <w:szCs w:val="24"/>
        </w:rPr>
        <w:t xml:space="preserve"> </w:t>
      </w:r>
      <w:r>
        <w:rPr>
          <w:rFonts w:hint="eastAsia" w:ascii="Times New Roman" w:hAnsi="Times New Roman" w:cs="宋体"/>
          <w:kern w:val="0"/>
          <w:sz w:val="24"/>
          <w:szCs w:val="24"/>
        </w:rPr>
        <w:t>绿化养护期：是指承包人按照合同约定进行绿化养护的期限，从工程竣工验收合格之日起计算。</w:t>
      </w:r>
      <w:r>
        <w:rPr>
          <w:rFonts w:hint="eastAsia" w:ascii="Times New Roman" w:hAnsi="Times New Roman" w:cs="宋体"/>
          <w:bCs/>
          <w:kern w:val="0"/>
          <w:sz w:val="24"/>
          <w:szCs w:val="24"/>
        </w:rPr>
        <w:t>绿化养护期最长不得超过24个月。</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178" w:name="_Toc857078921"/>
      <w:bookmarkStart w:id="1179" w:name="_Toc28173"/>
      <w:bookmarkStart w:id="1180" w:name="_Toc859792571"/>
      <w:r>
        <w:rPr>
          <w:rFonts w:hint="eastAsia" w:ascii="Times New Roman" w:hAnsi="Times New Roman" w:cs="宋体"/>
          <w:color w:val="000000"/>
          <w:sz w:val="24"/>
          <w:szCs w:val="24"/>
        </w:rPr>
        <w:t>1.3 法律</w:t>
      </w:r>
      <w:bookmarkEnd w:id="1178"/>
      <w:bookmarkEnd w:id="1179"/>
      <w:bookmarkEnd w:id="1180"/>
      <w:r>
        <w:rPr>
          <w:rFonts w:hint="eastAsia" w:ascii="Times New Roman" w:hAnsi="Times New Roman" w:cs="宋体"/>
          <w:color w:val="000000"/>
          <w:sz w:val="24"/>
          <w:szCs w:val="24"/>
        </w:rPr>
        <w:t xml:space="preserve"> </w:t>
      </w:r>
    </w:p>
    <w:p>
      <w:pPr>
        <w:autoSpaceDE w:val="0"/>
        <w:autoSpaceDN w:val="0"/>
        <w:adjustRightInd w:val="0"/>
        <w:spacing w:line="360" w:lineRule="auto"/>
        <w:ind w:left="-210" w:leftChars="-100" w:right="-210" w:rightChars="-1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适用于合同的其他规范性文件：</w:t>
      </w:r>
      <w:r>
        <w:rPr>
          <w:rFonts w:hint="eastAsia" w:ascii="Times New Roman" w:hAnsi="Times New Roman" w:cs="宋体"/>
          <w:color w:val="000000"/>
          <w:sz w:val="24"/>
          <w:szCs w:val="24"/>
          <w:u w:val="single"/>
        </w:rPr>
        <w:t xml:space="preserve">                           </w:t>
      </w:r>
    </w:p>
    <w:p>
      <w:pPr>
        <w:autoSpaceDE w:val="0"/>
        <w:autoSpaceDN w:val="0"/>
        <w:adjustRightInd w:val="0"/>
        <w:spacing w:line="360" w:lineRule="auto"/>
        <w:ind w:left="-210" w:leftChars="-100" w:right="-210" w:rightChars="-100"/>
        <w:jc w:val="left"/>
        <w:rPr>
          <w:rFonts w:ascii="Times New Roman" w:hAnsi="Times New Roman" w:cs="宋体"/>
          <w:color w:val="000000"/>
          <w:sz w:val="24"/>
          <w:szCs w:val="24"/>
          <w:u w:val="single"/>
        </w:rPr>
      </w:pPr>
      <w:r>
        <w:rPr>
          <w:rFonts w:hint="eastAsia" w:ascii="Times New Roman" w:hAnsi="Times New Roman" w:cs="宋体"/>
          <w:color w:val="000000"/>
          <w:sz w:val="24"/>
          <w:szCs w:val="24"/>
          <w:u w:val="single"/>
        </w:rPr>
        <w:t xml:space="preserve">                                                           </w:t>
      </w:r>
    </w:p>
    <w:p>
      <w:pPr>
        <w:autoSpaceDE w:val="0"/>
        <w:autoSpaceDN w:val="0"/>
        <w:adjustRightInd w:val="0"/>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181" w:name="_Toc20831"/>
      <w:bookmarkStart w:id="1182" w:name="_Toc1984547573"/>
      <w:bookmarkStart w:id="1183" w:name="_Toc1028117936"/>
      <w:r>
        <w:rPr>
          <w:rFonts w:hint="eastAsia" w:ascii="Times New Roman" w:hAnsi="Times New Roman" w:cs="宋体"/>
          <w:color w:val="000000"/>
          <w:sz w:val="24"/>
          <w:szCs w:val="24"/>
        </w:rPr>
        <w:t>1.4 标准和规范</w:t>
      </w:r>
      <w:bookmarkEnd w:id="1181"/>
      <w:bookmarkEnd w:id="1182"/>
      <w:bookmarkEnd w:id="1183"/>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本款修改1.4.1、1.4.2。</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1.4.1适用于工程的标准规范包括：</w:t>
      </w:r>
    </w:p>
    <w:p>
      <w:pPr>
        <w:widowControl/>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园林绿化工程施工及验收规范（CJJ82）；</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园林绿化养护标准（CJJ/T287）；</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建设工程工程量清单计价规范（GB50500）；</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园林绿化工程工程量计算规范（GB50858）；</w:t>
      </w:r>
    </w:p>
    <w:p>
      <w:pPr>
        <w:spacing w:line="360" w:lineRule="auto"/>
        <w:ind w:left="-210" w:leftChars="-100" w:right="-210" w:rightChars="-100"/>
        <w:rPr>
          <w:rFonts w:ascii="Times New Roman" w:hAnsi="Times New Roman" w:cs="宋体"/>
          <w:sz w:val="24"/>
          <w:szCs w:val="24"/>
          <w:u w:val="single"/>
        </w:rPr>
      </w:pPr>
      <w:r>
        <w:rPr>
          <w:rFonts w:hint="eastAsia" w:ascii="Times New Roman" w:hAnsi="Times New Roman" w:cs="宋体"/>
          <w:sz w:val="24"/>
          <w:szCs w:val="24"/>
        </w:rPr>
        <w:t>与园林绿化行业相关的行业标准、地方标准：</w:t>
      </w:r>
      <w:r>
        <w:rPr>
          <w:rFonts w:hint="eastAsia" w:ascii="Times New Roman" w:hAnsi="Times New Roman" w:cs="宋体"/>
          <w:sz w:val="24"/>
          <w:szCs w:val="24"/>
          <w:u w:val="single"/>
        </w:rPr>
        <w:t xml:space="preserve">               </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w:t>
      </w:r>
    </w:p>
    <w:p>
      <w:pPr>
        <w:spacing w:line="360" w:lineRule="auto"/>
        <w:ind w:left="-210" w:leftChars="-100" w:right="-210" w:rightChars="-100"/>
        <w:rPr>
          <w:rFonts w:ascii="Times New Roman" w:hAnsi="Times New Roman" w:cs="宋体"/>
          <w:kern w:val="0"/>
          <w:sz w:val="24"/>
          <w:szCs w:val="24"/>
          <w:u w:val="single"/>
        </w:rPr>
      </w:pPr>
      <w:bookmarkStart w:id="1184" w:name="_Toc2729"/>
      <w:bookmarkStart w:id="1185" w:name="_Toc29821"/>
      <w:bookmarkStart w:id="1186" w:name="_Toc1033"/>
      <w:r>
        <w:rPr>
          <w:rFonts w:hint="eastAsia" w:ascii="Times New Roman" w:hAnsi="Times New Roman" w:cs="宋体"/>
          <w:sz w:val="24"/>
          <w:szCs w:val="24"/>
        </w:rPr>
        <w:t>1.4.2 发包人提供国外标准、规范的名称：</w:t>
      </w:r>
      <w:bookmarkEnd w:id="1184"/>
      <w:bookmarkEnd w:id="1185"/>
      <w:bookmarkEnd w:id="1186"/>
      <w:r>
        <w:rPr>
          <w:rFonts w:hint="eastAsia" w:ascii="Times New Roman" w:hAnsi="Times New Roman" w:cs="宋体"/>
          <w:sz w:val="24"/>
          <w:szCs w:val="24"/>
          <w:u w:val="single"/>
        </w:rPr>
        <w:t xml:space="preserve">           </w:t>
      </w:r>
      <w:r>
        <w:rPr>
          <w:rFonts w:hint="eastAsia" w:ascii="Times New Roman" w:hAnsi="Times New Roman" w:cs="宋体"/>
          <w:kern w:val="0"/>
          <w:sz w:val="24"/>
          <w:szCs w:val="24"/>
          <w:u w:val="single"/>
        </w:rPr>
        <w:t xml:space="preserve">      </w:t>
      </w:r>
    </w:p>
    <w:p>
      <w:pPr>
        <w:spacing w:line="360" w:lineRule="auto"/>
        <w:ind w:left="-210" w:leftChars="-100" w:right="-210" w:rightChars="-100"/>
        <w:rPr>
          <w:rFonts w:ascii="Times New Roman" w:hAnsi="Times New Roman" w:cs="宋体"/>
          <w:kern w:val="0"/>
          <w:sz w:val="24"/>
          <w:szCs w:val="24"/>
        </w:rPr>
      </w:pP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w:t>
      </w:r>
    </w:p>
    <w:p>
      <w:pPr>
        <w:spacing w:line="360" w:lineRule="auto"/>
        <w:ind w:left="-210" w:leftChars="-100" w:right="-210" w:rightChars="-100" w:firstLine="480" w:firstLineChars="200"/>
        <w:rPr>
          <w:rFonts w:ascii="Times New Roman" w:hAnsi="Times New Roman" w:cs="宋体"/>
          <w:kern w:val="0"/>
          <w:sz w:val="24"/>
          <w:szCs w:val="24"/>
        </w:rPr>
      </w:pPr>
      <w:r>
        <w:rPr>
          <w:rFonts w:hint="eastAsia" w:ascii="Times New Roman" w:hAnsi="Times New Roman" w:cs="宋体"/>
          <w:kern w:val="0"/>
          <w:sz w:val="24"/>
          <w:szCs w:val="24"/>
        </w:rPr>
        <w:t>发包人提供国外标准、规范的份数：</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w:t>
      </w:r>
    </w:p>
    <w:p>
      <w:pPr>
        <w:spacing w:line="360" w:lineRule="auto"/>
        <w:ind w:left="-210" w:leftChars="-100" w:right="-210" w:rightChars="-100"/>
        <w:rPr>
          <w:rFonts w:ascii="Times New Roman" w:hAnsi="Times New Roman" w:cs="宋体"/>
          <w:sz w:val="24"/>
          <w:szCs w:val="24"/>
          <w:u w:val="single"/>
        </w:rPr>
      </w:pPr>
      <w:r>
        <w:rPr>
          <w:rFonts w:hint="eastAsia" w:ascii="Times New Roman" w:hAnsi="Times New Roman" w:cs="宋体"/>
          <w:sz w:val="24"/>
          <w:szCs w:val="24"/>
        </w:rPr>
        <w:t>1.4.3 发包人对工程的技术标准和功能要求的特殊要求：</w:t>
      </w:r>
      <w:r>
        <w:rPr>
          <w:rFonts w:hint="eastAsia" w:ascii="Times New Roman" w:hAnsi="Times New Roman" w:cs="宋体"/>
          <w:sz w:val="24"/>
          <w:szCs w:val="24"/>
          <w:u w:val="single"/>
        </w:rPr>
        <w:t xml:space="preserve">      </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187" w:name="_Toc21978"/>
      <w:bookmarkStart w:id="1188" w:name="_Toc659781100"/>
      <w:bookmarkStart w:id="1189" w:name="_Toc498019564"/>
      <w:r>
        <w:rPr>
          <w:rFonts w:hint="eastAsia" w:ascii="Times New Roman" w:hAnsi="Times New Roman" w:cs="宋体"/>
          <w:color w:val="000000"/>
          <w:sz w:val="24"/>
          <w:szCs w:val="24"/>
        </w:rPr>
        <w:t>1.5 合同文件的优先顺序</w:t>
      </w:r>
      <w:bookmarkEnd w:id="1187"/>
      <w:bookmarkEnd w:id="1188"/>
      <w:bookmarkEnd w:id="1189"/>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合同文件组成及优先顺序为：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190" w:name="_Toc1984271900"/>
      <w:bookmarkStart w:id="1191" w:name="_Toc12618"/>
      <w:bookmarkStart w:id="1192" w:name="_Toc1088158122"/>
      <w:r>
        <w:rPr>
          <w:rFonts w:hint="eastAsia" w:ascii="Times New Roman" w:hAnsi="Times New Roman" w:cs="宋体"/>
          <w:color w:val="000000"/>
          <w:sz w:val="24"/>
          <w:szCs w:val="24"/>
        </w:rPr>
        <w:t>1.6 图纸和承包人文件</w:t>
      </w:r>
      <w:bookmarkEnd w:id="1190"/>
      <w:bookmarkEnd w:id="1191"/>
      <w:bookmarkEnd w:id="1192"/>
      <w:r>
        <w:rPr>
          <w:rFonts w:hint="eastAsia" w:ascii="Times New Roman" w:hAnsi="Times New Roman" w:cs="宋体"/>
          <w:color w:val="000000"/>
          <w:sz w:val="24"/>
          <w:szCs w:val="24"/>
        </w:rPr>
        <w:tab/>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1.6.1 图纸的提供</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发包人向承包人提供图纸的期限：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发包人向承包人提供图纸的数量：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发包人向承包人提供图纸的内容：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1.6.4 承包人文件</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rPr>
        <w:t>需要由承包人提供的文件，包括：</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承包人提供的文件的期限为：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承包人提供的文件的数量为：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承包人提供的文件的形式为：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发包人审批承包人文件的期限：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1.6.5 现场图纸准备</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关于现场图纸准备的约定：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193" w:name="_Toc18371"/>
      <w:bookmarkStart w:id="1194" w:name="_Toc280711937"/>
      <w:bookmarkStart w:id="1195" w:name="_Toc13200089"/>
      <w:r>
        <w:rPr>
          <w:rFonts w:hint="eastAsia" w:ascii="Times New Roman" w:hAnsi="Times New Roman" w:cs="宋体"/>
          <w:color w:val="000000"/>
          <w:sz w:val="24"/>
          <w:szCs w:val="24"/>
        </w:rPr>
        <w:t>1.7 联络</w:t>
      </w:r>
      <w:bookmarkEnd w:id="1193"/>
      <w:bookmarkEnd w:id="1194"/>
      <w:bookmarkEnd w:id="1195"/>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1.7.1 发包人和承包人应当在</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天内将与合同有关的通知、批准、证明、证书、指示、指令、要求、请求、同意、意见、确定和决定等书面函件送达对方当事人。</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1.7.2 发包人接收文件的地点：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发包人指定的接收人为：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承包人接收文件的地点：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承包人指定的接收人为：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监理人接收文件的地点：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监理人指定的接收人为：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196" w:name="_Toc1289155066"/>
      <w:bookmarkStart w:id="1197" w:name="_Toc1023515055"/>
      <w:bookmarkStart w:id="1198" w:name="_Toc8108"/>
      <w:r>
        <w:rPr>
          <w:rFonts w:hint="eastAsia" w:ascii="Times New Roman" w:hAnsi="Times New Roman" w:cs="宋体"/>
          <w:color w:val="000000"/>
          <w:sz w:val="24"/>
          <w:szCs w:val="24"/>
        </w:rPr>
        <w:t>1.10 交通运输</w:t>
      </w:r>
      <w:bookmarkEnd w:id="1196"/>
      <w:bookmarkEnd w:id="1197"/>
      <w:bookmarkEnd w:id="1198"/>
    </w:p>
    <w:p>
      <w:pPr>
        <w:spacing w:line="360" w:lineRule="auto"/>
        <w:ind w:left="-210" w:leftChars="-100" w:right="-210" w:rightChars="-100" w:firstLine="480" w:firstLineChars="200"/>
        <w:rPr>
          <w:rFonts w:ascii="Times New Roman" w:hAnsi="Times New Roman" w:cs="宋体"/>
          <w:sz w:val="24"/>
          <w:szCs w:val="24"/>
        </w:rPr>
      </w:pPr>
      <w:bookmarkStart w:id="1199" w:name="_Toc8013"/>
      <w:bookmarkStart w:id="1200" w:name="_Toc17087"/>
      <w:bookmarkStart w:id="1201" w:name="_Toc9787"/>
      <w:r>
        <w:rPr>
          <w:rFonts w:hint="eastAsia" w:ascii="Times New Roman" w:hAnsi="Times New Roman" w:cs="宋体"/>
          <w:sz w:val="24"/>
          <w:szCs w:val="24"/>
        </w:rPr>
        <w:t>1.10.1 出入现场的权利</w:t>
      </w:r>
      <w:bookmarkEnd w:id="1199"/>
      <w:bookmarkEnd w:id="1200"/>
      <w:bookmarkEnd w:id="1201"/>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关于出入现场的权利的约定：</w:t>
      </w:r>
      <w:r>
        <w:rPr>
          <w:rFonts w:hint="eastAsia" w:ascii="Times New Roman" w:hAnsi="Times New Roman" w:cs="宋体"/>
          <w:color w:val="000000"/>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bookmarkStart w:id="1202" w:name="_Toc4066"/>
      <w:bookmarkStart w:id="1203" w:name="_Toc3062"/>
      <w:bookmarkStart w:id="1204" w:name="_Toc30188"/>
      <w:r>
        <w:rPr>
          <w:rFonts w:hint="eastAsia" w:ascii="Times New Roman" w:hAnsi="Times New Roman" w:cs="宋体"/>
          <w:sz w:val="24"/>
          <w:szCs w:val="24"/>
        </w:rPr>
        <w:t>1.10.3 场内交通</w:t>
      </w:r>
      <w:bookmarkEnd w:id="1202"/>
      <w:bookmarkEnd w:id="1203"/>
      <w:bookmarkEnd w:id="1204"/>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关于场外交通和场内交通的边界的约定：</w:t>
      </w:r>
      <w:r>
        <w:rPr>
          <w:rFonts w:hint="eastAsia" w:ascii="Times New Roman" w:hAnsi="Times New Roman" w:cs="宋体"/>
          <w:color w:val="000000"/>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关于发包人向承包人免费提供满足工程施工需要的场内道路和交通设施的约定：</w:t>
      </w:r>
      <w:r>
        <w:rPr>
          <w:rFonts w:hint="eastAsia" w:ascii="Times New Roman" w:hAnsi="Times New Roman" w:cs="宋体"/>
          <w:color w:val="000000"/>
          <w:sz w:val="24"/>
          <w:szCs w:val="24"/>
          <w:u w:val="single"/>
        </w:rPr>
        <w:t xml:space="preserve">                                   </w:t>
      </w:r>
      <w:r>
        <w:rPr>
          <w:rFonts w:hint="eastAsia" w:ascii="Times New Roman" w:hAnsi="Times New Roman" w:cs="宋体"/>
          <w:sz w:val="24"/>
          <w:szCs w:val="24"/>
        </w:rPr>
        <w:t xml:space="preserve">。  </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1.10.4 超大件和超重件的运输</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运输超大件或超重件所需的道路和桥梁临时加固改造费用和其他有关费用由</w:t>
      </w:r>
      <w:r>
        <w:rPr>
          <w:rFonts w:hint="eastAsia" w:ascii="Times New Roman" w:hAnsi="Times New Roman" w:cs="宋体"/>
          <w:sz w:val="24"/>
          <w:szCs w:val="24"/>
          <w:u w:val="single"/>
        </w:rPr>
        <w:t xml:space="preserve">         </w:t>
      </w:r>
      <w:r>
        <w:rPr>
          <w:rFonts w:hint="eastAsia" w:ascii="Times New Roman" w:hAnsi="Times New Roman" w:cs="宋体"/>
          <w:sz w:val="24"/>
          <w:szCs w:val="24"/>
        </w:rPr>
        <w:t>承担。</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05" w:name="_Toc869890155"/>
      <w:bookmarkStart w:id="1206" w:name="_Toc1760605217"/>
      <w:bookmarkStart w:id="1207" w:name="_Toc17638"/>
      <w:r>
        <w:rPr>
          <w:rFonts w:hint="eastAsia" w:ascii="Times New Roman" w:hAnsi="Times New Roman" w:cs="宋体"/>
          <w:color w:val="000000"/>
          <w:sz w:val="24"/>
          <w:szCs w:val="24"/>
        </w:rPr>
        <w:t>1.11 知识产权</w:t>
      </w:r>
      <w:bookmarkEnd w:id="1205"/>
      <w:bookmarkEnd w:id="1206"/>
      <w:bookmarkEnd w:id="1207"/>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关于发包人提供的上述文件的使用限制的要求：</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rPr>
          <w:rFonts w:ascii="Times New Roman" w:hAnsi="Times New Roman" w:cs="宋体"/>
          <w:color w:val="000000"/>
          <w:sz w:val="24"/>
          <w:szCs w:val="24"/>
        </w:rPr>
      </w:pPr>
      <w:bookmarkStart w:id="1208" w:name="_Toc29973"/>
      <w:bookmarkStart w:id="1209" w:name="_Toc11158"/>
      <w:bookmarkStart w:id="1210" w:name="_Toc14488"/>
      <w:r>
        <w:rPr>
          <w:rFonts w:hint="eastAsia" w:ascii="Times New Roman" w:hAnsi="Times New Roman" w:cs="宋体"/>
          <w:color w:val="000000"/>
          <w:sz w:val="24"/>
          <w:szCs w:val="24"/>
        </w:rPr>
        <w:t>1.11.2 关于承包人为实施工程所编制文件的著作权的归属：</w:t>
      </w:r>
      <w:bookmarkEnd w:id="1208"/>
      <w:bookmarkEnd w:id="1209"/>
      <w:bookmarkEnd w:id="1210"/>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u w:val="single"/>
        </w:rPr>
      </w:pPr>
      <w:r>
        <w:rPr>
          <w:rFonts w:hint="eastAsia" w:ascii="Times New Roman" w:hAnsi="Times New Roman" w:cs="宋体"/>
          <w:color w:val="000000"/>
          <w:sz w:val="24"/>
          <w:szCs w:val="24"/>
        </w:rPr>
        <w:t>关于承包人提供的上述文件的使用限制的要求：</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bookmarkStart w:id="1211" w:name="_Toc4666"/>
      <w:bookmarkStart w:id="1212" w:name="_Toc22809"/>
      <w:bookmarkStart w:id="1213" w:name="_Toc13562"/>
      <w:r>
        <w:rPr>
          <w:rFonts w:hint="eastAsia" w:ascii="Times New Roman" w:hAnsi="Times New Roman" w:cs="宋体"/>
          <w:color w:val="000000"/>
          <w:sz w:val="24"/>
          <w:szCs w:val="24"/>
        </w:rPr>
        <w:t>1.11.4 承包人在施工过程中所采用的专利、专有技术、技术秘密的使用费的承担方式：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bookmarkEnd w:id="1211"/>
      <w:bookmarkEnd w:id="1212"/>
      <w:bookmarkEnd w:id="1213"/>
      <w:bookmarkStart w:id="1214" w:name="_Toc4484"/>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1.13 工程量清单错误的修正</w:t>
      </w:r>
      <w:bookmarkEnd w:id="1214"/>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本款修改为：</w:t>
      </w:r>
    </w:p>
    <w:p>
      <w:pPr>
        <w:spacing w:line="360" w:lineRule="auto"/>
        <w:ind w:left="-210" w:leftChars="-100" w:right="-210" w:rightChars="-100" w:firstLine="480" w:firstLineChars="200"/>
        <w:rPr>
          <w:rFonts w:ascii="Times New Roman" w:hAnsi="Times New Roman" w:cs="宋体"/>
          <w:kern w:val="0"/>
          <w:sz w:val="24"/>
          <w:szCs w:val="24"/>
        </w:rPr>
      </w:pPr>
      <w:r>
        <w:rPr>
          <w:rFonts w:hint="eastAsia" w:ascii="Times New Roman" w:hAnsi="Times New Roman" w:cs="宋体"/>
          <w:sz w:val="24"/>
          <w:szCs w:val="24"/>
        </w:rPr>
        <w:t>承包人应在合同签订后对发包人提供的工程量清单、图纸和现场进行核查和踏察，如发现差异，应在</w:t>
      </w:r>
      <w:r>
        <w:rPr>
          <w:rFonts w:hint="eastAsia" w:ascii="Times New Roman" w:hAnsi="Times New Roman" w:cs="宋体"/>
          <w:sz w:val="24"/>
          <w:szCs w:val="24"/>
          <w:u w:val="single"/>
        </w:rPr>
        <w:t xml:space="preserve">    </w:t>
      </w:r>
      <w:r>
        <w:rPr>
          <w:rFonts w:hint="eastAsia" w:ascii="Times New Roman" w:hAnsi="Times New Roman" w:cs="宋体"/>
          <w:sz w:val="24"/>
          <w:szCs w:val="24"/>
        </w:rPr>
        <w:t>天内以书面形式向发包人提出；有下列情形之一时，发包人应予以修正，并相应调整合同价格：</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出现工程量清单错误时，是否调整合同价格：</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允许调整合同价格的工程量偏差范围：</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pStyle w:val="3"/>
        <w:ind w:left="-210" w:leftChars="-100" w:right="-210" w:rightChars="-100"/>
        <w:rPr>
          <w:rFonts w:ascii="Times New Roman" w:hAnsi="Times New Roman" w:cs="宋体"/>
          <w:b w:val="0"/>
          <w:color w:val="000000"/>
          <w:sz w:val="24"/>
          <w:szCs w:val="24"/>
        </w:rPr>
      </w:pPr>
      <w:bookmarkStart w:id="1215" w:name="_Toc125523837"/>
      <w:bookmarkStart w:id="1216" w:name="_Toc2049858434"/>
      <w:r>
        <w:rPr>
          <w:rFonts w:hint="eastAsia" w:ascii="Times New Roman" w:hAnsi="Times New Roman" w:cs="宋体"/>
          <w:b w:val="0"/>
          <w:color w:val="000000"/>
          <w:sz w:val="24"/>
          <w:szCs w:val="24"/>
        </w:rPr>
        <w:t>2. 发包人</w:t>
      </w:r>
      <w:bookmarkEnd w:id="1215"/>
      <w:bookmarkEnd w:id="1216"/>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17" w:name="_Toc29214"/>
      <w:bookmarkStart w:id="1218" w:name="_Toc1613310203"/>
      <w:bookmarkStart w:id="1219" w:name="_Toc493482386"/>
      <w:r>
        <w:rPr>
          <w:rFonts w:hint="eastAsia" w:ascii="Times New Roman" w:hAnsi="Times New Roman" w:cs="宋体"/>
          <w:color w:val="000000"/>
          <w:sz w:val="24"/>
          <w:szCs w:val="24"/>
        </w:rPr>
        <w:t>2.1 许可或批准</w:t>
      </w:r>
      <w:bookmarkEnd w:id="1217"/>
      <w:bookmarkEnd w:id="1218"/>
      <w:bookmarkEnd w:id="1219"/>
    </w:p>
    <w:p>
      <w:pPr>
        <w:spacing w:line="360" w:lineRule="auto"/>
        <w:ind w:left="-210" w:leftChars="-100" w:right="-210" w:rightChars="-100" w:firstLine="480" w:firstLineChars="200"/>
        <w:outlineLvl w:val="2"/>
        <w:rPr>
          <w:rFonts w:ascii="Times New Roman" w:hAnsi="Times New Roman" w:cs="宋体"/>
          <w:sz w:val="24"/>
          <w:szCs w:val="24"/>
        </w:rPr>
      </w:pPr>
      <w:bookmarkStart w:id="1220" w:name="_Toc122621003"/>
      <w:bookmarkStart w:id="1221" w:name="_Toc850751199"/>
      <w:r>
        <w:rPr>
          <w:rFonts w:hint="eastAsia" w:ascii="Times New Roman" w:hAnsi="Times New Roman" w:cs="宋体"/>
          <w:kern w:val="0"/>
          <w:sz w:val="24"/>
          <w:szCs w:val="24"/>
        </w:rPr>
        <w:t>本款补充2.1.1、2.4.3。</w:t>
      </w:r>
      <w:bookmarkEnd w:id="1220"/>
      <w:bookmarkEnd w:id="1221"/>
    </w:p>
    <w:p>
      <w:pPr>
        <w:snapToGrid w:val="0"/>
        <w:spacing w:before="120" w:after="120" w:line="360" w:lineRule="auto"/>
        <w:ind w:left="-210" w:leftChars="-100" w:right="-210" w:rightChars="-100" w:firstLine="480" w:firstLineChars="200"/>
        <w:rPr>
          <w:rFonts w:ascii="Times New Roman" w:hAnsi="Times New Roman" w:cs="宋体"/>
          <w:kern w:val="0"/>
          <w:sz w:val="24"/>
          <w:szCs w:val="24"/>
        </w:rPr>
      </w:pPr>
      <w:r>
        <w:rPr>
          <w:rFonts w:hint="eastAsia" w:ascii="Times New Roman" w:hAnsi="Times New Roman" w:cs="宋体"/>
          <w:kern w:val="0"/>
          <w:sz w:val="24"/>
          <w:szCs w:val="24"/>
        </w:rPr>
        <w:t>2.1.1 根据相关规定提供园林绿化施工所需的许可或批准。</w:t>
      </w:r>
      <w:bookmarkStart w:id="1222" w:name="_Toc17753"/>
    </w:p>
    <w:p>
      <w:pPr>
        <w:snapToGrid w:val="0"/>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2.2 发包人代表</w:t>
      </w:r>
      <w:bookmarkEnd w:id="1222"/>
    </w:p>
    <w:p>
      <w:pPr>
        <w:snapToGrid w:val="0"/>
        <w:spacing w:line="360" w:lineRule="auto"/>
        <w:ind w:left="-210" w:leftChars="-100" w:right="-210" w:rightChars="-100" w:firstLine="480" w:firstLineChars="200"/>
        <w:rPr>
          <w:rFonts w:ascii="Times New Roman" w:hAnsi="Times New Roman" w:cs="宋体"/>
          <w:color w:val="000000"/>
          <w:sz w:val="24"/>
          <w:szCs w:val="24"/>
          <w:u w:val="single"/>
        </w:rPr>
      </w:pPr>
      <w:r>
        <w:rPr>
          <w:rFonts w:hint="eastAsia" w:ascii="Times New Roman" w:hAnsi="Times New Roman" w:cs="宋体"/>
          <w:color w:val="000000"/>
          <w:sz w:val="24"/>
          <w:szCs w:val="24"/>
        </w:rPr>
        <w:t>发包人代表：</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姓    名：</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；身份证号：</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职    务：</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联系电话：</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电子信箱：</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通信地址：</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b/>
          <w:color w:val="000000"/>
          <w:sz w:val="24"/>
          <w:szCs w:val="24"/>
        </w:rPr>
      </w:pPr>
      <w:r>
        <w:rPr>
          <w:rFonts w:hint="eastAsia" w:ascii="Times New Roman" w:hAnsi="Times New Roman" w:cs="宋体"/>
          <w:color w:val="000000"/>
          <w:sz w:val="24"/>
          <w:szCs w:val="24"/>
        </w:rPr>
        <w:t>发包人对发包人代表的授权范围如下：</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23" w:name="_Toc1335716241"/>
      <w:bookmarkStart w:id="1224" w:name="_Toc571308452"/>
      <w:bookmarkStart w:id="1225" w:name="_Toc26646"/>
      <w:r>
        <w:rPr>
          <w:rFonts w:hint="eastAsia" w:ascii="Times New Roman" w:hAnsi="Times New Roman" w:cs="宋体"/>
          <w:color w:val="000000"/>
          <w:sz w:val="24"/>
          <w:szCs w:val="24"/>
        </w:rPr>
        <w:t>2.4 施工现场、施工条件和基础资料的提供</w:t>
      </w:r>
      <w:bookmarkEnd w:id="1223"/>
      <w:bookmarkEnd w:id="1224"/>
      <w:bookmarkEnd w:id="1225"/>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2.4.1 提供施工现场</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关于发包人移交施工现场的期限要求：</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2.4.2 提供施工条件</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关于发包人应负责提供施工所需要的条件，包括：</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2.4.3 提供基础资料</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color w:val="000000"/>
          <w:sz w:val="24"/>
          <w:szCs w:val="24"/>
        </w:rPr>
        <w:t>发包人还应提供项目施工区域内现状树木一览表（附件2）、现状土壤指标、</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等。 </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26" w:name="_Toc9218"/>
      <w:bookmarkStart w:id="1227" w:name="_Toc981174043"/>
      <w:bookmarkStart w:id="1228" w:name="_Toc1205484610"/>
      <w:r>
        <w:rPr>
          <w:rFonts w:hint="eastAsia" w:ascii="Times New Roman" w:hAnsi="Times New Roman" w:cs="宋体"/>
          <w:color w:val="000000"/>
          <w:sz w:val="24"/>
          <w:szCs w:val="24"/>
        </w:rPr>
        <w:t>2.5 资金来源证明及支付担保</w:t>
      </w:r>
      <w:bookmarkEnd w:id="1226"/>
      <w:bookmarkEnd w:id="1227"/>
      <w:bookmarkEnd w:id="1228"/>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本款修改为：</w:t>
      </w:r>
    </w:p>
    <w:p>
      <w:pPr>
        <w:spacing w:line="360" w:lineRule="auto"/>
        <w:ind w:left="-210" w:leftChars="-100" w:right="-210" w:rightChars="-100"/>
        <w:rPr>
          <w:rFonts w:ascii="Times New Roman" w:hAnsi="Times New Roman" w:cs="宋体"/>
          <w:color w:val="000000"/>
          <w:sz w:val="24"/>
          <w:szCs w:val="24"/>
          <w:u w:val="single"/>
        </w:rPr>
      </w:pPr>
      <w:r>
        <w:rPr>
          <w:rFonts w:hint="eastAsia" w:ascii="Times New Roman" w:hAnsi="Times New Roman" w:cs="宋体"/>
          <w:color w:val="000000"/>
          <w:sz w:val="24"/>
          <w:szCs w:val="24"/>
        </w:rPr>
        <w:t>发包人提供资金来源证明的期限要求：</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keepLines/>
        <w:spacing w:line="360" w:lineRule="auto"/>
        <w:ind w:left="-210" w:leftChars="-100" w:right="-210" w:rightChars="-100" w:firstLine="600"/>
        <w:rPr>
          <w:rFonts w:ascii="Times New Roman" w:hAnsi="Times New Roman" w:cs="宋体"/>
          <w:kern w:val="0"/>
          <w:sz w:val="24"/>
          <w:szCs w:val="24"/>
          <w:u w:val="single"/>
        </w:rPr>
      </w:pPr>
      <w:r>
        <w:rPr>
          <w:rFonts w:hint="eastAsia" w:ascii="Times New Roman" w:hAnsi="Times New Roman" w:cs="宋体"/>
          <w:kern w:val="0"/>
          <w:sz w:val="24"/>
          <w:szCs w:val="24"/>
        </w:rPr>
        <w:t>发包人提供支付担保期限及方式：发包人应在签订合同后</w:t>
      </w:r>
      <w:r>
        <w:rPr>
          <w:rFonts w:hint="eastAsia" w:ascii="Times New Roman" w:hAnsi="Times New Roman" w:cs="宋体"/>
          <w:kern w:val="0"/>
          <w:sz w:val="24"/>
          <w:szCs w:val="24"/>
          <w:u w:val="single"/>
        </w:rPr>
        <w:t xml:space="preserve">  </w:t>
      </w:r>
    </w:p>
    <w:p>
      <w:pPr>
        <w:keepLines/>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kern w:val="0"/>
          <w:sz w:val="24"/>
          <w:szCs w:val="24"/>
        </w:rPr>
        <w:t>天内，向承包人提供</w:t>
      </w:r>
      <w:r>
        <w:rPr>
          <w:rFonts w:hint="eastAsia" w:ascii="Times New Roman" w:hAnsi="Times New Roman" w:cs="宋体"/>
          <w:color w:val="000000"/>
          <w:sz w:val="24"/>
          <w:szCs w:val="24"/>
        </w:rPr>
        <w:t>工程款</w:t>
      </w:r>
      <w:r>
        <w:rPr>
          <w:rFonts w:hint="eastAsia" w:ascii="Times New Roman" w:hAnsi="Times New Roman" w:cs="宋体"/>
          <w:kern w:val="0"/>
          <w:sz w:val="24"/>
          <w:szCs w:val="24"/>
        </w:rPr>
        <w:t>支付担保，</w:t>
      </w:r>
      <w:r>
        <w:rPr>
          <w:rFonts w:hint="eastAsia" w:ascii="Times New Roman" w:hAnsi="Times New Roman" w:cs="宋体"/>
          <w:color w:val="000000"/>
          <w:sz w:val="24"/>
          <w:szCs w:val="24"/>
        </w:rPr>
        <w:t>确保农民工工资按时足额支付</w:t>
      </w:r>
      <w:r>
        <w:rPr>
          <w:rFonts w:hint="eastAsia" w:ascii="Times New Roman" w:hAnsi="Times New Roman" w:cs="宋体"/>
          <w:kern w:val="0"/>
          <w:sz w:val="24"/>
          <w:szCs w:val="24"/>
        </w:rPr>
        <w:t>。</w:t>
      </w:r>
      <w:r>
        <w:rPr>
          <w:rFonts w:hint="eastAsia" w:ascii="Times New Roman" w:hAnsi="Times New Roman" w:cs="宋体"/>
          <w:color w:val="000000"/>
          <w:sz w:val="24"/>
          <w:szCs w:val="24"/>
        </w:rPr>
        <w:t>发包人提供支付担保的形式：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，担保有效期至工程款拨付完成为止（不含质量保证金）。</w:t>
      </w:r>
    </w:p>
    <w:p>
      <w:pPr>
        <w:pStyle w:val="3"/>
        <w:ind w:left="-210" w:leftChars="-100" w:right="-210" w:rightChars="-100"/>
        <w:rPr>
          <w:rFonts w:ascii="Times New Roman" w:hAnsi="Times New Roman" w:cs="宋体"/>
          <w:b w:val="0"/>
          <w:color w:val="000000"/>
          <w:sz w:val="24"/>
          <w:szCs w:val="24"/>
        </w:rPr>
      </w:pPr>
      <w:bookmarkStart w:id="1229" w:name="_Toc507831889"/>
      <w:bookmarkStart w:id="1230" w:name="_Toc224169773"/>
      <w:r>
        <w:rPr>
          <w:rFonts w:hint="eastAsia" w:ascii="Times New Roman" w:hAnsi="Times New Roman" w:cs="宋体"/>
          <w:b w:val="0"/>
          <w:color w:val="000000"/>
          <w:sz w:val="24"/>
          <w:szCs w:val="24"/>
        </w:rPr>
        <w:t>3. 承包人</w:t>
      </w:r>
      <w:bookmarkEnd w:id="1229"/>
      <w:bookmarkEnd w:id="1230"/>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31" w:name="_Toc19452"/>
      <w:bookmarkStart w:id="1232" w:name="_Toc1540549183"/>
      <w:bookmarkStart w:id="1233" w:name="_Toc1604068603"/>
      <w:r>
        <w:rPr>
          <w:rFonts w:hint="eastAsia" w:ascii="Times New Roman" w:hAnsi="Times New Roman" w:cs="宋体"/>
          <w:color w:val="000000"/>
          <w:sz w:val="24"/>
          <w:szCs w:val="24"/>
        </w:rPr>
        <w:t>3.1 承包人的一般义务</w:t>
      </w:r>
      <w:bookmarkEnd w:id="1231"/>
      <w:bookmarkEnd w:id="1232"/>
      <w:bookmarkEnd w:id="1233"/>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（9）承包人提交的竣工资料的内容：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承包人需要提交的竣工资料套数：</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承包人提交的竣工资料的费用承担：</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承包人提交的竣工资料移交时间：</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承包人提交的竣工资料形式要求：</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kern w:val="0"/>
          <w:sz w:val="24"/>
          <w:szCs w:val="24"/>
        </w:rPr>
        <w:t>（10）承包人应履行的其他义务：</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34" w:name="_Toc1559532044"/>
      <w:bookmarkStart w:id="1235" w:name="_Toc324146790"/>
      <w:bookmarkStart w:id="1236" w:name="_Toc12983"/>
      <w:r>
        <w:rPr>
          <w:rFonts w:hint="eastAsia" w:ascii="Times New Roman" w:hAnsi="Times New Roman" w:cs="宋体"/>
          <w:color w:val="000000"/>
          <w:sz w:val="24"/>
          <w:szCs w:val="24"/>
        </w:rPr>
        <w:t>3.2 项目经理</w:t>
      </w:r>
      <w:bookmarkEnd w:id="1234"/>
      <w:bookmarkEnd w:id="1235"/>
      <w:bookmarkEnd w:id="1236"/>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本款修改为：</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kern w:val="0"/>
          <w:sz w:val="24"/>
          <w:szCs w:val="24"/>
        </w:rPr>
        <w:t xml:space="preserve">3.2.1 </w:t>
      </w:r>
      <w:r>
        <w:rPr>
          <w:rFonts w:hint="eastAsia" w:ascii="Times New Roman" w:hAnsi="Times New Roman" w:cs="宋体"/>
          <w:color w:val="000000"/>
          <w:sz w:val="24"/>
          <w:szCs w:val="24"/>
        </w:rPr>
        <w:t>项目负责人：</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姓    名：</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；身份证号：</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相关证书及编号：</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联系电话：</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电子信箱：</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通信地址：</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承包人对项目负责人的授权范围如下：</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关于项目负责人每月在施工现场的时间要求：</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承包人未提交劳动合同，以及没有为项目负责人缴纳社会保险证明的违约责任：</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项目负责人未经批准，擅自离开施工现场的违约责任：</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u w:val="single"/>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3.2.3 承包人擅自更换项目负责人的违约责任：</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u w:val="single"/>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6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3.2.4 承包人无正当理由拒绝更换项目负责人的违约责任：</w:t>
      </w:r>
      <w:r>
        <w:rPr>
          <w:rFonts w:hint="eastAsia" w:ascii="Times New Roman" w:hAnsi="Times New Roman" w:cs="宋体"/>
          <w:color w:val="000000"/>
          <w:sz w:val="24"/>
          <w:szCs w:val="24"/>
          <w:u w:val="single"/>
        </w:rPr>
        <w:t xml:space="preserve">   </w:t>
      </w:r>
    </w:p>
    <w:p>
      <w:pPr>
        <w:spacing w:after="120" w:line="360" w:lineRule="auto"/>
        <w:ind w:left="-210" w:leftChars="-100" w:right="-210" w:rightChars="-100"/>
        <w:rPr>
          <w:rFonts w:ascii="Times New Roman" w:hAnsi="Times New Roman" w:cs="宋体"/>
          <w:color w:val="000000"/>
          <w:sz w:val="24"/>
          <w:szCs w:val="24"/>
          <w:u w:val="single"/>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37" w:name="_Toc7876"/>
      <w:bookmarkStart w:id="1238" w:name="_Toc1539542666"/>
      <w:bookmarkStart w:id="1239" w:name="_Toc1073182267"/>
      <w:r>
        <w:rPr>
          <w:rFonts w:hint="eastAsia" w:ascii="Times New Roman" w:hAnsi="Times New Roman" w:cs="宋体"/>
          <w:color w:val="000000"/>
          <w:sz w:val="24"/>
          <w:szCs w:val="24"/>
        </w:rPr>
        <w:t>3.3 承包人人员</w:t>
      </w:r>
      <w:bookmarkEnd w:id="1237"/>
      <w:bookmarkEnd w:id="1238"/>
      <w:bookmarkEnd w:id="1239"/>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本款补充3.3.6。</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3.3.1 承包人提交项目管理机构及施工现场管理人员安排报告的期限：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3.3.3 承包人无正当理由拒绝撤换主要施工管理人员的违约责任：</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3.3.4 承包人主要施工管理人员离开施工现场的批准要求：</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u w:val="single"/>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3.3.5 承包人擅自更换主要施工管理人员的违约责任：</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承包人主要施工管理人员擅自离开施工现场的违约责任：</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color w:val="000000"/>
          <w:sz w:val="24"/>
          <w:szCs w:val="24"/>
        </w:rPr>
        <w:t>3.3.6 技术负责人</w:t>
      </w:r>
    </w:p>
    <w:p>
      <w:pPr>
        <w:spacing w:line="360" w:lineRule="auto"/>
        <w:ind w:left="-210" w:leftChars="-100" w:right="-210" w:rightChars="-100" w:firstLine="600"/>
        <w:rPr>
          <w:rFonts w:ascii="Times New Roman" w:hAnsi="Times New Roman" w:cs="宋体"/>
          <w:color w:val="000000"/>
          <w:sz w:val="24"/>
          <w:szCs w:val="24"/>
          <w:u w:val="single"/>
        </w:rPr>
      </w:pPr>
      <w:r>
        <w:rPr>
          <w:rFonts w:hint="eastAsia" w:ascii="Times New Roman" w:hAnsi="Times New Roman" w:cs="宋体"/>
          <w:color w:val="000000"/>
          <w:sz w:val="24"/>
          <w:szCs w:val="24"/>
        </w:rPr>
        <w:t>姓名：</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；身份证号：</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color w:val="000000"/>
          <w:sz w:val="24"/>
          <w:szCs w:val="24"/>
        </w:rPr>
        <w:t>专业：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；职称等级：</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40" w:name="_Toc29840"/>
      <w:bookmarkStart w:id="1241" w:name="_Toc1011775723"/>
      <w:bookmarkStart w:id="1242" w:name="_Toc824057593"/>
      <w:r>
        <w:rPr>
          <w:rFonts w:hint="eastAsia" w:ascii="Times New Roman" w:hAnsi="Times New Roman" w:cs="宋体"/>
          <w:color w:val="000000"/>
          <w:sz w:val="24"/>
          <w:szCs w:val="24"/>
        </w:rPr>
        <w:t>3.5 分包</w:t>
      </w:r>
      <w:bookmarkEnd w:id="1240"/>
      <w:bookmarkEnd w:id="1241"/>
      <w:bookmarkEnd w:id="1242"/>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本款修改3.5.1、3.5.2。</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3.5.1 分包的一般约定</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禁止分包的工程包括：</w:t>
      </w:r>
      <w:r>
        <w:rPr>
          <w:rFonts w:hint="eastAsia" w:ascii="Times New Roman" w:hAnsi="Times New Roman" w:cs="宋体"/>
          <w:color w:val="000000"/>
          <w:sz w:val="24"/>
          <w:szCs w:val="24"/>
        </w:rPr>
        <w:t>绿化工程、</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sz w:val="24"/>
          <w:szCs w:val="24"/>
        </w:rPr>
        <w:t>主体结构、关键性工作的范围：</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 xml:space="preserve">    3.5.2 分包的确定</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sz w:val="24"/>
          <w:szCs w:val="24"/>
        </w:rPr>
        <w:t>允许分包的专业工程包括：</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涉及分包的工程内容，分包工程承包人的资格应符合国家相关规定。</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color w:val="000000"/>
          <w:sz w:val="24"/>
          <w:szCs w:val="24"/>
        </w:rPr>
        <w:t>其他关于分包的约定：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3.5.4 分包合同价款</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关于分包合同价款支付的约定：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43" w:name="_Toc1926667033"/>
      <w:bookmarkStart w:id="1244" w:name="_Toc30018"/>
      <w:bookmarkStart w:id="1245" w:name="_Toc1754831627"/>
      <w:r>
        <w:rPr>
          <w:rFonts w:hint="eastAsia" w:ascii="Times New Roman" w:hAnsi="Times New Roman" w:cs="宋体"/>
          <w:color w:val="000000"/>
          <w:sz w:val="24"/>
          <w:szCs w:val="24"/>
        </w:rPr>
        <w:t>3.6 工程照管与成品、半成品保护</w:t>
      </w:r>
      <w:bookmarkEnd w:id="1243"/>
      <w:bookmarkEnd w:id="1244"/>
      <w:bookmarkEnd w:id="1245"/>
    </w:p>
    <w:p>
      <w:pPr>
        <w:spacing w:line="360" w:lineRule="auto"/>
        <w:ind w:left="-210" w:leftChars="-100" w:right="-210" w:rightChars="-100" w:firstLine="480" w:firstLineChars="200"/>
        <w:outlineLvl w:val="2"/>
        <w:rPr>
          <w:rFonts w:ascii="Times New Roman" w:hAnsi="Times New Roman" w:cs="宋体"/>
          <w:sz w:val="24"/>
          <w:szCs w:val="24"/>
        </w:rPr>
      </w:pPr>
      <w:bookmarkStart w:id="1246" w:name="_Toc65997439"/>
      <w:bookmarkStart w:id="1247" w:name="_Toc786970481"/>
      <w:r>
        <w:rPr>
          <w:rFonts w:hint="eastAsia" w:ascii="Times New Roman" w:hAnsi="Times New Roman" w:cs="宋体"/>
          <w:sz w:val="24"/>
          <w:szCs w:val="24"/>
        </w:rPr>
        <w:t>本款补充3.6.2。</w:t>
      </w:r>
      <w:bookmarkEnd w:id="1246"/>
      <w:bookmarkEnd w:id="1247"/>
    </w:p>
    <w:p>
      <w:pPr>
        <w:snapToGrid w:val="0"/>
        <w:spacing w:before="120" w:after="120"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3.6.1 承包人负责照管工程及工程相关的材料、工程设备的起始时间：</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napToGrid w:val="0"/>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kern w:val="0"/>
          <w:sz w:val="24"/>
          <w:szCs w:val="24"/>
        </w:rPr>
        <w:t>3.6.2 现状树木的保护起始时间：</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 xml:space="preserve">。 </w:t>
      </w:r>
      <w:r>
        <w:rPr>
          <w:rFonts w:hint="eastAsia" w:ascii="Times New Roman" w:hAnsi="Times New Roman" w:cs="宋体"/>
          <w:color w:val="000000"/>
          <w:sz w:val="24"/>
          <w:szCs w:val="24"/>
        </w:rPr>
        <w:t>3.7 履约担保</w:t>
      </w:r>
    </w:p>
    <w:p>
      <w:pPr>
        <w:snapToGrid w:val="0"/>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t>承包人是否提供履约担保：</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。本款补充：</w:t>
      </w:r>
    </w:p>
    <w:p>
      <w:pPr>
        <w:snapToGrid w:val="0"/>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履约担保金额及方式：签订合同后</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个工作日内，承包人需提交履约担保人民币</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元（不高于中标价的10 %），以</w:t>
      </w: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保函或</w:t>
      </w: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保险形式执行。履约担保的有效期至本工程竣工验收合格为止。</w:t>
      </w:r>
    </w:p>
    <w:p>
      <w:pPr>
        <w:pStyle w:val="3"/>
        <w:ind w:left="-210" w:leftChars="-100" w:right="-210" w:rightChars="-100"/>
        <w:rPr>
          <w:rFonts w:ascii="Times New Roman" w:hAnsi="Times New Roman" w:cs="宋体"/>
          <w:b w:val="0"/>
          <w:color w:val="000000"/>
          <w:sz w:val="24"/>
          <w:szCs w:val="24"/>
        </w:rPr>
      </w:pPr>
      <w:bookmarkStart w:id="1248" w:name="_Toc2142794716"/>
      <w:bookmarkStart w:id="1249" w:name="_Toc1195865979"/>
      <w:r>
        <w:rPr>
          <w:rFonts w:hint="eastAsia" w:ascii="Times New Roman" w:hAnsi="Times New Roman" w:cs="宋体"/>
          <w:b w:val="0"/>
          <w:color w:val="000000"/>
          <w:sz w:val="24"/>
          <w:szCs w:val="24"/>
        </w:rPr>
        <w:t>4. 监理人</w:t>
      </w:r>
      <w:bookmarkEnd w:id="1248"/>
      <w:bookmarkEnd w:id="1249"/>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50" w:name="_Toc1325789808"/>
      <w:bookmarkStart w:id="1251" w:name="_Toc189823449"/>
      <w:bookmarkStart w:id="1252" w:name="_Toc22333"/>
      <w:r>
        <w:rPr>
          <w:rFonts w:hint="eastAsia" w:ascii="Times New Roman" w:hAnsi="Times New Roman" w:cs="宋体"/>
          <w:color w:val="000000"/>
          <w:sz w:val="24"/>
          <w:szCs w:val="24"/>
        </w:rPr>
        <w:t>4.1 监理人的一般规定</w:t>
      </w:r>
      <w:bookmarkEnd w:id="1250"/>
      <w:bookmarkEnd w:id="1251"/>
      <w:bookmarkEnd w:id="1252"/>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关于监理人的监理内容：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关于监理人的监理权限：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w:t>
      </w:r>
    </w:p>
    <w:p>
      <w:pPr>
        <w:spacing w:line="360" w:lineRule="auto"/>
        <w:ind w:left="-210" w:leftChars="-100" w:right="-210" w:rightChars="-100" w:firstLine="480" w:firstLineChars="200"/>
        <w:rPr>
          <w:rFonts w:ascii="Times New Roman" w:hAnsi="Times New Roman" w:cs="宋体"/>
          <w:color w:val="000000"/>
          <w:sz w:val="24"/>
          <w:szCs w:val="24"/>
          <w:u w:val="single"/>
        </w:rPr>
      </w:pPr>
      <w:r>
        <w:rPr>
          <w:rFonts w:hint="eastAsia" w:ascii="Times New Roman" w:hAnsi="Times New Roman" w:cs="宋体"/>
          <w:color w:val="000000"/>
          <w:sz w:val="24"/>
          <w:szCs w:val="24"/>
        </w:rPr>
        <w:t>关于监理人在施工现场的办公场所、生活场所的提供和费用承担的约定：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53" w:name="_Toc1881790026"/>
      <w:bookmarkStart w:id="1254" w:name="_Toc1416"/>
      <w:bookmarkStart w:id="1255" w:name="_Toc1275710936"/>
      <w:r>
        <w:rPr>
          <w:rFonts w:hint="eastAsia" w:ascii="Times New Roman" w:hAnsi="Times New Roman" w:cs="宋体"/>
          <w:color w:val="000000"/>
          <w:sz w:val="24"/>
          <w:szCs w:val="24"/>
        </w:rPr>
        <w:t>4.2 监理人员</w:t>
      </w:r>
      <w:bookmarkEnd w:id="1253"/>
      <w:bookmarkEnd w:id="1254"/>
      <w:bookmarkEnd w:id="1255"/>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关于监理人的其他约定：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56" w:name="_Toc1839233093"/>
      <w:bookmarkStart w:id="1257" w:name="_Toc20339"/>
      <w:bookmarkStart w:id="1258" w:name="_Toc351297407"/>
      <w:r>
        <w:rPr>
          <w:rFonts w:hint="eastAsia" w:ascii="Times New Roman" w:hAnsi="Times New Roman" w:cs="宋体"/>
          <w:color w:val="000000"/>
          <w:sz w:val="24"/>
          <w:szCs w:val="24"/>
        </w:rPr>
        <w:t>4.4 商定或确定</w:t>
      </w:r>
      <w:bookmarkEnd w:id="1256"/>
      <w:bookmarkEnd w:id="1257"/>
      <w:bookmarkEnd w:id="1258"/>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在发包人和承包人不能通过协商达成一致意见时，发包人授权监理人对以下事项进行确定：</w:t>
      </w:r>
    </w:p>
    <w:p>
      <w:pPr>
        <w:autoSpaceDE w:val="0"/>
        <w:autoSpaceDN w:val="0"/>
        <w:adjustRightInd w:val="0"/>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autoSpaceDE w:val="0"/>
        <w:autoSpaceDN w:val="0"/>
        <w:adjustRightInd w:val="0"/>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（2）</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autoSpaceDE w:val="0"/>
        <w:autoSpaceDN w:val="0"/>
        <w:adjustRightInd w:val="0"/>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（3）</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pStyle w:val="3"/>
        <w:ind w:left="-210" w:leftChars="-100" w:right="-210" w:rightChars="-100"/>
        <w:rPr>
          <w:rFonts w:ascii="Times New Roman" w:hAnsi="Times New Roman" w:cs="宋体"/>
          <w:b w:val="0"/>
          <w:color w:val="000000"/>
          <w:sz w:val="24"/>
          <w:szCs w:val="24"/>
        </w:rPr>
      </w:pPr>
      <w:bookmarkStart w:id="1259" w:name="_Toc441549874"/>
      <w:bookmarkStart w:id="1260" w:name="_Toc1767461773"/>
      <w:r>
        <w:rPr>
          <w:rFonts w:hint="eastAsia" w:ascii="Times New Roman" w:hAnsi="Times New Roman" w:cs="宋体"/>
          <w:b w:val="0"/>
          <w:color w:val="000000"/>
          <w:sz w:val="24"/>
          <w:szCs w:val="24"/>
        </w:rPr>
        <w:t>5. 工程质量</w:t>
      </w:r>
      <w:bookmarkEnd w:id="1259"/>
      <w:bookmarkEnd w:id="1260"/>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61" w:name="_Toc1592482993"/>
      <w:bookmarkStart w:id="1262" w:name="_Toc928117446"/>
      <w:bookmarkStart w:id="1263" w:name="_Toc18820"/>
      <w:r>
        <w:rPr>
          <w:rFonts w:hint="eastAsia" w:ascii="Times New Roman" w:hAnsi="Times New Roman" w:cs="宋体"/>
          <w:color w:val="000000"/>
          <w:sz w:val="24"/>
          <w:szCs w:val="24"/>
        </w:rPr>
        <w:t>5.1 质量要求</w:t>
      </w:r>
      <w:bookmarkEnd w:id="1261"/>
      <w:bookmarkEnd w:id="1262"/>
      <w:bookmarkEnd w:id="1263"/>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5.1.1 特殊质量标准和要求：</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关于工程奖项的约定：</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64" w:name="_Toc15546"/>
      <w:bookmarkStart w:id="1265" w:name="_Toc462538044"/>
      <w:bookmarkStart w:id="1266" w:name="_Toc1292415266"/>
      <w:r>
        <w:rPr>
          <w:rFonts w:hint="eastAsia" w:ascii="Times New Roman" w:hAnsi="Times New Roman" w:cs="宋体"/>
          <w:color w:val="000000"/>
          <w:sz w:val="24"/>
          <w:szCs w:val="24"/>
        </w:rPr>
        <w:t>5.3 隐蔽工程检查</w:t>
      </w:r>
      <w:bookmarkEnd w:id="1264"/>
      <w:bookmarkEnd w:id="1265"/>
      <w:bookmarkEnd w:id="1266"/>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5.3.2 承包人提前通知监理人隐蔽工程检查的期限的约定：</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监理人不能按时进行检查时，应提前</w:t>
      </w:r>
      <w:r>
        <w:rPr>
          <w:rFonts w:hint="eastAsia" w:ascii="Times New Roman" w:hAnsi="Times New Roman" w:cs="宋体"/>
          <w:sz w:val="24"/>
          <w:szCs w:val="24"/>
          <w:u w:val="single"/>
        </w:rPr>
        <w:t xml:space="preserve">    </w:t>
      </w:r>
      <w:r>
        <w:rPr>
          <w:rFonts w:hint="eastAsia" w:ascii="Times New Roman" w:hAnsi="Times New Roman" w:cs="宋体"/>
          <w:sz w:val="24"/>
          <w:szCs w:val="24"/>
        </w:rPr>
        <w:t>小时提交书面延期要求。</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关于延期最长不得超过：</w:t>
      </w:r>
      <w:r>
        <w:rPr>
          <w:rFonts w:hint="eastAsia" w:ascii="Times New Roman" w:hAnsi="Times New Roman" w:cs="宋体"/>
          <w:sz w:val="24"/>
          <w:szCs w:val="24"/>
          <w:u w:val="single"/>
        </w:rPr>
        <w:t xml:space="preserve">    </w:t>
      </w:r>
      <w:r>
        <w:rPr>
          <w:rFonts w:hint="eastAsia" w:ascii="Times New Roman" w:hAnsi="Times New Roman" w:cs="宋体"/>
          <w:sz w:val="24"/>
          <w:szCs w:val="24"/>
        </w:rPr>
        <w:t>小时。</w:t>
      </w:r>
    </w:p>
    <w:p>
      <w:pPr>
        <w:pStyle w:val="3"/>
        <w:ind w:left="-210" w:leftChars="-100" w:right="-210" w:rightChars="-100"/>
        <w:rPr>
          <w:rFonts w:ascii="Times New Roman" w:hAnsi="Times New Roman" w:cs="宋体"/>
          <w:b w:val="0"/>
          <w:color w:val="000000"/>
          <w:sz w:val="24"/>
          <w:szCs w:val="24"/>
        </w:rPr>
      </w:pPr>
      <w:bookmarkStart w:id="1267" w:name="_Toc1885616336"/>
      <w:bookmarkStart w:id="1268" w:name="_Toc714606691"/>
      <w:r>
        <w:rPr>
          <w:rFonts w:hint="eastAsia" w:ascii="Times New Roman" w:hAnsi="Times New Roman" w:cs="宋体"/>
          <w:b w:val="0"/>
          <w:color w:val="000000"/>
          <w:sz w:val="24"/>
          <w:szCs w:val="24"/>
        </w:rPr>
        <w:t>6. 安全文明施工与环境保护</w:t>
      </w:r>
      <w:bookmarkEnd w:id="1267"/>
      <w:bookmarkEnd w:id="1268"/>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69" w:name="_Toc11638"/>
      <w:bookmarkStart w:id="1270" w:name="_Toc526548747"/>
      <w:bookmarkStart w:id="1271" w:name="_Toc552749545"/>
      <w:r>
        <w:rPr>
          <w:rFonts w:hint="eastAsia" w:ascii="Times New Roman" w:hAnsi="Times New Roman" w:cs="宋体"/>
          <w:color w:val="000000"/>
          <w:sz w:val="24"/>
          <w:szCs w:val="24"/>
        </w:rPr>
        <w:t>6.1 安全文明施工</w:t>
      </w:r>
      <w:bookmarkEnd w:id="1269"/>
      <w:bookmarkEnd w:id="1270"/>
      <w:bookmarkEnd w:id="1271"/>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6.1.1</w:t>
      </w:r>
      <w:r>
        <w:rPr>
          <w:rFonts w:hint="eastAsia" w:ascii="Times New Roman" w:hAnsi="Times New Roman" w:cs="宋体"/>
          <w:color w:val="000000"/>
          <w:sz w:val="24"/>
          <w:szCs w:val="24"/>
        </w:rPr>
        <w:t xml:space="preserve"> 项目安全生产的达标目标及相应事项的约定：</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6.1.4 关于治安保卫的特别约定：</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关于编制施工场地治安管理计划的约定：</w:t>
      </w:r>
      <w:r>
        <w:rPr>
          <w:rFonts w:hint="eastAsia" w:ascii="Times New Roman" w:hAnsi="Times New Roman" w:cs="宋体"/>
          <w:sz w:val="24"/>
          <w:szCs w:val="24"/>
          <w:u w:val="single"/>
        </w:rPr>
        <w:t xml:space="preserve">                   </w:t>
      </w:r>
      <w:r>
        <w:rPr>
          <w:rFonts w:hint="eastAsia" w:ascii="Times New Roman" w:hAnsi="Times New Roman" w:cs="宋体"/>
          <w:sz w:val="24"/>
          <w:szCs w:val="24"/>
          <w:u w:val="single"/>
        </w:rPr>
        <w:br w:type="textWrapping"/>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6.1.5 文明施工</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合同当事人对文明施工的要求：</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6.1.6 关于安全文明施工费支付比例和支付期限的约定：</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72" w:name="_Toc584454933"/>
      <w:bookmarkStart w:id="1273" w:name="_Toc1716959566"/>
      <w:r>
        <w:rPr>
          <w:rFonts w:hint="eastAsia" w:ascii="Times New Roman" w:hAnsi="Times New Roman" w:cs="宋体"/>
          <w:color w:val="000000"/>
          <w:sz w:val="24"/>
          <w:szCs w:val="24"/>
        </w:rPr>
        <w:t>6.3 环境保护</w:t>
      </w:r>
      <w:bookmarkEnd w:id="1272"/>
      <w:bookmarkEnd w:id="1273"/>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本款补充：</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合同当事人对农药、肥料的使用要求：</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pStyle w:val="3"/>
        <w:numPr>
          <w:ilvl w:val="0"/>
          <w:numId w:val="4"/>
        </w:numPr>
        <w:ind w:left="-210" w:leftChars="-100" w:right="-210" w:rightChars="-100"/>
        <w:rPr>
          <w:rFonts w:ascii="Times New Roman" w:hAnsi="Times New Roman" w:cs="宋体"/>
          <w:b w:val="0"/>
          <w:color w:val="000000"/>
          <w:sz w:val="24"/>
          <w:szCs w:val="24"/>
        </w:rPr>
      </w:pPr>
      <w:bookmarkStart w:id="1274" w:name="_Toc309374293"/>
      <w:bookmarkStart w:id="1275" w:name="_Toc1019739217"/>
      <w:r>
        <w:rPr>
          <w:rFonts w:hint="eastAsia" w:ascii="Times New Roman" w:hAnsi="Times New Roman" w:cs="宋体"/>
          <w:b w:val="0"/>
          <w:color w:val="000000"/>
          <w:sz w:val="24"/>
          <w:szCs w:val="24"/>
        </w:rPr>
        <w:t>工期和进度</w:t>
      </w:r>
      <w:bookmarkEnd w:id="1274"/>
      <w:bookmarkEnd w:id="1275"/>
    </w:p>
    <w:p>
      <w:pPr>
        <w:spacing w:line="360" w:lineRule="auto"/>
        <w:ind w:left="-210" w:leftChars="-100" w:right="-210" w:rightChars="-100" w:firstLine="480" w:firstLineChars="200"/>
        <w:outlineLvl w:val="2"/>
        <w:rPr>
          <w:rFonts w:ascii="Times New Roman" w:hAnsi="Times New Roman" w:cs="宋体"/>
          <w:color w:val="000000"/>
          <w:kern w:val="0"/>
          <w:sz w:val="24"/>
          <w:szCs w:val="24"/>
        </w:rPr>
      </w:pPr>
      <w:bookmarkStart w:id="1276" w:name="_Toc829052215"/>
      <w:bookmarkStart w:id="1277" w:name="_Toc20685"/>
      <w:bookmarkStart w:id="1278" w:name="_Toc152004302"/>
      <w:r>
        <w:rPr>
          <w:rFonts w:hint="eastAsia" w:ascii="Times New Roman" w:hAnsi="Times New Roman" w:cs="宋体"/>
          <w:color w:val="000000"/>
          <w:sz w:val="24"/>
          <w:szCs w:val="24"/>
        </w:rPr>
        <w:t>7.1 施工组织设计</w:t>
      </w:r>
      <w:bookmarkEnd w:id="1276"/>
      <w:bookmarkEnd w:id="1277"/>
      <w:bookmarkEnd w:id="1278"/>
    </w:p>
    <w:p>
      <w:pPr>
        <w:spacing w:line="360" w:lineRule="auto"/>
        <w:ind w:left="-210" w:leftChars="-100" w:right="-210" w:rightChars="-100" w:firstLine="480" w:firstLineChars="200"/>
        <w:outlineLvl w:val="2"/>
        <w:rPr>
          <w:rFonts w:ascii="Times New Roman" w:hAnsi="Times New Roman" w:cs="宋体"/>
          <w:color w:val="000000"/>
          <w:kern w:val="0"/>
          <w:sz w:val="24"/>
          <w:szCs w:val="24"/>
        </w:rPr>
      </w:pPr>
      <w:bookmarkStart w:id="1279" w:name="_Toc429268490"/>
      <w:bookmarkStart w:id="1280" w:name="_Toc1441533854"/>
      <w:r>
        <w:rPr>
          <w:rFonts w:hint="eastAsia" w:ascii="Times New Roman" w:hAnsi="Times New Roman" w:cs="宋体"/>
          <w:color w:val="000000"/>
          <w:kern w:val="0"/>
          <w:sz w:val="24"/>
          <w:szCs w:val="24"/>
        </w:rPr>
        <w:t>本款修改7.1.1。</w:t>
      </w:r>
      <w:bookmarkEnd w:id="1279"/>
      <w:bookmarkEnd w:id="1280"/>
    </w:p>
    <w:p>
      <w:pPr>
        <w:spacing w:line="360" w:lineRule="auto"/>
        <w:ind w:left="-210" w:leftChars="-100" w:right="-210" w:rightChars="-100" w:firstLine="480" w:firstLineChars="200"/>
        <w:outlineLvl w:val="2"/>
        <w:rPr>
          <w:rFonts w:ascii="Times New Roman" w:hAnsi="Times New Roman" w:cs="宋体"/>
          <w:color w:val="000000"/>
          <w:kern w:val="0"/>
          <w:sz w:val="24"/>
          <w:szCs w:val="24"/>
        </w:rPr>
      </w:pPr>
      <w:bookmarkStart w:id="1281" w:name="_Toc856803142"/>
      <w:bookmarkStart w:id="1282" w:name="_Toc1337492230"/>
      <w:r>
        <w:rPr>
          <w:rFonts w:hint="eastAsia" w:ascii="Times New Roman" w:hAnsi="Times New Roman" w:cs="宋体"/>
          <w:color w:val="000000"/>
          <w:kern w:val="0"/>
          <w:sz w:val="24"/>
          <w:szCs w:val="24"/>
        </w:rPr>
        <w:t xml:space="preserve">7.1.1 </w:t>
      </w:r>
      <w:r>
        <w:rPr>
          <w:rFonts w:hint="eastAsia" w:ascii="Times New Roman" w:hAnsi="Times New Roman" w:cs="宋体"/>
          <w:color w:val="000000"/>
          <w:sz w:val="24"/>
          <w:szCs w:val="24"/>
        </w:rPr>
        <w:t>工程涉及以下内容的，合</w:t>
      </w:r>
      <w:r>
        <w:rPr>
          <w:rFonts w:hint="eastAsia" w:ascii="Times New Roman" w:hAnsi="Times New Roman" w:cs="宋体"/>
          <w:color w:val="000000"/>
          <w:kern w:val="0"/>
          <w:sz w:val="24"/>
          <w:szCs w:val="24"/>
        </w:rPr>
        <w:t>同当事人约定的施工组织设计还应包括此类工程内容的专项施工方案：</w:t>
      </w:r>
      <w:bookmarkEnd w:id="1281"/>
      <w:bookmarkEnd w:id="1282"/>
    </w:p>
    <w:p>
      <w:pPr>
        <w:spacing w:line="360" w:lineRule="auto"/>
        <w:ind w:left="-210" w:leftChars="-100" w:right="-210" w:rightChars="-100" w:firstLine="480" w:firstLineChars="200"/>
        <w:outlineLvl w:val="2"/>
        <w:rPr>
          <w:rFonts w:ascii="Times New Roman" w:hAnsi="Times New Roman" w:cs="宋体"/>
          <w:sz w:val="24"/>
          <w:szCs w:val="24"/>
        </w:rPr>
      </w:pPr>
      <w:bookmarkStart w:id="1283" w:name="_Toc650023867"/>
      <w:bookmarkStart w:id="1284" w:name="_Toc1488833316"/>
      <w:r>
        <w:rPr>
          <w:rFonts w:hint="eastAsia" w:ascii="Times New Roman" w:hAnsi="Times New Roman" w:cs="宋体"/>
          <w:sz w:val="24"/>
          <w:szCs w:val="24"/>
        </w:rPr>
        <w:sym w:font="Wingdings" w:char="00A8"/>
      </w:r>
      <w:r>
        <w:rPr>
          <w:rFonts w:hint="eastAsia" w:ascii="Times New Roman" w:hAnsi="Times New Roman" w:cs="宋体"/>
          <w:sz w:val="24"/>
          <w:szCs w:val="24"/>
        </w:rPr>
        <w:t>现状树木保护；</w:t>
      </w:r>
      <w:bookmarkEnd w:id="1283"/>
      <w:bookmarkEnd w:id="1284"/>
    </w:p>
    <w:p>
      <w:pPr>
        <w:spacing w:line="360" w:lineRule="auto"/>
        <w:ind w:left="-210" w:leftChars="-100" w:right="-210" w:rightChars="-100" w:firstLine="480" w:firstLineChars="200"/>
        <w:outlineLvl w:val="2"/>
        <w:rPr>
          <w:rFonts w:ascii="Times New Roman" w:hAnsi="Times New Roman" w:cs="宋体"/>
          <w:sz w:val="24"/>
          <w:szCs w:val="24"/>
        </w:rPr>
      </w:pPr>
      <w:bookmarkStart w:id="1285" w:name="_Toc382208328"/>
      <w:bookmarkStart w:id="1286" w:name="_Toc266056742"/>
      <w:r>
        <w:rPr>
          <w:rFonts w:hint="eastAsia" w:ascii="Times New Roman" w:hAnsi="Times New Roman" w:cs="宋体"/>
          <w:sz w:val="24"/>
          <w:szCs w:val="24"/>
        </w:rPr>
        <w:sym w:font="Wingdings" w:char="00A8"/>
      </w:r>
      <w:r>
        <w:rPr>
          <w:rFonts w:hint="eastAsia" w:ascii="Times New Roman" w:hAnsi="Times New Roman" w:cs="宋体"/>
          <w:sz w:val="24"/>
          <w:szCs w:val="24"/>
        </w:rPr>
        <w:t>古树名木保护;</w:t>
      </w:r>
      <w:bookmarkEnd w:id="1285"/>
      <w:bookmarkEnd w:id="1286"/>
    </w:p>
    <w:p>
      <w:pPr>
        <w:spacing w:line="360" w:lineRule="auto"/>
        <w:ind w:left="-210" w:leftChars="-100" w:right="-210" w:rightChars="-100" w:firstLine="480" w:firstLineChars="200"/>
        <w:outlineLvl w:val="2"/>
        <w:rPr>
          <w:rFonts w:ascii="Times New Roman" w:hAnsi="Times New Roman" w:cs="宋体"/>
          <w:sz w:val="24"/>
          <w:szCs w:val="24"/>
        </w:rPr>
      </w:pPr>
      <w:bookmarkStart w:id="1287" w:name="_Toc1137515080"/>
      <w:bookmarkStart w:id="1288" w:name="_Toc1350692319"/>
      <w:r>
        <w:rPr>
          <w:rFonts w:hint="eastAsia" w:ascii="Times New Roman" w:hAnsi="Times New Roman" w:cs="宋体"/>
          <w:sz w:val="24"/>
          <w:szCs w:val="24"/>
        </w:rPr>
        <w:sym w:font="Wingdings" w:char="00A8"/>
      </w:r>
      <w:r>
        <w:rPr>
          <w:rFonts w:hint="eastAsia" w:ascii="Times New Roman" w:hAnsi="Times New Roman" w:cs="宋体"/>
          <w:sz w:val="24"/>
          <w:szCs w:val="24"/>
        </w:rPr>
        <w:t>土壤改良;</w:t>
      </w:r>
      <w:bookmarkEnd w:id="1287"/>
      <w:bookmarkEnd w:id="1288"/>
    </w:p>
    <w:p>
      <w:pPr>
        <w:spacing w:line="360" w:lineRule="auto"/>
        <w:ind w:left="-210" w:leftChars="-100" w:right="-210" w:rightChars="-100" w:firstLine="480" w:firstLineChars="200"/>
        <w:outlineLvl w:val="2"/>
        <w:rPr>
          <w:rFonts w:ascii="Times New Roman" w:hAnsi="Times New Roman" w:cs="宋体"/>
          <w:color w:val="000000"/>
          <w:kern w:val="0"/>
          <w:sz w:val="24"/>
          <w:szCs w:val="24"/>
        </w:rPr>
      </w:pPr>
      <w:bookmarkStart w:id="1289" w:name="_Toc1673538922"/>
      <w:bookmarkStart w:id="1290" w:name="_Toc630504734"/>
      <w:r>
        <w:rPr>
          <w:rFonts w:hint="eastAsia" w:ascii="Times New Roman" w:hAnsi="Times New Roman" w:cs="宋体"/>
          <w:sz w:val="24"/>
          <w:szCs w:val="24"/>
        </w:rPr>
        <w:sym w:font="Wingdings" w:char="00A8"/>
      </w:r>
      <w:r>
        <w:rPr>
          <w:rFonts w:hint="eastAsia" w:ascii="Times New Roman" w:hAnsi="Times New Roman" w:cs="宋体"/>
          <w:sz w:val="24"/>
          <w:szCs w:val="24"/>
        </w:rPr>
        <w:t>其他内容：</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bookmarkEnd w:id="1289"/>
      <w:bookmarkEnd w:id="1290"/>
    </w:p>
    <w:p>
      <w:pPr>
        <w:autoSpaceDE w:val="0"/>
        <w:autoSpaceDN w:val="0"/>
        <w:adjustRightInd w:val="0"/>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sz w:val="24"/>
          <w:szCs w:val="24"/>
        </w:rPr>
        <w:t>7.1.2</w:t>
      </w:r>
      <w:r>
        <w:rPr>
          <w:rFonts w:hint="eastAsia" w:ascii="Times New Roman" w:hAnsi="Times New Roman" w:cs="宋体"/>
          <w:color w:val="000000"/>
          <w:sz w:val="24"/>
          <w:szCs w:val="24"/>
        </w:rPr>
        <w:t xml:space="preserve"> </w:t>
      </w:r>
      <w:r>
        <w:rPr>
          <w:rFonts w:hint="eastAsia" w:ascii="Times New Roman" w:hAnsi="Times New Roman" w:cs="宋体"/>
          <w:color w:val="000000"/>
          <w:kern w:val="0"/>
          <w:sz w:val="24"/>
          <w:szCs w:val="24"/>
        </w:rPr>
        <w:t>施工组织设计的提交和修改</w:t>
      </w:r>
    </w:p>
    <w:p>
      <w:pPr>
        <w:autoSpaceDE w:val="0"/>
        <w:autoSpaceDN w:val="0"/>
        <w:adjustRightInd w:val="0"/>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color w:val="000000"/>
          <w:kern w:val="0"/>
          <w:sz w:val="24"/>
          <w:szCs w:val="24"/>
        </w:rPr>
        <w:t>承包人提交详细施工组织设计的期限的约定：</w:t>
      </w:r>
      <w:r>
        <w:rPr>
          <w:rFonts w:hint="eastAsia" w:ascii="Times New Roman" w:hAnsi="Times New Roman" w:cs="宋体"/>
          <w:sz w:val="24"/>
          <w:szCs w:val="24"/>
          <w:u w:val="single"/>
        </w:rPr>
        <w:t xml:space="preserve">               </w:t>
      </w:r>
    </w:p>
    <w:p>
      <w:pPr>
        <w:autoSpaceDE w:val="0"/>
        <w:autoSpaceDN w:val="0"/>
        <w:adjustRightInd w:val="0"/>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发包人和监理人在收到详细的施工组织设计后确认或提出修改意见的期限：</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91" w:name="_Toc1135946897"/>
      <w:bookmarkStart w:id="1292" w:name="_Toc2142813545"/>
      <w:bookmarkStart w:id="1293" w:name="_Toc14427"/>
      <w:r>
        <w:rPr>
          <w:rFonts w:hint="eastAsia" w:ascii="Times New Roman" w:hAnsi="Times New Roman" w:cs="宋体"/>
          <w:color w:val="000000"/>
          <w:sz w:val="24"/>
          <w:szCs w:val="24"/>
        </w:rPr>
        <w:t>7.2 施工进度计划</w:t>
      </w:r>
      <w:bookmarkEnd w:id="1291"/>
      <w:bookmarkEnd w:id="1292"/>
      <w:bookmarkEnd w:id="1293"/>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7.2.2 施工进度计划的修订</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发包人和监理人在收到修订的施工进度计划后确认或提出修改意见的期限：</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94" w:name="_Toc1253067105"/>
      <w:bookmarkStart w:id="1295" w:name="_Toc6687"/>
      <w:bookmarkStart w:id="1296" w:name="_Toc1263038917"/>
      <w:r>
        <w:rPr>
          <w:rFonts w:hint="eastAsia" w:ascii="Times New Roman" w:hAnsi="Times New Roman" w:cs="宋体"/>
          <w:color w:val="000000"/>
          <w:sz w:val="24"/>
          <w:szCs w:val="24"/>
        </w:rPr>
        <w:t>7.3 开工</w:t>
      </w:r>
      <w:bookmarkEnd w:id="1294"/>
      <w:bookmarkEnd w:id="1295"/>
      <w:bookmarkEnd w:id="1296"/>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本款修改7.3.1。</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7.3.1 开工准备</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color w:val="000000"/>
          <w:sz w:val="24"/>
          <w:szCs w:val="24"/>
        </w:rPr>
        <w:t>关于承包人提交</w:t>
      </w:r>
      <w:r>
        <w:rPr>
          <w:rFonts w:hint="eastAsia" w:ascii="Times New Roman" w:hAnsi="Times New Roman" w:cs="宋体"/>
          <w:color w:val="000000"/>
          <w:kern w:val="0"/>
          <w:sz w:val="24"/>
          <w:szCs w:val="24"/>
        </w:rPr>
        <w:t>工程开工报审表的期限：</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color w:val="000000"/>
          <w:sz w:val="24"/>
          <w:szCs w:val="24"/>
        </w:rPr>
        <w:t>关于发包人应完成的其他开工准备工作及期限：</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color w:val="000000"/>
          <w:sz w:val="24"/>
          <w:szCs w:val="24"/>
        </w:rPr>
        <w:t>关于承包人应完成的其他开工准备工作及期限：</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7.3.2 开工通知</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因发包人原因或监理人未能在计划开工日期之日起</w:t>
      </w:r>
      <w:r>
        <w:rPr>
          <w:rFonts w:hint="eastAsia" w:ascii="Times New Roman" w:hAnsi="Times New Roman" w:cs="宋体"/>
          <w:sz w:val="24"/>
          <w:szCs w:val="24"/>
          <w:u w:val="single"/>
        </w:rPr>
        <w:t xml:space="preserve">   </w:t>
      </w:r>
      <w:r>
        <w:rPr>
          <w:rFonts w:hint="eastAsia" w:ascii="Times New Roman" w:hAnsi="Times New Roman" w:cs="宋体"/>
          <w:color w:val="000000"/>
          <w:sz w:val="24"/>
          <w:szCs w:val="24"/>
        </w:rPr>
        <w:t>天内发出开工通知的，承包人有权提出价格调整要求，或者解除合同。</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297" w:name="_Toc96331289"/>
      <w:bookmarkStart w:id="1298" w:name="_Toc17408"/>
      <w:bookmarkStart w:id="1299" w:name="_Toc19537660"/>
      <w:r>
        <w:rPr>
          <w:rFonts w:hint="eastAsia" w:ascii="Times New Roman" w:hAnsi="Times New Roman" w:cs="宋体"/>
          <w:color w:val="000000"/>
          <w:sz w:val="24"/>
          <w:szCs w:val="24"/>
        </w:rPr>
        <w:t>7.4 测量放线</w:t>
      </w:r>
      <w:bookmarkEnd w:id="1297"/>
      <w:bookmarkEnd w:id="1298"/>
      <w:bookmarkEnd w:id="1299"/>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本款修改7.4.1。</w:t>
      </w:r>
    </w:p>
    <w:p>
      <w:pPr>
        <w:spacing w:line="360" w:lineRule="auto"/>
        <w:ind w:left="-210" w:leftChars="-100" w:right="-210" w:rightChars="-100" w:firstLine="480" w:firstLineChars="200"/>
        <w:rPr>
          <w:rFonts w:ascii="Times New Roman" w:hAnsi="Times New Roman" w:cs="宋体"/>
          <w:sz w:val="24"/>
          <w:szCs w:val="24"/>
          <w:u w:val="single"/>
        </w:rPr>
      </w:pPr>
      <w:r>
        <w:rPr>
          <w:rFonts w:hint="eastAsia" w:ascii="Times New Roman" w:hAnsi="Times New Roman" w:cs="宋体"/>
          <w:sz w:val="24"/>
          <w:szCs w:val="24"/>
        </w:rPr>
        <w:t>7.4.1 发包人或发包人通过监理人向承包人提供测量基准点、基准线和水准点及其书面资料的期限：</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00" w:name="_Toc117950900"/>
      <w:bookmarkStart w:id="1301" w:name="_Toc20355"/>
      <w:bookmarkStart w:id="1302" w:name="_Toc1986698096"/>
      <w:r>
        <w:rPr>
          <w:rFonts w:hint="eastAsia" w:ascii="Times New Roman" w:hAnsi="Times New Roman" w:cs="宋体"/>
          <w:color w:val="000000"/>
          <w:sz w:val="24"/>
          <w:szCs w:val="24"/>
        </w:rPr>
        <w:t>7.5 工期延误</w:t>
      </w:r>
      <w:bookmarkEnd w:id="1300"/>
      <w:bookmarkEnd w:id="1301"/>
      <w:bookmarkEnd w:id="1302"/>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7.5.1 因发包人原因导致工期延误</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（7）因发包人原因导致工期延误的其他情形：</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7.5.2 因承包人原因导致工期延误</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因承包人原因造成工期延误，逾期竣工违约金的计算方法为：</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因承包人原因造成工期延误，逾期竣工违约金的上限：</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03" w:name="_Toc1834347369"/>
      <w:bookmarkStart w:id="1304" w:name="_Toc28024"/>
      <w:bookmarkStart w:id="1305" w:name="_Toc441299698"/>
      <w:r>
        <w:rPr>
          <w:rFonts w:hint="eastAsia" w:ascii="Times New Roman" w:hAnsi="Times New Roman" w:cs="宋体"/>
          <w:color w:val="000000"/>
          <w:sz w:val="24"/>
          <w:szCs w:val="24"/>
        </w:rPr>
        <w:t>7.6 不利物质条件</w:t>
      </w:r>
      <w:bookmarkEnd w:id="1303"/>
      <w:bookmarkEnd w:id="1304"/>
      <w:bookmarkEnd w:id="1305"/>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不利物质条件的其他情形和有关约定：</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06" w:name="_Toc32335"/>
      <w:bookmarkStart w:id="1307" w:name="_Toc1077505333"/>
      <w:bookmarkStart w:id="1308" w:name="_Toc1225022270"/>
      <w:r>
        <w:rPr>
          <w:rFonts w:hint="eastAsia" w:ascii="Times New Roman" w:hAnsi="Times New Roman" w:cs="宋体"/>
          <w:color w:val="000000"/>
          <w:sz w:val="24"/>
          <w:szCs w:val="24"/>
        </w:rPr>
        <w:t>7.7 异常恶劣的气候条件</w:t>
      </w:r>
      <w:bookmarkEnd w:id="1306"/>
      <w:bookmarkEnd w:id="1307"/>
      <w:bookmarkEnd w:id="1308"/>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发包人和承包人同意以下情形视为异常恶劣的气候条件：</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09" w:name="_Toc625782789"/>
      <w:bookmarkStart w:id="1310" w:name="_Toc18194"/>
      <w:bookmarkStart w:id="1311" w:name="_Toc63384221"/>
      <w:r>
        <w:rPr>
          <w:rFonts w:hint="eastAsia" w:ascii="Times New Roman" w:hAnsi="Times New Roman" w:cs="宋体"/>
          <w:color w:val="000000"/>
          <w:sz w:val="24"/>
          <w:szCs w:val="24"/>
        </w:rPr>
        <w:t>7.9 提前竣工的奖励</w:t>
      </w:r>
      <w:bookmarkEnd w:id="1309"/>
      <w:bookmarkEnd w:id="1310"/>
      <w:bookmarkEnd w:id="1311"/>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7.9.2 提前竣工的奖励：</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w:t>
      </w:r>
    </w:p>
    <w:p>
      <w:pPr>
        <w:pStyle w:val="3"/>
        <w:ind w:left="-210" w:leftChars="-100" w:right="-210" w:rightChars="-100"/>
        <w:rPr>
          <w:rFonts w:ascii="Times New Roman" w:hAnsi="Times New Roman" w:cs="宋体"/>
          <w:b w:val="0"/>
          <w:color w:val="000000"/>
          <w:sz w:val="24"/>
          <w:szCs w:val="24"/>
        </w:rPr>
      </w:pPr>
      <w:bookmarkStart w:id="1312" w:name="_Toc1290932324"/>
      <w:bookmarkStart w:id="1313" w:name="_Toc1981848881"/>
      <w:r>
        <w:rPr>
          <w:rFonts w:hint="eastAsia" w:ascii="Times New Roman" w:hAnsi="Times New Roman" w:cs="宋体"/>
          <w:b w:val="0"/>
          <w:color w:val="000000"/>
          <w:sz w:val="24"/>
          <w:szCs w:val="24"/>
        </w:rPr>
        <w:t>8. 材料与设备</w:t>
      </w:r>
      <w:bookmarkEnd w:id="1312"/>
      <w:bookmarkEnd w:id="1313"/>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14" w:name="_Toc489553729"/>
      <w:bookmarkStart w:id="1315" w:name="_Toc1878"/>
      <w:bookmarkStart w:id="1316" w:name="_Toc1549169060"/>
      <w:r>
        <w:rPr>
          <w:rFonts w:hint="eastAsia" w:ascii="Times New Roman" w:hAnsi="Times New Roman" w:cs="宋体"/>
          <w:color w:val="000000"/>
          <w:sz w:val="24"/>
          <w:szCs w:val="24"/>
        </w:rPr>
        <w:t>8.4 材料与工程设备的保管与使用</w:t>
      </w:r>
      <w:bookmarkEnd w:id="1314"/>
      <w:bookmarkEnd w:id="1315"/>
      <w:bookmarkEnd w:id="1316"/>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本款修改8.4.1。</w:t>
      </w:r>
    </w:p>
    <w:p>
      <w:pPr>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8.4.1 发包人供应的苗木、材料设备的保管费用的承担：</w:t>
      </w:r>
      <w:r>
        <w:rPr>
          <w:rFonts w:hint="eastAsia" w:ascii="Times New Roman" w:hAnsi="Times New Roman" w:cs="宋体"/>
          <w:sz w:val="24"/>
          <w:szCs w:val="24"/>
          <w:u w:val="single"/>
        </w:rPr>
        <w:t xml:space="preserve">            </w:t>
      </w:r>
    </w:p>
    <w:p>
      <w:pPr>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17" w:name="_Toc15421"/>
      <w:bookmarkStart w:id="1318" w:name="_Toc1698965056"/>
      <w:bookmarkStart w:id="1319" w:name="_Toc1602926888"/>
      <w:r>
        <w:rPr>
          <w:rFonts w:hint="eastAsia" w:ascii="Times New Roman" w:hAnsi="Times New Roman" w:cs="宋体"/>
          <w:color w:val="000000"/>
          <w:sz w:val="24"/>
          <w:szCs w:val="24"/>
        </w:rPr>
        <w:t>8.6 样品</w:t>
      </w:r>
      <w:bookmarkEnd w:id="1317"/>
      <w:bookmarkEnd w:id="1318"/>
      <w:bookmarkEnd w:id="1319"/>
    </w:p>
    <w:p>
      <w:pPr>
        <w:spacing w:line="360" w:lineRule="auto"/>
        <w:ind w:left="-210" w:leftChars="-100" w:right="-210" w:rightChars="-100" w:firstLine="480" w:firstLineChars="200"/>
        <w:outlineLvl w:val="2"/>
        <w:rPr>
          <w:rFonts w:ascii="Times New Roman" w:hAnsi="Times New Roman" w:cs="宋体"/>
          <w:color w:val="000000"/>
          <w:kern w:val="0"/>
          <w:sz w:val="24"/>
          <w:szCs w:val="24"/>
        </w:rPr>
      </w:pPr>
      <w:bookmarkStart w:id="1320" w:name="_Toc155224400"/>
      <w:bookmarkStart w:id="1321" w:name="_Toc658422827"/>
      <w:r>
        <w:rPr>
          <w:rFonts w:hint="eastAsia" w:ascii="Times New Roman" w:hAnsi="Times New Roman" w:cs="宋体"/>
          <w:color w:val="000000"/>
          <w:kern w:val="0"/>
          <w:sz w:val="24"/>
          <w:szCs w:val="24"/>
        </w:rPr>
        <w:t>8.6.1 样品的报送与封存</w:t>
      </w:r>
      <w:bookmarkEnd w:id="1320"/>
      <w:bookmarkEnd w:id="1321"/>
    </w:p>
    <w:p>
      <w:pPr>
        <w:autoSpaceDE w:val="0"/>
        <w:autoSpaceDN w:val="0"/>
        <w:adjustRightInd w:val="0"/>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color w:val="000000"/>
          <w:kern w:val="0"/>
          <w:sz w:val="24"/>
          <w:szCs w:val="24"/>
        </w:rPr>
        <w:t>需要承包人报送样品的材料或工程设备，样品的种类、名称、规格、数量要求：</w:t>
      </w:r>
      <w:r>
        <w:rPr>
          <w:rFonts w:hint="eastAsia" w:ascii="Times New Roman" w:hAnsi="Times New Roman" w:cs="宋体"/>
          <w:sz w:val="24"/>
          <w:szCs w:val="24"/>
          <w:u w:val="single"/>
        </w:rPr>
        <w:t xml:space="preserve">                                        </w:t>
      </w:r>
    </w:p>
    <w:p>
      <w:pPr>
        <w:autoSpaceDE w:val="0"/>
        <w:autoSpaceDN w:val="0"/>
        <w:adjustRightInd w:val="0"/>
        <w:spacing w:line="360" w:lineRule="auto"/>
        <w:ind w:left="-210" w:leftChars="-100" w:right="-210" w:rightChars="-100"/>
        <w:jc w:val="left"/>
        <w:rPr>
          <w:rFonts w:ascii="Times New Roman" w:hAnsi="Times New Roman" w:cs="宋体"/>
          <w:sz w:val="24"/>
          <w:szCs w:val="24"/>
          <w:u w:val="single"/>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22" w:name="_Toc22773"/>
      <w:bookmarkStart w:id="1323" w:name="_Toc1156517039"/>
      <w:bookmarkStart w:id="1324" w:name="_Toc268737114"/>
      <w:r>
        <w:rPr>
          <w:rFonts w:hint="eastAsia" w:ascii="Times New Roman" w:hAnsi="Times New Roman" w:cs="宋体"/>
          <w:color w:val="000000"/>
          <w:sz w:val="24"/>
          <w:szCs w:val="24"/>
        </w:rPr>
        <w:t>8.8 施工设备和临时设施</w:t>
      </w:r>
      <w:bookmarkEnd w:id="1322"/>
      <w:bookmarkEnd w:id="1323"/>
      <w:bookmarkEnd w:id="1324"/>
    </w:p>
    <w:p>
      <w:pPr>
        <w:autoSpaceDE w:val="0"/>
        <w:autoSpaceDN w:val="0"/>
        <w:adjustRightInd w:val="0"/>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8.8.1 承包人提供的施工设备和临时设施</w:t>
      </w:r>
    </w:p>
    <w:p>
      <w:pPr>
        <w:autoSpaceDE w:val="0"/>
        <w:autoSpaceDN w:val="0"/>
        <w:adjustRightInd w:val="0"/>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sz w:val="24"/>
          <w:szCs w:val="24"/>
        </w:rPr>
        <w:t>关于修建临时设施费用承担的约定：</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pStyle w:val="3"/>
        <w:ind w:left="-210" w:leftChars="-100" w:right="-210" w:rightChars="-100"/>
        <w:rPr>
          <w:rFonts w:ascii="Times New Roman" w:hAnsi="Times New Roman" w:cs="宋体"/>
          <w:b w:val="0"/>
          <w:color w:val="000000"/>
          <w:sz w:val="24"/>
          <w:szCs w:val="24"/>
        </w:rPr>
      </w:pPr>
      <w:bookmarkStart w:id="1325" w:name="_Toc1764962496"/>
      <w:bookmarkStart w:id="1326" w:name="_Toc242413721"/>
      <w:r>
        <w:rPr>
          <w:rFonts w:hint="eastAsia" w:ascii="Times New Roman" w:hAnsi="Times New Roman" w:cs="宋体"/>
          <w:b w:val="0"/>
          <w:color w:val="000000"/>
          <w:sz w:val="24"/>
          <w:szCs w:val="24"/>
        </w:rPr>
        <w:t>9. 试验与检验</w:t>
      </w:r>
      <w:bookmarkEnd w:id="1325"/>
      <w:bookmarkEnd w:id="1326"/>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27" w:name="_Toc1351090379"/>
      <w:bookmarkStart w:id="1328" w:name="_Toc653733895"/>
      <w:bookmarkStart w:id="1329" w:name="_Toc6956"/>
      <w:r>
        <w:rPr>
          <w:rFonts w:hint="eastAsia" w:ascii="Times New Roman" w:hAnsi="Times New Roman" w:cs="宋体"/>
          <w:color w:val="000000"/>
          <w:sz w:val="24"/>
          <w:szCs w:val="24"/>
        </w:rPr>
        <w:t>9.3 材料、工程设备和工程的试验和检验</w:t>
      </w:r>
      <w:bookmarkEnd w:id="1327"/>
      <w:bookmarkEnd w:id="1328"/>
    </w:p>
    <w:p>
      <w:pPr>
        <w:autoSpaceDE w:val="0"/>
        <w:autoSpaceDN w:val="0"/>
        <w:adjustRightInd w:val="0"/>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本款补充9.3.4。</w:t>
      </w:r>
      <w:bookmarkEnd w:id="1329"/>
    </w:p>
    <w:p>
      <w:pPr>
        <w:autoSpaceDE w:val="0"/>
        <w:autoSpaceDN w:val="0"/>
        <w:adjustRightInd w:val="0"/>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9.3.4 关于送检材料的约定：</w:t>
      </w:r>
      <w:r>
        <w:rPr>
          <w:rFonts w:hint="eastAsia" w:ascii="Times New Roman" w:hAnsi="Times New Roman" w:cs="宋体"/>
          <w:sz w:val="24"/>
          <w:szCs w:val="24"/>
          <w:u w:val="single"/>
        </w:rPr>
        <w:t xml:space="preserve">                             </w:t>
      </w:r>
    </w:p>
    <w:p>
      <w:pPr>
        <w:autoSpaceDE w:val="0"/>
        <w:autoSpaceDN w:val="0"/>
        <w:adjustRightInd w:val="0"/>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pStyle w:val="3"/>
        <w:ind w:left="-210" w:leftChars="-100" w:right="-210" w:rightChars="-100"/>
        <w:rPr>
          <w:rFonts w:ascii="Times New Roman" w:hAnsi="Times New Roman" w:cs="宋体"/>
          <w:b w:val="0"/>
          <w:color w:val="000000"/>
          <w:sz w:val="24"/>
          <w:szCs w:val="24"/>
        </w:rPr>
      </w:pPr>
      <w:bookmarkStart w:id="1330" w:name="_Toc334823199"/>
      <w:bookmarkStart w:id="1331" w:name="_Toc458560564"/>
      <w:r>
        <w:rPr>
          <w:rFonts w:hint="eastAsia" w:ascii="Times New Roman" w:hAnsi="Times New Roman" w:cs="宋体"/>
          <w:b w:val="0"/>
          <w:color w:val="000000"/>
          <w:sz w:val="24"/>
          <w:szCs w:val="24"/>
        </w:rPr>
        <w:t>10. 变更</w:t>
      </w:r>
      <w:bookmarkEnd w:id="1330"/>
      <w:bookmarkEnd w:id="1331"/>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32" w:name="_Toc7749"/>
      <w:bookmarkStart w:id="1333" w:name="_Toc893189784"/>
      <w:bookmarkStart w:id="1334" w:name="_Toc2124203747"/>
      <w:r>
        <w:rPr>
          <w:rFonts w:hint="eastAsia" w:ascii="Times New Roman" w:hAnsi="Times New Roman" w:cs="宋体"/>
          <w:color w:val="000000"/>
          <w:sz w:val="24"/>
          <w:szCs w:val="24"/>
        </w:rPr>
        <w:t>10.1 变更的范围</w:t>
      </w:r>
      <w:bookmarkEnd w:id="1332"/>
      <w:bookmarkEnd w:id="1333"/>
      <w:bookmarkEnd w:id="1334"/>
    </w:p>
    <w:p>
      <w:pPr>
        <w:spacing w:line="360" w:lineRule="auto"/>
        <w:ind w:left="-210" w:leftChars="-100" w:right="-210" w:rightChars="-100" w:firstLine="6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关于变更的范围的约定：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35" w:name="_Toc1702387786"/>
      <w:bookmarkStart w:id="1336" w:name="_Toc345483340"/>
      <w:bookmarkStart w:id="1337" w:name="_Toc16117"/>
      <w:r>
        <w:rPr>
          <w:rFonts w:hint="eastAsia" w:ascii="Times New Roman" w:hAnsi="Times New Roman" w:cs="宋体"/>
          <w:color w:val="000000"/>
          <w:sz w:val="24"/>
          <w:szCs w:val="24"/>
        </w:rPr>
        <w:t>10.4 变更估价</w:t>
      </w:r>
      <w:bookmarkEnd w:id="1335"/>
      <w:bookmarkEnd w:id="1336"/>
      <w:bookmarkEnd w:id="1337"/>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本款补充10.4.3。</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10.4.1 变更估价原则</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 xml:space="preserve">关于变更估价的约定: </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10.4.3 变更估价的支付方式及时间</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关于变更价款的支付方式及时间的约定：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38" w:name="_Toc2102284973"/>
      <w:bookmarkStart w:id="1339" w:name="_Toc900110438"/>
      <w:r>
        <w:rPr>
          <w:rFonts w:hint="eastAsia" w:ascii="Times New Roman" w:hAnsi="Times New Roman" w:cs="宋体"/>
          <w:color w:val="000000"/>
          <w:sz w:val="24"/>
          <w:szCs w:val="24"/>
        </w:rPr>
        <w:t>10.5 承包人的合理化建议</w:t>
      </w:r>
      <w:bookmarkEnd w:id="1338"/>
      <w:bookmarkEnd w:id="1339"/>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监理人审查承包人合理化建议的期限：</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发包人审批承包人合理化建议的期限：</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u w:val="single"/>
        </w:rPr>
      </w:pPr>
      <w:r>
        <w:rPr>
          <w:rFonts w:hint="eastAsia" w:ascii="Times New Roman" w:hAnsi="Times New Roman" w:cs="宋体"/>
          <w:sz w:val="24"/>
          <w:szCs w:val="24"/>
        </w:rPr>
        <w:t>承包人提出的合理化建议降低了合同价格或者提高了工程经济效益的奖励的方法和金额为：</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40" w:name="_Toc1308"/>
      <w:bookmarkStart w:id="1341" w:name="_Toc1821307230"/>
      <w:bookmarkStart w:id="1342" w:name="_Toc1569203092"/>
      <w:r>
        <w:rPr>
          <w:rFonts w:hint="eastAsia" w:ascii="Times New Roman" w:hAnsi="Times New Roman" w:cs="宋体"/>
          <w:color w:val="000000"/>
          <w:sz w:val="24"/>
          <w:szCs w:val="24"/>
        </w:rPr>
        <w:t>10.7 暂估价</w:t>
      </w:r>
      <w:bookmarkEnd w:id="1340"/>
      <w:bookmarkEnd w:id="1341"/>
      <w:bookmarkEnd w:id="1342"/>
    </w:p>
    <w:p>
      <w:pPr>
        <w:spacing w:line="360" w:lineRule="auto"/>
        <w:ind w:left="-210" w:leftChars="-100" w:right="-210" w:rightChars="-100" w:firstLine="480" w:firstLineChars="200"/>
        <w:jc w:val="left"/>
        <w:rPr>
          <w:rFonts w:ascii="Times New Roman" w:hAnsi="Times New Roman" w:cs="宋体"/>
          <w:kern w:val="0"/>
          <w:sz w:val="24"/>
          <w:szCs w:val="24"/>
        </w:rPr>
      </w:pPr>
      <w:r>
        <w:rPr>
          <w:rFonts w:hint="eastAsia" w:ascii="Times New Roman" w:hAnsi="Times New Roman" w:cs="宋体"/>
          <w:kern w:val="0"/>
          <w:sz w:val="24"/>
          <w:szCs w:val="24"/>
        </w:rPr>
        <w:t>本款补充10.7.1、10.7.2。</w:t>
      </w:r>
    </w:p>
    <w:p>
      <w:pPr>
        <w:spacing w:line="360" w:lineRule="auto"/>
        <w:ind w:left="-210" w:leftChars="-100" w:right="-210" w:rightChars="-100" w:firstLine="480" w:firstLineChars="200"/>
        <w:jc w:val="left"/>
        <w:rPr>
          <w:rFonts w:ascii="Times New Roman" w:hAnsi="Times New Roman" w:cs="宋体"/>
          <w:kern w:val="0"/>
          <w:sz w:val="24"/>
          <w:szCs w:val="24"/>
        </w:rPr>
      </w:pPr>
      <w:r>
        <w:rPr>
          <w:rFonts w:hint="eastAsia" w:ascii="Times New Roman" w:hAnsi="Times New Roman" w:cs="宋体"/>
          <w:kern w:val="0"/>
          <w:sz w:val="24"/>
          <w:szCs w:val="24"/>
        </w:rPr>
        <w:t>暂估价材料的明细详见附件3：《</w:t>
      </w:r>
      <w:r>
        <w:rPr>
          <w:rFonts w:hint="eastAsia" w:ascii="Times New Roman" w:hAnsi="Times New Roman" w:cs="宋体"/>
          <w:sz w:val="24"/>
          <w:szCs w:val="24"/>
        </w:rPr>
        <w:t>暂估价一览表》</w:t>
      </w:r>
      <w:r>
        <w:rPr>
          <w:rFonts w:hint="eastAsia" w:ascii="Times New Roman" w:hAnsi="Times New Roman" w:cs="宋体"/>
          <w:kern w:val="0"/>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10.7.1 依法必须招标的暂估价项目</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对于依法必须招标的暂估价项目的确认和批准采取通用合同条款中第</w:t>
      </w:r>
      <w:r>
        <w:rPr>
          <w:rFonts w:hint="eastAsia" w:ascii="Times New Roman" w:hAnsi="Times New Roman" w:cs="宋体"/>
          <w:sz w:val="24"/>
          <w:szCs w:val="24"/>
          <w:u w:val="single"/>
        </w:rPr>
        <w:t xml:space="preserve">    </w:t>
      </w:r>
      <w:r>
        <w:rPr>
          <w:rFonts w:hint="eastAsia" w:ascii="Times New Roman" w:hAnsi="Times New Roman" w:cs="宋体"/>
          <w:sz w:val="24"/>
          <w:szCs w:val="24"/>
        </w:rPr>
        <w:t>种方式确定。</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10.7.2 不属于依法必须招标的暂估价项目</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对于不属于依法必须招标的暂估价项目的确认和批准采取通用合同条款中第</w:t>
      </w:r>
      <w:r>
        <w:rPr>
          <w:rFonts w:hint="eastAsia" w:ascii="Times New Roman" w:hAnsi="Times New Roman" w:cs="宋体"/>
          <w:sz w:val="24"/>
          <w:szCs w:val="24"/>
          <w:u w:val="single"/>
        </w:rPr>
        <w:t xml:space="preserve">    </w:t>
      </w:r>
      <w:r>
        <w:rPr>
          <w:rFonts w:hint="eastAsia" w:ascii="Times New Roman" w:hAnsi="Times New Roman" w:cs="宋体"/>
          <w:sz w:val="24"/>
          <w:szCs w:val="24"/>
        </w:rPr>
        <w:t>种方式确定。</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sz w:val="24"/>
          <w:szCs w:val="24"/>
        </w:rPr>
        <w:t>第3种方式：</w:t>
      </w:r>
      <w:r>
        <w:rPr>
          <w:rFonts w:hint="eastAsia" w:ascii="Times New Roman" w:hAnsi="Times New Roman" w:cs="宋体"/>
          <w:color w:val="000000"/>
          <w:kern w:val="0"/>
          <w:sz w:val="24"/>
          <w:szCs w:val="24"/>
        </w:rPr>
        <w:t>承包人直接实施的暂估价项目</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承包人直接实施的暂估价项目的约定：</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10.8 暂列金额</w:t>
      </w:r>
    </w:p>
    <w:p>
      <w:pPr>
        <w:autoSpaceDE w:val="0"/>
        <w:autoSpaceDN w:val="0"/>
        <w:adjustRightInd w:val="0"/>
        <w:spacing w:line="360" w:lineRule="auto"/>
        <w:ind w:left="-210" w:leftChars="-100" w:right="-210" w:rightChars="-100" w:firstLine="480" w:firstLineChars="200"/>
        <w:jc w:val="left"/>
        <w:rPr>
          <w:rFonts w:ascii="Times New Roman" w:hAnsi="Times New Roman" w:cs="宋体"/>
          <w:sz w:val="24"/>
          <w:szCs w:val="24"/>
          <w:u w:val="single"/>
        </w:rPr>
      </w:pPr>
      <w:r>
        <w:rPr>
          <w:rFonts w:hint="eastAsia" w:ascii="Times New Roman" w:hAnsi="Times New Roman" w:cs="宋体"/>
          <w:color w:val="000000"/>
          <w:kern w:val="0"/>
          <w:sz w:val="24"/>
          <w:szCs w:val="24"/>
        </w:rPr>
        <w:t>合同当事人关于暂列金额使用的约定：</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pStyle w:val="3"/>
        <w:ind w:left="-210" w:leftChars="-100" w:right="-210" w:rightChars="-100"/>
        <w:rPr>
          <w:rFonts w:ascii="Times New Roman" w:hAnsi="Times New Roman" w:cs="宋体"/>
          <w:b w:val="0"/>
          <w:color w:val="000000"/>
          <w:sz w:val="24"/>
          <w:szCs w:val="24"/>
        </w:rPr>
      </w:pPr>
      <w:bookmarkStart w:id="1343" w:name="_Toc1637898606"/>
      <w:bookmarkStart w:id="1344" w:name="_Toc17442182"/>
      <w:r>
        <w:rPr>
          <w:rFonts w:hint="eastAsia" w:ascii="Times New Roman" w:hAnsi="Times New Roman" w:cs="宋体"/>
          <w:b w:val="0"/>
          <w:color w:val="000000"/>
          <w:sz w:val="24"/>
          <w:szCs w:val="24"/>
        </w:rPr>
        <w:t>11. 价格调整</w:t>
      </w:r>
      <w:bookmarkEnd w:id="1343"/>
      <w:bookmarkEnd w:id="1344"/>
      <w:r>
        <w:rPr>
          <w:rFonts w:hint="eastAsia" w:ascii="Times New Roman" w:hAnsi="Times New Roman" w:cs="宋体"/>
          <w:b w:val="0"/>
          <w:color w:val="000000"/>
          <w:sz w:val="24"/>
          <w:szCs w:val="24"/>
        </w:rPr>
        <w:t xml:space="preserve"> </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45" w:name="_Toc31698"/>
      <w:bookmarkStart w:id="1346" w:name="_Toc1840417661"/>
      <w:bookmarkStart w:id="1347" w:name="_Toc1614717129"/>
      <w:r>
        <w:rPr>
          <w:rFonts w:hint="eastAsia" w:ascii="Times New Roman" w:hAnsi="Times New Roman" w:cs="宋体"/>
          <w:color w:val="000000"/>
          <w:sz w:val="24"/>
          <w:szCs w:val="24"/>
        </w:rPr>
        <w:t>11.1 市场价格波动引起的调整</w:t>
      </w:r>
      <w:bookmarkEnd w:id="1345"/>
      <w:bookmarkEnd w:id="1346"/>
      <w:bookmarkEnd w:id="1347"/>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kern w:val="0"/>
          <w:sz w:val="24"/>
          <w:szCs w:val="24"/>
        </w:rPr>
        <w:t>市场价格波动是否调整合同价格的约定：</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因市场价格波动调整合同价格，采用以下</w:t>
      </w:r>
      <w:r>
        <w:rPr>
          <w:rFonts w:hint="eastAsia" w:ascii="Times New Roman" w:hAnsi="Times New Roman" w:cs="宋体"/>
          <w:sz w:val="24"/>
          <w:szCs w:val="24"/>
        </w:rPr>
        <w:t>第</w:t>
      </w:r>
      <w:r>
        <w:rPr>
          <w:rFonts w:hint="eastAsia" w:ascii="Times New Roman" w:hAnsi="Times New Roman" w:cs="宋体"/>
          <w:sz w:val="24"/>
          <w:szCs w:val="24"/>
          <w:u w:val="single"/>
        </w:rPr>
        <w:t xml:space="preserve">    </w:t>
      </w:r>
      <w:r>
        <w:rPr>
          <w:rFonts w:hint="eastAsia" w:ascii="Times New Roman" w:hAnsi="Times New Roman" w:cs="宋体"/>
          <w:color w:val="000000"/>
          <w:sz w:val="24"/>
          <w:szCs w:val="24"/>
        </w:rPr>
        <w:t>种方式对合同价格进行调整：</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第1种方式：采用价格指数进行价格调整。</w:t>
      </w:r>
    </w:p>
    <w:p>
      <w:pPr>
        <w:spacing w:line="360" w:lineRule="auto"/>
        <w:ind w:left="-210" w:leftChars="-100" w:right="-210" w:rightChars="-100" w:firstLine="480" w:firstLineChars="200"/>
        <w:rPr>
          <w:rFonts w:ascii="Times New Roman" w:hAnsi="Times New Roman" w:cs="宋体"/>
          <w:color w:val="000000"/>
          <w:sz w:val="24"/>
          <w:szCs w:val="24"/>
          <w:u w:val="single"/>
        </w:rPr>
      </w:pPr>
      <w:r>
        <w:rPr>
          <w:rFonts w:hint="eastAsia" w:ascii="Times New Roman" w:hAnsi="Times New Roman" w:cs="宋体"/>
          <w:color w:val="000000"/>
          <w:sz w:val="24"/>
          <w:szCs w:val="24"/>
        </w:rPr>
        <w:t>关于各可调因子、定值和变值权重，以及基本价格指数及其来源的约定：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 xml:space="preserve">第2种方式：采用造价信息进行价格调整。  </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（2）关于基准价格的约定：</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①承包人在已标价工程量清单或预算书中载明的材料单价低于基准价格的：合同履行期间材料单价涨幅以基准价格为基础超过</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%时，或材料单价跌幅以已标价工程量清单或预算书中载明材料单价为基础超过</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%时，其超过部分据实调整。</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②承包人在已标价工程量清单或预算书中载明的材料单价高于基准价格的：合同履行期间材料单价跌幅以基准价格为基础超过</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%时，材料单价涨幅以已标价工程量清单或预算书中载明材料单价为基础超过</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%时，其超过部分据实调整。</w:t>
      </w:r>
    </w:p>
    <w:p>
      <w:pPr>
        <w:spacing w:line="360" w:lineRule="auto"/>
        <w:ind w:left="-210" w:leftChars="-100" w:right="-210" w:rightChars="-100" w:firstLine="645"/>
        <w:rPr>
          <w:rFonts w:ascii="Times New Roman" w:hAnsi="Times New Roman" w:cs="宋体"/>
          <w:color w:val="000000"/>
          <w:sz w:val="24"/>
          <w:szCs w:val="24"/>
        </w:rPr>
      </w:pPr>
      <w:r>
        <w:rPr>
          <w:rFonts w:hint="eastAsia" w:ascii="Times New Roman" w:hAnsi="Times New Roman" w:cs="宋体"/>
          <w:color w:val="000000"/>
          <w:sz w:val="24"/>
          <w:szCs w:val="24"/>
        </w:rPr>
        <w:t>③承包人在已标价工程量清单或预算书中载明的材料单价等于基准单价的：合同履行期间材料单价涨跌幅以基准单价为基础超过±</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%时，其超过部分据实调整。</w:t>
      </w:r>
    </w:p>
    <w:p>
      <w:pPr>
        <w:spacing w:line="360" w:lineRule="auto"/>
        <w:ind w:left="-210" w:leftChars="-100" w:right="-210" w:rightChars="-100" w:firstLine="645"/>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第3种方式：其他价格调整方式：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pStyle w:val="3"/>
        <w:ind w:left="-210" w:leftChars="-100" w:right="-210" w:rightChars="-100"/>
        <w:rPr>
          <w:rFonts w:ascii="Times New Roman" w:hAnsi="Times New Roman" w:cs="宋体"/>
          <w:b w:val="0"/>
          <w:color w:val="000000"/>
          <w:sz w:val="24"/>
          <w:szCs w:val="24"/>
        </w:rPr>
      </w:pPr>
      <w:bookmarkStart w:id="1348" w:name="_Toc2095751839"/>
      <w:bookmarkStart w:id="1349" w:name="_Toc226573127"/>
      <w:r>
        <w:rPr>
          <w:rFonts w:hint="eastAsia" w:ascii="Times New Roman" w:hAnsi="Times New Roman" w:cs="宋体"/>
          <w:b w:val="0"/>
          <w:color w:val="000000"/>
          <w:sz w:val="24"/>
          <w:szCs w:val="24"/>
        </w:rPr>
        <w:t>12. 合同价格、计量与支付</w:t>
      </w:r>
      <w:bookmarkEnd w:id="1348"/>
      <w:bookmarkEnd w:id="1349"/>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50" w:name="_Toc1734401749"/>
      <w:bookmarkStart w:id="1351" w:name="_Toc74869891"/>
      <w:bookmarkStart w:id="1352" w:name="_Toc13589"/>
      <w:r>
        <w:rPr>
          <w:rFonts w:hint="eastAsia" w:ascii="Times New Roman" w:hAnsi="Times New Roman" w:cs="宋体"/>
          <w:color w:val="000000"/>
          <w:sz w:val="24"/>
          <w:szCs w:val="24"/>
        </w:rPr>
        <w:t>12.1 合同价格形式</w:t>
      </w:r>
      <w:bookmarkEnd w:id="1350"/>
      <w:bookmarkEnd w:id="1351"/>
      <w:bookmarkEnd w:id="1352"/>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1.单价合同。</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综合单价包含的风险范围：</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风险费用的计算方法：</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风险范围以外合同价格的调整方法：</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2.总价合同。</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总价包含的风险范围：</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i/>
          <w:iCs/>
          <w:color w:val="000000"/>
          <w:sz w:val="24"/>
          <w:szCs w:val="24"/>
          <w:u w:val="single"/>
        </w:rPr>
      </w:pPr>
      <w:r>
        <w:rPr>
          <w:rFonts w:hint="eastAsia" w:ascii="Times New Roman" w:hAnsi="Times New Roman" w:cs="宋体"/>
          <w:color w:val="000000"/>
          <w:sz w:val="24"/>
          <w:szCs w:val="24"/>
        </w:rPr>
        <w:t>风险费用的计算方法：</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风险范围以外合同价格的调整方法：</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3.其他价格方式：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53" w:name="_Toc1924091423"/>
      <w:bookmarkStart w:id="1354" w:name="_Toc712673231"/>
      <w:r>
        <w:rPr>
          <w:rFonts w:hint="eastAsia" w:ascii="Times New Roman" w:hAnsi="Times New Roman" w:cs="宋体"/>
          <w:color w:val="000000"/>
          <w:sz w:val="24"/>
          <w:szCs w:val="24"/>
        </w:rPr>
        <w:t>12.2 预付款</w:t>
      </w:r>
      <w:bookmarkEnd w:id="1353"/>
      <w:bookmarkEnd w:id="1354"/>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本款修改12.2.1、12.2.2。</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12.2.1 预付款的支付</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预付款扣回的方式：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12.2.2 预付款担保</w:t>
      </w:r>
    </w:p>
    <w:p>
      <w:pPr>
        <w:spacing w:line="360" w:lineRule="auto"/>
        <w:ind w:left="-210" w:leftChars="-100" w:right="-210" w:rightChars="-100" w:firstLine="480" w:firstLineChars="200"/>
        <w:rPr>
          <w:rFonts w:ascii="Times New Roman" w:hAnsi="Times New Roman" w:cs="宋体"/>
          <w:sz w:val="24"/>
          <w:szCs w:val="24"/>
          <w:u w:val="single"/>
        </w:rPr>
      </w:pPr>
      <w:r>
        <w:rPr>
          <w:rFonts w:hint="eastAsia" w:ascii="Times New Roman" w:hAnsi="Times New Roman" w:cs="宋体"/>
          <w:sz w:val="24"/>
          <w:szCs w:val="24"/>
        </w:rPr>
        <w:t>签订合同后</w:t>
      </w:r>
      <w:r>
        <w:rPr>
          <w:rFonts w:hint="eastAsia" w:ascii="Times New Roman" w:hAnsi="Times New Roman" w:cs="宋体"/>
          <w:sz w:val="24"/>
          <w:szCs w:val="24"/>
          <w:u w:val="single"/>
        </w:rPr>
        <w:t xml:space="preserve">    </w:t>
      </w:r>
      <w:r>
        <w:rPr>
          <w:rFonts w:hint="eastAsia" w:ascii="Times New Roman" w:hAnsi="Times New Roman" w:cs="宋体"/>
          <w:sz w:val="24"/>
          <w:szCs w:val="24"/>
        </w:rPr>
        <w:t>个工作日内，承包人需提交支付担保人民币</w:t>
      </w:r>
      <w:r>
        <w:rPr>
          <w:rFonts w:hint="eastAsia" w:ascii="Times New Roman" w:hAnsi="Times New Roman" w:cs="宋体"/>
          <w:sz w:val="24"/>
          <w:szCs w:val="24"/>
          <w:u w:val="single"/>
        </w:rPr>
        <w:t xml:space="preserve">          </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元（中标价的</w:t>
      </w:r>
      <w:r>
        <w:rPr>
          <w:rFonts w:hint="eastAsia" w:ascii="Times New Roman" w:hAnsi="Times New Roman" w:cs="宋体"/>
          <w:sz w:val="24"/>
          <w:szCs w:val="24"/>
          <w:u w:val="single"/>
        </w:rPr>
        <w:t xml:space="preserve">     </w:t>
      </w:r>
      <w:r>
        <w:rPr>
          <w:rFonts w:hint="eastAsia" w:ascii="Times New Roman" w:hAnsi="Times New Roman" w:cs="宋体"/>
          <w:sz w:val="24"/>
          <w:szCs w:val="24"/>
        </w:rPr>
        <w:t>%），以</w:t>
      </w:r>
      <w:r>
        <w:rPr>
          <w:rFonts w:hint="eastAsia" w:ascii="Times New Roman" w:hAnsi="Times New Roman" w:cs="宋体"/>
          <w:sz w:val="24"/>
          <w:szCs w:val="24"/>
        </w:rPr>
        <w:sym w:font="Wingdings" w:char="00A8"/>
      </w:r>
      <w:r>
        <w:rPr>
          <w:rFonts w:hint="eastAsia" w:ascii="Times New Roman" w:hAnsi="Times New Roman" w:cs="宋体"/>
          <w:sz w:val="24"/>
          <w:szCs w:val="24"/>
        </w:rPr>
        <w:t>保函或</w:t>
      </w:r>
      <w:r>
        <w:rPr>
          <w:rFonts w:hint="eastAsia" w:ascii="Times New Roman" w:hAnsi="Times New Roman" w:cs="宋体"/>
          <w:sz w:val="24"/>
          <w:szCs w:val="24"/>
        </w:rPr>
        <w:sym w:font="Wingdings" w:char="00A8"/>
      </w:r>
      <w:r>
        <w:rPr>
          <w:rFonts w:hint="eastAsia" w:ascii="Times New Roman" w:hAnsi="Times New Roman" w:cs="宋体"/>
          <w:sz w:val="24"/>
          <w:szCs w:val="24"/>
        </w:rPr>
        <w:t>保险形式执行。预付款担保的有效期至</w:t>
      </w:r>
      <w:r>
        <w:rPr>
          <w:rFonts w:hint="eastAsia" w:ascii="Times New Roman" w:hAnsi="Times New Roman" w:cs="宋体"/>
          <w:sz w:val="24"/>
          <w:szCs w:val="24"/>
          <w:u w:val="single"/>
        </w:rPr>
        <w:t xml:space="preserve">              </w:t>
      </w:r>
      <w:r>
        <w:rPr>
          <w:rFonts w:hint="eastAsia" w:ascii="Times New Roman" w:hAnsi="Times New Roman" w:cs="宋体"/>
          <w:sz w:val="24"/>
          <w:szCs w:val="24"/>
        </w:rPr>
        <w:t>为止。</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55" w:name="_Toc1055625342"/>
      <w:bookmarkStart w:id="1356" w:name="_Toc100272494"/>
      <w:bookmarkStart w:id="1357" w:name="_Toc13601"/>
      <w:r>
        <w:rPr>
          <w:rFonts w:hint="eastAsia" w:ascii="Times New Roman" w:hAnsi="Times New Roman" w:cs="宋体"/>
          <w:color w:val="000000"/>
          <w:sz w:val="24"/>
          <w:szCs w:val="24"/>
        </w:rPr>
        <w:t>12.3 计量</w:t>
      </w:r>
      <w:bookmarkEnd w:id="1355"/>
      <w:bookmarkEnd w:id="1356"/>
      <w:bookmarkEnd w:id="1357"/>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12.3.1 计量原则</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工程量计算规则：</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12.3.2 计量周期</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关于计量周期的约定：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12.3.3 单价合同的计量</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关于单价合同计量的约定：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12.3.4 总价合同的计量</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关于总价合同计量的约定：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12.3.5 总价合同采用支付分解表计量支付的，是否适用第</w:t>
      </w:r>
      <w:r>
        <w:rPr>
          <w:rFonts w:hint="eastAsia" w:ascii="Times New Roman" w:hAnsi="Times New Roman" w:cs="宋体"/>
          <w:color w:val="000000"/>
          <w:kern w:val="0"/>
          <w:sz w:val="24"/>
          <w:szCs w:val="24"/>
        </w:rPr>
        <w:t>12.3.4</w:t>
      </w:r>
      <w:r>
        <w:rPr>
          <w:rFonts w:hint="eastAsia" w:ascii="Times New Roman" w:hAnsi="Times New Roman" w:cs="宋体"/>
          <w:color w:val="000000"/>
          <w:sz w:val="24"/>
          <w:szCs w:val="24"/>
        </w:rPr>
        <w:t>项</w:t>
      </w:r>
      <w:r>
        <w:rPr>
          <w:rFonts w:hint="eastAsia" w:ascii="Times New Roman" w:hAnsi="Times New Roman" w:cs="宋体"/>
          <w:color w:val="000000"/>
          <w:kern w:val="0"/>
          <w:sz w:val="24"/>
          <w:szCs w:val="24"/>
        </w:rPr>
        <w:t>〔总价合同的计量〕</w:t>
      </w:r>
      <w:r>
        <w:rPr>
          <w:rFonts w:hint="eastAsia" w:ascii="Times New Roman" w:hAnsi="Times New Roman" w:cs="宋体"/>
          <w:color w:val="000000"/>
          <w:sz w:val="24"/>
          <w:szCs w:val="24"/>
        </w:rPr>
        <w:t>约定进行计量：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12.3.6 其他价格形式合同的计量</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其他价格形式的计量方式和程序：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58" w:name="_Toc16186591"/>
      <w:bookmarkStart w:id="1359" w:name="_Toc27300"/>
      <w:bookmarkStart w:id="1360" w:name="_Toc1516403745"/>
      <w:r>
        <w:rPr>
          <w:rFonts w:hint="eastAsia" w:ascii="Times New Roman" w:hAnsi="Times New Roman" w:cs="宋体"/>
          <w:color w:val="000000"/>
          <w:sz w:val="24"/>
          <w:szCs w:val="24"/>
        </w:rPr>
        <w:t>12.4 工程进度款支付</w:t>
      </w:r>
      <w:bookmarkEnd w:id="1358"/>
      <w:bookmarkEnd w:id="1359"/>
      <w:bookmarkEnd w:id="1360"/>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本款修改12.4.4。</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12.4.2 进度付款申请单的编制</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关于进度付款申请单编制的约定：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12.4.3 进度付款申请单的提交</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（1）单价合同进度付款申请单提交的约定：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（2）总价合同进度付款申请单提交的约定：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（3）其他价格形式合同进度付款申请单提交的约定：</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12.4.4 进度款审核和支付</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（1）监理人审查并报送发包人的期限：</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发包人完成审批并签发进度款支付证书的期限：</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numPr>
          <w:ilvl w:val="0"/>
          <w:numId w:val="5"/>
        </w:num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承包人根据工程进度申请支付工程款，每期工程进度款按以下方式选择支付：</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sym w:font="Wingdings" w:char="00A8"/>
      </w:r>
      <w:r>
        <w:rPr>
          <w:rFonts w:hint="eastAsia" w:ascii="Times New Roman" w:hAnsi="Times New Roman" w:cs="宋体"/>
          <w:sz w:val="24"/>
          <w:szCs w:val="24"/>
        </w:rPr>
        <w:t>按实际完成工程量的百分比支付：</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sym w:font="Wingdings" w:char="00A8"/>
      </w:r>
      <w:r>
        <w:rPr>
          <w:rFonts w:hint="eastAsia" w:ascii="Times New Roman" w:hAnsi="Times New Roman" w:cs="宋体"/>
          <w:sz w:val="24"/>
          <w:szCs w:val="24"/>
        </w:rPr>
        <w:t>按形象进度支付：</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sym w:font="Wingdings" w:char="00A8"/>
      </w:r>
      <w:r>
        <w:rPr>
          <w:rFonts w:hint="eastAsia" w:ascii="Times New Roman" w:hAnsi="Times New Roman" w:cs="宋体"/>
          <w:sz w:val="24"/>
          <w:szCs w:val="24"/>
        </w:rPr>
        <w:t>按月实际完成工程量</w:t>
      </w:r>
      <w:r>
        <w:rPr>
          <w:rFonts w:hint="eastAsia" w:ascii="Times New Roman" w:hAnsi="Times New Roman" w:cs="宋体"/>
          <w:sz w:val="24"/>
          <w:szCs w:val="24"/>
          <w:u w:val="single"/>
        </w:rPr>
        <w:t xml:space="preserve">     </w:t>
      </w:r>
      <w:r>
        <w:rPr>
          <w:rFonts w:hint="eastAsia" w:ascii="Times New Roman" w:hAnsi="Times New Roman" w:cs="宋体"/>
          <w:sz w:val="24"/>
          <w:szCs w:val="24"/>
        </w:rPr>
        <w:t>%支付；</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sym w:font="Wingdings" w:char="00A8"/>
      </w:r>
      <w:r>
        <w:rPr>
          <w:rFonts w:hint="eastAsia" w:ascii="Times New Roman" w:hAnsi="Times New Roman" w:cs="宋体"/>
          <w:sz w:val="24"/>
          <w:szCs w:val="24"/>
        </w:rPr>
        <w:t>其它：</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发包人在收到工程款进度申请后</w:t>
      </w:r>
      <w:r>
        <w:rPr>
          <w:rFonts w:hint="eastAsia" w:ascii="Times New Roman" w:hAnsi="Times New Roman" w:cs="宋体"/>
          <w:sz w:val="24"/>
          <w:szCs w:val="24"/>
          <w:u w:val="single"/>
        </w:rPr>
        <w:t xml:space="preserve">    </w:t>
      </w:r>
      <w:r>
        <w:rPr>
          <w:rFonts w:hint="eastAsia" w:ascii="Times New Roman" w:hAnsi="Times New Roman" w:cs="宋体"/>
          <w:sz w:val="24"/>
          <w:szCs w:val="24"/>
        </w:rPr>
        <w:t>个工作日内完成支付，累计支付达到合同价款的</w:t>
      </w:r>
      <w:r>
        <w:rPr>
          <w:rFonts w:hint="eastAsia" w:ascii="Times New Roman" w:hAnsi="Times New Roman" w:cs="宋体"/>
          <w:sz w:val="24"/>
          <w:szCs w:val="24"/>
          <w:u w:val="single"/>
        </w:rPr>
        <w:t xml:space="preserve">     </w:t>
      </w:r>
      <w:r>
        <w:rPr>
          <w:rFonts w:hint="eastAsia" w:ascii="Times New Roman" w:hAnsi="Times New Roman" w:cs="宋体"/>
          <w:sz w:val="24"/>
          <w:szCs w:val="24"/>
        </w:rPr>
        <w:t>%时，停止支付进度款。</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发包人逾期支付进度款的违约金的计算方式：</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12.4.6 支付分解表的编制</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2.总价合同支付分解表的编制与审批：</w:t>
      </w:r>
      <w:r>
        <w:rPr>
          <w:rFonts w:hint="eastAsia" w:ascii="Times New Roman" w:hAnsi="Times New Roman" w:cs="宋体"/>
          <w:color w:val="000000"/>
          <w:sz w:val="24"/>
          <w:szCs w:val="24"/>
          <w:u w:val="single"/>
        </w:rPr>
        <w:t xml:space="preserve">                     </w:t>
      </w:r>
    </w:p>
    <w:p>
      <w:pPr>
        <w:spacing w:line="360" w:lineRule="auto"/>
        <w:ind w:left="4590" w:leftChars="-100" w:right="-210" w:rightChars="-100" w:hanging="4800" w:hangingChars="20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3.单价合同的总价项目支付分解表的编制与审批：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 xml:space="preserve">   </w:t>
      </w:r>
    </w:p>
    <w:p>
      <w:pPr>
        <w:spacing w:line="360" w:lineRule="auto"/>
        <w:ind w:left="-210" w:leftChars="-100" w:right="-210" w:rightChars="-100"/>
        <w:jc w:val="left"/>
        <w:rPr>
          <w:rFonts w:ascii="Times New Roman" w:hAnsi="Times New Roman" w:cs="宋体"/>
          <w:color w:val="ED7D31"/>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pStyle w:val="3"/>
        <w:ind w:left="-210" w:leftChars="-100" w:right="-210" w:rightChars="-100"/>
        <w:rPr>
          <w:rFonts w:ascii="Times New Roman" w:hAnsi="Times New Roman" w:cs="宋体"/>
          <w:b w:val="0"/>
          <w:color w:val="000000"/>
          <w:sz w:val="24"/>
          <w:szCs w:val="24"/>
        </w:rPr>
      </w:pPr>
      <w:bookmarkStart w:id="1361" w:name="_Toc1569476373"/>
      <w:bookmarkStart w:id="1362" w:name="_Toc1114100005"/>
      <w:r>
        <w:rPr>
          <w:rFonts w:hint="eastAsia" w:ascii="Times New Roman" w:hAnsi="Times New Roman" w:cs="宋体"/>
          <w:b w:val="0"/>
          <w:color w:val="000000"/>
          <w:sz w:val="24"/>
          <w:szCs w:val="24"/>
        </w:rPr>
        <w:t>13. 验收和工程试车</w:t>
      </w:r>
      <w:bookmarkEnd w:id="1361"/>
      <w:bookmarkEnd w:id="1362"/>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63" w:name="_Toc396975010"/>
      <w:bookmarkStart w:id="1364" w:name="_Toc750296361"/>
      <w:bookmarkStart w:id="1365" w:name="_Toc17144"/>
      <w:r>
        <w:rPr>
          <w:rFonts w:hint="eastAsia" w:ascii="Times New Roman" w:hAnsi="Times New Roman" w:cs="宋体"/>
          <w:color w:val="000000"/>
          <w:sz w:val="24"/>
          <w:szCs w:val="24"/>
        </w:rPr>
        <w:t>13.1 分部分项工程验收</w:t>
      </w:r>
      <w:bookmarkEnd w:id="1363"/>
      <w:bookmarkEnd w:id="1364"/>
      <w:bookmarkEnd w:id="1365"/>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13.1.2 监理人不能按时进行验收时，应提前</w:t>
      </w:r>
      <w:r>
        <w:rPr>
          <w:rFonts w:hint="eastAsia" w:ascii="Times New Roman" w:hAnsi="Times New Roman" w:cs="宋体"/>
          <w:sz w:val="24"/>
          <w:szCs w:val="24"/>
          <w:u w:val="single"/>
        </w:rPr>
        <w:t xml:space="preserve">      </w:t>
      </w:r>
      <w:r>
        <w:rPr>
          <w:rFonts w:hint="eastAsia" w:ascii="Times New Roman" w:hAnsi="Times New Roman" w:cs="宋体"/>
          <w:sz w:val="24"/>
          <w:szCs w:val="24"/>
        </w:rPr>
        <w:t>小时提交书面延期要求。</w:t>
      </w:r>
    </w:p>
    <w:p>
      <w:pPr>
        <w:spacing w:line="360" w:lineRule="auto"/>
        <w:ind w:left="-210" w:leftChars="-100" w:right="-210" w:rightChars="-100" w:firstLine="480" w:firstLineChars="200"/>
        <w:jc w:val="left"/>
        <w:rPr>
          <w:rFonts w:ascii="Times New Roman" w:hAnsi="Times New Roman" w:cs="宋体"/>
          <w:b/>
          <w:color w:val="000000"/>
          <w:sz w:val="24"/>
          <w:szCs w:val="24"/>
        </w:rPr>
      </w:pPr>
      <w:r>
        <w:rPr>
          <w:rFonts w:hint="eastAsia" w:ascii="Times New Roman" w:hAnsi="Times New Roman" w:cs="宋体"/>
          <w:sz w:val="24"/>
          <w:szCs w:val="24"/>
        </w:rPr>
        <w:t>关于延期最长不得超过：</w:t>
      </w:r>
      <w:r>
        <w:rPr>
          <w:rFonts w:hint="eastAsia" w:ascii="Times New Roman" w:hAnsi="Times New Roman" w:cs="宋体"/>
          <w:sz w:val="24"/>
          <w:szCs w:val="24"/>
          <w:u w:val="single"/>
        </w:rPr>
        <w:t xml:space="preserve">     </w:t>
      </w:r>
      <w:r>
        <w:rPr>
          <w:rFonts w:hint="eastAsia" w:ascii="Times New Roman" w:hAnsi="Times New Roman" w:cs="宋体"/>
          <w:sz w:val="24"/>
          <w:szCs w:val="24"/>
        </w:rPr>
        <w:t>小时。</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66" w:name="_Toc1898612073"/>
      <w:bookmarkStart w:id="1367" w:name="_Toc282243333"/>
      <w:bookmarkStart w:id="1368" w:name="_Toc12180"/>
      <w:r>
        <w:rPr>
          <w:rFonts w:hint="eastAsia" w:ascii="Times New Roman" w:hAnsi="Times New Roman" w:cs="宋体"/>
          <w:color w:val="000000"/>
          <w:sz w:val="24"/>
          <w:szCs w:val="24"/>
        </w:rPr>
        <w:t>13.2 竣工验收</w:t>
      </w:r>
      <w:bookmarkEnd w:id="1366"/>
      <w:bookmarkEnd w:id="1367"/>
      <w:bookmarkEnd w:id="1368"/>
    </w:p>
    <w:p>
      <w:pPr>
        <w:spacing w:line="360" w:lineRule="auto"/>
        <w:ind w:left="-210" w:leftChars="-100" w:right="-210" w:rightChars="-100" w:firstLine="480" w:firstLineChars="200"/>
        <w:outlineLvl w:val="2"/>
        <w:rPr>
          <w:rFonts w:ascii="Times New Roman" w:hAnsi="Times New Roman" w:cs="宋体"/>
          <w:color w:val="000000"/>
          <w:kern w:val="0"/>
          <w:sz w:val="24"/>
          <w:szCs w:val="24"/>
        </w:rPr>
      </w:pPr>
      <w:bookmarkStart w:id="1369" w:name="_Toc317308676"/>
      <w:bookmarkStart w:id="1370" w:name="_Toc559507805"/>
      <w:r>
        <w:rPr>
          <w:rFonts w:hint="eastAsia" w:ascii="Times New Roman" w:hAnsi="Times New Roman" w:cs="宋体"/>
          <w:color w:val="000000"/>
          <w:kern w:val="0"/>
          <w:sz w:val="24"/>
          <w:szCs w:val="24"/>
        </w:rPr>
        <w:t>本款补充13.2.1、修改13.2.5。</w:t>
      </w:r>
      <w:bookmarkEnd w:id="1369"/>
      <w:bookmarkEnd w:id="1370"/>
    </w:p>
    <w:p>
      <w:pPr>
        <w:spacing w:line="360" w:lineRule="auto"/>
        <w:ind w:left="-210" w:leftChars="-100" w:right="-210" w:rightChars="-100" w:firstLine="480" w:firstLineChars="200"/>
        <w:outlineLvl w:val="2"/>
        <w:rPr>
          <w:rFonts w:ascii="Times New Roman" w:hAnsi="Times New Roman" w:cs="宋体"/>
          <w:color w:val="000000"/>
          <w:kern w:val="0"/>
          <w:sz w:val="24"/>
          <w:szCs w:val="24"/>
        </w:rPr>
      </w:pPr>
      <w:bookmarkStart w:id="1371" w:name="_Toc1027479745"/>
      <w:bookmarkStart w:id="1372" w:name="_Toc276351635"/>
      <w:r>
        <w:rPr>
          <w:rFonts w:hint="eastAsia" w:ascii="Times New Roman" w:hAnsi="Times New Roman" w:cs="宋体"/>
          <w:color w:val="000000"/>
          <w:sz w:val="24"/>
          <w:szCs w:val="24"/>
        </w:rPr>
        <w:t xml:space="preserve">13.2.1 </w:t>
      </w:r>
      <w:r>
        <w:rPr>
          <w:rFonts w:hint="eastAsia" w:ascii="Times New Roman" w:hAnsi="Times New Roman" w:cs="宋体"/>
          <w:color w:val="000000"/>
          <w:kern w:val="0"/>
          <w:sz w:val="24"/>
          <w:szCs w:val="24"/>
        </w:rPr>
        <w:t>竣工验收条件</w:t>
      </w:r>
      <w:bookmarkEnd w:id="1371"/>
      <w:bookmarkEnd w:id="1372"/>
    </w:p>
    <w:p>
      <w:pPr>
        <w:spacing w:line="360" w:lineRule="auto"/>
        <w:ind w:left="-210" w:leftChars="-100" w:right="-210" w:rightChars="-100" w:firstLine="480" w:firstLineChars="200"/>
        <w:outlineLvl w:val="2"/>
        <w:rPr>
          <w:rFonts w:ascii="Times New Roman" w:hAnsi="Times New Roman" w:cs="宋体"/>
          <w:color w:val="000000"/>
          <w:kern w:val="0"/>
          <w:sz w:val="24"/>
          <w:szCs w:val="24"/>
        </w:rPr>
      </w:pPr>
      <w:bookmarkStart w:id="1373" w:name="_Toc1418190231"/>
      <w:bookmarkStart w:id="1374" w:name="_Toc1893941971"/>
      <w:r>
        <w:rPr>
          <w:rFonts w:hint="eastAsia" w:ascii="Times New Roman" w:hAnsi="Times New Roman" w:cs="宋体"/>
          <w:color w:val="000000"/>
          <w:kern w:val="0"/>
          <w:sz w:val="24"/>
          <w:szCs w:val="24"/>
        </w:rPr>
        <w:t>（3）竣工资料内容和份数：</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bookmarkEnd w:id="1373"/>
      <w:bookmarkEnd w:id="1374"/>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75" w:name="_Toc1822546722"/>
      <w:bookmarkStart w:id="1376" w:name="_Toc1570375781"/>
      <w:r>
        <w:rPr>
          <w:rFonts w:hint="eastAsia" w:ascii="Times New Roman" w:hAnsi="Times New Roman" w:cs="宋体"/>
          <w:color w:val="000000"/>
          <w:sz w:val="24"/>
          <w:szCs w:val="24"/>
        </w:rPr>
        <w:t>13.2.2 竣工验收程序</w:t>
      </w:r>
      <w:bookmarkEnd w:id="1375"/>
      <w:bookmarkEnd w:id="1376"/>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kern w:val="0"/>
          <w:sz w:val="24"/>
          <w:szCs w:val="24"/>
        </w:rPr>
        <w:t>关于竣工验收程序的约定：</w:t>
      </w:r>
      <w:r>
        <w:rPr>
          <w:rFonts w:hint="eastAsia" w:ascii="Times New Roman" w:hAnsi="Times New Roman" w:cs="宋体"/>
          <w:color w:val="000000"/>
          <w:sz w:val="24"/>
          <w:szCs w:val="24"/>
          <w:u w:val="single"/>
        </w:rPr>
        <w:t xml:space="preserve">                            </w:t>
      </w:r>
    </w:p>
    <w:p>
      <w:pPr>
        <w:spacing w:line="360" w:lineRule="auto"/>
        <w:ind w:left="4590" w:leftChars="-100" w:right="-210" w:rightChars="-100" w:hanging="4800" w:hangingChars="20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u w:val="single"/>
        </w:rPr>
      </w:pPr>
      <w:r>
        <w:rPr>
          <w:rFonts w:hint="eastAsia" w:ascii="Times New Roman" w:hAnsi="Times New Roman" w:cs="宋体"/>
          <w:color w:val="000000"/>
          <w:kern w:val="0"/>
          <w:sz w:val="24"/>
          <w:szCs w:val="24"/>
        </w:rPr>
        <w:t>发包人不按照本项约定组织竣工验收、颁发工程接收证书的违约金的计算方法：</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13.2.5 移交、接收全部与部分工程</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sz w:val="24"/>
          <w:szCs w:val="24"/>
        </w:rPr>
        <w:t>绿化工程移交期限：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其他工程移交</w:t>
      </w:r>
      <w:r>
        <w:rPr>
          <w:rFonts w:hint="eastAsia" w:ascii="Times New Roman" w:hAnsi="Times New Roman" w:cs="宋体"/>
          <w:color w:val="000000"/>
          <w:sz w:val="24"/>
          <w:szCs w:val="24"/>
        </w:rPr>
        <w:t>期限</w:t>
      </w:r>
      <w:r>
        <w:rPr>
          <w:rFonts w:hint="eastAsia" w:ascii="Times New Roman" w:hAnsi="Times New Roman" w:cs="宋体"/>
          <w:color w:val="000000"/>
          <w:kern w:val="0"/>
          <w:sz w:val="24"/>
          <w:szCs w:val="24"/>
        </w:rPr>
        <w:t>：</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u w:val="single"/>
        </w:rPr>
      </w:pPr>
      <w:r>
        <w:rPr>
          <w:rFonts w:hint="eastAsia" w:ascii="Times New Roman" w:hAnsi="Times New Roman" w:cs="宋体"/>
          <w:color w:val="000000"/>
          <w:kern w:val="0"/>
          <w:sz w:val="24"/>
          <w:szCs w:val="24"/>
        </w:rPr>
        <w:t>发包人未按本合同约定接收全部或部分工程的，违约金的计算方法为：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u w:val="single"/>
        </w:rPr>
      </w:pPr>
      <w:r>
        <w:rPr>
          <w:rFonts w:hint="eastAsia" w:ascii="Times New Roman" w:hAnsi="Times New Roman" w:cs="宋体"/>
          <w:color w:val="000000"/>
          <w:sz w:val="24"/>
          <w:szCs w:val="24"/>
        </w:rPr>
        <w:t>承包人未按时移交工程的，违约金的计算方法为：</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13.3 工程试车</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13.3.1 试车程序</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工程试车内容：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（1）单机无负荷试车费用由</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承担；</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（2）无负荷联动试车费用由</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承担。</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13.3.3 投料试车</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kern w:val="0"/>
          <w:sz w:val="24"/>
          <w:szCs w:val="24"/>
        </w:rPr>
        <w:t>关于投料试车相关事项的约定：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bookmarkStart w:id="1377" w:name="_Toc19772"/>
      <w:r>
        <w:rPr>
          <w:rFonts w:hint="eastAsia" w:ascii="Times New Roman" w:hAnsi="Times New Roman" w:cs="宋体"/>
          <w:color w:val="000000"/>
          <w:sz w:val="24"/>
          <w:szCs w:val="24"/>
        </w:rPr>
        <w:t>13.6 竣工退场</w:t>
      </w:r>
      <w:bookmarkEnd w:id="1377"/>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13.6.1 竣工退场</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承包人完成竣工退场的期限：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rPr>
        <w:t>。</w:t>
      </w:r>
    </w:p>
    <w:p>
      <w:pPr>
        <w:pStyle w:val="3"/>
        <w:ind w:left="-210" w:leftChars="-100" w:right="-210" w:rightChars="-100"/>
        <w:rPr>
          <w:rFonts w:ascii="Times New Roman" w:hAnsi="Times New Roman" w:cs="宋体"/>
          <w:b w:val="0"/>
          <w:color w:val="000000"/>
          <w:sz w:val="24"/>
          <w:szCs w:val="24"/>
        </w:rPr>
      </w:pPr>
      <w:bookmarkStart w:id="1378" w:name="_Toc295889295"/>
      <w:bookmarkStart w:id="1379" w:name="_Toc1123811034"/>
      <w:r>
        <w:rPr>
          <w:rFonts w:hint="eastAsia" w:ascii="Times New Roman" w:hAnsi="Times New Roman" w:cs="宋体"/>
          <w:b w:val="0"/>
          <w:color w:val="000000"/>
          <w:sz w:val="24"/>
          <w:szCs w:val="24"/>
        </w:rPr>
        <w:t>14. 竣工结算</w:t>
      </w:r>
      <w:bookmarkEnd w:id="1378"/>
      <w:bookmarkEnd w:id="1379"/>
    </w:p>
    <w:p>
      <w:pPr>
        <w:spacing w:after="120" w:line="360" w:lineRule="auto"/>
        <w:ind w:left="-210" w:leftChars="-100" w:right="-210" w:rightChars="-100" w:firstLine="480" w:firstLineChars="200"/>
        <w:outlineLvl w:val="2"/>
        <w:rPr>
          <w:rFonts w:ascii="Times New Roman" w:hAnsi="Times New Roman" w:cs="宋体"/>
          <w:color w:val="000000"/>
          <w:sz w:val="24"/>
          <w:szCs w:val="24"/>
        </w:rPr>
      </w:pPr>
      <w:bookmarkStart w:id="1380" w:name="_Toc2011892871"/>
      <w:bookmarkStart w:id="1381" w:name="_Toc1257404679"/>
      <w:bookmarkStart w:id="1382" w:name="_Toc3577"/>
      <w:r>
        <w:rPr>
          <w:rFonts w:hint="eastAsia" w:ascii="Times New Roman" w:hAnsi="Times New Roman" w:cs="宋体"/>
          <w:color w:val="000000"/>
          <w:sz w:val="24"/>
          <w:szCs w:val="24"/>
        </w:rPr>
        <w:t>14.1 竣工结算申请</w:t>
      </w:r>
      <w:bookmarkEnd w:id="1380"/>
      <w:bookmarkEnd w:id="1381"/>
      <w:bookmarkEnd w:id="1382"/>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sz w:val="24"/>
          <w:szCs w:val="24"/>
        </w:rPr>
        <w:t>承包人提交竣工结算申请单的期限：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竣工结算申请单应包括的内容：</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bookmarkStart w:id="1383" w:name="_Toc30710"/>
      <w:r>
        <w:rPr>
          <w:rFonts w:hint="eastAsia" w:ascii="Times New Roman" w:hAnsi="Times New Roman" w:cs="宋体"/>
          <w:color w:val="000000"/>
          <w:sz w:val="24"/>
          <w:szCs w:val="24"/>
        </w:rPr>
        <w:t>14.2 竣工结算审核</w:t>
      </w:r>
      <w:bookmarkEnd w:id="1383"/>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本款修改为：</w:t>
      </w:r>
    </w:p>
    <w:p>
      <w:pPr>
        <w:spacing w:line="360" w:lineRule="auto"/>
        <w:ind w:left="-210" w:leftChars="-100" w:right="-210" w:rightChars="-100" w:firstLine="240" w:firstLineChars="100"/>
        <w:outlineLvl w:val="2"/>
        <w:rPr>
          <w:rFonts w:ascii="Times New Roman" w:hAnsi="Times New Roman" w:cs="宋体"/>
          <w:color w:val="000000"/>
          <w:sz w:val="24"/>
          <w:szCs w:val="24"/>
        </w:rPr>
      </w:pPr>
      <w:bookmarkStart w:id="1384" w:name="_Toc2011675479"/>
      <w:bookmarkStart w:id="1385" w:name="_Toc1509410444"/>
      <w:r>
        <w:rPr>
          <w:rFonts w:hint="eastAsia" w:ascii="Times New Roman" w:hAnsi="Times New Roman" w:cs="宋体"/>
          <w:sz w:val="24"/>
          <w:szCs w:val="24"/>
        </w:rPr>
        <w:t>发包人审批竣工付款申请单的期限：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bookmarkEnd w:id="1384"/>
      <w:bookmarkEnd w:id="1385"/>
    </w:p>
    <w:p>
      <w:pPr>
        <w:spacing w:line="360" w:lineRule="auto"/>
        <w:ind w:left="-210" w:leftChars="-100" w:right="-210" w:rightChars="-100" w:firstLine="480" w:firstLineChars="200"/>
        <w:outlineLvl w:val="2"/>
        <w:rPr>
          <w:rFonts w:ascii="Times New Roman" w:hAnsi="Times New Roman" w:cs="宋体"/>
          <w:sz w:val="24"/>
          <w:szCs w:val="24"/>
          <w:u w:val="single"/>
        </w:rPr>
      </w:pPr>
      <w:bookmarkStart w:id="1386" w:name="_Toc1520911565"/>
      <w:bookmarkStart w:id="1387" w:name="_Toc53832719"/>
      <w:r>
        <w:rPr>
          <w:rFonts w:hint="eastAsia" w:ascii="Times New Roman" w:hAnsi="Times New Roman" w:cs="宋体"/>
          <w:sz w:val="24"/>
          <w:szCs w:val="24"/>
        </w:rPr>
        <w:t>结算款支付方式及时间：工程竣工验收合格后</w:t>
      </w:r>
      <w:r>
        <w:rPr>
          <w:rFonts w:hint="eastAsia" w:ascii="Times New Roman" w:hAnsi="Times New Roman" w:cs="宋体"/>
          <w:sz w:val="24"/>
          <w:szCs w:val="24"/>
          <w:u w:val="single"/>
        </w:rPr>
        <w:t xml:space="preserve">     </w:t>
      </w:r>
      <w:r>
        <w:rPr>
          <w:rFonts w:hint="eastAsia" w:ascii="Times New Roman" w:hAnsi="Times New Roman" w:cs="宋体"/>
          <w:sz w:val="24"/>
          <w:szCs w:val="24"/>
        </w:rPr>
        <w:t>个工作日内支付至</w:t>
      </w:r>
      <w:r>
        <w:rPr>
          <w:rFonts w:hint="eastAsia" w:ascii="Times New Roman" w:hAnsi="Times New Roman" w:cs="宋体"/>
          <w:sz w:val="24"/>
          <w:szCs w:val="24"/>
        </w:rPr>
        <w:sym w:font="Wingdings" w:char="00A8"/>
      </w:r>
      <w:r>
        <w:rPr>
          <w:rFonts w:hint="eastAsia" w:ascii="Times New Roman" w:hAnsi="Times New Roman" w:cs="宋体"/>
          <w:sz w:val="24"/>
          <w:szCs w:val="24"/>
        </w:rPr>
        <w:t>合同价或</w:t>
      </w:r>
      <w:r>
        <w:rPr>
          <w:rFonts w:hint="eastAsia" w:ascii="Times New Roman" w:hAnsi="Times New Roman" w:cs="宋体"/>
          <w:sz w:val="24"/>
          <w:szCs w:val="24"/>
        </w:rPr>
        <w:sym w:font="Wingdings" w:char="00A8"/>
      </w:r>
      <w:r>
        <w:rPr>
          <w:rFonts w:hint="eastAsia" w:ascii="Times New Roman" w:hAnsi="Times New Roman" w:cs="宋体"/>
          <w:sz w:val="24"/>
          <w:szCs w:val="24"/>
        </w:rPr>
        <w:t>已完工程量的总价的</w:t>
      </w:r>
      <w:r>
        <w:rPr>
          <w:rFonts w:hint="eastAsia" w:ascii="Times New Roman" w:hAnsi="Times New Roman" w:cs="宋体"/>
          <w:sz w:val="24"/>
          <w:szCs w:val="24"/>
          <w:u w:val="single"/>
        </w:rPr>
        <w:t xml:space="preserve">    </w:t>
      </w:r>
      <w:r>
        <w:rPr>
          <w:rFonts w:hint="eastAsia" w:ascii="Times New Roman" w:hAnsi="Times New Roman" w:cs="宋体"/>
          <w:sz w:val="24"/>
          <w:szCs w:val="24"/>
        </w:rPr>
        <w:t>%；结算完成后</w:t>
      </w:r>
      <w:r>
        <w:rPr>
          <w:rFonts w:hint="eastAsia" w:ascii="Times New Roman" w:hAnsi="Times New Roman" w:cs="宋体"/>
          <w:sz w:val="24"/>
          <w:szCs w:val="24"/>
          <w:u w:val="single"/>
        </w:rPr>
        <w:t xml:space="preserve">    </w:t>
      </w:r>
    </w:p>
    <w:p>
      <w:pPr>
        <w:spacing w:line="360" w:lineRule="auto"/>
        <w:ind w:left="-210" w:leftChars="-100" w:right="-210" w:rightChars="-100"/>
        <w:outlineLvl w:val="2"/>
        <w:rPr>
          <w:rFonts w:ascii="Times New Roman" w:hAnsi="Times New Roman" w:cs="宋体"/>
          <w:sz w:val="24"/>
          <w:szCs w:val="24"/>
          <w:u w:val="single"/>
        </w:rPr>
      </w:pPr>
      <w:r>
        <w:rPr>
          <w:rFonts w:hint="eastAsia" w:ascii="Times New Roman" w:hAnsi="Times New Roman" w:cs="宋体"/>
          <w:sz w:val="24"/>
          <w:szCs w:val="24"/>
          <w:u w:val="single"/>
        </w:rPr>
        <w:t xml:space="preserve">      </w:t>
      </w:r>
      <w:r>
        <w:rPr>
          <w:rFonts w:hint="eastAsia" w:ascii="Times New Roman" w:hAnsi="Times New Roman" w:cs="宋体"/>
          <w:sz w:val="24"/>
          <w:szCs w:val="24"/>
        </w:rPr>
        <w:t>个工作日内支付至结算价的</w:t>
      </w:r>
      <w:r>
        <w:rPr>
          <w:rFonts w:hint="eastAsia" w:ascii="Times New Roman" w:hAnsi="Times New Roman" w:cs="宋体"/>
          <w:sz w:val="24"/>
          <w:szCs w:val="24"/>
          <w:u w:val="single"/>
        </w:rPr>
        <w:t xml:space="preserve">     </w:t>
      </w:r>
      <w:r>
        <w:rPr>
          <w:rFonts w:hint="eastAsia" w:ascii="Times New Roman" w:hAnsi="Times New Roman" w:cs="宋体"/>
          <w:sz w:val="24"/>
          <w:szCs w:val="24"/>
        </w:rPr>
        <w:t>%；工程归档档案移交后</w:t>
      </w:r>
      <w:r>
        <w:rPr>
          <w:rFonts w:hint="eastAsia" w:ascii="Times New Roman" w:hAnsi="Times New Roman" w:cs="宋体"/>
          <w:sz w:val="24"/>
          <w:szCs w:val="24"/>
          <w:u w:val="single"/>
        </w:rPr>
        <w:t xml:space="preserve">    </w:t>
      </w:r>
    </w:p>
    <w:p>
      <w:pPr>
        <w:spacing w:line="360" w:lineRule="auto"/>
        <w:ind w:left="-210" w:leftChars="-100" w:right="-210" w:rightChars="-100"/>
        <w:outlineLvl w:val="2"/>
        <w:rPr>
          <w:rFonts w:ascii="Times New Roman" w:hAnsi="Times New Roman" w:cs="宋体"/>
          <w:color w:val="000000"/>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个工作日内支付至结算价的</w:t>
      </w:r>
      <w:r>
        <w:rPr>
          <w:rFonts w:hint="eastAsia" w:ascii="Times New Roman" w:hAnsi="Times New Roman" w:cs="宋体"/>
          <w:sz w:val="24"/>
          <w:szCs w:val="24"/>
          <w:u w:val="single"/>
        </w:rPr>
        <w:t xml:space="preserve">     </w:t>
      </w:r>
      <w:r>
        <w:rPr>
          <w:rFonts w:hint="eastAsia" w:ascii="Times New Roman" w:hAnsi="Times New Roman" w:cs="宋体"/>
          <w:sz w:val="24"/>
          <w:szCs w:val="24"/>
        </w:rPr>
        <w:t>%。</w:t>
      </w:r>
      <w:bookmarkEnd w:id="1386"/>
      <w:bookmarkEnd w:id="1387"/>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关于竣工付款证书异议部分复核的方式和程序：</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bookmarkStart w:id="1388" w:name="_Toc10781"/>
      <w:r>
        <w:rPr>
          <w:rFonts w:hint="eastAsia" w:ascii="Times New Roman" w:hAnsi="Times New Roman" w:cs="宋体"/>
          <w:color w:val="000000"/>
          <w:sz w:val="24"/>
          <w:szCs w:val="24"/>
        </w:rPr>
        <w:t>14.4 最终结清</w:t>
      </w:r>
      <w:bookmarkEnd w:id="1388"/>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14.4.1 最终结清申请单</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承包人提交最终结清申请单的份数：</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color w:val="000000"/>
          <w:kern w:val="0"/>
          <w:sz w:val="24"/>
          <w:szCs w:val="24"/>
        </w:rPr>
        <w:t>承包人提交最终结算申请单的期限：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r>
        <w:rPr>
          <w:rFonts w:hint="eastAsia" w:ascii="Times New Roman" w:hAnsi="Times New Roman" w:cs="宋体"/>
          <w:sz w:val="24"/>
          <w:szCs w:val="24"/>
        </w:rPr>
        <w:t xml:space="preserve"> </w:t>
      </w:r>
    </w:p>
    <w:p>
      <w:pPr>
        <w:spacing w:line="360" w:lineRule="auto"/>
        <w:ind w:left="-210" w:leftChars="-100" w:right="-210" w:rightChars="-100" w:firstLine="480" w:firstLineChars="200"/>
        <w:jc w:val="left"/>
        <w:rPr>
          <w:rFonts w:ascii="Times New Roman" w:hAnsi="Times New Roman" w:cs="宋体"/>
          <w:sz w:val="24"/>
          <w:szCs w:val="24"/>
        </w:rPr>
      </w:pPr>
      <w:r>
        <w:rPr>
          <w:rFonts w:hint="eastAsia" w:ascii="Times New Roman" w:hAnsi="Times New Roman" w:cs="宋体"/>
          <w:sz w:val="24"/>
          <w:szCs w:val="24"/>
        </w:rPr>
        <w:t>14.4.2 最终结清证书和支付</w:t>
      </w:r>
    </w:p>
    <w:p>
      <w:pPr>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（1）发包人完成最终结清申请单的审批并颁发最终结清证书的期限：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bookmarkStart w:id="1389" w:name="_Toc19199"/>
      <w:r>
        <w:rPr>
          <w:rFonts w:hint="eastAsia" w:ascii="Times New Roman" w:hAnsi="Times New Roman" w:cs="宋体"/>
          <w:color w:val="000000"/>
          <w:sz w:val="24"/>
          <w:szCs w:val="24"/>
        </w:rPr>
        <w:t>14.5 竣工归档资料</w:t>
      </w:r>
      <w:bookmarkEnd w:id="1389"/>
    </w:p>
    <w:p>
      <w:pPr>
        <w:spacing w:line="360" w:lineRule="auto"/>
        <w:ind w:left="-210" w:leftChars="-100" w:right="-210" w:rightChars="-100" w:firstLine="480" w:firstLineChars="200"/>
        <w:jc w:val="left"/>
        <w:rPr>
          <w:rFonts w:ascii="Times New Roman" w:hAnsi="Times New Roman" w:cs="宋体"/>
          <w:color w:val="0C0C0C"/>
          <w:kern w:val="0"/>
          <w:sz w:val="24"/>
          <w:szCs w:val="24"/>
        </w:rPr>
      </w:pPr>
      <w:r>
        <w:rPr>
          <w:rFonts w:hint="eastAsia" w:ascii="Times New Roman" w:hAnsi="Times New Roman" w:cs="宋体"/>
          <w:color w:val="0C0C0C"/>
          <w:kern w:val="0"/>
          <w:sz w:val="24"/>
          <w:szCs w:val="24"/>
        </w:rPr>
        <w:t>本款补充：</w:t>
      </w:r>
    </w:p>
    <w:p>
      <w:pPr>
        <w:spacing w:line="360" w:lineRule="auto"/>
        <w:ind w:left="-210" w:leftChars="-100" w:right="-210" w:rightChars="-100" w:firstLine="480" w:firstLineChars="200"/>
        <w:rPr>
          <w:rFonts w:ascii="Times New Roman" w:hAnsi="Times New Roman" w:cs="宋体"/>
          <w:color w:val="0C0C0C"/>
          <w:kern w:val="0"/>
          <w:sz w:val="24"/>
          <w:szCs w:val="24"/>
        </w:rPr>
      </w:pPr>
      <w:r>
        <w:rPr>
          <w:rFonts w:hint="eastAsia" w:ascii="Times New Roman" w:hAnsi="Times New Roman" w:cs="宋体"/>
          <w:color w:val="0C0C0C"/>
          <w:kern w:val="0"/>
          <w:sz w:val="24"/>
          <w:szCs w:val="24"/>
        </w:rPr>
        <w:t>（1）施工中未发生设计变更，施工后由承包人在发包人提供的施工图纸加盖竣工图章提交发包人。</w:t>
      </w:r>
    </w:p>
    <w:p>
      <w:pPr>
        <w:spacing w:line="360" w:lineRule="auto"/>
        <w:ind w:left="-210" w:leftChars="-100" w:right="-210" w:rightChars="-100" w:firstLine="480" w:firstLineChars="200"/>
        <w:rPr>
          <w:rFonts w:ascii="Times New Roman" w:hAnsi="Times New Roman" w:cs="宋体"/>
          <w:color w:val="0C0C0C"/>
          <w:kern w:val="0"/>
          <w:sz w:val="24"/>
          <w:szCs w:val="24"/>
        </w:rPr>
      </w:pPr>
      <w:r>
        <w:rPr>
          <w:rFonts w:hint="eastAsia" w:ascii="Times New Roman" w:hAnsi="Times New Roman" w:cs="宋体"/>
          <w:color w:val="0C0C0C"/>
          <w:kern w:val="0"/>
          <w:sz w:val="24"/>
          <w:szCs w:val="24"/>
        </w:rPr>
        <w:t>（2）施工过程中发生设计变更的，需经相关方书面确认后由设计单位出具设计变更材料，由承包人提供加盖竣工图章的竣工图给发包人。</w:t>
      </w:r>
    </w:p>
    <w:p>
      <w:pPr>
        <w:spacing w:line="360" w:lineRule="auto"/>
        <w:ind w:left="-210" w:leftChars="-100" w:right="-210" w:rightChars="-100" w:firstLine="480" w:firstLineChars="200"/>
        <w:rPr>
          <w:rFonts w:ascii="Times New Roman" w:hAnsi="Times New Roman" w:cs="宋体"/>
          <w:color w:val="0C0C0C"/>
          <w:kern w:val="0"/>
          <w:sz w:val="24"/>
          <w:szCs w:val="24"/>
        </w:rPr>
      </w:pPr>
      <w:r>
        <w:rPr>
          <w:rFonts w:hint="eastAsia" w:ascii="Times New Roman" w:hAnsi="Times New Roman" w:cs="宋体"/>
          <w:color w:val="0C0C0C"/>
          <w:kern w:val="0"/>
          <w:sz w:val="24"/>
          <w:szCs w:val="24"/>
        </w:rPr>
        <w:t>（3）工程竣工验收结算后</w:t>
      </w:r>
      <w:r>
        <w:rPr>
          <w:rFonts w:hint="eastAsia" w:ascii="Times New Roman" w:hAnsi="Times New Roman" w:cs="宋体"/>
          <w:color w:val="0C0C0C"/>
          <w:kern w:val="0"/>
          <w:sz w:val="24"/>
          <w:szCs w:val="24"/>
          <w:u w:val="single"/>
        </w:rPr>
        <w:t xml:space="preserve">   </w:t>
      </w:r>
      <w:r>
        <w:rPr>
          <w:rFonts w:hint="eastAsia" w:ascii="Times New Roman" w:hAnsi="Times New Roman" w:cs="宋体"/>
          <w:color w:val="0C0C0C"/>
          <w:kern w:val="0"/>
          <w:sz w:val="24"/>
          <w:szCs w:val="24"/>
        </w:rPr>
        <w:t>天内，承包人应提供给发包人</w:t>
      </w:r>
      <w:r>
        <w:rPr>
          <w:rFonts w:hint="eastAsia" w:ascii="Times New Roman" w:hAnsi="Times New Roman" w:cs="宋体"/>
          <w:color w:val="0C0C0C"/>
          <w:kern w:val="0"/>
          <w:sz w:val="24"/>
          <w:szCs w:val="24"/>
          <w:u w:val="single"/>
        </w:rPr>
        <w:t xml:space="preserve">    </w:t>
      </w:r>
    </w:p>
    <w:p>
      <w:pPr>
        <w:spacing w:line="360" w:lineRule="auto"/>
        <w:ind w:left="-210" w:leftChars="-100" w:right="-210" w:rightChars="-100"/>
        <w:rPr>
          <w:rFonts w:ascii="Times New Roman" w:hAnsi="Times New Roman" w:cs="宋体"/>
          <w:color w:val="0C0C0C"/>
          <w:kern w:val="0"/>
          <w:sz w:val="24"/>
          <w:szCs w:val="24"/>
        </w:rPr>
      </w:pPr>
      <w:r>
        <w:rPr>
          <w:rFonts w:hint="eastAsia" w:ascii="Times New Roman" w:hAnsi="Times New Roman" w:cs="宋体"/>
          <w:sz w:val="24"/>
          <w:szCs w:val="24"/>
          <w:u w:val="single"/>
        </w:rPr>
        <w:t xml:space="preserve">   </w:t>
      </w:r>
      <w:r>
        <w:rPr>
          <w:rFonts w:hint="eastAsia" w:ascii="Times New Roman" w:hAnsi="Times New Roman" w:cs="宋体"/>
          <w:color w:val="0C0C0C"/>
          <w:kern w:val="0"/>
          <w:sz w:val="24"/>
          <w:szCs w:val="24"/>
        </w:rPr>
        <w:t>套完整符合要求的竣工图、竣工归档资料。</w:t>
      </w:r>
    </w:p>
    <w:p>
      <w:pPr>
        <w:spacing w:line="360" w:lineRule="auto"/>
        <w:ind w:left="-210" w:leftChars="-100" w:right="-210" w:rightChars="-100" w:firstLine="480" w:firstLineChars="200"/>
        <w:rPr>
          <w:rFonts w:ascii="Times New Roman" w:hAnsi="Times New Roman" w:cs="宋体"/>
          <w:color w:val="0C0C0C"/>
          <w:kern w:val="0"/>
          <w:sz w:val="24"/>
          <w:szCs w:val="24"/>
          <w:u w:val="single"/>
        </w:rPr>
      </w:pPr>
      <w:r>
        <w:rPr>
          <w:rFonts w:hint="eastAsia" w:ascii="Times New Roman" w:hAnsi="Times New Roman" w:cs="宋体"/>
          <w:color w:val="0C0C0C"/>
          <w:kern w:val="0"/>
          <w:sz w:val="24"/>
          <w:szCs w:val="24"/>
        </w:rPr>
        <w:t>竣工归档资料的形式和格式：</w:t>
      </w:r>
      <w:r>
        <w:rPr>
          <w:rFonts w:hint="eastAsia" w:ascii="Times New Roman" w:hAnsi="Times New Roman" w:cs="宋体"/>
          <w:color w:val="0C0C0C"/>
          <w:kern w:val="0"/>
          <w:sz w:val="24"/>
          <w:szCs w:val="24"/>
          <w:u w:val="single"/>
        </w:rPr>
        <w:t xml:space="preserve">                         </w:t>
      </w:r>
      <w:r>
        <w:rPr>
          <w:rFonts w:hint="eastAsia" w:ascii="Times New Roman" w:hAnsi="Times New Roman" w:cs="宋体"/>
          <w:color w:val="0C0C0C"/>
          <w:kern w:val="0"/>
          <w:sz w:val="24"/>
          <w:szCs w:val="24"/>
        </w:rPr>
        <w:t>。</w:t>
      </w:r>
    </w:p>
    <w:p>
      <w:pPr>
        <w:spacing w:line="360" w:lineRule="auto"/>
        <w:ind w:left="-210" w:leftChars="-100" w:right="-210" w:rightChars="-100" w:firstLine="480" w:firstLineChars="200"/>
        <w:rPr>
          <w:rFonts w:ascii="Times New Roman" w:hAnsi="Times New Roman" w:cs="宋体"/>
          <w:color w:val="0C0C0C"/>
          <w:sz w:val="24"/>
          <w:szCs w:val="24"/>
        </w:rPr>
      </w:pPr>
      <w:r>
        <w:rPr>
          <w:rFonts w:hint="eastAsia" w:ascii="Times New Roman" w:hAnsi="Times New Roman" w:cs="宋体"/>
          <w:color w:val="0C0C0C"/>
          <w:kern w:val="0"/>
          <w:sz w:val="24"/>
          <w:szCs w:val="24"/>
        </w:rPr>
        <w:t>（4）因承包人拖延或不办理竣工归档资料时，经发包人催告，</w:t>
      </w:r>
      <w:r>
        <w:rPr>
          <w:rFonts w:hint="eastAsia" w:ascii="Times New Roman" w:hAnsi="Times New Roman" w:cs="宋体"/>
          <w:color w:val="0C0C0C"/>
          <w:kern w:val="0"/>
          <w:sz w:val="24"/>
          <w:szCs w:val="24"/>
          <w:u w:val="single"/>
        </w:rPr>
        <w:t xml:space="preserve">    </w:t>
      </w:r>
      <w:r>
        <w:rPr>
          <w:rFonts w:hint="eastAsia" w:ascii="Times New Roman" w:hAnsi="Times New Roman" w:cs="宋体"/>
          <w:color w:val="0C0C0C"/>
          <w:kern w:val="0"/>
          <w:sz w:val="24"/>
          <w:szCs w:val="24"/>
        </w:rPr>
        <w:t>个月内未按发包人要求提供相关竣工归档资料的，发包人有权委托第三方机构整理，相关费用由</w:t>
      </w:r>
      <w:r>
        <w:rPr>
          <w:rFonts w:hint="eastAsia" w:ascii="Times New Roman" w:hAnsi="Times New Roman" w:cs="宋体"/>
          <w:color w:val="0C0C0C"/>
          <w:kern w:val="0"/>
          <w:sz w:val="24"/>
          <w:szCs w:val="24"/>
          <w:u w:val="single"/>
        </w:rPr>
        <w:t xml:space="preserve">          </w:t>
      </w:r>
      <w:r>
        <w:rPr>
          <w:rFonts w:hint="eastAsia" w:ascii="Times New Roman" w:hAnsi="Times New Roman" w:cs="宋体"/>
          <w:color w:val="0C0C0C"/>
          <w:kern w:val="0"/>
          <w:sz w:val="24"/>
          <w:szCs w:val="24"/>
        </w:rPr>
        <w:t>承担。</w:t>
      </w:r>
    </w:p>
    <w:p>
      <w:pPr>
        <w:pStyle w:val="3"/>
        <w:ind w:left="-210" w:leftChars="-100" w:right="-210" w:rightChars="-100"/>
        <w:rPr>
          <w:rFonts w:ascii="Times New Roman" w:hAnsi="Times New Roman" w:cs="宋体"/>
          <w:color w:val="000000"/>
          <w:sz w:val="24"/>
          <w:szCs w:val="24"/>
        </w:rPr>
      </w:pPr>
      <w:bookmarkStart w:id="1390" w:name="_Toc1320788901"/>
      <w:bookmarkStart w:id="1391" w:name="_Toc490192013"/>
      <w:r>
        <w:rPr>
          <w:rFonts w:hint="eastAsia" w:ascii="Times New Roman" w:hAnsi="Times New Roman" w:cs="宋体"/>
          <w:b w:val="0"/>
          <w:color w:val="000000"/>
          <w:sz w:val="24"/>
          <w:szCs w:val="24"/>
        </w:rPr>
        <w:t>15. 缺陷责任期与保修</w:t>
      </w:r>
      <w:bookmarkEnd w:id="1390"/>
      <w:bookmarkEnd w:id="1391"/>
    </w:p>
    <w:p>
      <w:pPr>
        <w:spacing w:line="360" w:lineRule="auto"/>
        <w:ind w:left="-210" w:leftChars="-100" w:right="-210" w:rightChars="-100" w:firstLine="480" w:firstLineChars="200"/>
        <w:jc w:val="left"/>
        <w:rPr>
          <w:rFonts w:ascii="Times New Roman" w:hAnsi="Times New Roman" w:cs="宋体"/>
          <w:color w:val="0C0C0C"/>
          <w:kern w:val="0"/>
          <w:sz w:val="24"/>
          <w:szCs w:val="24"/>
        </w:rPr>
      </w:pPr>
      <w:bookmarkStart w:id="1392" w:name="_Toc18125"/>
      <w:r>
        <w:rPr>
          <w:rFonts w:hint="eastAsia" w:ascii="Times New Roman" w:hAnsi="Times New Roman" w:cs="宋体"/>
          <w:color w:val="0C0C0C"/>
          <w:kern w:val="0"/>
          <w:sz w:val="24"/>
          <w:szCs w:val="24"/>
        </w:rPr>
        <w:t>本条补充15.5。</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15.2 缺陷责任期</w:t>
      </w:r>
      <w:bookmarkEnd w:id="1392"/>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缺陷责任期的具体期限：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15.3 质量保证金</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本款修改为：</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工程质量保证金的支付方式和时间：工程质量保证金为结算款的</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%（≤3%），采用以下方式执行：</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担保；</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保险；</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其他：</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工程缺陷责任期满，承包人履行缺陷责任期内质量保修义务及绿化养护义务且合格移交后，在</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天内结清工程质量保证金。在工程项目竣工验收前，承包人提供履约担保的，发包人不得同时预留工程质量保证金。</w:t>
      </w:r>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15.4 保修</w:t>
      </w:r>
    </w:p>
    <w:p>
      <w:pPr>
        <w:spacing w:line="360" w:lineRule="auto"/>
        <w:ind w:left="-210" w:leftChars="-100" w:right="-210" w:rightChars="-100" w:firstLine="468" w:firstLineChars="195"/>
        <w:jc w:val="left"/>
        <w:rPr>
          <w:rFonts w:ascii="Times New Roman" w:hAnsi="Times New Roman" w:cs="宋体"/>
          <w:color w:val="000000"/>
          <w:sz w:val="24"/>
          <w:szCs w:val="24"/>
        </w:rPr>
      </w:pPr>
      <w:r>
        <w:rPr>
          <w:rFonts w:hint="eastAsia" w:ascii="Times New Roman" w:hAnsi="Times New Roman" w:cs="宋体"/>
          <w:color w:val="000000"/>
          <w:sz w:val="24"/>
          <w:szCs w:val="24"/>
        </w:rPr>
        <w:t>15.4.1 保修责任</w:t>
      </w:r>
    </w:p>
    <w:p>
      <w:pPr>
        <w:spacing w:line="360" w:lineRule="auto"/>
        <w:ind w:left="-210" w:leftChars="-100" w:right="-210" w:rightChars="-100" w:firstLine="468" w:firstLineChars="195"/>
        <w:jc w:val="left"/>
        <w:rPr>
          <w:rFonts w:ascii="Times New Roman" w:hAnsi="Times New Roman" w:cs="宋体"/>
          <w:color w:val="000000"/>
          <w:kern w:val="0"/>
          <w:sz w:val="24"/>
          <w:szCs w:val="24"/>
          <w:u w:val="single"/>
        </w:rPr>
      </w:pPr>
      <w:r>
        <w:rPr>
          <w:rFonts w:hint="eastAsia" w:ascii="Times New Roman" w:hAnsi="Times New Roman" w:cs="宋体"/>
          <w:color w:val="000000"/>
          <w:sz w:val="24"/>
          <w:szCs w:val="24"/>
        </w:rPr>
        <w:t>工程保修期为：</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 xml:space="preserve">。 </w:t>
      </w:r>
    </w:p>
    <w:p>
      <w:pPr>
        <w:spacing w:line="360" w:lineRule="auto"/>
        <w:ind w:left="-210" w:leftChars="-100" w:right="-210" w:rightChars="-100" w:firstLine="468" w:firstLineChars="195"/>
        <w:jc w:val="left"/>
        <w:rPr>
          <w:rFonts w:ascii="Times New Roman" w:hAnsi="Times New Roman" w:cs="宋体"/>
          <w:color w:val="000000"/>
          <w:sz w:val="24"/>
          <w:szCs w:val="24"/>
        </w:rPr>
      </w:pPr>
      <w:r>
        <w:rPr>
          <w:rFonts w:hint="eastAsia" w:ascii="Times New Roman" w:hAnsi="Times New Roman" w:cs="宋体"/>
          <w:color w:val="000000"/>
          <w:sz w:val="24"/>
          <w:szCs w:val="24"/>
        </w:rPr>
        <w:t>15.4.3 修复通知</w:t>
      </w:r>
    </w:p>
    <w:p>
      <w:pPr>
        <w:spacing w:line="360" w:lineRule="auto"/>
        <w:ind w:left="-210" w:leftChars="-100" w:right="-210" w:rightChars="-100" w:firstLine="468" w:firstLineChars="195"/>
        <w:jc w:val="left"/>
        <w:rPr>
          <w:rFonts w:ascii="Times New Roman" w:hAnsi="Times New Roman" w:cs="宋体"/>
          <w:color w:val="000000"/>
          <w:kern w:val="0"/>
          <w:sz w:val="24"/>
          <w:szCs w:val="24"/>
          <w:u w:val="single"/>
        </w:rPr>
      </w:pPr>
      <w:r>
        <w:rPr>
          <w:rFonts w:hint="eastAsia" w:ascii="Times New Roman" w:hAnsi="Times New Roman" w:cs="宋体"/>
          <w:color w:val="000000"/>
          <w:kern w:val="0"/>
          <w:sz w:val="24"/>
          <w:szCs w:val="24"/>
        </w:rPr>
        <w:t>承包人收到保修通知并到达工程现场的合理时间：</w:t>
      </w:r>
      <w:r>
        <w:rPr>
          <w:rFonts w:hint="eastAsia" w:ascii="Times New Roman" w:hAnsi="Times New Roman" w:cs="宋体"/>
          <w:color w:val="000000"/>
          <w:kern w:val="0"/>
          <w:sz w:val="24"/>
          <w:szCs w:val="24"/>
          <w:u w:val="single"/>
        </w:rPr>
        <w:t xml:space="preserve">           </w:t>
      </w:r>
    </w:p>
    <w:p>
      <w:pPr>
        <w:spacing w:line="360" w:lineRule="auto"/>
        <w:ind w:left="-210" w:leftChars="-100" w:right="-210" w:rightChars="-1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93" w:name="_Toc1846040712"/>
      <w:bookmarkStart w:id="1394" w:name="_Toc652859120"/>
      <w:r>
        <w:rPr>
          <w:rFonts w:hint="eastAsia" w:ascii="Times New Roman" w:hAnsi="Times New Roman" w:cs="宋体"/>
          <w:color w:val="000000"/>
          <w:sz w:val="24"/>
          <w:szCs w:val="24"/>
        </w:rPr>
        <w:t>15.5 绿化养护期</w:t>
      </w:r>
      <w:bookmarkEnd w:id="1393"/>
      <w:bookmarkEnd w:id="1394"/>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绿化养护期</w:t>
      </w:r>
      <w:r>
        <w:rPr>
          <w:rFonts w:hint="eastAsia" w:ascii="Times New Roman" w:hAnsi="Times New Roman" w:cs="宋体"/>
          <w:color w:val="000000"/>
          <w:sz w:val="24"/>
          <w:szCs w:val="24"/>
        </w:rPr>
        <w:t>的具体期限</w:t>
      </w:r>
      <w:r>
        <w:rPr>
          <w:rFonts w:hint="eastAsia" w:ascii="Times New Roman" w:hAnsi="Times New Roman" w:cs="宋体"/>
          <w:color w:val="000000"/>
          <w:kern w:val="0"/>
          <w:sz w:val="24"/>
          <w:szCs w:val="24"/>
        </w:rPr>
        <w:t>：</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绿化养护期内双方责任约定：</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绿化养护期内水电费支付：</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pStyle w:val="3"/>
        <w:ind w:left="-210" w:leftChars="-100" w:right="-210" w:rightChars="-100"/>
        <w:rPr>
          <w:rFonts w:ascii="Times New Roman" w:hAnsi="Times New Roman" w:cs="宋体"/>
          <w:b w:val="0"/>
          <w:color w:val="000000"/>
          <w:sz w:val="24"/>
          <w:szCs w:val="24"/>
        </w:rPr>
      </w:pPr>
      <w:bookmarkStart w:id="1395" w:name="_Toc543386448"/>
      <w:bookmarkStart w:id="1396" w:name="_Toc922596978"/>
      <w:r>
        <w:rPr>
          <w:rFonts w:hint="eastAsia" w:ascii="Times New Roman" w:hAnsi="Times New Roman" w:cs="宋体"/>
          <w:b w:val="0"/>
          <w:color w:val="000000"/>
          <w:sz w:val="24"/>
          <w:szCs w:val="24"/>
        </w:rPr>
        <w:t>16. 违约</w:t>
      </w:r>
      <w:bookmarkEnd w:id="1395"/>
      <w:bookmarkEnd w:id="1396"/>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397" w:name="_Toc776232141"/>
      <w:bookmarkStart w:id="1398" w:name="_Toc41673421"/>
      <w:bookmarkStart w:id="1399" w:name="_Toc12830"/>
      <w:r>
        <w:rPr>
          <w:rFonts w:hint="eastAsia" w:ascii="Times New Roman" w:hAnsi="Times New Roman" w:cs="宋体"/>
          <w:color w:val="000000"/>
          <w:sz w:val="24"/>
          <w:szCs w:val="24"/>
        </w:rPr>
        <w:t>16.1 发包人违约</w:t>
      </w:r>
      <w:bookmarkEnd w:id="1397"/>
      <w:bookmarkEnd w:id="1398"/>
      <w:bookmarkEnd w:id="1399"/>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16.1.1 发包人违约的情形</w:t>
      </w:r>
    </w:p>
    <w:p>
      <w:pPr>
        <w:spacing w:line="360" w:lineRule="auto"/>
        <w:ind w:left="-210" w:leftChars="-100" w:right="-210" w:rightChars="-100" w:firstLine="480" w:firstLineChars="200"/>
        <w:jc w:val="left"/>
        <w:rPr>
          <w:rFonts w:ascii="Times New Roman" w:hAnsi="Times New Roman" w:cs="宋体"/>
          <w:color w:val="000000"/>
          <w:kern w:val="0"/>
          <w:sz w:val="24"/>
          <w:szCs w:val="24"/>
          <w:u w:val="single"/>
        </w:rPr>
      </w:pPr>
      <w:r>
        <w:rPr>
          <w:rFonts w:hint="eastAsia" w:ascii="Times New Roman" w:hAnsi="Times New Roman" w:cs="宋体"/>
          <w:color w:val="000000"/>
          <w:kern w:val="0"/>
          <w:sz w:val="24"/>
          <w:szCs w:val="24"/>
        </w:rPr>
        <w:t>发包人违约的其他情形：</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990" w:leftChars="-100" w:right="-210" w:rightChars="-100" w:hanging="1200" w:hangingChars="5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 xml:space="preserve">    16.1.2 发包人违约的责任</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发包人违约责任的承担方式和计算方法：</w:t>
      </w:r>
    </w:p>
    <w:p>
      <w:pPr>
        <w:spacing w:line="360" w:lineRule="auto"/>
        <w:ind w:left="-210" w:leftChars="-100" w:right="-210" w:rightChars="-100" w:firstLine="480" w:firstLineChars="200"/>
        <w:rPr>
          <w:rFonts w:ascii="Times New Roman" w:hAnsi="Times New Roman" w:cs="宋体"/>
          <w:color w:val="000000"/>
          <w:kern w:val="0"/>
          <w:sz w:val="24"/>
          <w:szCs w:val="24"/>
          <w:u w:val="single"/>
        </w:rPr>
      </w:pPr>
      <w:r>
        <w:rPr>
          <w:rFonts w:hint="eastAsia" w:ascii="Times New Roman" w:hAnsi="Times New Roman" w:cs="宋体"/>
          <w:color w:val="000000"/>
          <w:kern w:val="0"/>
          <w:sz w:val="24"/>
          <w:szCs w:val="24"/>
        </w:rPr>
        <w:t>（1）因发包人原因未能在计划开工日期前7天内下达开工通知的违约责任：</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（2）因发包人原因未能按合同约定支付合同价款的违约责任：</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u w:val="single"/>
        </w:rPr>
      </w:pPr>
      <w:r>
        <w:rPr>
          <w:rFonts w:hint="eastAsia" w:ascii="Times New Roman" w:hAnsi="Times New Roman" w:cs="宋体"/>
          <w:color w:val="000000"/>
          <w:kern w:val="0"/>
          <w:sz w:val="24"/>
          <w:szCs w:val="24"/>
        </w:rPr>
        <w:t>（3）发包人违反第10.1款〔变更的范围〕第（2）项约定，自行实施被取消的工作或转由他人实施的违约责任：</w:t>
      </w:r>
      <w:r>
        <w:rPr>
          <w:rFonts w:hint="eastAsia" w:ascii="Times New Roman" w:hAnsi="Times New Roman" w:cs="宋体"/>
          <w:color w:val="000000"/>
          <w:kern w:val="0"/>
          <w:sz w:val="24"/>
          <w:szCs w:val="24"/>
          <w:u w:val="single"/>
        </w:rPr>
        <w:t xml:space="preserve">                </w:t>
      </w:r>
    </w:p>
    <w:p>
      <w:pPr>
        <w:spacing w:line="360" w:lineRule="auto"/>
        <w:ind w:left="-210" w:leftChars="-100" w:right="-210" w:rightChars="-1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u w:val="single"/>
        </w:rPr>
      </w:pPr>
      <w:r>
        <w:rPr>
          <w:rFonts w:hint="eastAsia" w:ascii="Times New Roman" w:hAnsi="Times New Roman" w:cs="宋体"/>
          <w:color w:val="000000"/>
          <w:kern w:val="0"/>
          <w:sz w:val="24"/>
          <w:szCs w:val="24"/>
        </w:rPr>
        <w:t>（5）因发包人违反合同约定造成暂停施工的违约责任：</w:t>
      </w:r>
      <w:r>
        <w:rPr>
          <w:rFonts w:hint="eastAsia" w:ascii="Times New Roman" w:hAnsi="Times New Roman" w:cs="宋体"/>
          <w:color w:val="000000"/>
          <w:kern w:val="0"/>
          <w:sz w:val="24"/>
          <w:szCs w:val="24"/>
          <w:u w:val="single"/>
        </w:rPr>
        <w:t xml:space="preserve">      </w:t>
      </w:r>
    </w:p>
    <w:p>
      <w:pPr>
        <w:spacing w:line="360" w:lineRule="auto"/>
        <w:ind w:left="-210" w:leftChars="-100" w:right="-210" w:rightChars="-1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（6）发包人无正当理由没有在约定期限内发出复工指示，导致承包人无法复工的违约责任：</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（7）其他：</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16.1.3 因发包人违约解除合同</w:t>
      </w:r>
    </w:p>
    <w:p>
      <w:pPr>
        <w:autoSpaceDE w:val="0"/>
        <w:autoSpaceDN w:val="0"/>
        <w:adjustRightInd w:val="0"/>
        <w:spacing w:line="360" w:lineRule="auto"/>
        <w:ind w:left="-210" w:leftChars="-100" w:right="-210" w:rightChars="-100" w:firstLine="480" w:firstLineChars="200"/>
        <w:rPr>
          <w:rFonts w:ascii="Times New Roman" w:hAnsi="Times New Roman" w:cs="宋体"/>
          <w:color w:val="000000"/>
          <w:kern w:val="0"/>
          <w:sz w:val="24"/>
          <w:szCs w:val="24"/>
          <w:u w:val="single"/>
        </w:rPr>
      </w:pPr>
      <w:r>
        <w:rPr>
          <w:rFonts w:hint="eastAsia" w:ascii="Times New Roman" w:hAnsi="Times New Roman" w:cs="宋体"/>
          <w:color w:val="000000"/>
          <w:kern w:val="0"/>
          <w:sz w:val="24"/>
          <w:szCs w:val="24"/>
        </w:rPr>
        <w:t>承包人按16.1.1项〔发包人违约的情形〕约定暂停施工满</w:t>
      </w:r>
      <w:r>
        <w:rPr>
          <w:rFonts w:hint="eastAsia" w:ascii="Times New Roman" w:hAnsi="Times New Roman" w:cs="宋体"/>
          <w:color w:val="000000"/>
          <w:kern w:val="0"/>
          <w:sz w:val="24"/>
          <w:szCs w:val="24"/>
          <w:u w:val="single"/>
        </w:rPr>
        <w:t xml:space="preserve">    </w:t>
      </w:r>
    </w:p>
    <w:p>
      <w:pPr>
        <w:autoSpaceDE w:val="0"/>
        <w:autoSpaceDN w:val="0"/>
        <w:adjustRightInd w:val="0"/>
        <w:spacing w:line="360" w:lineRule="auto"/>
        <w:ind w:left="-210" w:leftChars="-100" w:right="-210" w:rightChars="-100"/>
        <w:rPr>
          <w:rFonts w:ascii="Times New Roman" w:hAnsi="Times New Roman" w:cs="宋体"/>
          <w:color w:val="000000"/>
          <w:kern w:val="0"/>
          <w:sz w:val="24"/>
          <w:szCs w:val="24"/>
        </w:rPr>
      </w:pPr>
      <w:r>
        <w:rPr>
          <w:rFonts w:hint="eastAsia" w:ascii="Times New Roman" w:hAnsi="Times New Roman" w:cs="宋体"/>
          <w:sz w:val="24"/>
          <w:szCs w:val="24"/>
          <w:u w:val="single"/>
        </w:rPr>
        <w:t xml:space="preserve">  </w:t>
      </w:r>
      <w:r>
        <w:rPr>
          <w:rFonts w:hint="eastAsia" w:ascii="Times New Roman" w:hAnsi="Times New Roman" w:cs="宋体"/>
          <w:color w:val="000000"/>
          <w:kern w:val="0"/>
          <w:sz w:val="24"/>
          <w:szCs w:val="24"/>
        </w:rPr>
        <w:t>天后发包人仍不纠正其违约行为并致使合同目的不能实现的，承包人有权解除合同。</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00" w:name="_Toc10226"/>
      <w:bookmarkStart w:id="1401" w:name="_Toc356979891"/>
      <w:bookmarkStart w:id="1402" w:name="_Toc808083520"/>
      <w:r>
        <w:rPr>
          <w:rFonts w:hint="eastAsia" w:ascii="Times New Roman" w:hAnsi="Times New Roman" w:cs="宋体"/>
          <w:color w:val="000000"/>
          <w:sz w:val="24"/>
          <w:szCs w:val="24"/>
        </w:rPr>
        <w:t>16.2 承包人违约</w:t>
      </w:r>
      <w:bookmarkEnd w:id="1400"/>
      <w:bookmarkEnd w:id="1401"/>
      <w:bookmarkEnd w:id="1402"/>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16.2.1 承包人违约的情形</w:t>
      </w:r>
    </w:p>
    <w:p>
      <w:pPr>
        <w:spacing w:line="360" w:lineRule="auto"/>
        <w:ind w:left="-210" w:leftChars="-100" w:right="-210" w:rightChars="-100" w:firstLine="480" w:firstLineChars="200"/>
        <w:jc w:val="left"/>
        <w:rPr>
          <w:rFonts w:ascii="Times New Roman" w:hAnsi="Times New Roman" w:cs="宋体"/>
          <w:color w:val="000000"/>
          <w:kern w:val="0"/>
          <w:sz w:val="24"/>
          <w:szCs w:val="24"/>
          <w:u w:val="single"/>
        </w:rPr>
      </w:pPr>
      <w:r>
        <w:rPr>
          <w:rFonts w:hint="eastAsia" w:ascii="Times New Roman" w:hAnsi="Times New Roman" w:cs="宋体"/>
          <w:color w:val="000000"/>
          <w:kern w:val="0"/>
          <w:sz w:val="24"/>
          <w:szCs w:val="24"/>
        </w:rPr>
        <w:t>承包人违约的其他情形：</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16.2.2 承包人违约的责任</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kern w:val="0"/>
          <w:sz w:val="24"/>
          <w:szCs w:val="24"/>
        </w:rPr>
        <w:t>承包人违约责任的承担方式和计算方法：</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r>
        <w:rPr>
          <w:rFonts w:hint="eastAsia" w:ascii="Times New Roman" w:hAnsi="Times New Roman" w:cs="宋体"/>
          <w:color w:val="000000"/>
          <w:sz w:val="24"/>
          <w:szCs w:val="24"/>
        </w:rPr>
        <w:t xml:space="preserve">   </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16.2.3 因承包人违约解除合同</w:t>
      </w:r>
    </w:p>
    <w:p>
      <w:pPr>
        <w:spacing w:line="360" w:lineRule="auto"/>
        <w:ind w:left="-210" w:leftChars="-100" w:right="-210" w:rightChars="-100" w:firstLine="480" w:firstLineChars="200"/>
        <w:jc w:val="left"/>
        <w:rPr>
          <w:rFonts w:ascii="Times New Roman" w:hAnsi="Times New Roman" w:cs="宋体"/>
          <w:color w:val="000000"/>
          <w:kern w:val="0"/>
          <w:sz w:val="24"/>
          <w:szCs w:val="24"/>
          <w:u w:val="single"/>
        </w:rPr>
      </w:pPr>
      <w:r>
        <w:rPr>
          <w:rFonts w:hint="eastAsia" w:ascii="Times New Roman" w:hAnsi="Times New Roman" w:cs="宋体"/>
          <w:color w:val="000000"/>
          <w:kern w:val="0"/>
          <w:sz w:val="24"/>
          <w:szCs w:val="24"/>
        </w:rPr>
        <w:t>关于承包人违约解除合同的特别约定：</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发包人继续使用承包人在施工现场的材料、设备、临时工程、承包人文件和由承包人或以其名义编制的其他文件的费用承担方式：</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pStyle w:val="3"/>
        <w:ind w:left="-210" w:leftChars="-100" w:right="-210" w:rightChars="-100"/>
        <w:rPr>
          <w:rFonts w:ascii="Times New Roman" w:hAnsi="Times New Roman" w:cs="宋体"/>
          <w:b w:val="0"/>
          <w:color w:val="000000"/>
          <w:sz w:val="24"/>
          <w:szCs w:val="24"/>
        </w:rPr>
      </w:pPr>
      <w:bookmarkStart w:id="1403" w:name="_Toc2079114017"/>
      <w:bookmarkStart w:id="1404" w:name="_Toc812123563"/>
      <w:r>
        <w:rPr>
          <w:rFonts w:hint="eastAsia" w:ascii="Times New Roman" w:hAnsi="Times New Roman" w:cs="宋体"/>
          <w:b w:val="0"/>
          <w:color w:val="000000"/>
          <w:sz w:val="24"/>
          <w:szCs w:val="24"/>
        </w:rPr>
        <w:t>17. 不可抗力</w:t>
      </w:r>
      <w:bookmarkEnd w:id="1403"/>
      <w:bookmarkEnd w:id="1404"/>
      <w:r>
        <w:rPr>
          <w:rFonts w:hint="eastAsia" w:ascii="Times New Roman" w:hAnsi="Times New Roman" w:cs="宋体"/>
          <w:b w:val="0"/>
          <w:color w:val="000000"/>
          <w:sz w:val="24"/>
          <w:szCs w:val="24"/>
        </w:rPr>
        <w:t xml:space="preserve"> </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05" w:name="_Toc1018645862"/>
      <w:bookmarkStart w:id="1406" w:name="_Toc1806635917"/>
      <w:bookmarkStart w:id="1407" w:name="_Toc9363"/>
      <w:r>
        <w:rPr>
          <w:rFonts w:hint="eastAsia" w:ascii="Times New Roman" w:hAnsi="Times New Roman" w:cs="宋体"/>
          <w:color w:val="000000"/>
          <w:sz w:val="24"/>
          <w:szCs w:val="24"/>
        </w:rPr>
        <w:t>17.1 不可抗力的确认</w:t>
      </w:r>
      <w:bookmarkEnd w:id="1405"/>
      <w:bookmarkEnd w:id="1406"/>
      <w:bookmarkEnd w:id="1407"/>
    </w:p>
    <w:p>
      <w:pPr>
        <w:spacing w:line="360" w:lineRule="auto"/>
        <w:ind w:left="-210" w:leftChars="-100" w:right="-210" w:rightChars="-100" w:firstLine="480" w:firstLineChars="200"/>
        <w:rPr>
          <w:rFonts w:ascii="Times New Roman" w:hAnsi="Times New Roman" w:cs="宋体"/>
          <w:color w:val="000000"/>
          <w:kern w:val="0"/>
          <w:sz w:val="24"/>
          <w:szCs w:val="24"/>
          <w:u w:val="single"/>
        </w:rPr>
      </w:pPr>
      <w:r>
        <w:rPr>
          <w:rFonts w:hint="eastAsia" w:ascii="Times New Roman" w:hAnsi="Times New Roman" w:cs="宋体"/>
          <w:color w:val="000000"/>
          <w:sz w:val="24"/>
          <w:szCs w:val="24"/>
        </w:rPr>
        <w:t>除通用合同条款约定的不可抗力事件之外，视为不可抗力的其他情形：</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08" w:name="_Toc24645"/>
      <w:bookmarkStart w:id="1409" w:name="_Toc1010713786"/>
      <w:bookmarkStart w:id="1410" w:name="_Toc11690251"/>
      <w:r>
        <w:rPr>
          <w:rFonts w:hint="eastAsia" w:ascii="Times New Roman" w:hAnsi="Times New Roman" w:cs="宋体"/>
          <w:color w:val="000000"/>
          <w:sz w:val="24"/>
          <w:szCs w:val="24"/>
        </w:rPr>
        <w:t>17.4 因不可抗力解除合同</w:t>
      </w:r>
      <w:bookmarkEnd w:id="1408"/>
      <w:bookmarkEnd w:id="1409"/>
      <w:bookmarkEnd w:id="1410"/>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合同解除后，发包人应在商定或确定发包人应支付款项后</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天内完成款项的支付。</w:t>
      </w:r>
    </w:p>
    <w:p>
      <w:pPr>
        <w:pStyle w:val="3"/>
        <w:ind w:left="-210" w:leftChars="-100" w:right="-210" w:rightChars="-100"/>
        <w:rPr>
          <w:rFonts w:ascii="Times New Roman" w:hAnsi="Times New Roman" w:cs="宋体"/>
          <w:b w:val="0"/>
          <w:color w:val="000000"/>
          <w:sz w:val="24"/>
          <w:szCs w:val="24"/>
        </w:rPr>
      </w:pPr>
      <w:bookmarkStart w:id="1411" w:name="_Toc1270684127"/>
      <w:bookmarkStart w:id="1412" w:name="_Toc266453569"/>
      <w:r>
        <w:rPr>
          <w:rFonts w:hint="eastAsia" w:ascii="Times New Roman" w:hAnsi="Times New Roman" w:cs="宋体"/>
          <w:b w:val="0"/>
          <w:color w:val="000000"/>
          <w:sz w:val="24"/>
          <w:szCs w:val="24"/>
        </w:rPr>
        <w:t>18. 保险</w:t>
      </w:r>
      <w:bookmarkEnd w:id="1411"/>
      <w:bookmarkEnd w:id="1412"/>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13" w:name="_Toc552342053"/>
      <w:bookmarkStart w:id="1414" w:name="_Toc29058"/>
      <w:bookmarkStart w:id="1415" w:name="_Toc995365961"/>
      <w:r>
        <w:rPr>
          <w:rFonts w:hint="eastAsia" w:ascii="Times New Roman" w:hAnsi="Times New Roman" w:cs="宋体"/>
          <w:color w:val="000000"/>
          <w:sz w:val="24"/>
          <w:szCs w:val="24"/>
        </w:rPr>
        <w:t>18.1 工程保险</w:t>
      </w:r>
      <w:bookmarkEnd w:id="1413"/>
      <w:bookmarkEnd w:id="1414"/>
      <w:bookmarkEnd w:id="1415"/>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关于工程保险的特别约定：</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16" w:name="_Toc1356197126"/>
      <w:bookmarkStart w:id="1417" w:name="_Toc11083"/>
      <w:bookmarkStart w:id="1418" w:name="_Toc1714078037"/>
      <w:r>
        <w:rPr>
          <w:rFonts w:hint="eastAsia" w:ascii="Times New Roman" w:hAnsi="Times New Roman" w:cs="宋体"/>
          <w:color w:val="000000"/>
          <w:sz w:val="24"/>
          <w:szCs w:val="24"/>
        </w:rPr>
        <w:t>18.3 其他保险</w:t>
      </w:r>
      <w:bookmarkEnd w:id="1416"/>
      <w:bookmarkEnd w:id="1417"/>
      <w:bookmarkEnd w:id="1418"/>
    </w:p>
    <w:p>
      <w:pPr>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sz w:val="24"/>
          <w:szCs w:val="24"/>
        </w:rPr>
        <w:t>关于其他保险的约定：</w:t>
      </w:r>
      <w:r>
        <w:rPr>
          <w:rFonts w:hint="eastAsia" w:ascii="Times New Roman" w:hAnsi="Times New Roman" w:cs="宋体"/>
          <w:color w:val="000000"/>
          <w:kern w:val="0"/>
          <w:sz w:val="24"/>
          <w:szCs w:val="24"/>
          <w:u w:val="single"/>
        </w:rPr>
        <w:t xml:space="preserve">                               </w:t>
      </w:r>
      <w:r>
        <w:rPr>
          <w:rFonts w:hint="eastAsia" w:ascii="Times New Roman" w:hAnsi="Times New Roman" w:cs="宋体"/>
          <w:color w:val="000000"/>
          <w:kern w:val="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承包人是否应为其施工设备等办理财产保险：</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19" w:name="_Toc23310917"/>
      <w:bookmarkStart w:id="1420" w:name="_Toc221254894"/>
      <w:bookmarkStart w:id="1421" w:name="_Toc4543"/>
      <w:r>
        <w:rPr>
          <w:rFonts w:hint="eastAsia" w:ascii="Times New Roman" w:hAnsi="Times New Roman" w:cs="宋体"/>
          <w:color w:val="000000"/>
          <w:sz w:val="24"/>
          <w:szCs w:val="24"/>
        </w:rPr>
        <w:t>18.7 通知义务</w:t>
      </w:r>
      <w:bookmarkEnd w:id="1419"/>
      <w:bookmarkEnd w:id="1420"/>
      <w:bookmarkEnd w:id="1421"/>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kern w:val="0"/>
          <w:sz w:val="24"/>
          <w:szCs w:val="24"/>
        </w:rPr>
        <w:t>关于变更保险合同时的通知义务的约定：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pStyle w:val="3"/>
        <w:ind w:left="-210" w:leftChars="-100" w:right="-210" w:rightChars="-100"/>
        <w:rPr>
          <w:rFonts w:ascii="Times New Roman" w:hAnsi="Times New Roman" w:cs="宋体"/>
          <w:b w:val="0"/>
          <w:color w:val="000000"/>
          <w:sz w:val="24"/>
          <w:szCs w:val="24"/>
        </w:rPr>
      </w:pPr>
      <w:bookmarkStart w:id="1422" w:name="_Toc417085405"/>
      <w:bookmarkStart w:id="1423" w:name="_Toc226165635"/>
      <w:r>
        <w:rPr>
          <w:rFonts w:hint="eastAsia" w:ascii="Times New Roman" w:hAnsi="Times New Roman" w:cs="宋体"/>
          <w:b w:val="0"/>
          <w:color w:val="000000"/>
          <w:sz w:val="24"/>
          <w:szCs w:val="24"/>
        </w:rPr>
        <w:t>20. 争议解决</w:t>
      </w:r>
      <w:bookmarkEnd w:id="1422"/>
      <w:bookmarkEnd w:id="1423"/>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24" w:name="_Toc4610"/>
      <w:bookmarkStart w:id="1425" w:name="_Toc846612084"/>
      <w:bookmarkStart w:id="1426" w:name="_Toc1731520220"/>
      <w:r>
        <w:rPr>
          <w:rFonts w:hint="eastAsia" w:ascii="Times New Roman" w:hAnsi="Times New Roman" w:cs="宋体"/>
          <w:color w:val="000000"/>
          <w:sz w:val="24"/>
          <w:szCs w:val="24"/>
        </w:rPr>
        <w:t>20.3 争议评审</w:t>
      </w:r>
      <w:bookmarkEnd w:id="1424"/>
      <w:bookmarkEnd w:id="1425"/>
      <w:bookmarkEnd w:id="1426"/>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本款补充20.3.1。</w:t>
      </w:r>
    </w:p>
    <w:p>
      <w:pPr>
        <w:spacing w:line="360" w:lineRule="auto"/>
        <w:ind w:left="-210" w:leftChars="-100" w:right="-210" w:rightChars="-100" w:firstLine="360" w:firstLineChars="15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合同当事人是否同意将工程争议提交争议评审小组决定：</w:t>
      </w:r>
      <w:r>
        <w:rPr>
          <w:rFonts w:hint="eastAsia" w:ascii="Times New Roman" w:hAnsi="Times New Roman" w:cs="宋体"/>
          <w:color w:val="000000"/>
          <w:sz w:val="24"/>
          <w:szCs w:val="24"/>
          <w:u w:val="single"/>
        </w:rPr>
        <w:t xml:space="preserve">     </w:t>
      </w: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20.3.1 争议评审小组的确定</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关于评审机构的约定：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争议评审小组成员的确定：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选定争议评审员的期限：</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争议评审小组成员的报酬承担方式：</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其他事项的约定：</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autoSpaceDE w:val="0"/>
        <w:autoSpaceDN w:val="0"/>
        <w:adjustRightInd w:val="0"/>
        <w:spacing w:line="360" w:lineRule="auto"/>
        <w:ind w:left="-210" w:leftChars="-100" w:right="-210" w:rightChars="-100"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20.3.2 争议评审小组的决定</w:t>
      </w:r>
    </w:p>
    <w:p>
      <w:pPr>
        <w:spacing w:line="360" w:lineRule="auto"/>
        <w:ind w:left="-210" w:leftChars="-100" w:right="-210" w:rightChars="-100" w:firstLine="480" w:firstLineChars="200"/>
        <w:jc w:val="left"/>
        <w:rPr>
          <w:rFonts w:ascii="Times New Roman" w:hAnsi="Times New Roman" w:cs="宋体"/>
          <w:color w:val="000000"/>
          <w:sz w:val="24"/>
          <w:szCs w:val="24"/>
          <w:u w:val="single"/>
        </w:rPr>
      </w:pPr>
      <w:r>
        <w:rPr>
          <w:rFonts w:hint="eastAsia" w:ascii="Times New Roman" w:hAnsi="Times New Roman" w:cs="宋体"/>
          <w:color w:val="000000"/>
          <w:sz w:val="24"/>
          <w:szCs w:val="24"/>
        </w:rPr>
        <w:t>合同当事人关于本项的约定：</w:t>
      </w:r>
      <w:r>
        <w:rPr>
          <w:rFonts w:hint="eastAsia" w:ascii="Times New Roman" w:hAnsi="Times New Roman" w:cs="宋体"/>
          <w:color w:val="000000"/>
          <w:sz w:val="24"/>
          <w:szCs w:val="24"/>
          <w:u w:val="single"/>
        </w:rPr>
        <w:t xml:space="preserve">                             </w:t>
      </w:r>
    </w:p>
    <w:p>
      <w:pPr>
        <w:spacing w:line="360" w:lineRule="auto"/>
        <w:ind w:left="-210" w:leftChars="-100" w:right="-210" w:rightChars="-100"/>
        <w:jc w:val="left"/>
        <w:rPr>
          <w:rFonts w:ascii="Times New Roman" w:hAnsi="Times New Roman" w:cs="宋体"/>
          <w:color w:val="000000"/>
          <w:sz w:val="24"/>
          <w:szCs w:val="24"/>
          <w:u w:val="single"/>
        </w:rPr>
      </w:pP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27" w:name="_Toc1638028047"/>
      <w:bookmarkStart w:id="1428" w:name="_Toc30811"/>
      <w:bookmarkStart w:id="1429" w:name="_Toc2061672555"/>
      <w:r>
        <w:rPr>
          <w:rFonts w:hint="eastAsia" w:ascii="Times New Roman" w:hAnsi="Times New Roman" w:cs="宋体"/>
          <w:color w:val="000000"/>
          <w:sz w:val="24"/>
          <w:szCs w:val="24"/>
        </w:rPr>
        <w:t>20.4 仲裁或诉讼</w:t>
      </w:r>
      <w:bookmarkEnd w:id="1427"/>
      <w:bookmarkEnd w:id="1428"/>
      <w:bookmarkEnd w:id="1429"/>
    </w:p>
    <w:p>
      <w:pPr>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本款修改为：</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因合同及合同有关事项发生的争议，按下列第</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种方式解决：</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（1）向</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仲裁委员会申请仲裁；</w:t>
      </w:r>
    </w:p>
    <w:p>
      <w:pPr>
        <w:spacing w:line="360" w:lineRule="auto"/>
        <w:ind w:left="-210" w:leftChars="-100" w:right="-210" w:rightChars="-100" w:firstLine="480" w:firstLineChars="200"/>
        <w:jc w:val="left"/>
        <w:rPr>
          <w:rFonts w:ascii="Times New Roman" w:hAnsi="Times New Roman" w:cs="宋体"/>
          <w:color w:val="000000"/>
          <w:sz w:val="24"/>
          <w:szCs w:val="24"/>
        </w:rPr>
      </w:pPr>
      <w:r>
        <w:rPr>
          <w:rFonts w:hint="eastAsia" w:ascii="Times New Roman" w:hAnsi="Times New Roman" w:cs="宋体"/>
          <w:color w:val="000000"/>
          <w:sz w:val="24"/>
          <w:szCs w:val="24"/>
        </w:rPr>
        <w:t>（2）依法向</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人民法院起诉。</w:t>
      </w:r>
    </w:p>
    <w:p>
      <w:pPr>
        <w:spacing w:line="360" w:lineRule="auto"/>
        <w:ind w:left="-210" w:leftChars="-100" w:right="-210" w:rightChars="-100" w:firstLine="480" w:firstLineChars="200"/>
        <w:outlineLvl w:val="2"/>
        <w:rPr>
          <w:rFonts w:ascii="Times New Roman" w:hAnsi="Times New Roman" w:cs="宋体"/>
          <w:color w:val="000000"/>
          <w:sz w:val="24"/>
          <w:szCs w:val="24"/>
        </w:rPr>
      </w:pPr>
      <w:bookmarkStart w:id="1430" w:name="_Toc452738762"/>
      <w:bookmarkStart w:id="1431" w:name="_Toc6183"/>
      <w:bookmarkStart w:id="1432" w:name="_Toc365353596"/>
      <w:r>
        <w:rPr>
          <w:rFonts w:hint="eastAsia" w:ascii="Times New Roman" w:hAnsi="Times New Roman" w:cs="宋体"/>
          <w:color w:val="000000"/>
          <w:sz w:val="24"/>
          <w:szCs w:val="24"/>
        </w:rPr>
        <w:t>20.6 通知送达</w:t>
      </w:r>
      <w:bookmarkEnd w:id="1430"/>
      <w:bookmarkEnd w:id="1431"/>
      <w:bookmarkEnd w:id="1432"/>
    </w:p>
    <w:p>
      <w:pPr>
        <w:spacing w:line="360" w:lineRule="auto"/>
        <w:ind w:left="-210" w:leftChars="-100" w:right="-210" w:rightChars="-100" w:firstLine="480" w:firstLineChars="200"/>
        <w:outlineLvl w:val="2"/>
        <w:rPr>
          <w:rFonts w:ascii="Times New Roman" w:hAnsi="Times New Roman" w:cs="宋体"/>
          <w:kern w:val="0"/>
          <w:sz w:val="24"/>
          <w:szCs w:val="24"/>
        </w:rPr>
      </w:pPr>
      <w:bookmarkStart w:id="1433" w:name="_Toc921481975"/>
      <w:bookmarkStart w:id="1434" w:name="_Toc1318438321"/>
      <w:r>
        <w:rPr>
          <w:rFonts w:hint="eastAsia" w:ascii="Times New Roman" w:hAnsi="Times New Roman" w:cs="宋体"/>
          <w:kern w:val="0"/>
          <w:sz w:val="24"/>
          <w:szCs w:val="24"/>
        </w:rPr>
        <w:t>本款补充：</w:t>
      </w:r>
      <w:bookmarkEnd w:id="1433"/>
      <w:bookmarkEnd w:id="1434"/>
      <w:bookmarkStart w:id="1435" w:name="_Toc18712"/>
    </w:p>
    <w:p>
      <w:pPr>
        <w:spacing w:line="360" w:lineRule="auto"/>
        <w:ind w:left="-210" w:leftChars="-100" w:right="-210" w:rightChars="-100" w:firstLine="480" w:firstLineChars="200"/>
        <w:outlineLvl w:val="2"/>
        <w:rPr>
          <w:rFonts w:ascii="Times New Roman" w:hAnsi="Times New Roman" w:cs="宋体"/>
          <w:kern w:val="0"/>
          <w:sz w:val="24"/>
          <w:szCs w:val="24"/>
        </w:rPr>
        <w:sectPr>
          <w:pgSz w:w="11906" w:h="16838"/>
          <w:pgMar w:top="2098" w:right="1757" w:bottom="1984" w:left="1757" w:header="851" w:footer="1417" w:gutter="0"/>
          <w:cols w:space="720" w:num="1"/>
          <w:docGrid w:type="lines" w:linePitch="312" w:charSpace="0"/>
        </w:sectPr>
      </w:pPr>
      <w:bookmarkStart w:id="1436" w:name="_Toc626862138"/>
      <w:bookmarkStart w:id="1437" w:name="_Toc1414635822"/>
      <w:r>
        <w:rPr>
          <w:rFonts w:hint="eastAsia" w:ascii="Times New Roman" w:hAnsi="Times New Roman" w:cs="宋体"/>
          <w:kern w:val="0"/>
          <w:sz w:val="24"/>
          <w:szCs w:val="24"/>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天起视为已送达。</w:t>
      </w:r>
      <w:bookmarkEnd w:id="1436"/>
      <w:bookmarkEnd w:id="1437"/>
    </w:p>
    <w:p>
      <w:pPr>
        <w:spacing w:line="360" w:lineRule="auto"/>
        <w:ind w:left="-210" w:leftChars="-100" w:right="-210" w:rightChars="-100"/>
        <w:outlineLvl w:val="1"/>
        <w:rPr>
          <w:rFonts w:ascii="Times New Roman" w:hAnsi="Times New Roman" w:cs="宋体"/>
          <w:b/>
          <w:bCs/>
          <w:color w:val="000000"/>
          <w:sz w:val="24"/>
          <w:szCs w:val="24"/>
        </w:rPr>
      </w:pPr>
      <w:bookmarkStart w:id="1438" w:name="_Toc1508364105"/>
      <w:bookmarkStart w:id="1439" w:name="_Toc372503870"/>
      <w:bookmarkStart w:id="1440" w:name="_Toc465626090"/>
      <w:r>
        <w:rPr>
          <w:rFonts w:hint="eastAsia" w:ascii="Times New Roman" w:hAnsi="Times New Roman" w:cs="宋体"/>
          <w:b/>
          <w:bCs/>
          <w:color w:val="000000"/>
          <w:sz w:val="24"/>
          <w:szCs w:val="24"/>
        </w:rPr>
        <w:t>附件1：</w:t>
      </w:r>
      <w:bookmarkEnd w:id="1438"/>
      <w:bookmarkEnd w:id="1439"/>
      <w:bookmarkEnd w:id="1440"/>
    </w:p>
    <w:p>
      <w:pPr>
        <w:autoSpaceDE w:val="0"/>
        <w:autoSpaceDN w:val="0"/>
        <w:adjustRightInd w:val="0"/>
        <w:snapToGrid w:val="0"/>
        <w:spacing w:line="360" w:lineRule="auto"/>
        <w:ind w:left="-210" w:leftChars="-100" w:right="-210" w:rightChars="-100"/>
        <w:jc w:val="center"/>
        <w:outlineLvl w:val="1"/>
        <w:rPr>
          <w:rFonts w:ascii="Times New Roman" w:hAnsi="Times New Roman" w:cs="宋体"/>
          <w:color w:val="000000"/>
          <w:sz w:val="24"/>
          <w:szCs w:val="24"/>
        </w:rPr>
      </w:pPr>
      <w:bookmarkStart w:id="1441" w:name="_Toc1334624912"/>
      <w:bookmarkStart w:id="1442" w:name="_Toc19812"/>
      <w:bookmarkStart w:id="1443" w:name="_Toc290402072"/>
      <w:bookmarkStart w:id="1444" w:name="_Toc26207"/>
      <w:bookmarkStart w:id="1445" w:name="_Toc8135"/>
      <w:bookmarkStart w:id="1446" w:name="_Toc30667"/>
      <w:bookmarkStart w:id="1447" w:name="_Toc25532"/>
      <w:bookmarkStart w:id="1448" w:name="_Toc24448"/>
      <w:r>
        <w:rPr>
          <w:rFonts w:hint="eastAsia" w:ascii="Times New Roman" w:hAnsi="Times New Roman" w:cs="宋体"/>
          <w:color w:val="000000"/>
          <w:sz w:val="24"/>
          <w:szCs w:val="24"/>
        </w:rPr>
        <w:t>承包人承揽工程项目一览表</w:t>
      </w:r>
      <w:bookmarkEnd w:id="1441"/>
      <w:bookmarkEnd w:id="1442"/>
      <w:bookmarkEnd w:id="1443"/>
      <w:bookmarkEnd w:id="1444"/>
      <w:bookmarkEnd w:id="1445"/>
      <w:bookmarkEnd w:id="1446"/>
      <w:bookmarkEnd w:id="1447"/>
      <w:bookmarkEnd w:id="1448"/>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1"/>
        <w:gridCol w:w="4961"/>
        <w:gridCol w:w="2126"/>
        <w:gridCol w:w="1843"/>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12"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单位工程名    称</w:t>
            </w:r>
          </w:p>
        </w:tc>
        <w:tc>
          <w:tcPr>
            <w:tcW w:w="1701" w:type="dxa"/>
            <w:tcBorders>
              <w:top w:val="single" w:color="auto" w:sz="12"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建设规模</w:t>
            </w:r>
          </w:p>
        </w:tc>
        <w:tc>
          <w:tcPr>
            <w:tcW w:w="4961" w:type="dxa"/>
            <w:tcBorders>
              <w:top w:val="single" w:color="auto" w:sz="12"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主要内容</w:t>
            </w:r>
          </w:p>
        </w:tc>
        <w:tc>
          <w:tcPr>
            <w:tcW w:w="2126" w:type="dxa"/>
            <w:tcBorders>
              <w:top w:val="single" w:color="auto" w:sz="12"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合同价格（元）</w:t>
            </w:r>
          </w:p>
        </w:tc>
        <w:tc>
          <w:tcPr>
            <w:tcW w:w="1843" w:type="dxa"/>
            <w:tcBorders>
              <w:top w:val="single" w:color="auto" w:sz="12"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开工日期</w:t>
            </w:r>
          </w:p>
        </w:tc>
        <w:tc>
          <w:tcPr>
            <w:tcW w:w="1701" w:type="dxa"/>
            <w:tcBorders>
              <w:top w:val="single" w:color="auto" w:sz="12"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bottom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496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26"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84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701" w:type="dxa"/>
            <w:tcBorders>
              <w:top w:val="single" w:color="auto" w:sz="4" w:space="0"/>
              <w:lef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r>
    </w:tbl>
    <w:p>
      <w:pPr>
        <w:spacing w:line="360" w:lineRule="auto"/>
        <w:ind w:left="-210" w:leftChars="-100" w:right="-210" w:rightChars="-100"/>
        <w:rPr>
          <w:rFonts w:ascii="Times New Roman" w:hAnsi="Times New Roman" w:cs="宋体"/>
          <w:color w:val="000000"/>
          <w:sz w:val="24"/>
          <w:szCs w:val="24"/>
        </w:rPr>
        <w:sectPr>
          <w:pgSz w:w="16838" w:h="11906" w:orient="landscape"/>
          <w:pgMar w:top="1757" w:right="1531" w:bottom="1757" w:left="1531" w:header="851" w:footer="992" w:gutter="0"/>
          <w:cols w:space="720" w:num="1"/>
          <w:titlePg/>
          <w:docGrid w:type="lines" w:linePitch="312" w:charSpace="0"/>
        </w:sectPr>
      </w:pPr>
    </w:p>
    <w:p>
      <w:pPr>
        <w:spacing w:line="360" w:lineRule="auto"/>
        <w:ind w:left="-210" w:leftChars="-100" w:right="-210" w:rightChars="-100"/>
        <w:outlineLvl w:val="1"/>
        <w:rPr>
          <w:rFonts w:ascii="Times New Roman" w:hAnsi="Times New Roman" w:cs="宋体"/>
          <w:b/>
          <w:bCs/>
          <w:color w:val="000000"/>
          <w:sz w:val="24"/>
          <w:szCs w:val="24"/>
        </w:rPr>
      </w:pPr>
      <w:bookmarkStart w:id="1449" w:name="_Toc381252179"/>
      <w:bookmarkStart w:id="1450" w:name="_Toc87754172"/>
      <w:bookmarkStart w:id="1451" w:name="_Toc48854864"/>
      <w:r>
        <w:rPr>
          <w:rFonts w:hint="eastAsia" w:ascii="Times New Roman" w:hAnsi="Times New Roman" w:cs="宋体"/>
          <w:b/>
          <w:bCs/>
          <w:color w:val="000000"/>
          <w:sz w:val="24"/>
          <w:szCs w:val="24"/>
        </w:rPr>
        <w:t>附件2：</w:t>
      </w:r>
      <w:bookmarkEnd w:id="1449"/>
      <w:bookmarkEnd w:id="1450"/>
      <w:bookmarkEnd w:id="1451"/>
    </w:p>
    <w:p>
      <w:pPr>
        <w:autoSpaceDE w:val="0"/>
        <w:autoSpaceDN w:val="0"/>
        <w:adjustRightInd w:val="0"/>
        <w:snapToGrid w:val="0"/>
        <w:spacing w:line="360" w:lineRule="auto"/>
        <w:ind w:left="-210" w:leftChars="-100" w:right="-210" w:rightChars="-100"/>
        <w:jc w:val="center"/>
        <w:outlineLvl w:val="1"/>
        <w:rPr>
          <w:rFonts w:ascii="Times New Roman" w:hAnsi="Times New Roman" w:cs="宋体"/>
          <w:color w:val="000000"/>
          <w:sz w:val="24"/>
          <w:szCs w:val="24"/>
        </w:rPr>
      </w:pPr>
      <w:bookmarkStart w:id="1452" w:name="_Toc1215922451"/>
      <w:bookmarkStart w:id="1453" w:name="_Toc24383"/>
      <w:bookmarkStart w:id="1454" w:name="_Toc32548"/>
      <w:bookmarkStart w:id="1455" w:name="_Toc5927"/>
      <w:bookmarkStart w:id="1456" w:name="_Toc1905339115"/>
      <w:bookmarkStart w:id="1457" w:name="_Toc21439"/>
      <w:r>
        <w:rPr>
          <w:rFonts w:hint="eastAsia" w:ascii="Times New Roman" w:hAnsi="Times New Roman" w:cs="宋体"/>
          <w:color w:val="000000"/>
          <w:sz w:val="24"/>
          <w:szCs w:val="24"/>
        </w:rPr>
        <w:t>现状树木一览表</w:t>
      </w:r>
      <w:bookmarkEnd w:id="1452"/>
      <w:bookmarkEnd w:id="1453"/>
      <w:bookmarkEnd w:id="1454"/>
      <w:bookmarkEnd w:id="1455"/>
      <w:bookmarkEnd w:id="1456"/>
      <w:bookmarkEnd w:id="1457"/>
    </w:p>
    <w:tbl>
      <w:tblPr>
        <w:tblStyle w:val="35"/>
        <w:tblpPr w:leftFromText="180" w:rightFromText="180" w:vertAnchor="text" w:horzAnchor="page" w:tblpX="1487" w:tblpY="2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2"/>
        <w:gridCol w:w="1609"/>
        <w:gridCol w:w="1059"/>
        <w:gridCol w:w="1220"/>
        <w:gridCol w:w="3603"/>
        <w:gridCol w:w="1991"/>
        <w:gridCol w:w="2198"/>
        <w:gridCol w:w="1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45"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树木名称</w:t>
            </w:r>
          </w:p>
        </w:tc>
        <w:tc>
          <w:tcPr>
            <w:tcW w:w="1609"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规格</w:t>
            </w:r>
          </w:p>
        </w:tc>
        <w:tc>
          <w:tcPr>
            <w:tcW w:w="1059"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数量</w:t>
            </w:r>
          </w:p>
        </w:tc>
        <w:tc>
          <w:tcPr>
            <w:tcW w:w="1220"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单位</w:t>
            </w:r>
          </w:p>
        </w:tc>
        <w:tc>
          <w:tcPr>
            <w:tcW w:w="3603"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生长情况</w:t>
            </w:r>
          </w:p>
        </w:tc>
        <w:tc>
          <w:tcPr>
            <w:tcW w:w="1991"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是否古树名木</w:t>
            </w:r>
          </w:p>
        </w:tc>
        <w:tc>
          <w:tcPr>
            <w:tcW w:w="2198"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处置情况</w:t>
            </w:r>
          </w:p>
        </w:tc>
        <w:tc>
          <w:tcPr>
            <w:tcW w:w="1036"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5"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3" w:hRule="atLeast"/>
        </w:trPr>
        <w:tc>
          <w:tcPr>
            <w:tcW w:w="1342" w:type="dxa"/>
            <w:vAlign w:val="center"/>
          </w:tcPr>
          <w:p>
            <w:pPr>
              <w:pStyle w:val="17"/>
              <w:keepNext/>
              <w:spacing w:after="0" w:line="360" w:lineRule="auto"/>
              <w:ind w:left="-210" w:leftChars="-100" w:right="-210" w:rightChars="-100"/>
              <w:rPr>
                <w:rFonts w:cs="宋体"/>
                <w:color w:val="000000"/>
                <w:kern w:val="2"/>
                <w:sz w:val="24"/>
                <w:szCs w:val="24"/>
              </w:rPr>
            </w:pPr>
          </w:p>
        </w:tc>
        <w:tc>
          <w:tcPr>
            <w:tcW w:w="160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59"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220"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3603"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991"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2198" w:type="dxa"/>
            <w:tcBorders>
              <w:top w:val="single" w:color="auto" w:sz="4" w:space="0"/>
              <w:left w:val="single" w:color="auto" w:sz="4" w:space="0"/>
              <w:right w:val="single" w:color="auto" w:sz="4" w:space="0"/>
            </w:tcBorders>
            <w:vAlign w:val="center"/>
          </w:tcPr>
          <w:p>
            <w:pPr>
              <w:pStyle w:val="17"/>
              <w:keepNext/>
              <w:spacing w:after="0" w:line="360" w:lineRule="auto"/>
              <w:ind w:left="-210" w:leftChars="-100" w:right="-210" w:rightChars="-100"/>
              <w:rPr>
                <w:rFonts w:cs="宋体"/>
                <w:color w:val="000000"/>
                <w:kern w:val="2"/>
                <w:sz w:val="24"/>
                <w:szCs w:val="24"/>
              </w:rPr>
            </w:pPr>
          </w:p>
        </w:tc>
        <w:tc>
          <w:tcPr>
            <w:tcW w:w="1036" w:type="dxa"/>
            <w:vAlign w:val="center"/>
          </w:tcPr>
          <w:p>
            <w:pPr>
              <w:pStyle w:val="17"/>
              <w:keepNext/>
              <w:spacing w:after="0" w:line="360" w:lineRule="auto"/>
              <w:ind w:left="-210" w:leftChars="-100" w:right="-210" w:rightChars="-100"/>
              <w:rPr>
                <w:rFonts w:cs="宋体"/>
                <w:color w:val="000000"/>
                <w:kern w:val="2"/>
                <w:sz w:val="24"/>
                <w:szCs w:val="24"/>
              </w:rPr>
            </w:pPr>
          </w:p>
        </w:tc>
      </w:tr>
    </w:tbl>
    <w:p>
      <w:pPr>
        <w:spacing w:line="360" w:lineRule="auto"/>
        <w:ind w:left="-210" w:leftChars="-100" w:right="-210" w:rightChars="-100"/>
        <w:outlineLvl w:val="1"/>
        <w:rPr>
          <w:rFonts w:ascii="Times New Roman" w:hAnsi="Times New Roman" w:cs="宋体"/>
          <w:color w:val="000000"/>
          <w:sz w:val="24"/>
          <w:szCs w:val="24"/>
        </w:rPr>
        <w:sectPr>
          <w:pgSz w:w="16838" w:h="11906" w:orient="landscape"/>
          <w:pgMar w:top="1757" w:right="1531" w:bottom="1757" w:left="1531" w:header="851" w:footer="992" w:gutter="0"/>
          <w:cols w:space="720" w:num="1"/>
          <w:docGrid w:type="lines" w:linePitch="312" w:charSpace="0"/>
        </w:sectPr>
      </w:pPr>
    </w:p>
    <w:p>
      <w:pPr>
        <w:spacing w:line="360" w:lineRule="auto"/>
        <w:ind w:left="-210" w:leftChars="-100" w:right="-210" w:rightChars="-100"/>
        <w:outlineLvl w:val="1"/>
        <w:rPr>
          <w:rFonts w:ascii="Times New Roman" w:hAnsi="Times New Roman" w:cs="宋体"/>
          <w:b/>
          <w:bCs/>
          <w:sz w:val="24"/>
          <w:szCs w:val="24"/>
        </w:rPr>
      </w:pPr>
      <w:bookmarkStart w:id="1458" w:name="_Toc1616868245"/>
      <w:bookmarkStart w:id="1459" w:name="_Toc41530498"/>
      <w:bookmarkStart w:id="1460" w:name="_Toc935379669"/>
      <w:r>
        <w:rPr>
          <w:rFonts w:hint="eastAsia" w:ascii="Times New Roman" w:hAnsi="Times New Roman" w:cs="宋体"/>
          <w:b/>
          <w:bCs/>
          <w:sz w:val="24"/>
          <w:szCs w:val="24"/>
        </w:rPr>
        <w:t>附件3：</w:t>
      </w:r>
      <w:bookmarkEnd w:id="1458"/>
      <w:bookmarkEnd w:id="1459"/>
      <w:bookmarkEnd w:id="1460"/>
    </w:p>
    <w:p>
      <w:pPr>
        <w:spacing w:line="360" w:lineRule="auto"/>
        <w:ind w:left="-210" w:leftChars="-100" w:right="-210" w:rightChars="-100"/>
        <w:jc w:val="center"/>
        <w:outlineLvl w:val="1"/>
        <w:rPr>
          <w:rFonts w:ascii="Times New Roman" w:hAnsi="Times New Roman" w:cs="宋体"/>
          <w:sz w:val="24"/>
          <w:szCs w:val="24"/>
        </w:rPr>
      </w:pPr>
      <w:bookmarkStart w:id="1461" w:name="_Toc1635"/>
      <w:bookmarkStart w:id="1462" w:name="_Toc608362669"/>
      <w:bookmarkStart w:id="1463" w:name="_Toc23614"/>
      <w:bookmarkStart w:id="1464" w:name="_Toc30400"/>
      <w:bookmarkStart w:id="1465" w:name="_Toc9180"/>
      <w:bookmarkStart w:id="1466" w:name="_Toc1160"/>
      <w:bookmarkStart w:id="1467" w:name="_Toc698560855"/>
      <w:r>
        <w:rPr>
          <w:rFonts w:hint="eastAsia" w:ascii="Times New Roman" w:hAnsi="Times New Roman" w:cs="宋体"/>
          <w:sz w:val="24"/>
          <w:szCs w:val="24"/>
        </w:rPr>
        <w:t>暂估价一览表</w:t>
      </w:r>
      <w:bookmarkEnd w:id="1461"/>
      <w:bookmarkEnd w:id="1462"/>
      <w:bookmarkEnd w:id="1463"/>
      <w:bookmarkEnd w:id="1464"/>
      <w:bookmarkEnd w:id="1465"/>
      <w:bookmarkEnd w:id="1466"/>
      <w:bookmarkEnd w:id="1467"/>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98"/>
        <w:gridCol w:w="1974"/>
        <w:gridCol w:w="792"/>
        <w:gridCol w:w="721"/>
        <w:gridCol w:w="1259"/>
        <w:gridCol w:w="1320"/>
        <w:gridCol w:w="15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798"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序号</w:t>
            </w:r>
          </w:p>
        </w:tc>
        <w:tc>
          <w:tcPr>
            <w:tcW w:w="1974"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名称</w:t>
            </w:r>
          </w:p>
        </w:tc>
        <w:tc>
          <w:tcPr>
            <w:tcW w:w="792"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单位</w:t>
            </w:r>
          </w:p>
        </w:tc>
        <w:tc>
          <w:tcPr>
            <w:tcW w:w="721"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数量</w:t>
            </w:r>
          </w:p>
        </w:tc>
        <w:tc>
          <w:tcPr>
            <w:tcW w:w="1259"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单价（元）</w:t>
            </w:r>
          </w:p>
        </w:tc>
        <w:tc>
          <w:tcPr>
            <w:tcW w:w="1320"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合价（元）</w:t>
            </w:r>
          </w:p>
        </w:tc>
        <w:tc>
          <w:tcPr>
            <w:tcW w:w="1584" w:type="dxa"/>
            <w:vAlign w:val="center"/>
          </w:tcPr>
          <w:p>
            <w:pPr>
              <w:pStyle w:val="17"/>
              <w:keepNext/>
              <w:spacing w:after="0" w:line="360" w:lineRule="auto"/>
              <w:ind w:left="-210" w:leftChars="-100" w:right="-210" w:rightChars="-100"/>
              <w:rPr>
                <w:rFonts w:cs="宋体"/>
                <w:color w:val="000000"/>
                <w:kern w:val="2"/>
                <w:sz w:val="24"/>
                <w:szCs w:val="24"/>
              </w:rPr>
            </w:pPr>
            <w:r>
              <w:rPr>
                <w:rFonts w:hint="eastAsia"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spacing w:after="0" w:line="360" w:lineRule="auto"/>
              <w:ind w:left="-210" w:leftChars="-100" w:right="-210" w:rightChars="-100"/>
              <w:rPr>
                <w:rFonts w:cs="宋体"/>
                <w:color w:val="000000"/>
                <w:kern w:val="2"/>
                <w:sz w:val="24"/>
                <w:szCs w:val="24"/>
              </w:rPr>
            </w:pPr>
          </w:p>
        </w:tc>
        <w:tc>
          <w:tcPr>
            <w:tcW w:w="1974"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92"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721"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259"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320" w:type="dxa"/>
            <w:tcBorders>
              <w:top w:val="single" w:color="auto" w:sz="4" w:space="0"/>
              <w:left w:val="single" w:color="auto" w:sz="4" w:space="0"/>
              <w:right w:val="single" w:color="auto" w:sz="4" w:space="0"/>
            </w:tcBorders>
          </w:tcPr>
          <w:p>
            <w:pPr>
              <w:pStyle w:val="17"/>
              <w:keepNext/>
              <w:spacing w:after="0" w:line="360" w:lineRule="auto"/>
              <w:ind w:left="-210" w:leftChars="-100" w:right="-210" w:rightChars="-100"/>
              <w:rPr>
                <w:rFonts w:cs="宋体"/>
                <w:color w:val="000000"/>
                <w:kern w:val="2"/>
                <w:sz w:val="24"/>
                <w:szCs w:val="24"/>
              </w:rPr>
            </w:pPr>
          </w:p>
        </w:tc>
        <w:tc>
          <w:tcPr>
            <w:tcW w:w="1584" w:type="dxa"/>
          </w:tcPr>
          <w:p>
            <w:pPr>
              <w:pStyle w:val="17"/>
              <w:keepNext/>
              <w:spacing w:after="0" w:line="360" w:lineRule="auto"/>
              <w:ind w:left="-210" w:leftChars="-100" w:right="-210" w:rightChars="-100"/>
              <w:rPr>
                <w:rFonts w:cs="宋体"/>
                <w:color w:val="000000"/>
                <w:kern w:val="2"/>
                <w:sz w:val="24"/>
                <w:szCs w:val="24"/>
              </w:rPr>
            </w:pPr>
          </w:p>
        </w:tc>
      </w:tr>
    </w:tbl>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outlineLvl w:val="1"/>
        <w:rPr>
          <w:rFonts w:ascii="Times New Roman" w:hAnsi="Times New Roman" w:cs="宋体"/>
          <w:color w:val="000000"/>
          <w:sz w:val="24"/>
          <w:szCs w:val="24"/>
        </w:rPr>
        <w:sectPr>
          <w:pgSz w:w="11906" w:h="16838"/>
          <w:pgMar w:top="2098" w:right="1757" w:bottom="1984" w:left="1757" w:header="851" w:footer="1417" w:gutter="0"/>
          <w:cols w:space="720" w:num="1"/>
          <w:titlePg/>
          <w:docGrid w:type="lines" w:linePitch="312" w:charSpace="0"/>
        </w:sectPr>
      </w:pPr>
    </w:p>
    <w:p>
      <w:pPr>
        <w:spacing w:line="360" w:lineRule="auto"/>
        <w:ind w:left="-210" w:leftChars="-100" w:right="-210" w:rightChars="-100"/>
        <w:outlineLvl w:val="1"/>
        <w:rPr>
          <w:rFonts w:ascii="Times New Roman" w:hAnsi="Times New Roman" w:cs="宋体"/>
          <w:b/>
          <w:bCs/>
          <w:sz w:val="24"/>
          <w:szCs w:val="24"/>
        </w:rPr>
      </w:pPr>
      <w:bookmarkStart w:id="1468" w:name="_Toc1492274086"/>
      <w:bookmarkStart w:id="1469" w:name="_Toc785335212"/>
      <w:bookmarkStart w:id="1470" w:name="_Toc245732170"/>
      <w:r>
        <w:rPr>
          <w:rFonts w:hint="eastAsia" w:ascii="Times New Roman" w:hAnsi="Times New Roman" w:cs="宋体"/>
          <w:b/>
          <w:bCs/>
          <w:sz w:val="24"/>
          <w:szCs w:val="24"/>
        </w:rPr>
        <w:t>附件4：</w:t>
      </w:r>
      <w:bookmarkEnd w:id="1468"/>
      <w:bookmarkEnd w:id="1469"/>
      <w:bookmarkEnd w:id="1470"/>
    </w:p>
    <w:p>
      <w:pPr>
        <w:spacing w:line="360" w:lineRule="auto"/>
        <w:ind w:left="-210" w:leftChars="-100" w:right="-210" w:rightChars="-100"/>
        <w:jc w:val="center"/>
        <w:outlineLvl w:val="1"/>
        <w:rPr>
          <w:rFonts w:ascii="Times New Roman" w:hAnsi="Times New Roman" w:cs="宋体"/>
          <w:kern w:val="0"/>
          <w:sz w:val="24"/>
          <w:szCs w:val="24"/>
        </w:rPr>
      </w:pPr>
      <w:bookmarkStart w:id="1471" w:name="_Toc1935472469"/>
      <w:bookmarkStart w:id="1472" w:name="_Toc22735"/>
      <w:bookmarkStart w:id="1473" w:name="_Toc15104"/>
      <w:bookmarkStart w:id="1474" w:name="_Toc887574828"/>
      <w:bookmarkStart w:id="1475" w:name="_Toc23900"/>
      <w:bookmarkStart w:id="1476" w:name="_Toc101"/>
      <w:bookmarkStart w:id="1477" w:name="_Toc30933"/>
      <w:r>
        <w:rPr>
          <w:rFonts w:hint="eastAsia" w:ascii="Times New Roman" w:hAnsi="Times New Roman" w:cs="宋体"/>
          <w:bCs/>
          <w:sz w:val="24"/>
          <w:szCs w:val="24"/>
        </w:rPr>
        <w:t>发包人供应材料设备一览表</w:t>
      </w:r>
      <w:bookmarkEnd w:id="1471"/>
      <w:bookmarkEnd w:id="1472"/>
      <w:bookmarkEnd w:id="1473"/>
      <w:bookmarkEnd w:id="1474"/>
      <w:bookmarkEnd w:id="1475"/>
      <w:bookmarkEnd w:id="1476"/>
      <w:bookmarkEnd w:id="1477"/>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676"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序号</w:t>
            </w:r>
          </w:p>
        </w:tc>
        <w:tc>
          <w:tcPr>
            <w:tcW w:w="1311"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材  料、</w:t>
            </w:r>
          </w:p>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设备品种</w:t>
            </w:r>
          </w:p>
        </w:tc>
        <w:tc>
          <w:tcPr>
            <w:tcW w:w="132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规格型号</w:t>
            </w:r>
          </w:p>
        </w:tc>
        <w:tc>
          <w:tcPr>
            <w:tcW w:w="879"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单位</w:t>
            </w:r>
          </w:p>
        </w:tc>
        <w:tc>
          <w:tcPr>
            <w:tcW w:w="79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数量</w:t>
            </w:r>
          </w:p>
        </w:tc>
        <w:tc>
          <w:tcPr>
            <w:tcW w:w="97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单价（元）</w:t>
            </w:r>
          </w:p>
        </w:tc>
        <w:tc>
          <w:tcPr>
            <w:tcW w:w="927"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质量</w:t>
            </w:r>
          </w:p>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等级</w:t>
            </w:r>
          </w:p>
        </w:tc>
        <w:tc>
          <w:tcPr>
            <w:tcW w:w="69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供应</w:t>
            </w:r>
          </w:p>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时间</w:t>
            </w:r>
          </w:p>
        </w:tc>
        <w:tc>
          <w:tcPr>
            <w:tcW w:w="798"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送达</w:t>
            </w:r>
          </w:p>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地点</w:t>
            </w:r>
          </w:p>
        </w:tc>
        <w:tc>
          <w:tcPr>
            <w:tcW w:w="519" w:type="dxa"/>
            <w:vAlign w:val="center"/>
          </w:tcPr>
          <w:p>
            <w:pPr>
              <w:pStyle w:val="17"/>
              <w:keepNext/>
              <w:snapToGrid w:val="0"/>
              <w:spacing w:after="0" w:line="360" w:lineRule="auto"/>
              <w:ind w:left="-210" w:leftChars="-100" w:right="-210" w:rightChars="-100"/>
              <w:jc w:val="right"/>
              <w:rPr>
                <w:rFonts w:cs="宋体"/>
                <w:kern w:val="2"/>
                <w:sz w:val="24"/>
                <w:szCs w:val="24"/>
              </w:rPr>
            </w:pPr>
            <w:r>
              <w:rPr>
                <w:rFonts w:hint="eastAsia" w:cs="宋体"/>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311"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3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7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7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27"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6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8"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519"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311"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3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7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7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27"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6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8"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519"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311"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3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7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7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27"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6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8"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519"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311"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3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7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7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27"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6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8"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519"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311"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3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7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7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27"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6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8"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519"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311"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3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7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7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27"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6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8"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519"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311"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3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7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7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27"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69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798"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519"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519"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bl>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outlineLvl w:val="1"/>
        <w:rPr>
          <w:rFonts w:ascii="Times New Roman" w:hAnsi="Times New Roman" w:cs="宋体"/>
          <w:color w:val="000000"/>
          <w:sz w:val="24"/>
          <w:szCs w:val="24"/>
        </w:rPr>
        <w:sectPr>
          <w:pgSz w:w="11906" w:h="16838"/>
          <w:pgMar w:top="2098" w:right="1531" w:bottom="1984" w:left="1531" w:header="851" w:footer="1417" w:gutter="0"/>
          <w:cols w:space="720" w:num="1"/>
          <w:titlePg/>
          <w:docGrid w:type="lines" w:linePitch="312" w:charSpace="0"/>
        </w:sectPr>
      </w:pPr>
    </w:p>
    <w:p>
      <w:pPr>
        <w:spacing w:line="360" w:lineRule="auto"/>
        <w:ind w:left="-210" w:leftChars="-100" w:right="-210" w:rightChars="-100"/>
        <w:outlineLvl w:val="1"/>
        <w:rPr>
          <w:rFonts w:ascii="Times New Roman" w:hAnsi="Times New Roman" w:cs="宋体"/>
          <w:b/>
          <w:bCs/>
          <w:sz w:val="24"/>
          <w:szCs w:val="24"/>
        </w:rPr>
      </w:pPr>
      <w:bookmarkStart w:id="1478" w:name="_Toc1053508749"/>
      <w:bookmarkStart w:id="1479" w:name="_Toc121452988"/>
      <w:bookmarkStart w:id="1480" w:name="_Toc283425744"/>
      <w:r>
        <w:rPr>
          <w:rFonts w:hint="eastAsia" w:ascii="Times New Roman" w:hAnsi="Times New Roman" w:cs="宋体"/>
          <w:b/>
          <w:bCs/>
          <w:sz w:val="24"/>
          <w:szCs w:val="24"/>
        </w:rPr>
        <w:t>附件5：</w:t>
      </w:r>
      <w:bookmarkEnd w:id="1478"/>
      <w:bookmarkEnd w:id="1479"/>
      <w:bookmarkEnd w:id="1480"/>
    </w:p>
    <w:p>
      <w:pPr>
        <w:spacing w:line="360" w:lineRule="auto"/>
        <w:ind w:left="-210" w:leftChars="-100" w:right="-210" w:rightChars="-100"/>
        <w:jc w:val="center"/>
        <w:outlineLvl w:val="1"/>
        <w:rPr>
          <w:rFonts w:ascii="Times New Roman" w:hAnsi="Times New Roman" w:cs="宋体"/>
          <w:kern w:val="0"/>
          <w:sz w:val="24"/>
          <w:szCs w:val="24"/>
        </w:rPr>
      </w:pPr>
      <w:bookmarkStart w:id="1481" w:name="_Toc1788163381"/>
      <w:bookmarkStart w:id="1482" w:name="_Toc1909146247"/>
      <w:bookmarkStart w:id="1483" w:name="_Toc23379"/>
      <w:bookmarkStart w:id="1484" w:name="_Toc30591"/>
      <w:bookmarkStart w:id="1485" w:name="_Toc936"/>
      <w:bookmarkStart w:id="1486" w:name="_Toc18017"/>
      <w:r>
        <w:rPr>
          <w:rFonts w:hint="eastAsia" w:ascii="Times New Roman" w:hAnsi="Times New Roman" w:cs="宋体"/>
          <w:bCs/>
          <w:sz w:val="24"/>
          <w:szCs w:val="24"/>
        </w:rPr>
        <w:t>发包人供应苗木一览表</w:t>
      </w:r>
      <w:bookmarkEnd w:id="1481"/>
      <w:bookmarkEnd w:id="1482"/>
      <w:bookmarkEnd w:id="1483"/>
      <w:bookmarkEnd w:id="1484"/>
      <w:bookmarkEnd w:id="1485"/>
      <w:bookmarkEnd w:id="1486"/>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序号</w:t>
            </w:r>
          </w:p>
        </w:tc>
        <w:tc>
          <w:tcPr>
            <w:tcW w:w="1283"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苗木材料名    称</w:t>
            </w:r>
          </w:p>
        </w:tc>
        <w:tc>
          <w:tcPr>
            <w:tcW w:w="142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规格</w:t>
            </w:r>
          </w:p>
        </w:tc>
        <w:tc>
          <w:tcPr>
            <w:tcW w:w="94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单位</w:t>
            </w:r>
          </w:p>
        </w:tc>
        <w:tc>
          <w:tcPr>
            <w:tcW w:w="85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数量</w:t>
            </w:r>
          </w:p>
        </w:tc>
        <w:tc>
          <w:tcPr>
            <w:tcW w:w="1049"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单价（元）</w:t>
            </w:r>
          </w:p>
        </w:tc>
        <w:tc>
          <w:tcPr>
            <w:tcW w:w="85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供 应</w:t>
            </w:r>
          </w:p>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时 间</w:t>
            </w:r>
          </w:p>
        </w:tc>
        <w:tc>
          <w:tcPr>
            <w:tcW w:w="935"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送 达</w:t>
            </w:r>
          </w:p>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地 点</w:t>
            </w:r>
          </w:p>
        </w:tc>
        <w:tc>
          <w:tcPr>
            <w:tcW w:w="474" w:type="dxa"/>
            <w:vAlign w:val="center"/>
          </w:tcPr>
          <w:p>
            <w:pPr>
              <w:pStyle w:val="17"/>
              <w:keepNext/>
              <w:snapToGrid w:val="0"/>
              <w:spacing w:after="0" w:line="360" w:lineRule="auto"/>
              <w:ind w:left="-210" w:leftChars="-100" w:right="-210" w:rightChars="-100"/>
              <w:rPr>
                <w:rFonts w:cs="宋体"/>
                <w:kern w:val="2"/>
                <w:sz w:val="24"/>
                <w:szCs w:val="24"/>
              </w:rPr>
            </w:pPr>
            <w:r>
              <w:rPr>
                <w:rFonts w:hint="eastAsia" w:cs="宋体"/>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283"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4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4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04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3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474"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283"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4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4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04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3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474"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283"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4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4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04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3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474"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283"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4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4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04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3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474"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283"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4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4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04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3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474"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283"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4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4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04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3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474"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snapToGrid w:val="0"/>
              <w:spacing w:after="0" w:line="360" w:lineRule="auto"/>
              <w:ind w:left="-210" w:leftChars="-100" w:right="-210" w:rightChars="-100" w:firstLine="480"/>
              <w:rPr>
                <w:rFonts w:cs="宋体"/>
                <w:kern w:val="2"/>
                <w:sz w:val="24"/>
                <w:szCs w:val="24"/>
              </w:rPr>
            </w:pPr>
          </w:p>
        </w:tc>
        <w:tc>
          <w:tcPr>
            <w:tcW w:w="1283"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42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4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1049"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85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935" w:type="dxa"/>
            <w:tcBorders>
              <w:top w:val="single" w:color="auto" w:sz="4" w:space="0"/>
              <w:left w:val="single" w:color="auto" w:sz="4" w:space="0"/>
              <w:right w:val="single" w:color="auto" w:sz="4" w:space="0"/>
            </w:tcBorders>
            <w:vAlign w:val="center"/>
          </w:tcPr>
          <w:p>
            <w:pPr>
              <w:pStyle w:val="17"/>
              <w:keepNext/>
              <w:snapToGrid w:val="0"/>
              <w:spacing w:after="0" w:line="360" w:lineRule="auto"/>
              <w:ind w:left="-210" w:leftChars="-100" w:right="-210" w:rightChars="-100" w:firstLine="480"/>
              <w:rPr>
                <w:rFonts w:cs="宋体"/>
                <w:kern w:val="2"/>
                <w:sz w:val="24"/>
                <w:szCs w:val="24"/>
              </w:rPr>
            </w:pPr>
          </w:p>
        </w:tc>
        <w:tc>
          <w:tcPr>
            <w:tcW w:w="474" w:type="dxa"/>
            <w:vAlign w:val="center"/>
          </w:tcPr>
          <w:p>
            <w:pPr>
              <w:pStyle w:val="17"/>
              <w:keepNext/>
              <w:snapToGrid w:val="0"/>
              <w:spacing w:after="0" w:line="360" w:lineRule="auto"/>
              <w:ind w:left="-210" w:leftChars="-100" w:right="-210" w:rightChars="-100" w:firstLine="480"/>
              <w:rPr>
                <w:rFonts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ascii="Times New Roman" w:hAnsi="Times New Roman" w:cs="宋体"/>
                <w:sz w:val="24"/>
                <w:szCs w:val="24"/>
              </w:rPr>
            </w:pPr>
          </w:p>
        </w:tc>
        <w:tc>
          <w:tcPr>
            <w:tcW w:w="474" w:type="dxa"/>
            <w:vAlign w:val="center"/>
          </w:tcPr>
          <w:p>
            <w:pPr>
              <w:snapToGrid w:val="0"/>
              <w:spacing w:line="360" w:lineRule="auto"/>
              <w:ind w:left="-210" w:leftChars="-100" w:right="-210" w:rightChars="-100" w:firstLine="480"/>
              <w:jc w:val="center"/>
              <w:rPr>
                <w:rFonts w:ascii="Times New Roman" w:hAnsi="Times New Roman" w:cs="宋体"/>
                <w:sz w:val="24"/>
                <w:szCs w:val="24"/>
              </w:rPr>
            </w:pPr>
          </w:p>
        </w:tc>
      </w:tr>
    </w:tbl>
    <w:p>
      <w:pPr>
        <w:rPr>
          <w:rFonts w:ascii="Times New Roman" w:hAnsi="Times New Roman"/>
        </w:rPr>
      </w:pPr>
      <w:bookmarkStart w:id="1487" w:name="_Toc2144979508"/>
      <w:bookmarkStart w:id="1488" w:name="_Toc1357349786"/>
      <w:bookmarkStart w:id="1489" w:name="_Toc1799881692"/>
      <w:r>
        <w:rPr>
          <w:rFonts w:hint="eastAsia" w:ascii="Times New Roman" w:hAnsi="Times New Roman"/>
        </w:rPr>
        <w:br w:type="page"/>
      </w:r>
    </w:p>
    <w:p>
      <w:pPr>
        <w:spacing w:line="360" w:lineRule="auto"/>
        <w:ind w:left="-210" w:leftChars="-100" w:right="-210" w:rightChars="-100"/>
        <w:outlineLvl w:val="1"/>
        <w:rPr>
          <w:rFonts w:ascii="Times New Roman" w:hAnsi="Times New Roman" w:cs="宋体"/>
          <w:b/>
          <w:bCs/>
          <w:color w:val="000000"/>
          <w:sz w:val="24"/>
          <w:szCs w:val="24"/>
        </w:rPr>
      </w:pPr>
      <w:r>
        <w:rPr>
          <w:rFonts w:hint="eastAsia" w:ascii="Times New Roman" w:hAnsi="Times New Roman" w:cs="宋体"/>
          <w:b/>
          <w:bCs/>
          <w:color w:val="000000"/>
          <w:sz w:val="24"/>
          <w:szCs w:val="24"/>
        </w:rPr>
        <w:t>附件6:</w:t>
      </w:r>
      <w:bookmarkEnd w:id="1487"/>
      <w:bookmarkEnd w:id="1488"/>
      <w:bookmarkEnd w:id="1489"/>
    </w:p>
    <w:p>
      <w:pPr>
        <w:pStyle w:val="3"/>
        <w:spacing w:before="0"/>
        <w:ind w:left="-210" w:leftChars="-100" w:right="-210" w:rightChars="-100"/>
        <w:jc w:val="center"/>
        <w:rPr>
          <w:rFonts w:ascii="Times New Roman" w:hAnsi="Times New Roman" w:cs="宋体"/>
          <w:b w:val="0"/>
          <w:sz w:val="24"/>
          <w:szCs w:val="24"/>
        </w:rPr>
      </w:pPr>
      <w:bookmarkStart w:id="1490" w:name="_Toc1792836188"/>
      <w:bookmarkStart w:id="1491" w:name="_Toc2133128467"/>
      <w:r>
        <w:rPr>
          <w:rFonts w:hint="eastAsia" w:ascii="Times New Roman" w:hAnsi="Times New Roman" w:cs="宋体"/>
          <w:b w:val="0"/>
          <w:sz w:val="24"/>
          <w:szCs w:val="24"/>
        </w:rPr>
        <w:t>绿化养护责任书</w:t>
      </w:r>
      <w:bookmarkEnd w:id="1490"/>
      <w:bookmarkEnd w:id="1491"/>
    </w:p>
    <w:p>
      <w:pPr>
        <w:snapToGrid w:val="0"/>
        <w:spacing w:line="360" w:lineRule="auto"/>
        <w:ind w:left="-210" w:leftChars="-100" w:right="-210" w:rightChars="-100" w:firstLine="600"/>
        <w:jc w:val="distribute"/>
        <w:rPr>
          <w:rFonts w:ascii="Times New Roman" w:hAnsi="Times New Roman" w:cs="宋体"/>
          <w:sz w:val="24"/>
          <w:szCs w:val="24"/>
        </w:rPr>
      </w:pPr>
      <w:r>
        <w:rPr>
          <w:rFonts w:hint="eastAsia" w:ascii="Times New Roman" w:hAnsi="Times New Roman" w:cs="宋体"/>
          <w:sz w:val="24"/>
          <w:szCs w:val="24"/>
        </w:rPr>
        <w:t>发包人和承包人根据</w:t>
      </w:r>
      <w:r>
        <w:rPr>
          <w:rFonts w:hint="eastAsia" w:ascii="Times New Roman" w:hAnsi="Times New Roman" w:cs="宋体"/>
          <w:color w:val="000000"/>
          <w:sz w:val="24"/>
          <w:szCs w:val="24"/>
        </w:rPr>
        <w:t>《园林绿化养护标准》</w:t>
      </w:r>
      <w:r>
        <w:rPr>
          <w:rFonts w:hint="eastAsia" w:ascii="Times New Roman" w:hAnsi="Times New Roman" w:cs="宋体"/>
          <w:sz w:val="24"/>
          <w:szCs w:val="24"/>
        </w:rPr>
        <w:t>（</w:t>
      </w:r>
      <w:r>
        <w:rPr>
          <w:rFonts w:hint="eastAsia" w:ascii="Times New Roman" w:hAnsi="Times New Roman" w:cs="宋体"/>
          <w:color w:val="000000"/>
          <w:sz w:val="24"/>
          <w:szCs w:val="24"/>
        </w:rPr>
        <w:t>CJJ/T287</w:t>
      </w:r>
      <w:r>
        <w:rPr>
          <w:rFonts w:hint="eastAsia" w:ascii="Times New Roman" w:hAnsi="Times New Roman" w:cs="宋体"/>
          <w:sz w:val="24"/>
          <w:szCs w:val="24"/>
        </w:rPr>
        <w:t>）或</w:t>
      </w:r>
    </w:p>
    <w:p>
      <w:pPr>
        <w:snapToGrid w:val="0"/>
        <w:spacing w:line="360" w:lineRule="auto"/>
        <w:ind w:left="-210" w:leftChars="-100" w:right="-210" w:rightChars="-100"/>
        <w:jc w:val="left"/>
        <w:rPr>
          <w:rFonts w:ascii="Times New Roman" w:hAnsi="Times New Roman" w:cs="宋体"/>
          <w:sz w:val="24"/>
          <w:szCs w:val="24"/>
          <w:u w:val="single"/>
        </w:rPr>
      </w:pPr>
      <w:r>
        <w:rPr>
          <w:rFonts w:hint="eastAsia" w:ascii="Times New Roman" w:hAnsi="Times New Roman" w:cs="宋体"/>
          <w:sz w:val="24"/>
          <w:szCs w:val="24"/>
          <w:u w:val="single"/>
        </w:rPr>
        <w:t xml:space="preserve">                    </w:t>
      </w:r>
      <w:r>
        <w:rPr>
          <w:rFonts w:hint="eastAsia" w:ascii="Times New Roman" w:hAnsi="Times New Roman" w:cs="宋体"/>
          <w:sz w:val="24"/>
          <w:szCs w:val="24"/>
        </w:rPr>
        <w:t>（地方标准）</w:t>
      </w:r>
      <w:r>
        <w:rPr>
          <w:rFonts w:hint="eastAsia" w:ascii="Times New Roman" w:hAnsi="Times New Roman" w:cs="宋体"/>
          <w:color w:val="000000"/>
          <w:sz w:val="24"/>
          <w:szCs w:val="24"/>
        </w:rPr>
        <w:t>等相关规定</w:t>
      </w:r>
      <w:r>
        <w:rPr>
          <w:rFonts w:hint="eastAsia" w:ascii="Times New Roman" w:hAnsi="Times New Roman" w:cs="宋体"/>
          <w:sz w:val="24"/>
          <w:szCs w:val="24"/>
        </w:rPr>
        <w:t>，经协商一致就</w:t>
      </w:r>
      <w:r>
        <w:rPr>
          <w:rFonts w:hint="eastAsia" w:ascii="Times New Roman" w:hAnsi="Times New Roman" w:cs="宋体"/>
          <w:sz w:val="24"/>
          <w:szCs w:val="24"/>
          <w:u w:val="single"/>
        </w:rPr>
        <w:t xml:space="preserve">                   </w:t>
      </w:r>
    </w:p>
    <w:p>
      <w:pPr>
        <w:snapToGrid w:val="0"/>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（工程全称）签订绿化养护责任书。</w:t>
      </w:r>
    </w:p>
    <w:p>
      <w:p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一、责任范围和内容</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承包人在绿化养护期内，按照有关法律规定和合同约定，承担施工范围内的绿化养护责任。</w:t>
      </w:r>
    </w:p>
    <w:p>
      <w:pPr>
        <w:snapToGrid w:val="0"/>
        <w:spacing w:line="360" w:lineRule="auto"/>
        <w:ind w:left="-210" w:leftChars="-100" w:right="-210" w:rightChars="-100" w:firstLine="600"/>
        <w:rPr>
          <w:rFonts w:ascii="Times New Roman" w:hAnsi="Times New Roman" w:cs="宋体"/>
          <w:sz w:val="24"/>
          <w:szCs w:val="24"/>
          <w:u w:val="single"/>
        </w:rPr>
      </w:pPr>
      <w:r>
        <w:rPr>
          <w:rFonts w:hint="eastAsia" w:ascii="Times New Roman" w:hAnsi="Times New Roman" w:cs="宋体"/>
          <w:sz w:val="24"/>
          <w:szCs w:val="24"/>
        </w:rPr>
        <w:t>内容包括对养护范围内植物采取的整形修剪、松土除草、灌溉与排水、施肥、有害生物防治、改植与补植、绿地防护（如防台风、防寒）等技术措施；</w:t>
      </w:r>
      <w:r>
        <w:rPr>
          <w:rFonts w:hint="eastAsia" w:ascii="Times New Roman" w:hAnsi="Times New Roman" w:cs="宋体"/>
          <w:bCs/>
          <w:color w:val="000000"/>
          <w:sz w:val="24"/>
          <w:szCs w:val="24"/>
        </w:rPr>
        <w:t>其他内容</w:t>
      </w:r>
      <w:r>
        <w:rPr>
          <w:rFonts w:hint="eastAsia" w:ascii="Times New Roman" w:hAnsi="Times New Roman" w:cs="宋体"/>
          <w:sz w:val="24"/>
          <w:szCs w:val="24"/>
        </w:rPr>
        <w:t>双方约定如下：</w:t>
      </w:r>
      <w:r>
        <w:rPr>
          <w:rFonts w:hint="eastAsia" w:ascii="Times New Roman" w:hAnsi="Times New Roman" w:cs="宋体"/>
          <w:sz w:val="24"/>
          <w:szCs w:val="24"/>
          <w:u w:val="single"/>
        </w:rPr>
        <w:t xml:space="preserve">          </w:t>
      </w:r>
    </w:p>
    <w:p>
      <w:pPr>
        <w:snapToGrid w:val="0"/>
        <w:spacing w:line="360" w:lineRule="auto"/>
        <w:ind w:left="-210" w:leftChars="-100" w:right="-210" w:rightChars="-100"/>
        <w:rPr>
          <w:rFonts w:ascii="Times New Roman" w:hAnsi="Times New Roman" w:cs="宋体"/>
          <w:sz w:val="24"/>
          <w:szCs w:val="24"/>
          <w:u w:val="single"/>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二、养护标准</w:t>
      </w:r>
    </w:p>
    <w:p>
      <w:pPr>
        <w:snapToGrid w:val="0"/>
        <w:spacing w:line="360" w:lineRule="auto"/>
        <w:ind w:left="-210" w:leftChars="-100" w:right="-210" w:rightChars="-100" w:firstLine="600"/>
        <w:jc w:val="distribute"/>
        <w:rPr>
          <w:rFonts w:ascii="Times New Roman" w:hAnsi="Times New Roman" w:cs="宋体"/>
          <w:color w:val="000000"/>
          <w:sz w:val="24"/>
          <w:szCs w:val="24"/>
        </w:rPr>
      </w:pPr>
      <w:r>
        <w:rPr>
          <w:rFonts w:hint="eastAsia" w:ascii="Times New Roman" w:hAnsi="Times New Roman" w:cs="宋体"/>
          <w:color w:val="000000"/>
          <w:sz w:val="24"/>
          <w:szCs w:val="24"/>
        </w:rPr>
        <w:t>绿化养护质量按照</w:t>
      </w: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《园林绿化养护标准》（CJJ/T287）或</w:t>
      </w:r>
    </w:p>
    <w:p>
      <w:pPr>
        <w:snapToGrid w:val="0"/>
        <w:spacing w:line="360" w:lineRule="auto"/>
        <w:ind w:left="-210" w:leftChars="-100" w:right="-210" w:rightChars="-100"/>
        <w:rPr>
          <w:rFonts w:ascii="Times New Roman" w:hAnsi="Times New Roman" w:cs="宋体"/>
          <w:color w:val="000000"/>
          <w:sz w:val="24"/>
          <w:szCs w:val="24"/>
        </w:rPr>
      </w:pP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（地方标准）中</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级标准。</w:t>
      </w:r>
    </w:p>
    <w:p>
      <w:p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三、考核标准</w:t>
      </w:r>
    </w:p>
    <w:p>
      <w:pPr>
        <w:snapToGrid w:val="0"/>
        <w:spacing w:line="360" w:lineRule="auto"/>
        <w:ind w:left="-210" w:leftChars="-100" w:right="-210" w:rightChars="-100" w:firstLine="453" w:firstLineChars="189"/>
        <w:rPr>
          <w:rFonts w:ascii="Times New Roman" w:hAnsi="Times New Roman" w:cs="宋体"/>
          <w:sz w:val="24"/>
          <w:szCs w:val="24"/>
        </w:rPr>
      </w:pPr>
      <w:r>
        <w:rPr>
          <w:rFonts w:hint="eastAsia" w:ascii="Times New Roman" w:hAnsi="Times New Roman" w:cs="宋体"/>
          <w:color w:val="000000"/>
          <w:sz w:val="24"/>
          <w:szCs w:val="24"/>
        </w:rPr>
        <w:t>由发包人按</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国家标准</w:t>
      </w: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行业标准</w:t>
      </w:r>
      <w:r>
        <w:rPr>
          <w:rFonts w:hint="eastAsia" w:ascii="Times New Roman" w:hAnsi="Times New Roman" w:cs="宋体"/>
          <w:color w:val="000000"/>
          <w:sz w:val="24"/>
          <w:szCs w:val="24"/>
        </w:rPr>
        <w:sym w:font="Wingdings" w:char="00A8"/>
      </w:r>
      <w:r>
        <w:rPr>
          <w:rFonts w:hint="eastAsia" w:ascii="Times New Roman" w:hAnsi="Times New Roman" w:cs="宋体"/>
          <w:color w:val="000000"/>
          <w:sz w:val="24"/>
          <w:szCs w:val="24"/>
        </w:rPr>
        <w:t>地方标准）中</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级标准进行考核，相关费用从质量保证金中扣除。</w:t>
      </w:r>
    </w:p>
    <w:p>
      <w:p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四、绿化养护期</w:t>
      </w:r>
    </w:p>
    <w:p>
      <w:pPr>
        <w:snapToGrid w:val="0"/>
        <w:spacing w:line="360" w:lineRule="auto"/>
        <w:ind w:left="-210" w:leftChars="-100" w:right="-210" w:rightChars="-100" w:firstLine="600"/>
        <w:rPr>
          <w:rFonts w:ascii="Times New Roman" w:hAnsi="Times New Roman" w:cs="宋体"/>
          <w:color w:val="31849B"/>
          <w:sz w:val="24"/>
          <w:szCs w:val="24"/>
        </w:rPr>
      </w:pPr>
      <w:r>
        <w:rPr>
          <w:rFonts w:hint="eastAsia" w:ascii="Times New Roman" w:hAnsi="Times New Roman" w:cs="宋体"/>
          <w:color w:val="000000"/>
          <w:sz w:val="24"/>
          <w:szCs w:val="24"/>
        </w:rPr>
        <w:t>绿化养护期</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个月</w:t>
      </w:r>
      <w:r>
        <w:rPr>
          <w:rFonts w:hint="eastAsia" w:ascii="Times New Roman" w:hAnsi="Times New Roman" w:cs="宋体"/>
          <w:sz w:val="24"/>
          <w:szCs w:val="24"/>
        </w:rPr>
        <w:t>，</w:t>
      </w:r>
      <w:r>
        <w:rPr>
          <w:rFonts w:hint="eastAsia" w:ascii="Times New Roman" w:hAnsi="Times New Roman" w:cs="宋体"/>
          <w:color w:val="000000"/>
          <w:kern w:val="0"/>
          <w:sz w:val="24"/>
          <w:szCs w:val="24"/>
        </w:rPr>
        <w:t>从工程竣工验收合格之日起计算</w:t>
      </w:r>
      <w:r>
        <w:rPr>
          <w:rFonts w:hint="eastAsia" w:ascii="Times New Roman" w:hAnsi="Times New Roman" w:cs="宋体"/>
          <w:sz w:val="24"/>
          <w:szCs w:val="24"/>
        </w:rPr>
        <w:t>。</w:t>
      </w:r>
    </w:p>
    <w:p>
      <w:p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五、养护责任</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1．为确保养护质量，承包人应安排专业队伍和人员进行养护管理。</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pPr>
        <w:snapToGrid w:val="0"/>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sz w:val="24"/>
          <w:szCs w:val="24"/>
        </w:rPr>
        <w:t>3．</w:t>
      </w:r>
      <w:r>
        <w:rPr>
          <w:rFonts w:hint="eastAsia" w:ascii="Times New Roman" w:hAnsi="Times New Roman" w:cs="宋体"/>
          <w:color w:val="000000"/>
          <w:sz w:val="24"/>
          <w:szCs w:val="24"/>
        </w:rPr>
        <w:t>苗木成活率按合同约定执行，发生苗木等植物材料死亡，须按原设计品种和规格及时更换，更换费用由承包人承担。</w:t>
      </w:r>
    </w:p>
    <w:p>
      <w:pPr>
        <w:snapToGrid w:val="0"/>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sz w:val="24"/>
          <w:szCs w:val="24"/>
        </w:rPr>
        <w:t>4．绿化养护期满后，由发包人组织验收。</w:t>
      </w:r>
    </w:p>
    <w:p>
      <w:pPr>
        <w:snapToGrid w:val="0"/>
        <w:spacing w:line="360" w:lineRule="auto"/>
        <w:ind w:left="-210" w:leftChars="-100" w:right="-210" w:rightChars="-100" w:firstLine="600"/>
        <w:rPr>
          <w:rFonts w:ascii="Times New Roman" w:hAnsi="Times New Roman" w:cs="宋体"/>
          <w:color w:val="000000"/>
          <w:sz w:val="24"/>
          <w:szCs w:val="24"/>
          <w:u w:val="single"/>
        </w:rPr>
      </w:pPr>
      <w:r>
        <w:rPr>
          <w:rFonts w:hint="eastAsia" w:ascii="Times New Roman" w:hAnsi="Times New Roman" w:cs="宋体"/>
          <w:sz w:val="24"/>
          <w:szCs w:val="24"/>
        </w:rPr>
        <w:t>5．</w:t>
      </w:r>
      <w:r>
        <w:rPr>
          <w:rFonts w:hint="eastAsia" w:ascii="Times New Roman" w:hAnsi="Times New Roman" w:cs="宋体"/>
          <w:color w:val="000000"/>
          <w:sz w:val="24"/>
          <w:szCs w:val="24"/>
        </w:rPr>
        <w:t>其他责任约定：</w:t>
      </w:r>
      <w:r>
        <w:rPr>
          <w:rFonts w:hint="eastAsia" w:ascii="Times New Roman" w:hAnsi="Times New Roman" w:cs="宋体"/>
          <w:color w:val="000000"/>
          <w:sz w:val="24"/>
          <w:szCs w:val="24"/>
          <w:u w:val="single"/>
        </w:rPr>
        <w:t xml:space="preserve">                                  </w:t>
      </w:r>
    </w:p>
    <w:p>
      <w:pPr>
        <w:snapToGrid w:val="0"/>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color w:val="000000"/>
          <w:sz w:val="24"/>
          <w:szCs w:val="24"/>
        </w:rPr>
        <w:t>。</w:t>
      </w:r>
    </w:p>
    <w:p>
      <w:p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六、养护费用</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养护费用由承包人承担。</w:t>
      </w:r>
    </w:p>
    <w:p>
      <w:pPr>
        <w:snapToGrid w:val="0"/>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b/>
          <w:sz w:val="24"/>
          <w:szCs w:val="24"/>
        </w:rPr>
        <w:t xml:space="preserve">    七、其他约定</w:t>
      </w:r>
      <w:r>
        <w:rPr>
          <w:rFonts w:hint="eastAsia" w:ascii="Times New Roman" w:hAnsi="Times New Roman" w:cs="宋体"/>
          <w:sz w:val="24"/>
          <w:szCs w:val="24"/>
        </w:rPr>
        <w:t>：</w:t>
      </w:r>
      <w:r>
        <w:rPr>
          <w:rFonts w:hint="eastAsia" w:ascii="Times New Roman" w:hAnsi="Times New Roman" w:cs="宋体"/>
          <w:sz w:val="24"/>
          <w:szCs w:val="24"/>
          <w:u w:val="single"/>
        </w:rPr>
        <w:t xml:space="preserve">                                      </w:t>
      </w:r>
    </w:p>
    <w:p>
      <w:pPr>
        <w:snapToGrid w:val="0"/>
        <w:spacing w:line="360" w:lineRule="auto"/>
        <w:ind w:left="-210" w:leftChars="-100" w:right="-210" w:rightChars="-100"/>
        <w:jc w:val="left"/>
        <w:rPr>
          <w:rFonts w:ascii="Times New Roman" w:hAnsi="Times New Roman" w:cs="宋体"/>
          <w:sz w:val="24"/>
          <w:szCs w:val="24"/>
        </w:rPr>
      </w:pPr>
      <w:r>
        <w:rPr>
          <w:rFonts w:hint="eastAsia" w:ascii="Times New Roman" w:hAnsi="Times New Roman" w:cs="宋体"/>
          <w:sz w:val="24"/>
          <w:szCs w:val="24"/>
          <w:u w:val="single"/>
        </w:rPr>
        <w:t xml:space="preserve">                                                       </w:t>
      </w:r>
      <w:r>
        <w:rPr>
          <w:rFonts w:hint="eastAsia" w:ascii="Times New Roman" w:hAnsi="Times New Roman" w:cs="宋体"/>
          <w:sz w:val="24"/>
          <w:szCs w:val="24"/>
        </w:rPr>
        <w:t>。</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绿化养护责任书由发包人、承包人在工程竣工验收前共同签署，作为施工合同附件，其有效期限至绿化养护期满。</w:t>
      </w:r>
    </w:p>
    <w:p>
      <w:pPr>
        <w:snapToGrid w:val="0"/>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jc w:val="left"/>
        <w:rPr>
          <w:rFonts w:ascii="Times New Roman" w:hAnsi="Times New Roman" w:cs="宋体"/>
          <w:b/>
          <w:color w:val="000000"/>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mc:AlternateContent>
          <mc:Choice Requires="wps">
            <w:drawing>
              <wp:anchor distT="0" distB="0" distL="113665" distR="113665" simplePos="0" relativeHeight="251656192" behindDoc="0" locked="0" layoutInCell="1" allowOverlap="1">
                <wp:simplePos x="0" y="0"/>
                <wp:positionH relativeFrom="column">
                  <wp:posOffset>2559050</wp:posOffset>
                </wp:positionH>
                <wp:positionV relativeFrom="paragraph">
                  <wp:posOffset>205740</wp:posOffset>
                </wp:positionV>
                <wp:extent cx="2865755" cy="2667635"/>
                <wp:effectExtent l="0" t="0" r="0" b="0"/>
                <wp:wrapNone/>
                <wp:docPr id="28" name="文本框 9"/>
                <wp:cNvGraphicFramePr/>
                <a:graphic xmlns:a="http://schemas.openxmlformats.org/drawingml/2006/main">
                  <a:graphicData uri="http://schemas.microsoft.com/office/word/2010/wordprocessingShape">
                    <wps:wsp>
                      <wps:cNvSpPr/>
                      <wps:spPr>
                        <a:xfrm>
                          <a:off x="0" y="0"/>
                          <a:ext cx="2865755" cy="2667635"/>
                        </a:xfrm>
                        <a:prstGeom prst="rect">
                          <a:avLst/>
                        </a:prstGeom>
                        <a:solidFill>
                          <a:srgbClr val="FFFFFF"/>
                        </a:solidFill>
                        <a:ln w="9525" cap="flat" cmpd="sng">
                          <a:noFill/>
                          <a:prstDash val="solid"/>
                          <a:round/>
                        </a:ln>
                      </wps:spPr>
                      <wps:txb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承包人：（公章）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wps:txbx>
                      <wps:bodyPr vert="horz" wrap="square" lIns="91440" tIns="45720" rIns="91440" bIns="45720" anchor="t" anchorCtr="false" upright="true">
                        <a:noAutofit/>
                      </wps:bodyPr>
                    </wps:wsp>
                  </a:graphicData>
                </a:graphic>
              </wp:anchor>
            </w:drawing>
          </mc:Choice>
          <mc:Fallback>
            <w:pict>
              <v:rect id="文本框 9" o:spid="_x0000_s1026" o:spt="1" style="position:absolute;left:0pt;margin-left:201.5pt;margin-top:16.2pt;height:210.05pt;width:225.65pt;z-index:251656192;mso-width-relative:page;mso-height-relative:page;" fillcolor="#FFFFFF" filled="t" stroked="f" coordsize="21600,21600" o:gfxdata="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LR15&#10;TtcAAAAKAQAADwAAAAAAAAABACAAAAA4AAAAZHJzL2Rvd25yZXYueG1sUEsBAhQAFAAAAAgAh07i&#10;QDjhj7wNAgAA6wMAAA4AAAAAAAAAAQAgAAAAPAEAAGRycy9lMm9Eb2MueG1sUEsFBgAAAAAGAAYA&#10;WQEAALsFAAAAAA==&#10;">
                <v:fill on="t" focussize="0,0"/>
                <v:stroke on="f" joinstyle="round"/>
                <v:imagedata o:title=""/>
                <o:lock v:ext="edit" aspectratio="f"/>
                <v:textbo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承包人：（公章）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v:textbox>
              </v:rect>
            </w:pict>
          </mc:Fallback>
        </mc:AlternateContent>
      </w:r>
      <w:r>
        <w:rPr>
          <w:rFonts w:hint="eastAsia" w:ascii="Times New Roman" w:hAnsi="Times New Roman" w:cs="宋体"/>
          <w:sz w:val="24"/>
          <w:szCs w:val="24"/>
        </w:rPr>
        <mc:AlternateContent>
          <mc:Choice Requires="wps">
            <w:drawing>
              <wp:anchor distT="0" distB="0" distL="113665" distR="113665" simplePos="0" relativeHeight="251657216" behindDoc="0" locked="0" layoutInCell="1" allowOverlap="1">
                <wp:simplePos x="0" y="0"/>
                <wp:positionH relativeFrom="column">
                  <wp:posOffset>-287020</wp:posOffset>
                </wp:positionH>
                <wp:positionV relativeFrom="paragraph">
                  <wp:posOffset>201295</wp:posOffset>
                </wp:positionV>
                <wp:extent cx="2865755" cy="2677795"/>
                <wp:effectExtent l="0" t="0" r="0" b="0"/>
                <wp:wrapNone/>
                <wp:docPr id="31" name="文本框 10"/>
                <wp:cNvGraphicFramePr/>
                <a:graphic xmlns:a="http://schemas.openxmlformats.org/drawingml/2006/main">
                  <a:graphicData uri="http://schemas.microsoft.com/office/word/2010/wordprocessingShape">
                    <wps:wsp>
                      <wps:cNvSpPr/>
                      <wps:spPr>
                        <a:xfrm>
                          <a:off x="0" y="0"/>
                          <a:ext cx="2865755" cy="2677795"/>
                        </a:xfrm>
                        <a:prstGeom prst="rect">
                          <a:avLst/>
                        </a:prstGeom>
                        <a:solidFill>
                          <a:srgbClr val="FFFFFF"/>
                        </a:solidFill>
                        <a:ln w="9525" cap="flat" cmpd="sng">
                          <a:noFill/>
                          <a:prstDash val="solid"/>
                          <a:round/>
                        </a:ln>
                      </wps:spPr>
                      <wps:txb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发包人：（公章）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wps:txbx>
                      <wps:bodyPr vert="horz" wrap="square" lIns="91440" tIns="45720" rIns="91440" bIns="45720" anchor="t" anchorCtr="false" upright="true">
                        <a:noAutofit/>
                      </wps:bodyPr>
                    </wps:wsp>
                  </a:graphicData>
                </a:graphic>
              </wp:anchor>
            </w:drawing>
          </mc:Choice>
          <mc:Fallback>
            <w:pict>
              <v:rect id="文本框 10" o:spid="_x0000_s1026" o:spt="1" style="position:absolute;left:0pt;margin-left:-22.6pt;margin-top:15.85pt;height:210.85pt;width:225.65pt;z-index:251657216;mso-width-relative:page;mso-height-relative:page;" fillcolor="#FFFFFF" filled="t" stroked="f" coordsize="21600,21600" o:gfxdata="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jTt&#10;8NgAAAAKAQAADwAAAAAAAAABACAAAAA4AAAAZHJzL2Rvd25yZXYueG1sUEsBAhQAFAAAAAgAh07i&#10;QNoJzN0MAgAA7AMAAA4AAAAAAAAAAQAgAAAAPQEAAGRycy9lMm9Eb2MueG1sUEsFBgAAAAAGAAYA&#10;WQEAALsFAAAAAA==&#10;">
                <v:fill on="t" focussize="0,0"/>
                <v:stroke on="f" joinstyle="round"/>
                <v:imagedata o:title=""/>
                <o:lock v:ext="edit" aspectratio="f"/>
                <v:textbo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发包人：（公章）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v:textbox>
              </v:rect>
            </w:pict>
          </mc:Fallback>
        </mc:AlternateContent>
      </w: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outlineLvl w:val="1"/>
        <w:rPr>
          <w:rFonts w:ascii="Times New Roman" w:hAnsi="Times New Roman" w:cs="宋体"/>
          <w:b/>
          <w:bCs/>
          <w:color w:val="000000"/>
          <w:sz w:val="24"/>
          <w:szCs w:val="24"/>
        </w:rPr>
      </w:pPr>
      <w:bookmarkStart w:id="1492" w:name="_Toc732104650"/>
      <w:bookmarkStart w:id="1493" w:name="_Toc298211660"/>
      <w:bookmarkStart w:id="1494" w:name="_Toc1831685531"/>
      <w:r>
        <w:rPr>
          <w:rFonts w:hint="eastAsia" w:ascii="Times New Roman" w:hAnsi="Times New Roman" w:cs="宋体"/>
          <w:b/>
          <w:bCs/>
          <w:color w:val="000000"/>
          <w:sz w:val="24"/>
          <w:szCs w:val="24"/>
        </w:rPr>
        <w:t>附件7：</w:t>
      </w:r>
      <w:bookmarkEnd w:id="1492"/>
      <w:bookmarkEnd w:id="1493"/>
      <w:bookmarkEnd w:id="1494"/>
    </w:p>
    <w:p>
      <w:pPr>
        <w:pStyle w:val="3"/>
        <w:spacing w:before="0"/>
        <w:ind w:left="-210" w:leftChars="-100" w:right="-210" w:rightChars="-100"/>
        <w:jc w:val="center"/>
        <w:rPr>
          <w:rFonts w:ascii="Times New Roman" w:hAnsi="Times New Roman" w:cs="宋体"/>
          <w:b w:val="0"/>
          <w:sz w:val="24"/>
          <w:szCs w:val="24"/>
        </w:rPr>
      </w:pPr>
      <w:bookmarkStart w:id="1495" w:name="_Toc358881767"/>
      <w:bookmarkStart w:id="1496" w:name="_Toc2084188277"/>
      <w:r>
        <w:rPr>
          <w:rFonts w:hint="eastAsia" w:ascii="Times New Roman" w:hAnsi="Times New Roman" w:cs="宋体"/>
          <w:b w:val="0"/>
          <w:sz w:val="24"/>
          <w:szCs w:val="24"/>
        </w:rPr>
        <w:t>工程质量保修书</w:t>
      </w:r>
      <w:bookmarkEnd w:id="1495"/>
      <w:bookmarkEnd w:id="1496"/>
    </w:p>
    <w:p>
      <w:pPr>
        <w:snapToGrid w:val="0"/>
        <w:spacing w:line="360" w:lineRule="auto"/>
        <w:ind w:left="-210" w:leftChars="-100" w:right="-210" w:rightChars="-100" w:firstLine="600"/>
        <w:rPr>
          <w:rFonts w:ascii="Times New Roman" w:hAnsi="Times New Roman" w:cs="宋体"/>
          <w:sz w:val="24"/>
          <w:szCs w:val="24"/>
          <w:u w:val="single"/>
        </w:rPr>
      </w:pPr>
      <w:r>
        <w:rPr>
          <w:rFonts w:hint="eastAsia" w:ascii="Times New Roman" w:hAnsi="Times New Roman" w:cs="宋体"/>
          <w:sz w:val="24"/>
          <w:szCs w:val="24"/>
        </w:rPr>
        <w:t>发包人和承包人根据《中华人民共和国建筑法》《建设工程质量管理条例》和《园林绿化工程施工及验收规范》</w:t>
      </w:r>
      <w:r>
        <w:rPr>
          <w:rFonts w:hint="eastAsia" w:ascii="Times New Roman" w:hAnsi="Times New Roman" w:cs="宋体"/>
          <w:bCs/>
          <w:sz w:val="24"/>
          <w:szCs w:val="24"/>
        </w:rPr>
        <w:t>（CJJ82）以及</w:t>
      </w:r>
      <w:r>
        <w:rPr>
          <w:rFonts w:hint="eastAsia" w:ascii="Times New Roman" w:hAnsi="Times New Roman" w:cs="宋体"/>
          <w:bCs/>
          <w:sz w:val="24"/>
          <w:szCs w:val="24"/>
          <w:u w:val="single"/>
        </w:rPr>
        <w:t xml:space="preserve">            </w:t>
      </w:r>
      <w:r>
        <w:rPr>
          <w:rFonts w:hint="eastAsia" w:ascii="Times New Roman" w:hAnsi="Times New Roman" w:cs="宋体"/>
          <w:bCs/>
          <w:sz w:val="24"/>
          <w:szCs w:val="24"/>
        </w:rPr>
        <w:t>（地方标准），</w:t>
      </w:r>
      <w:r>
        <w:rPr>
          <w:rFonts w:hint="eastAsia" w:ascii="Times New Roman" w:hAnsi="Times New Roman" w:cs="宋体"/>
          <w:sz w:val="24"/>
          <w:szCs w:val="24"/>
        </w:rPr>
        <w:t>经协商一致就</w:t>
      </w:r>
      <w:r>
        <w:rPr>
          <w:rFonts w:hint="eastAsia" w:ascii="Times New Roman" w:hAnsi="Times New Roman" w:cs="宋体"/>
          <w:sz w:val="24"/>
          <w:szCs w:val="24"/>
          <w:u w:val="single"/>
        </w:rPr>
        <w:t xml:space="preserve">                </w:t>
      </w:r>
    </w:p>
    <w:p>
      <w:pPr>
        <w:snapToGrid w:val="0"/>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（工程名称）签订工程质量保修书。</w:t>
      </w:r>
    </w:p>
    <w:p>
      <w:p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一、工程质量保修范围和内容</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承包人在质量保修期内，按照有关法律规定和合同约定，承担工程质量保修责任。</w:t>
      </w:r>
    </w:p>
    <w:p>
      <w:pPr>
        <w:snapToGrid w:val="0"/>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sz w:val="24"/>
          <w:szCs w:val="24"/>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Pr>
          <w:rFonts w:hint="eastAsia" w:ascii="Times New Roman" w:hAnsi="Times New Roman" w:cs="宋体"/>
          <w:sz w:val="24"/>
          <w:szCs w:val="24"/>
          <w:u w:val="single"/>
        </w:rPr>
        <w:t xml:space="preserve">                                  </w:t>
      </w:r>
      <w:r>
        <w:rPr>
          <w:rFonts w:hint="eastAsia" w:ascii="Times New Roman" w:hAnsi="Times New Roman" w:cs="宋体"/>
          <w:color w:val="000000"/>
          <w:sz w:val="24"/>
          <w:szCs w:val="24"/>
        </w:rPr>
        <w:t>。</w:t>
      </w:r>
    </w:p>
    <w:p>
      <w:p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二、质量保修期</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工程的质量保修期如下：</w:t>
      </w:r>
    </w:p>
    <w:p>
      <w:pPr>
        <w:snapToGrid w:val="0"/>
        <w:spacing w:line="360" w:lineRule="auto"/>
        <w:ind w:left="-210" w:leftChars="-100" w:right="-210" w:rightChars="-100"/>
        <w:rPr>
          <w:rFonts w:ascii="Times New Roman" w:hAnsi="Times New Roman" w:cs="宋体"/>
          <w:sz w:val="24"/>
          <w:szCs w:val="24"/>
        </w:rPr>
      </w:pPr>
      <w:r>
        <w:rPr>
          <w:rFonts w:hint="eastAsia" w:ascii="Times New Roman" w:hAnsi="Times New Roman" w:cs="宋体"/>
          <w:sz w:val="24"/>
          <w:szCs w:val="24"/>
        </w:rPr>
        <w:t xml:space="preserve">    1. 地基基础工程和主体结构工程为设计文件规定的工程合理使用年限；</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2. 屋面防水工程、有防水要求的卫生间、房间和外墙面的防渗为</w:t>
      </w:r>
      <w:r>
        <w:rPr>
          <w:rFonts w:hint="eastAsia" w:ascii="Times New Roman" w:hAnsi="Times New Roman" w:cs="宋体"/>
          <w:sz w:val="24"/>
          <w:szCs w:val="24"/>
          <w:u w:val="single"/>
        </w:rPr>
        <w:t xml:space="preserve">     </w:t>
      </w:r>
      <w:r>
        <w:rPr>
          <w:rFonts w:hint="eastAsia" w:ascii="Times New Roman" w:hAnsi="Times New Roman" w:cs="宋体"/>
          <w:sz w:val="24"/>
          <w:szCs w:val="24"/>
        </w:rPr>
        <w:t>年；其他防水工程</w:t>
      </w:r>
      <w:r>
        <w:rPr>
          <w:rFonts w:hint="eastAsia" w:ascii="Times New Roman" w:hAnsi="Times New Roman" w:cs="宋体"/>
          <w:sz w:val="24"/>
          <w:szCs w:val="24"/>
          <w:u w:val="single"/>
        </w:rPr>
        <w:t xml:space="preserve">    </w:t>
      </w:r>
      <w:r>
        <w:rPr>
          <w:rFonts w:hint="eastAsia" w:ascii="Times New Roman" w:hAnsi="Times New Roman" w:cs="宋体"/>
          <w:sz w:val="24"/>
          <w:szCs w:val="24"/>
        </w:rPr>
        <w:t>年。</w:t>
      </w:r>
    </w:p>
    <w:p>
      <w:pPr>
        <w:snapToGrid w:val="0"/>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color w:val="000000"/>
          <w:sz w:val="24"/>
          <w:szCs w:val="24"/>
        </w:rPr>
        <w:t>3. 装修工程为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年；</w:t>
      </w:r>
    </w:p>
    <w:p>
      <w:pPr>
        <w:snapToGrid w:val="0"/>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color w:val="000000"/>
          <w:sz w:val="24"/>
          <w:szCs w:val="24"/>
        </w:rPr>
        <w:t>4. 电气管线、给排水管道、设备安装工程为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年；</w:t>
      </w:r>
    </w:p>
    <w:p>
      <w:pPr>
        <w:snapToGrid w:val="0"/>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color w:val="000000"/>
          <w:sz w:val="24"/>
          <w:szCs w:val="24"/>
        </w:rPr>
        <w:t>5．供热与供冷系统为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个采暖期、供冷期；</w:t>
      </w:r>
    </w:p>
    <w:p>
      <w:pPr>
        <w:snapToGrid w:val="0"/>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color w:val="000000"/>
          <w:sz w:val="24"/>
          <w:szCs w:val="24"/>
        </w:rPr>
        <w:t>6. 绿化工程为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个月；</w:t>
      </w:r>
    </w:p>
    <w:p>
      <w:pPr>
        <w:snapToGrid w:val="0"/>
        <w:spacing w:line="360" w:lineRule="auto"/>
        <w:ind w:left="-210" w:leftChars="-100" w:right="-210" w:rightChars="-100" w:firstLine="600"/>
        <w:rPr>
          <w:rFonts w:ascii="Times New Roman" w:hAnsi="Times New Roman" w:cs="宋体"/>
          <w:color w:val="000000"/>
          <w:sz w:val="24"/>
          <w:szCs w:val="24"/>
        </w:rPr>
      </w:pPr>
      <w:r>
        <w:rPr>
          <w:rFonts w:hint="eastAsia" w:ascii="Times New Roman" w:hAnsi="Times New Roman" w:cs="宋体"/>
          <w:color w:val="000000"/>
          <w:sz w:val="24"/>
          <w:szCs w:val="24"/>
        </w:rPr>
        <w:t>7. 园林附属工程为</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个月；</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color w:val="000000"/>
          <w:sz w:val="24"/>
          <w:szCs w:val="24"/>
        </w:rPr>
        <w:t>8. 其他项目保修期限约定如下：</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w:t>质量保修期自工程竣工验收合格之日起计算。</w:t>
      </w:r>
    </w:p>
    <w:p>
      <w:pPr>
        <w:numPr>
          <w:ilvl w:val="0"/>
          <w:numId w:val="6"/>
        </w:num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缺陷责任期</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工程缺陷责任期为</w:t>
      </w:r>
      <w:r>
        <w:rPr>
          <w:rFonts w:hint="eastAsia" w:ascii="Times New Roman" w:hAnsi="Times New Roman" w:cs="宋体"/>
          <w:sz w:val="24"/>
          <w:szCs w:val="24"/>
          <w:u w:val="single"/>
        </w:rPr>
        <w:t xml:space="preserve">    </w:t>
      </w:r>
      <w:r>
        <w:rPr>
          <w:rFonts w:hint="eastAsia" w:ascii="Times New Roman" w:hAnsi="Times New Roman" w:cs="宋体"/>
          <w:sz w:val="24"/>
          <w:szCs w:val="24"/>
        </w:rPr>
        <w:t>个月，缺陷责任期自工程竣工验收合格之日起计算。单位工程先于全部工程进行验收，单位工程缺陷责任期自单位工程验收合格之日起算。</w:t>
      </w:r>
    </w:p>
    <w:p>
      <w:pPr>
        <w:snapToGrid w:val="0"/>
        <w:spacing w:line="360" w:lineRule="auto"/>
        <w:ind w:left="-210" w:leftChars="-100" w:right="-210" w:rightChars="-100"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缺陷责任期终止后，发包人应退还剩余的质量保证金。</w:t>
      </w:r>
    </w:p>
    <w:p>
      <w:pPr>
        <w:numPr>
          <w:ilvl w:val="0"/>
          <w:numId w:val="6"/>
        </w:numPr>
        <w:snapToGrid w:val="0"/>
        <w:spacing w:line="360" w:lineRule="auto"/>
        <w:ind w:left="-210" w:leftChars="-100" w:right="-210" w:rightChars="-100" w:firstLine="600"/>
        <w:rPr>
          <w:rFonts w:ascii="Times New Roman" w:hAnsi="Times New Roman" w:cs="宋体"/>
          <w:b/>
          <w:sz w:val="24"/>
          <w:szCs w:val="24"/>
        </w:rPr>
      </w:pPr>
      <w:r>
        <w:rPr>
          <w:rFonts w:hint="eastAsia" w:ascii="Times New Roman" w:hAnsi="Times New Roman" w:cs="宋体"/>
          <w:b/>
          <w:sz w:val="24"/>
          <w:szCs w:val="24"/>
        </w:rPr>
        <w:t>质量保修责任</w:t>
      </w:r>
    </w:p>
    <w:p>
      <w:pPr>
        <w:numPr>
          <w:ilvl w:val="0"/>
          <w:numId w:val="7"/>
        </w:num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属于保修范围、内容的项目，承包人应当在接到保修通知之日起7天内派人保修。承包人不在约定期限内派人保修的，发包人可以委托他人修理，费用由承包人承担，从质量保证金中扣除。</w:t>
      </w:r>
    </w:p>
    <w:p>
      <w:pPr>
        <w:numPr>
          <w:ilvl w:val="0"/>
          <w:numId w:val="7"/>
        </w:num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发生紧急事故需抢修的，承包人在接到事故通知后，应当立即到达事故现场抢修。</w:t>
      </w:r>
    </w:p>
    <w:p>
      <w:pPr>
        <w:numPr>
          <w:ilvl w:val="0"/>
          <w:numId w:val="7"/>
        </w:num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对于涉及结构安全的质量问题，应当按照《建设工程质量管理条例》的规定，立即向当地住房和城乡建设行政主管部门及有关部门报告，采取安全防范措施，并由原设计人或者具有相应资质等级的设计人提出保修方案，承包人实施保修。</w:t>
      </w:r>
    </w:p>
    <w:p>
      <w:pPr>
        <w:numPr>
          <w:ilvl w:val="0"/>
          <w:numId w:val="7"/>
        </w:num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在工程质量保修期内，未能在合理期限对工程质量问题进行修复，或拒绝按要求进行修复的，承包人应向发包人支付修复工程支出的实际金额。</w:t>
      </w:r>
    </w:p>
    <w:p>
      <w:pPr>
        <w:numPr>
          <w:ilvl w:val="0"/>
          <w:numId w:val="7"/>
        </w:num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质量保修完成后，由发包人组织验收。</w:t>
      </w:r>
    </w:p>
    <w:p>
      <w:pPr>
        <w:snapToGrid w:val="0"/>
        <w:spacing w:line="360" w:lineRule="auto"/>
        <w:ind w:left="-210" w:leftChars="-100" w:right="-210" w:rightChars="-100"/>
        <w:rPr>
          <w:rFonts w:ascii="Times New Roman" w:hAnsi="Times New Roman" w:cs="宋体"/>
          <w:sz w:val="24"/>
          <w:szCs w:val="24"/>
          <w:u w:val="single"/>
        </w:rPr>
      </w:pPr>
      <w:r>
        <w:rPr>
          <w:rFonts w:hint="eastAsia" w:ascii="Times New Roman" w:hAnsi="Times New Roman" w:cs="宋体"/>
          <w:b/>
          <w:sz w:val="24"/>
          <w:szCs w:val="24"/>
        </w:rPr>
        <w:t>五、双方约定的其他工程质量保修项</w:t>
      </w:r>
      <w:r>
        <w:rPr>
          <w:rFonts w:hint="eastAsia" w:ascii="Times New Roman" w:hAnsi="Times New Roman" w:cs="宋体"/>
          <w:sz w:val="24"/>
          <w:szCs w:val="24"/>
        </w:rPr>
        <w:t>：</w:t>
      </w:r>
      <w:r>
        <w:rPr>
          <w:rFonts w:hint="eastAsia" w:ascii="Times New Roman" w:hAnsi="Times New Roman" w:cs="宋体"/>
          <w:sz w:val="24"/>
          <w:szCs w:val="24"/>
          <w:u w:val="single"/>
        </w:rPr>
        <w:t xml:space="preserve">                </w:t>
      </w:r>
      <w:r>
        <w:rPr>
          <w:rFonts w:hint="eastAsia" w:ascii="Times New Roman" w:hAnsi="Times New Roman" w:cs="宋体"/>
          <w:color w:val="000000"/>
          <w:sz w:val="24"/>
          <w:szCs w:val="24"/>
          <w:u w:val="single"/>
        </w:rPr>
        <w:t xml:space="preserve">  </w:t>
      </w:r>
      <w:r>
        <w:rPr>
          <w:rFonts w:hint="eastAsia" w:ascii="Times New Roman" w:hAnsi="Times New Roman" w:cs="宋体"/>
          <w:color w:val="000000"/>
          <w:sz w:val="24"/>
          <w:szCs w:val="24"/>
        </w:rPr>
        <w:t>。</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工程质量保修书由发包人、承包人在工程竣工验收前共同签署，作为施工合同附件，其有效期限至保修期满。 </w:t>
      </w:r>
    </w:p>
    <w:p>
      <w:pPr>
        <w:rPr>
          <w:rFonts w:ascii="Times New Roman" w:hAnsi="Times New Roman" w:cs="宋体"/>
          <w:b/>
          <w:bCs/>
          <w:sz w:val="24"/>
          <w:szCs w:val="24"/>
        </w:rPr>
      </w:pPr>
      <w:bookmarkStart w:id="1497" w:name="_Toc2094516902"/>
      <w:bookmarkStart w:id="1498" w:name="_Toc184263479"/>
      <w:bookmarkStart w:id="1499" w:name="_Toc362478915"/>
      <w:r>
        <w:rPr>
          <w:rFonts w:hint="eastAsia" w:ascii="Times New Roman" w:hAnsi="Times New Roman" w:cs="宋体"/>
          <w:sz w:val="24"/>
          <w:szCs w:val="24"/>
        </w:rPr>
        <mc:AlternateContent>
          <mc:Choice Requires="wps">
            <w:drawing>
              <wp:anchor distT="0" distB="0" distL="113665" distR="113665" simplePos="0" relativeHeight="251658240" behindDoc="0" locked="0" layoutInCell="1" allowOverlap="1">
                <wp:simplePos x="0" y="0"/>
                <wp:positionH relativeFrom="column">
                  <wp:posOffset>2774950</wp:posOffset>
                </wp:positionH>
                <wp:positionV relativeFrom="paragraph">
                  <wp:posOffset>146050</wp:posOffset>
                </wp:positionV>
                <wp:extent cx="2829560" cy="4761865"/>
                <wp:effectExtent l="0" t="0" r="0" b="0"/>
                <wp:wrapNone/>
                <wp:docPr id="34" name="文本框 7"/>
                <wp:cNvGraphicFramePr/>
                <a:graphic xmlns:a="http://schemas.openxmlformats.org/drawingml/2006/main">
                  <a:graphicData uri="http://schemas.microsoft.com/office/word/2010/wordprocessingShape">
                    <wps:wsp>
                      <wps:cNvSpPr/>
                      <wps:spPr>
                        <a:xfrm>
                          <a:off x="0" y="0"/>
                          <a:ext cx="2829559" cy="4761865"/>
                        </a:xfrm>
                        <a:prstGeom prst="rect">
                          <a:avLst/>
                        </a:prstGeom>
                        <a:solidFill>
                          <a:srgbClr val="FFFFFF"/>
                        </a:solidFill>
                        <a:ln w="9525" cap="flat" cmpd="sng">
                          <a:noFill/>
                          <a:prstDash val="solid"/>
                          <a:round/>
                        </a:ln>
                      </wps:spPr>
                      <wps:txb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承包人：（公章）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wps:txbx>
                      <wps:bodyPr vert="horz" wrap="square" lIns="91440" tIns="45720" rIns="91440" bIns="45720" anchor="t" anchorCtr="false" upright="true">
                        <a:noAutofit/>
                      </wps:bodyPr>
                    </wps:wsp>
                  </a:graphicData>
                </a:graphic>
              </wp:anchor>
            </w:drawing>
          </mc:Choice>
          <mc:Fallback>
            <w:pict>
              <v:rect id="文本框 7" o:spid="_x0000_s1026" o:spt="1" style="position:absolute;left:0pt;margin-left:218.5pt;margin-top:11.5pt;height:374.95pt;width:222.8pt;z-index:251658240;mso-width-relative:page;mso-height-relative:page;" fillcolor="#FFFFFF" filled="t" stroked="f" coordsize="21600,21600" o:gfxdata="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NwUItkAAAAKAQAADwAAAAAAAAABACAAAAA4AAAAZHJzL2Rvd25yZXYueG1sUEsBAhQAFAAAAAgA&#10;h07iQEbLiZcOAgAA6wMAAA4AAAAAAAAAAQAgAAAAPgEAAGRycy9lMm9Eb2MueG1sUEsFBgAAAAAG&#10;AAYAWQEAAL4FAAAAAA==&#10;">
                <v:fill on="t" focussize="0,0"/>
                <v:stroke on="f" joinstyle="round"/>
                <v:imagedata o:title=""/>
                <o:lock v:ext="edit" aspectratio="f"/>
                <v:textbo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承包人：（公章）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v:textbox>
              </v:rect>
            </w:pict>
          </mc:Fallback>
        </mc:AlternateContent>
      </w:r>
      <w:r>
        <w:rPr>
          <w:rFonts w:hint="eastAsia" w:ascii="Times New Roman" w:hAnsi="Times New Roman" w:cs="宋体"/>
          <w:sz w:val="24"/>
          <w:szCs w:val="24"/>
        </w:rPr>
        <mc:AlternateContent>
          <mc:Choice Requires="wps">
            <w:drawing>
              <wp:anchor distT="0" distB="0" distL="113665" distR="113665" simplePos="0" relativeHeight="251659264" behindDoc="0" locked="0" layoutInCell="1" allowOverlap="1">
                <wp:simplePos x="0" y="0"/>
                <wp:positionH relativeFrom="column">
                  <wp:posOffset>-422910</wp:posOffset>
                </wp:positionH>
                <wp:positionV relativeFrom="paragraph">
                  <wp:posOffset>170815</wp:posOffset>
                </wp:positionV>
                <wp:extent cx="2843530" cy="4773295"/>
                <wp:effectExtent l="0" t="0" r="0" b="0"/>
                <wp:wrapNone/>
                <wp:docPr id="37" name="文本框 8"/>
                <wp:cNvGraphicFramePr/>
                <a:graphic xmlns:a="http://schemas.openxmlformats.org/drawingml/2006/main">
                  <a:graphicData uri="http://schemas.microsoft.com/office/word/2010/wordprocessingShape">
                    <wps:wsp>
                      <wps:cNvSpPr/>
                      <wps:spPr>
                        <a:xfrm>
                          <a:off x="0" y="0"/>
                          <a:ext cx="2843530" cy="4773295"/>
                        </a:xfrm>
                        <a:prstGeom prst="rect">
                          <a:avLst/>
                        </a:prstGeom>
                        <a:solidFill>
                          <a:srgbClr val="FFFFFF"/>
                        </a:solidFill>
                        <a:ln w="9525" cap="flat" cmpd="sng">
                          <a:noFill/>
                          <a:prstDash val="solid"/>
                          <a:round/>
                        </a:ln>
                      </wps:spPr>
                      <wps:txb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发包人：（公章）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 w:hAnsi="仿宋" w:eastAsia="仿宋" w:cs="仿宋"/>
                                <w:sz w:val="28"/>
                                <w:szCs w:val="28"/>
                                <w:u w:val="single"/>
                              </w:rPr>
                              <w:t xml:space="preserve">  </w:t>
                            </w:r>
                          </w:p>
                        </w:txbxContent>
                      </wps:txbx>
                      <wps:bodyPr vert="horz" wrap="square" lIns="91440" tIns="45720" rIns="91440" bIns="45720" anchor="t" anchorCtr="false" upright="true">
                        <a:noAutofit/>
                      </wps:bodyPr>
                    </wps:wsp>
                  </a:graphicData>
                </a:graphic>
              </wp:anchor>
            </w:drawing>
          </mc:Choice>
          <mc:Fallback>
            <w:pict>
              <v:rect id="文本框 8" o:spid="_x0000_s1026" o:spt="1" style="position:absolute;left:0pt;margin-left:-33.3pt;margin-top:13.45pt;height:375.85pt;width:223.9pt;z-index:251659264;mso-width-relative:page;mso-height-relative:page;" fillcolor="#FFFFFF" filled="t" stroked="f" coordsize="21600,21600" o:gfxdata="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V&#10;uzgK2AAAAAoBAAAPAAAAAAAAAAEAIAAAADgAAABkcnMvZG93bnJldi54bWxQSwECFAAUAAAACACH&#10;TuJAir5C9w4CAADrAwAADgAAAAAAAAABACAAAAA9AQAAZHJzL2Uyb0RvYy54bWxQSwUGAAAAAAYA&#10;BgBZAQAAvQUAAAAA&#10;">
                <v:fill on="t" focussize="0,0"/>
                <v:stroke on="f" joinstyle="round"/>
                <v:imagedata o:title=""/>
                <o:lock v:ext="edit" aspectratio="f"/>
                <v:textbo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发包人：（公章）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 w:hAnsi="仿宋" w:eastAsia="仿宋" w:cs="仿宋"/>
                          <w:sz w:val="28"/>
                          <w:szCs w:val="28"/>
                          <w:u w:val="single"/>
                        </w:rPr>
                        <w:t xml:space="preserve">  </w:t>
                      </w:r>
                    </w:p>
                  </w:txbxContent>
                </v:textbox>
              </v:rect>
            </w:pict>
          </mc:Fallback>
        </mc:AlternateContent>
      </w:r>
      <w:r>
        <w:rPr>
          <w:rFonts w:hint="eastAsia" w:ascii="Times New Roman" w:hAnsi="Times New Roman" w:cs="宋体"/>
          <w:b/>
          <w:bCs/>
          <w:sz w:val="24"/>
          <w:szCs w:val="24"/>
        </w:rPr>
        <w:br w:type="page"/>
      </w:r>
    </w:p>
    <w:p>
      <w:pPr>
        <w:spacing w:line="360" w:lineRule="auto"/>
        <w:ind w:left="-210" w:leftChars="-100" w:right="-210" w:rightChars="-100"/>
        <w:outlineLvl w:val="1"/>
        <w:rPr>
          <w:rFonts w:ascii="Times New Roman" w:hAnsi="Times New Roman" w:cs="宋体"/>
          <w:b/>
          <w:bCs/>
          <w:sz w:val="24"/>
          <w:szCs w:val="24"/>
        </w:rPr>
      </w:pPr>
      <w:r>
        <w:rPr>
          <w:rFonts w:hint="eastAsia" w:ascii="Times New Roman" w:hAnsi="Times New Roman" w:cs="宋体"/>
          <w:b/>
          <w:bCs/>
          <w:sz w:val="24"/>
          <w:szCs w:val="24"/>
        </w:rPr>
        <w:t>附件8：</w:t>
      </w:r>
      <w:bookmarkEnd w:id="1497"/>
      <w:bookmarkEnd w:id="1498"/>
      <w:bookmarkEnd w:id="1499"/>
    </w:p>
    <w:p>
      <w:pPr>
        <w:pStyle w:val="3"/>
        <w:spacing w:before="0"/>
        <w:ind w:left="-210" w:leftChars="-100" w:right="-210" w:rightChars="-100"/>
        <w:jc w:val="center"/>
        <w:rPr>
          <w:rFonts w:ascii="Times New Roman" w:hAnsi="Times New Roman" w:cs="宋体"/>
          <w:b w:val="0"/>
          <w:sz w:val="24"/>
          <w:szCs w:val="24"/>
        </w:rPr>
      </w:pPr>
      <w:bookmarkStart w:id="1500" w:name="_Toc41181775"/>
      <w:bookmarkStart w:id="1501" w:name="_Toc1106295181"/>
      <w:r>
        <w:rPr>
          <w:rFonts w:hint="eastAsia" w:ascii="Times New Roman" w:hAnsi="Times New Roman" w:cs="宋体"/>
          <w:b w:val="0"/>
          <w:sz w:val="24"/>
          <w:szCs w:val="24"/>
        </w:rPr>
        <w:t>廉政建设责任书</w:t>
      </w:r>
      <w:bookmarkEnd w:id="1500"/>
      <w:bookmarkEnd w:id="1501"/>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pPr>
        <w:snapToGrid w:val="0"/>
        <w:spacing w:line="360" w:lineRule="auto"/>
        <w:ind w:left="-210" w:leftChars="-100" w:right="-210" w:rightChars="-100" w:firstLine="481" w:firstLineChars="200"/>
        <w:rPr>
          <w:rFonts w:ascii="Times New Roman" w:hAnsi="Times New Roman" w:cs="宋体"/>
          <w:b/>
          <w:bCs/>
          <w:sz w:val="24"/>
          <w:szCs w:val="24"/>
        </w:rPr>
      </w:pPr>
      <w:r>
        <w:rPr>
          <w:rFonts w:hint="eastAsia" w:ascii="Times New Roman" w:hAnsi="Times New Roman" w:cs="宋体"/>
          <w:b/>
          <w:bCs/>
          <w:sz w:val="24"/>
          <w:szCs w:val="24"/>
        </w:rPr>
        <w:t>一、双方的责任</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1.1应严格遵守国家关于建设工程的有关法律、法规，相关政策，以及廉政建设的各项规定。</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1.2严格执行建设工程合同文件，自觉按合同办事。</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1.3各项活动必须坚持公开、公平、公正、诚信、透明的原则(除法律法规另有规定者外)，不得为获取不正当的利益，损害国家、集体和对方利益，不得违反建设工程管理的规章制度。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1.4发现对方在业务活动中有违规、违纪、违法行为的，应及时提醒对方，情节严重的，应向其上级主管部门或纪检监察、司法等有关机关举报。</w:t>
      </w:r>
    </w:p>
    <w:p>
      <w:pPr>
        <w:snapToGrid w:val="0"/>
        <w:spacing w:line="360" w:lineRule="auto"/>
        <w:ind w:left="-210" w:leftChars="-100" w:right="-210" w:rightChars="-100" w:firstLine="481" w:firstLineChars="200"/>
        <w:rPr>
          <w:rFonts w:ascii="Times New Roman" w:hAnsi="Times New Roman" w:cs="宋体"/>
          <w:b/>
          <w:bCs/>
          <w:sz w:val="24"/>
          <w:szCs w:val="24"/>
        </w:rPr>
      </w:pPr>
      <w:r>
        <w:rPr>
          <w:rFonts w:hint="eastAsia" w:ascii="Times New Roman" w:hAnsi="Times New Roman" w:cs="宋体"/>
          <w:b/>
          <w:bCs/>
          <w:sz w:val="24"/>
          <w:szCs w:val="24"/>
        </w:rPr>
        <w:t>二、发包人责任</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发包人从事该建设工程项目的负责人和工作人员，在工程建设的事前、事中、事后应遵守以下规定：</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2.1不得向承包人和相关单位索要或接受回扣、礼金、有价证券、贵重物品和好处费、感谢费等。</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2.2不得在承包人和相关单位报销任何应由发包人或个人支付的费用。</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2.3不得要求、暗示或接受承包人和相关单位为个人装修住房、婚丧嫁娶、配偶子女的工作安排以及出国(境)、旅游等提供方便。</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2.4不得参加有可能影响公正执行公务的承包人和相关单位的宴请、健身、娱乐等活动。</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2.5不得向承包人和相关单位介绍或为配偶、子女、亲属参与同发包人工程建设管理合同有关的业务活动；不得以任何理由要求承包人和相关单位使用某种产品、材料和设备。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left="-210" w:leftChars="-100" w:right="-210" w:rightChars="-100" w:firstLine="481" w:firstLineChars="200"/>
        <w:rPr>
          <w:rFonts w:ascii="Times New Roman" w:hAnsi="Times New Roman" w:cs="宋体"/>
          <w:b/>
          <w:bCs/>
          <w:sz w:val="24"/>
          <w:szCs w:val="24"/>
        </w:rPr>
      </w:pPr>
      <w:r>
        <w:rPr>
          <w:rFonts w:hint="eastAsia" w:ascii="Times New Roman" w:hAnsi="Times New Roman" w:cs="宋体"/>
          <w:b/>
          <w:bCs/>
          <w:sz w:val="24"/>
          <w:szCs w:val="24"/>
        </w:rPr>
        <w:t>三、承包人责任</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应与发包人保持正常的业务交往，按照有关法律法规和程序开展业务工作，严格执行工程建设的有关方针、政策，执行工程建设强制性标准，并遵守以下规定：</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3.1不得以任何理由向发包人及其工作人员索要、接受或赠送礼金、有价证券、贵重物品及回扣、好处费、感谢费等。</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3.2不得以任何理由为发包人和相关单位报销应由对方或个人支付的费用。</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3.3不得接受或暗示为发包人、相关单位或个人装修住房、婚丧嫁娶、配偶子女的工作安排以及出国(境)、旅游等提供方便。</w:t>
      </w:r>
    </w:p>
    <w:p>
      <w:pPr>
        <w:snapToGrid w:val="0"/>
        <w:spacing w:line="360" w:lineRule="auto"/>
        <w:ind w:left="-210" w:leftChars="-100" w:right="-210" w:rightChars="-100" w:firstLine="480" w:firstLineChars="200"/>
        <w:rPr>
          <w:rFonts w:ascii="Times New Roman" w:hAnsi="Times New Roman" w:cs="宋体"/>
          <w:b/>
          <w:bCs/>
          <w:sz w:val="24"/>
          <w:szCs w:val="24"/>
        </w:rPr>
      </w:pPr>
      <w:r>
        <w:rPr>
          <w:rFonts w:hint="eastAsia" w:ascii="Times New Roman" w:hAnsi="Times New Roman" w:cs="宋体"/>
          <w:sz w:val="24"/>
          <w:szCs w:val="24"/>
        </w:rPr>
        <w:t>3.4不得以任何理由为发包人、相关单位或个人组织有可能影响公正执行公务的宴请、健身、娱乐等活动。</w:t>
      </w:r>
    </w:p>
    <w:p>
      <w:pPr>
        <w:snapToGrid w:val="0"/>
        <w:spacing w:line="360" w:lineRule="auto"/>
        <w:ind w:left="-210" w:leftChars="-100" w:right="-210" w:rightChars="-100" w:firstLine="481" w:firstLineChars="200"/>
        <w:rPr>
          <w:rFonts w:ascii="Times New Roman" w:hAnsi="Times New Roman" w:cs="宋体"/>
          <w:b/>
          <w:bCs/>
          <w:sz w:val="24"/>
          <w:szCs w:val="24"/>
        </w:rPr>
      </w:pPr>
      <w:r>
        <w:rPr>
          <w:rFonts w:hint="eastAsia" w:ascii="Times New Roman" w:hAnsi="Times New Roman" w:cs="宋体"/>
          <w:b/>
          <w:bCs/>
          <w:sz w:val="24"/>
          <w:szCs w:val="24"/>
        </w:rPr>
        <w:t>四、违约责任</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4.1发包人工作人员有违反本责任书第一、二条责任行为的，依据有关法律、法规给予处理；涉嫌犯罪的，移交司法机关追究刑事责任；给承包人单位造成经济损失的，应予以赔偿。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4.2承包人工作人员有违反本责任书第一、三条责任行为的，依据有关法律法规处理；涉嫌犯罪的，移交司法机关追究刑事责任；给发包人单位造成经济损失的，应予以赔偿。</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4.3本责任书作为本合同的组成部分，与本合同具有同等法律效力，经双方签署后立即生效。</w:t>
      </w:r>
    </w:p>
    <w:p>
      <w:pPr>
        <w:snapToGrid w:val="0"/>
        <w:spacing w:line="360" w:lineRule="auto"/>
        <w:ind w:left="-210" w:leftChars="-100" w:right="-210" w:rightChars="-100" w:firstLine="481" w:firstLineChars="200"/>
        <w:rPr>
          <w:rFonts w:ascii="Times New Roman" w:hAnsi="Times New Roman" w:cs="宋体"/>
          <w:b/>
          <w:bCs/>
          <w:sz w:val="24"/>
          <w:szCs w:val="24"/>
        </w:rPr>
      </w:pPr>
      <w:r>
        <w:rPr>
          <w:rFonts w:hint="eastAsia" w:ascii="Times New Roman" w:hAnsi="Times New Roman" w:cs="宋体"/>
          <w:b/>
          <w:bCs/>
          <w:sz w:val="24"/>
          <w:szCs w:val="24"/>
        </w:rPr>
        <w:t>五、责任书有效期</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本责任书的有效期为双方签署之日起至该工程项目竣工验收合格时止。</w:t>
      </w:r>
    </w:p>
    <w:p>
      <w:pPr>
        <w:snapToGrid w:val="0"/>
        <w:spacing w:line="360" w:lineRule="auto"/>
        <w:ind w:left="-210" w:leftChars="-100" w:right="-210" w:rightChars="-100" w:firstLine="481" w:firstLineChars="200"/>
        <w:rPr>
          <w:rFonts w:ascii="Times New Roman" w:hAnsi="Times New Roman" w:cs="宋体"/>
          <w:b/>
          <w:bCs/>
          <w:sz w:val="24"/>
          <w:szCs w:val="24"/>
        </w:rPr>
      </w:pPr>
      <w:r>
        <w:rPr>
          <w:rFonts w:hint="eastAsia" w:ascii="Times New Roman" w:hAnsi="Times New Roman" w:cs="宋体"/>
          <w:b/>
          <w:bCs/>
          <w:sz w:val="24"/>
          <w:szCs w:val="24"/>
        </w:rPr>
        <w:t>六、责任书份数</w:t>
      </w:r>
    </w:p>
    <w:p>
      <w:pPr>
        <w:snapToGrid w:val="0"/>
        <w:spacing w:line="360" w:lineRule="auto"/>
        <w:ind w:left="-210" w:leftChars="-100" w:right="-210" w:rightChars="-100" w:firstLine="480" w:firstLineChars="200"/>
        <w:rPr>
          <w:rFonts w:ascii="Times New Roman" w:hAnsi="Times New Roman" w:cs="宋体"/>
          <w:sz w:val="24"/>
          <w:szCs w:val="24"/>
        </w:rPr>
      </w:pPr>
      <w:r>
        <w:rPr>
          <w:rFonts w:hint="eastAsia" w:ascii="Times New Roman" w:hAnsi="Times New Roman" w:cs="宋体"/>
          <w:sz w:val="24"/>
          <w:szCs w:val="24"/>
        </w:rPr>
        <w:t>本责任书一式两份，发包人承包人各执一份，具有同等效力。</w:t>
      </w:r>
    </w:p>
    <w:p>
      <w:pPr>
        <w:snapToGrid w:val="0"/>
        <w:spacing w:line="360" w:lineRule="auto"/>
        <w:ind w:left="-210" w:leftChars="-100" w:right="-210" w:rightChars="-100" w:firstLine="600"/>
        <w:rPr>
          <w:rFonts w:ascii="Times New Roman" w:hAnsi="Times New Roman" w:cs="宋体"/>
          <w:sz w:val="24"/>
          <w:szCs w:val="24"/>
        </w:rPr>
      </w:pPr>
      <w:r>
        <w:rPr>
          <w:rFonts w:hint="eastAsia" w:ascii="Times New Roman" w:hAnsi="Times New Roman" w:cs="宋体"/>
          <w:sz w:val="24"/>
          <w:szCs w:val="24"/>
        </w:rPr>
        <mc:AlternateContent>
          <mc:Choice Requires="wps">
            <w:drawing>
              <wp:anchor distT="0" distB="0" distL="113665" distR="113665" simplePos="0" relativeHeight="251660288" behindDoc="0" locked="0" layoutInCell="1" allowOverlap="1">
                <wp:simplePos x="0" y="0"/>
                <wp:positionH relativeFrom="column">
                  <wp:posOffset>2803525</wp:posOffset>
                </wp:positionH>
                <wp:positionV relativeFrom="paragraph">
                  <wp:posOffset>62230</wp:posOffset>
                </wp:positionV>
                <wp:extent cx="2865755" cy="3362325"/>
                <wp:effectExtent l="0" t="0" r="0" b="0"/>
                <wp:wrapNone/>
                <wp:docPr id="40" name="文本框 9"/>
                <wp:cNvGraphicFramePr/>
                <a:graphic xmlns:a="http://schemas.openxmlformats.org/drawingml/2006/main">
                  <a:graphicData uri="http://schemas.microsoft.com/office/word/2010/wordprocessingShape">
                    <wps:wsp>
                      <wps:cNvSpPr/>
                      <wps:spPr>
                        <a:xfrm>
                          <a:off x="0" y="0"/>
                          <a:ext cx="2865755" cy="3362324"/>
                        </a:xfrm>
                        <a:prstGeom prst="rect">
                          <a:avLst/>
                        </a:prstGeom>
                        <a:solidFill>
                          <a:srgbClr val="FFFFFF"/>
                        </a:solidFill>
                        <a:ln w="9525" cap="flat" cmpd="sng">
                          <a:noFill/>
                          <a:prstDash val="solid"/>
                          <a:round/>
                        </a:ln>
                      </wps:spPr>
                      <wps:txbx>
                        <w:txbxContent>
                          <w:p>
                            <w:pPr>
                              <w:spacing w:line="360" w:lineRule="auto"/>
                              <w:rPr>
                                <w:rFonts w:ascii="宋体" w:hAnsi="宋体" w:cs="宋体"/>
                                <w:sz w:val="24"/>
                                <w:szCs w:val="24"/>
                              </w:rPr>
                            </w:pPr>
                            <w:r>
                              <w:rPr>
                                <w:rFonts w:hint="eastAsia" w:ascii="宋体" w:hAnsi="宋体" w:cs="宋体"/>
                                <w:sz w:val="24"/>
                                <w:szCs w:val="24"/>
                              </w:rPr>
                              <w:t>承包人：（公章）</w:t>
                            </w:r>
                          </w:p>
                          <w:p>
                            <w:pPr>
                              <w:spacing w:line="360" w:lineRule="auto"/>
                              <w:rPr>
                                <w:rFonts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pPr>
                              <w:spacing w:line="360" w:lineRule="auto"/>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wps:txbx>
                      <wps:bodyPr vert="horz" wrap="square" lIns="91440" tIns="45720" rIns="91440" bIns="45720" anchor="t" anchorCtr="false" upright="true">
                        <a:noAutofit/>
                      </wps:bodyPr>
                    </wps:wsp>
                  </a:graphicData>
                </a:graphic>
              </wp:anchor>
            </w:drawing>
          </mc:Choice>
          <mc:Fallback>
            <w:pict>
              <v:rect id="文本框 9" o:spid="_x0000_s1026" o:spt="1" style="position:absolute;left:0pt;margin-left:220.75pt;margin-top:4.9pt;height:264.75pt;width:225.65pt;z-index:251660288;mso-width-relative:page;mso-height-relative:page;" fillcolor="#FFFFFF" filled="t" stroked="f" coordsize="21600,21600" o:gfxdata="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DeYp&#10;9NcAAAAJAQAADwAAAAAAAAABACAAAAA4AAAAZHJzL2Rvd25yZXYueG1sUEsBAhQAFAAAAAgAh07i&#10;QLCF4ykNAgAA6wMAAA4AAAAAAAAAAQAgAAAAPAEAAGRycy9lMm9Eb2MueG1sUEsFBgAAAAAGAAYA&#10;WQEAALsFAAAAAA==&#10;">
                <v:fill on="t" focussize="0,0"/>
                <v:stroke on="f" joinstyle="round"/>
                <v:imagedata o:title=""/>
                <o:lock v:ext="edit" aspectratio="f"/>
                <v:textbox>
                  <w:txbxContent>
                    <w:p>
                      <w:pPr>
                        <w:spacing w:line="360" w:lineRule="auto"/>
                        <w:rPr>
                          <w:rFonts w:ascii="宋体" w:hAnsi="宋体" w:cs="宋体"/>
                          <w:sz w:val="24"/>
                          <w:szCs w:val="24"/>
                        </w:rPr>
                      </w:pPr>
                      <w:r>
                        <w:rPr>
                          <w:rFonts w:hint="eastAsia" w:ascii="宋体" w:hAnsi="宋体" w:cs="宋体"/>
                          <w:sz w:val="24"/>
                          <w:szCs w:val="24"/>
                        </w:rPr>
                        <w:t>承包人：（公章）</w:t>
                      </w:r>
                    </w:p>
                    <w:p>
                      <w:pPr>
                        <w:spacing w:line="360" w:lineRule="auto"/>
                        <w:rPr>
                          <w:rFonts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pPr>
                        <w:spacing w:line="360" w:lineRule="auto"/>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v:textbox>
              </v:rect>
            </w:pict>
          </mc:Fallback>
        </mc:AlternateContent>
      </w:r>
      <w:r>
        <w:rPr>
          <w:rFonts w:hint="eastAsia" w:ascii="Times New Roman" w:hAnsi="Times New Roman" w:cs="宋体"/>
          <w:sz w:val="24"/>
          <w:szCs w:val="24"/>
        </w:rPr>
        <mc:AlternateContent>
          <mc:Choice Requires="wps">
            <w:drawing>
              <wp:anchor distT="0" distB="0" distL="113665" distR="113665" simplePos="0" relativeHeight="251661312" behindDoc="0" locked="0" layoutInCell="1" allowOverlap="1">
                <wp:simplePos x="0" y="0"/>
                <wp:positionH relativeFrom="column">
                  <wp:posOffset>-60960</wp:posOffset>
                </wp:positionH>
                <wp:positionV relativeFrom="paragraph">
                  <wp:posOffset>62865</wp:posOffset>
                </wp:positionV>
                <wp:extent cx="2865755" cy="2667635"/>
                <wp:effectExtent l="0" t="0" r="0" b="0"/>
                <wp:wrapNone/>
                <wp:docPr id="43" name="文本框 10"/>
                <wp:cNvGraphicFramePr/>
                <a:graphic xmlns:a="http://schemas.openxmlformats.org/drawingml/2006/main">
                  <a:graphicData uri="http://schemas.microsoft.com/office/word/2010/wordprocessingShape">
                    <wps:wsp>
                      <wps:cNvSpPr/>
                      <wps:spPr>
                        <a:xfrm>
                          <a:off x="0" y="0"/>
                          <a:ext cx="2865755" cy="2667635"/>
                        </a:xfrm>
                        <a:prstGeom prst="rect">
                          <a:avLst/>
                        </a:prstGeom>
                        <a:solidFill>
                          <a:srgbClr val="FFFFFF"/>
                        </a:solidFill>
                        <a:ln w="9525" cap="flat" cmpd="sng">
                          <a:noFill/>
                          <a:prstDash val="solid"/>
                          <a:round/>
                        </a:ln>
                      </wps:spPr>
                      <wps:txbx>
                        <w:txbxContent>
                          <w:p>
                            <w:pPr>
                              <w:spacing w:line="360" w:lineRule="auto"/>
                              <w:rPr>
                                <w:rFonts w:ascii="宋体" w:hAnsi="宋体" w:cs="宋体"/>
                                <w:sz w:val="24"/>
                                <w:szCs w:val="24"/>
                              </w:rPr>
                            </w:pPr>
                            <w:r>
                              <w:rPr>
                                <w:rFonts w:hint="eastAsia" w:ascii="宋体" w:hAnsi="宋体" w:cs="宋体"/>
                                <w:sz w:val="24"/>
                                <w:szCs w:val="24"/>
                              </w:rPr>
                              <w:t>发包人：（公章）</w:t>
                            </w:r>
                          </w:p>
                          <w:p>
                            <w:pPr>
                              <w:spacing w:line="360" w:lineRule="auto"/>
                              <w:rPr>
                                <w:rFonts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pPr>
                              <w:spacing w:line="360" w:lineRule="auto"/>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仿宋_GB2312" w:eastAsia="仿宋_GB2312"/>
                                <w:sz w:val="28"/>
                                <w:szCs w:val="28"/>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wps:txbx>
                      <wps:bodyPr vert="horz" wrap="square" lIns="91440" tIns="45720" rIns="91440" bIns="45720" anchor="t" anchorCtr="false" upright="true">
                        <a:noAutofit/>
                      </wps:bodyPr>
                    </wps:wsp>
                  </a:graphicData>
                </a:graphic>
              </wp:anchor>
            </w:drawing>
          </mc:Choice>
          <mc:Fallback>
            <w:pict>
              <v:rect id="文本框 10" o:spid="_x0000_s1026" o:spt="1" style="position:absolute;left:0pt;margin-left:-4.8pt;margin-top:4.95pt;height:210.05pt;width:225.65pt;z-index:251661312;mso-width-relative:page;mso-height-relative:page;" fillcolor="#FFFFFF" filled="t" stroked="f" coordsize="21600,21600" o:gfxdata="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3qfIW&#10;1wAAAAgBAAAPAAAAAAAAAAEAIAAAADgAAABkcnMvZG93bnJldi54bWxQSwECFAAUAAAACACHTuJA&#10;gpZDWwwCAADsAwAADgAAAAAAAAABACAAAAA8AQAAZHJzL2Uyb0RvYy54bWxQSwUGAAAAAAYABgBZ&#10;AQAAugUAAAAA&#10;">
                <v:fill on="t" focussize="0,0"/>
                <v:stroke on="f" joinstyle="round"/>
                <v:imagedata o:title=""/>
                <o:lock v:ext="edit" aspectratio="f"/>
                <v:textbox>
                  <w:txbxContent>
                    <w:p>
                      <w:pPr>
                        <w:spacing w:line="360" w:lineRule="auto"/>
                        <w:rPr>
                          <w:rFonts w:ascii="宋体" w:hAnsi="宋体" w:cs="宋体"/>
                          <w:sz w:val="24"/>
                          <w:szCs w:val="24"/>
                        </w:rPr>
                      </w:pPr>
                      <w:r>
                        <w:rPr>
                          <w:rFonts w:hint="eastAsia" w:ascii="宋体" w:hAnsi="宋体" w:cs="宋体"/>
                          <w:sz w:val="24"/>
                          <w:szCs w:val="24"/>
                        </w:rPr>
                        <w:t>发包人：（公章）</w:t>
                      </w:r>
                    </w:p>
                    <w:p>
                      <w:pPr>
                        <w:spacing w:line="360" w:lineRule="auto"/>
                        <w:rPr>
                          <w:rFonts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pPr>
                        <w:spacing w:line="360" w:lineRule="auto"/>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仿宋_GB2312" w:eastAsia="仿宋_GB2312"/>
                          <w:sz w:val="28"/>
                          <w:szCs w:val="28"/>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v:textbox>
              </v:rect>
            </w:pict>
          </mc:Fallback>
        </mc:AlternateContent>
      </w: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jc w:val="left"/>
        <w:rPr>
          <w:rFonts w:ascii="Times New Roman" w:hAnsi="Times New Roman" w:cs="宋体"/>
          <w:b/>
          <w:color w:val="000000"/>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p>
      <w:pPr>
        <w:spacing w:line="360" w:lineRule="auto"/>
        <w:ind w:left="-210" w:leftChars="-100" w:right="-210" w:rightChars="-100"/>
        <w:rPr>
          <w:rFonts w:ascii="Times New Roman" w:hAnsi="Times New Roman" w:cs="宋体"/>
          <w:sz w:val="24"/>
          <w:szCs w:val="24"/>
        </w:rPr>
      </w:pPr>
    </w:p>
    <w:bookmarkEnd w:id="1435"/>
    <w:p>
      <w:pPr>
        <w:autoSpaceDE w:val="0"/>
        <w:autoSpaceDN w:val="0"/>
        <w:adjustRightInd w:val="0"/>
        <w:snapToGrid w:val="0"/>
        <w:spacing w:line="360" w:lineRule="auto"/>
        <w:ind w:left="-210" w:leftChars="-100" w:right="-210" w:rightChars="-100"/>
        <w:rPr>
          <w:rFonts w:ascii="Times New Roman" w:hAnsi="Times New Roman" w:cs="宋体"/>
          <w:color w:val="0C0C0C"/>
          <w:kern w:val="0"/>
          <w:sz w:val="24"/>
          <w:szCs w:val="24"/>
        </w:rPr>
      </w:pPr>
    </w:p>
    <w:p>
      <w:pPr>
        <w:spacing w:line="36" w:lineRule="auto"/>
        <w:rPr>
          <w:rFonts w:ascii="Times New Roman" w:hAnsi="Times New Roman"/>
          <w:sz w:val="32"/>
          <w:szCs w:val="32"/>
        </w:rPr>
      </w:pPr>
    </w:p>
    <w:p>
      <w:pPr>
        <w:spacing w:line="36" w:lineRule="auto"/>
        <w:rPr>
          <w:rFonts w:ascii="Times New Roman" w:hAnsi="Times New Roman"/>
          <w:sz w:val="27"/>
        </w:rPr>
      </w:pPr>
    </w:p>
    <w:p>
      <w:pPr>
        <w:rPr>
          <w:rFonts w:ascii="Times New Roman" w:hAnsi="Times New Roman"/>
        </w:rPr>
      </w:pPr>
      <w:r>
        <w:rPr>
          <w:rFonts w:ascii="Times New Roman" w:hAnsi="Times New Roman"/>
        </w:rPr>
        <w:br w:type="page"/>
      </w:r>
    </w:p>
    <w:p>
      <w:pPr>
        <w:rPr>
          <w:rFonts w:ascii="Times New Roman" w:hAnsi="Times New Roman"/>
        </w:rPr>
      </w:pPr>
    </w:p>
    <w:p>
      <w:pPr>
        <w:pStyle w:val="63"/>
        <w:jc w:val="center"/>
        <w:rPr>
          <w:rFonts w:ascii="Times New Roman" w:hAnsi="Times New Roman"/>
          <w:sz w:val="32"/>
          <w:szCs w:val="32"/>
        </w:rPr>
      </w:pPr>
      <w:r>
        <w:rPr>
          <w:rFonts w:hint="eastAsia" w:ascii="Times New Roman" w:hAnsi="Times New Roman"/>
          <w:sz w:val="32"/>
          <w:szCs w:val="32"/>
        </w:rPr>
        <w:t>第</w:t>
      </w:r>
      <w:r>
        <w:rPr>
          <w:rFonts w:ascii="Times New Roman" w:hAnsi="Times New Roman"/>
          <w:sz w:val="32"/>
          <w:szCs w:val="32"/>
        </w:rPr>
        <w:t>五章</w:t>
      </w:r>
      <w:r>
        <w:rPr>
          <w:rFonts w:hint="eastAsia" w:ascii="Times New Roman" w:hAnsi="Times New Roman"/>
          <w:sz w:val="32"/>
          <w:szCs w:val="32"/>
        </w:rPr>
        <w:t xml:space="preserve"> 工程量清单</w:t>
      </w:r>
    </w:p>
    <w:p>
      <w:pPr>
        <w:rPr>
          <w:rFonts w:ascii="Times New Roman" w:hAnsi="Times New Roman"/>
          <w:b/>
          <w:sz w:val="27"/>
        </w:rPr>
      </w:pPr>
    </w:p>
    <w:p>
      <w:pPr>
        <w:spacing w:line="360" w:lineRule="auto"/>
        <w:rPr>
          <w:rFonts w:ascii="Times New Roman" w:hAnsi="Times New Roman"/>
          <w:sz w:val="24"/>
          <w:szCs w:val="24"/>
        </w:rPr>
      </w:pPr>
      <w:r>
        <w:rPr>
          <w:rFonts w:hint="eastAsia" w:ascii="Times New Roman" w:hAnsi="Times New Roman"/>
          <w:sz w:val="24"/>
          <w:szCs w:val="24"/>
        </w:rPr>
        <w:t>注：工程量清单编制、投标报价及工程量清单计价表等按照国家标准《建设工程工程量清单计价规范》（GB 50500-2013）、《四川省建设工程工程量清单计价定额》及有关配套规定执行，工程量清单说明、投标报价说明、其他说明以及工程量清单计价表不得与此相抵触。</w:t>
      </w:r>
    </w:p>
    <w:p>
      <w:pPr>
        <w:spacing w:line="36" w:lineRule="auto"/>
        <w:rPr>
          <w:rFonts w:ascii="Times New Roman" w:hAnsi="Times New Roman"/>
          <w:sz w:val="25"/>
        </w:rPr>
      </w:pPr>
    </w:p>
    <w:p>
      <w:pPr>
        <w:rPr>
          <w:rFonts w:ascii="Times New Roman" w:hAnsi="Times New Roman"/>
          <w:sz w:val="24"/>
        </w:rPr>
      </w:pPr>
    </w:p>
    <w:p>
      <w:pPr>
        <w:spacing w:line="36" w:lineRule="auto"/>
        <w:rPr>
          <w:rFonts w:ascii="Times New Roman" w:hAnsi="Times New Roman"/>
        </w:rPr>
      </w:pPr>
      <w:r>
        <w:rPr>
          <w:rFonts w:hint="eastAsia" w:ascii="Times New Roman" w:hAnsi="Times New Roman"/>
        </w:rPr>
        <w:t>附件:</w:t>
      </w:r>
      <w:r>
        <w:rPr>
          <w:rFonts w:ascii="Times New Roman" w:hAnsi="Times New Roman"/>
        </w:rPr>
        <w:drawing>
          <wp:inline distT="0" distB="0" distL="114300" distR="114300">
            <wp:extent cx="152400" cy="152400"/>
            <wp:effectExtent l="0" t="0" r="3" b="3"/>
            <wp:docPr id="46" name="R97d9911566a049bb" descr="R97d9911566a049bb"/>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R97d9911566a049bb" descr="R97d9911566a049bb"/>
                    <pic:cNvPicPr>
                      <a:picLocks noChangeAspect="true"/>
                    </pic:cNvPicPr>
                  </pic:nvPicPr>
                  <pic:blipFill>
                    <a:blip r:embed="rId16"/>
                    <a:stretch>
                      <a:fillRect/>
                    </a:stretch>
                  </pic:blipFill>
                  <pic:spPr>
                    <a:xfrm>
                      <a:off x="0" y="0"/>
                      <a:ext cx="152400" cy="152400"/>
                    </a:xfrm>
                    <a:prstGeom prst="rect">
                      <a:avLst/>
                    </a:prstGeom>
                    <a:noFill/>
                    <a:ln w="9525" cap="flat" cmpd="sng">
                      <a:noFill/>
                      <a:prstDash val="solid"/>
                      <a:round/>
                    </a:ln>
                  </pic:spPr>
                </pic:pic>
              </a:graphicData>
            </a:graphic>
          </wp:inline>
        </w:drawing>
      </w:r>
    </w:p>
    <w:p>
      <w:pPr>
        <w:spacing w:line="36" w:lineRule="auto"/>
        <w:rPr>
          <w:rFonts w:ascii="Times New Roman" w:hAnsi="Times New Roman"/>
          <w:sz w:val="24"/>
        </w:rPr>
      </w:pPr>
      <w:r>
        <w:rPr>
          <w:rFonts w:hint="eastAsia" w:ascii="Times New Roman" w:hAnsi="Times New Roman"/>
          <w:b/>
        </w:rPr>
        <w:t>注：此处只上传扫描件。招标控制价（不含组价）的CJZ文件请点击“清单”-&gt;“导入清单”，选择招标控制价（不含组价）路径进行导入。</w:t>
      </w:r>
    </w:p>
    <w:p>
      <w:pPr>
        <w:jc w:val="center"/>
        <w:rPr>
          <w:rFonts w:ascii="Times New Roman" w:hAnsi="Times New Roman"/>
          <w:sz w:val="24"/>
        </w:rPr>
      </w:pPr>
    </w:p>
    <w:p>
      <w:pPr>
        <w:spacing w:line="36" w:lineRule="auto"/>
        <w:jc w:val="center"/>
        <w:rPr>
          <w:rFonts w:ascii="Times New Roman" w:hAnsi="Times New Roman"/>
          <w:b/>
          <w:sz w:val="44"/>
        </w:rPr>
      </w:pPr>
      <w:r>
        <w:rPr>
          <w:rFonts w:ascii="Times New Roman" w:hAnsi="Times New Roman"/>
        </w:rPr>
        <w:br w:type="page"/>
      </w:r>
    </w:p>
    <w:p>
      <w:pPr>
        <w:spacing w:line="36" w:lineRule="auto"/>
        <w:jc w:val="center"/>
        <w:rPr>
          <w:rFonts w:ascii="Times New Roman" w:hAnsi="Times New Roman"/>
          <w:b/>
          <w:sz w:val="36"/>
          <w:szCs w:val="36"/>
        </w:rPr>
      </w:pPr>
    </w:p>
    <w:p>
      <w:pPr>
        <w:spacing w:line="36" w:lineRule="auto"/>
        <w:jc w:val="center"/>
        <w:rPr>
          <w:rFonts w:ascii="Times New Roman" w:hAnsi="Times New Roman"/>
          <w:b/>
          <w:sz w:val="36"/>
          <w:szCs w:val="36"/>
        </w:rPr>
      </w:pPr>
    </w:p>
    <w:p>
      <w:pPr>
        <w:spacing w:line="36" w:lineRule="auto"/>
        <w:jc w:val="center"/>
        <w:rPr>
          <w:rFonts w:ascii="Times New Roman" w:hAnsi="Times New Roman"/>
          <w:b/>
          <w:sz w:val="36"/>
          <w:szCs w:val="36"/>
        </w:rPr>
      </w:pPr>
      <w:r>
        <w:rPr>
          <w:rFonts w:hint="eastAsia" w:ascii="Times New Roman" w:hAnsi="Times New Roman"/>
          <w:b/>
          <w:sz w:val="36"/>
          <w:szCs w:val="36"/>
        </w:rPr>
        <w:t>第二卷</w:t>
      </w:r>
    </w:p>
    <w:p>
      <w:pPr>
        <w:spacing w:line="36" w:lineRule="auto"/>
        <w:jc w:val="center"/>
        <w:rPr>
          <w:rFonts w:ascii="Times New Roman" w:hAnsi="Times New Roman"/>
          <w:b/>
          <w:sz w:val="44"/>
        </w:rPr>
      </w:pPr>
    </w:p>
    <w:p>
      <w:pPr>
        <w:spacing w:line="36" w:lineRule="auto"/>
        <w:jc w:val="center"/>
        <w:rPr>
          <w:rFonts w:ascii="Times New Roman" w:hAnsi="Times New Roman"/>
          <w:b/>
          <w:sz w:val="36"/>
        </w:rPr>
      </w:pPr>
    </w:p>
    <w:p>
      <w:pPr>
        <w:pStyle w:val="63"/>
        <w:jc w:val="center"/>
        <w:rPr>
          <w:rFonts w:ascii="Times New Roman" w:hAnsi="Times New Roman"/>
          <w:sz w:val="32"/>
          <w:szCs w:val="32"/>
        </w:rPr>
        <w:sectPr>
          <w:type w:val="continuous"/>
          <w:pgSz w:w="11906" w:h="16838"/>
          <w:pgMar w:top="1417" w:right="1417" w:bottom="1417" w:left="1417" w:header="851" w:footer="850" w:gutter="0"/>
          <w:cols w:space="720" w:num="1"/>
          <w:docGrid w:type="lines" w:linePitch="312" w:charSpace="0"/>
        </w:sectPr>
      </w:pPr>
      <w:bookmarkStart w:id="1502" w:name="_Toc256000085"/>
    </w:p>
    <w:p>
      <w:pPr>
        <w:rPr>
          <w:rFonts w:ascii="Times New Roman" w:hAnsi="Times New Roman"/>
        </w:rPr>
      </w:pPr>
    </w:p>
    <w:p>
      <w:pPr>
        <w:pStyle w:val="63"/>
        <w:jc w:val="center"/>
        <w:rPr>
          <w:rFonts w:ascii="Times New Roman" w:hAnsi="Times New Roman"/>
          <w:sz w:val="32"/>
          <w:szCs w:val="32"/>
        </w:rPr>
      </w:pPr>
      <w:r>
        <w:rPr>
          <w:rFonts w:hint="eastAsia" w:ascii="Times New Roman" w:hAnsi="Times New Roman"/>
          <w:sz w:val="32"/>
          <w:szCs w:val="32"/>
        </w:rPr>
        <w:t>第</w:t>
      </w:r>
      <w:r>
        <w:rPr>
          <w:rFonts w:ascii="Times New Roman" w:hAnsi="Times New Roman"/>
          <w:sz w:val="32"/>
          <w:szCs w:val="32"/>
        </w:rPr>
        <w:t>六章</w:t>
      </w:r>
      <w:r>
        <w:rPr>
          <w:rFonts w:hint="eastAsia" w:ascii="Times New Roman" w:hAnsi="Times New Roman"/>
          <w:sz w:val="32"/>
          <w:szCs w:val="32"/>
        </w:rPr>
        <w:t xml:space="preserve"> 图纸</w:t>
      </w:r>
      <w:bookmarkEnd w:id="1502"/>
    </w:p>
    <w:p>
      <w:pPr>
        <w:spacing w:line="36" w:lineRule="auto"/>
        <w:rPr>
          <w:rFonts w:ascii="Times New Roman" w:hAnsi="Times New Roman"/>
          <w:sz w:val="26"/>
        </w:rPr>
      </w:pPr>
    </w:p>
    <w:p>
      <w:pPr>
        <w:spacing w:line="360" w:lineRule="auto"/>
        <w:rPr>
          <w:rFonts w:ascii="Times New Roman" w:hAnsi="Times New Roman"/>
          <w:sz w:val="24"/>
          <w:szCs w:val="24"/>
        </w:rPr>
      </w:pPr>
      <w:r>
        <w:rPr>
          <w:rFonts w:hint="eastAsia" w:ascii="Times New Roman" w:hAnsi="Times New Roman"/>
          <w:sz w:val="24"/>
          <w:szCs w:val="24"/>
        </w:rPr>
        <w:t>1.图纸目录</w:t>
      </w:r>
    </w:p>
    <w:p>
      <w:pPr>
        <w:spacing w:line="360" w:lineRule="auto"/>
        <w:rPr>
          <w:rFonts w:ascii="Times New Roman" w:hAnsi="Times New Roman"/>
          <w:sz w:val="24"/>
          <w:szCs w:val="24"/>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66"/>
        <w:gridCol w:w="1258"/>
        <w:gridCol w:w="1438"/>
        <w:gridCol w:w="1258"/>
        <w:gridCol w:w="1438"/>
        <w:gridCol w:w="17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序号</w:t>
            </w:r>
          </w:p>
        </w:tc>
        <w:tc>
          <w:tcPr>
            <w:tcW w:w="125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图名</w:t>
            </w:r>
          </w:p>
        </w:tc>
        <w:tc>
          <w:tcPr>
            <w:tcW w:w="143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图号</w:t>
            </w:r>
          </w:p>
        </w:tc>
        <w:tc>
          <w:tcPr>
            <w:tcW w:w="125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版本</w:t>
            </w:r>
          </w:p>
        </w:tc>
        <w:tc>
          <w:tcPr>
            <w:tcW w:w="143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出图日期</w:t>
            </w:r>
          </w:p>
        </w:tc>
        <w:tc>
          <w:tcPr>
            <w:tcW w:w="1759"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rPr>
            </w:pPr>
          </w:p>
        </w:tc>
        <w:tc>
          <w:tcPr>
            <w:tcW w:w="1759" w:type="dxa"/>
            <w:vAlign w:val="center"/>
          </w:tcPr>
          <w:p>
            <w:pPr>
              <w:spacing w:line="360" w:lineRule="auto"/>
              <w:jc w:val="center"/>
              <w:rPr>
                <w:rFonts w:ascii="Times New Roman" w:hAnsi="Times New Roman"/>
                <w:sz w:val="24"/>
                <w:szCs w:val="24"/>
              </w:rPr>
            </w:pPr>
          </w:p>
        </w:tc>
      </w:tr>
    </w:tbl>
    <w:p>
      <w:pPr>
        <w:spacing w:line="360" w:lineRule="auto"/>
        <w:rPr>
          <w:rFonts w:ascii="Times New Roman" w:hAnsi="Times New Roman"/>
          <w:sz w:val="24"/>
          <w:szCs w:val="24"/>
        </w:rPr>
      </w:pPr>
      <w:r>
        <w:rPr>
          <w:rFonts w:hint="eastAsia" w:ascii="Times New Roman" w:hAnsi="Times New Roman"/>
          <w:sz w:val="24"/>
          <w:szCs w:val="24"/>
        </w:rPr>
        <w:t>注：“图纸目录”的格式供招标人编制招标文件时参考。</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rPr>
        <w:t>2.图纸</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rPr>
        <w:t>注：（1）有关行业主管部门的行业标准施工招标文件对“图纸”有具体规定的，应参照其规定，其中强制性的规定应从其规定。</w:t>
      </w:r>
    </w:p>
    <w:p>
      <w:pPr>
        <w:spacing w:line="360" w:lineRule="auto"/>
        <w:rPr>
          <w:rFonts w:ascii="Times New Roman" w:hAnsi="Times New Roman"/>
          <w:sz w:val="27"/>
        </w:rPr>
      </w:pPr>
      <w:r>
        <w:rPr>
          <w:rFonts w:hint="eastAsia" w:ascii="Times New Roman" w:hAnsi="Times New Roman"/>
          <w:sz w:val="24"/>
          <w:szCs w:val="24"/>
        </w:rPr>
        <w:t>（2）“图纸”不得为特定投标人量身定做，施工图审查意见不得指定品牌。</w:t>
      </w:r>
    </w:p>
    <w:p>
      <w:pPr>
        <w:rPr>
          <w:rFonts w:ascii="Times New Roman" w:hAnsi="Times New Roman"/>
          <w:sz w:val="24"/>
        </w:rPr>
        <w:sectPr>
          <w:pgSz w:w="11906" w:h="16838"/>
          <w:pgMar w:top="1417" w:right="1417" w:bottom="1417" w:left="1417" w:header="851" w:footer="850" w:gutter="0"/>
          <w:cols w:space="720" w:num="1"/>
          <w:docGrid w:type="lines" w:linePitch="312" w:charSpace="0"/>
        </w:sectPr>
      </w:pPr>
    </w:p>
    <w:p>
      <w:pPr>
        <w:rPr>
          <w:rFonts w:ascii="Times New Roman" w:hAnsi="Times New Roman"/>
          <w:sz w:val="24"/>
        </w:rPr>
      </w:pPr>
    </w:p>
    <w:p>
      <w:pPr>
        <w:spacing w:line="36" w:lineRule="auto"/>
        <w:jc w:val="center"/>
        <w:rPr>
          <w:rFonts w:ascii="Times New Roman" w:hAnsi="Times New Roman"/>
          <w:b/>
          <w:sz w:val="36"/>
          <w:szCs w:val="36"/>
        </w:rPr>
      </w:pPr>
    </w:p>
    <w:p>
      <w:pPr>
        <w:spacing w:line="36" w:lineRule="auto"/>
        <w:jc w:val="center"/>
        <w:rPr>
          <w:rFonts w:ascii="Times New Roman" w:hAnsi="Times New Roman"/>
          <w:b/>
          <w:sz w:val="36"/>
          <w:szCs w:val="36"/>
        </w:rPr>
      </w:pPr>
      <w:r>
        <w:rPr>
          <w:rFonts w:hint="eastAsia" w:ascii="Times New Roman" w:hAnsi="Times New Roman"/>
          <w:b/>
          <w:sz w:val="36"/>
          <w:szCs w:val="36"/>
        </w:rPr>
        <w:t>第三卷</w:t>
      </w:r>
    </w:p>
    <w:p>
      <w:pPr>
        <w:spacing w:line="36" w:lineRule="auto"/>
        <w:rPr>
          <w:rFonts w:ascii="Times New Roman" w:hAnsi="Times New Roman"/>
          <w:b/>
          <w:sz w:val="36"/>
        </w:rPr>
      </w:pPr>
    </w:p>
    <w:p>
      <w:pPr>
        <w:pStyle w:val="63"/>
        <w:spacing w:line="398" w:lineRule="auto"/>
        <w:jc w:val="center"/>
        <w:rPr>
          <w:rFonts w:ascii="Times New Roman" w:hAnsi="Times New Roman"/>
          <w:sz w:val="32"/>
          <w:szCs w:val="32"/>
        </w:rPr>
        <w:sectPr>
          <w:pgSz w:w="11906" w:h="16838"/>
          <w:pgMar w:top="1417" w:right="1417" w:bottom="1417" w:left="1417" w:header="851" w:footer="850" w:gutter="0"/>
          <w:cols w:space="720" w:num="1"/>
          <w:docGrid w:type="lines" w:linePitch="312" w:charSpace="0"/>
        </w:sectPr>
      </w:pPr>
      <w:bookmarkStart w:id="1503" w:name="_Toc256000086"/>
    </w:p>
    <w:p>
      <w:pPr>
        <w:spacing w:line="398" w:lineRule="auto"/>
        <w:jc w:val="center"/>
        <w:rPr>
          <w:rFonts w:ascii="Times New Roman" w:hAnsi="Times New Roman"/>
        </w:rPr>
      </w:pPr>
    </w:p>
    <w:p>
      <w:pPr>
        <w:pStyle w:val="63"/>
        <w:spacing w:line="398" w:lineRule="auto"/>
        <w:jc w:val="center"/>
        <w:rPr>
          <w:rFonts w:ascii="Times New Roman" w:hAnsi="Times New Roman"/>
          <w:sz w:val="32"/>
          <w:szCs w:val="32"/>
        </w:rPr>
      </w:pPr>
      <w:r>
        <w:rPr>
          <w:rFonts w:hint="eastAsia" w:ascii="Times New Roman" w:hAnsi="Times New Roman"/>
          <w:sz w:val="32"/>
          <w:szCs w:val="32"/>
        </w:rPr>
        <w:t>第</w:t>
      </w:r>
      <w:r>
        <w:rPr>
          <w:rFonts w:ascii="Times New Roman" w:hAnsi="Times New Roman"/>
          <w:sz w:val="32"/>
          <w:szCs w:val="32"/>
        </w:rPr>
        <w:t>七章</w:t>
      </w:r>
      <w:r>
        <w:rPr>
          <w:rFonts w:hint="eastAsia" w:ascii="Times New Roman" w:hAnsi="Times New Roman"/>
          <w:sz w:val="32"/>
          <w:szCs w:val="32"/>
        </w:rPr>
        <w:t xml:space="preserve"> 技术标准和要求</w:t>
      </w:r>
      <w:bookmarkEnd w:id="1503"/>
    </w:p>
    <w:p>
      <w:pPr>
        <w:spacing w:line="36" w:lineRule="auto"/>
        <w:rPr>
          <w:rFonts w:ascii="Times New Roman" w:hAnsi="Times New Roman"/>
          <w:sz w:val="27"/>
        </w:rPr>
      </w:pPr>
      <w:r>
        <w:rPr>
          <w:rFonts w:hint="eastAsia" w:ascii="Times New Roman" w:hAnsi="Times New Roman"/>
          <w:sz w:val="27"/>
          <w:u w:val="single"/>
        </w:rPr>
        <w:t xml:space="preserve">                            </w:t>
      </w:r>
      <w:r>
        <w:rPr>
          <w:rFonts w:hint="eastAsia" w:ascii="Times New Roman" w:hAnsi="Times New Roman"/>
          <w:sz w:val="27"/>
        </w:rPr>
        <w:t>。</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 w:lineRule="auto"/>
        <w:rPr>
          <w:rFonts w:ascii="Times New Roman" w:hAnsi="Times New Roman"/>
        </w:rPr>
      </w:pPr>
      <w:r>
        <w:rPr>
          <w:rFonts w:hint="eastAsia" w:ascii="Times New Roman" w:hAnsi="Times New Roman"/>
        </w:rPr>
        <w:t>附件:</w:t>
      </w:r>
      <w:r>
        <w:rPr>
          <w:rFonts w:ascii="Times New Roman" w:hAnsi="Times New Roman"/>
        </w:rPr>
        <w:drawing>
          <wp:inline distT="0" distB="0" distL="114300" distR="114300">
            <wp:extent cx="152400" cy="152400"/>
            <wp:effectExtent l="0" t="0" r="3" b="3"/>
            <wp:docPr id="48" name="Rf78e0900fee047b3"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 name="Rf78e0900fee047b3" descr="Rf78e0900fee047b3"/>
                    <pic:cNvPicPr>
                      <a:picLocks noChangeAspect="true"/>
                    </pic:cNvPicPr>
                  </pic:nvPicPr>
                  <pic:blipFill>
                    <a:blip r:embed="rId16"/>
                    <a:stretch>
                      <a:fillRect/>
                    </a:stretch>
                  </pic:blipFill>
                  <pic:spPr>
                    <a:xfrm>
                      <a:off x="0" y="0"/>
                      <a:ext cx="152400" cy="152400"/>
                    </a:xfrm>
                    <a:prstGeom prst="rect">
                      <a:avLst/>
                    </a:prstGeom>
                    <a:noFill/>
                    <a:ln w="9525" cap="flat" cmpd="sng">
                      <a:noFill/>
                      <a:prstDash val="solid"/>
                      <a:round/>
                    </a:ln>
                  </pic:spPr>
                </pic:pic>
              </a:graphicData>
            </a:graphic>
          </wp:inline>
        </w:drawing>
      </w:r>
    </w:p>
    <w:p>
      <w:pPr>
        <w:rPr>
          <w:rFonts w:ascii="Times New Roman" w:hAnsi="Times New Roman"/>
          <w:sz w:val="18"/>
        </w:rPr>
      </w:pPr>
    </w:p>
    <w:p>
      <w:pPr>
        <w:widowControl/>
        <w:jc w:val="left"/>
        <w:rPr>
          <w:rFonts w:ascii="Times New Roman" w:hAnsi="Times New Roman"/>
          <w:b/>
          <w:sz w:val="43"/>
        </w:rPr>
      </w:pPr>
    </w:p>
    <w:p>
      <w:pPr>
        <w:widowControl/>
        <w:jc w:val="left"/>
        <w:rPr>
          <w:rFonts w:ascii="Times New Roman" w:hAnsi="Times New Roman"/>
          <w:b/>
          <w:sz w:val="43"/>
        </w:rPr>
      </w:pPr>
      <w:r>
        <w:rPr>
          <w:rFonts w:ascii="Times New Roman" w:hAnsi="Times New Roman"/>
          <w:b/>
          <w:sz w:val="43"/>
        </w:rPr>
        <w:br w:type="page"/>
      </w:r>
    </w:p>
    <w:p>
      <w:pPr>
        <w:spacing w:line="36" w:lineRule="auto"/>
        <w:jc w:val="center"/>
        <w:rPr>
          <w:rFonts w:ascii="Times New Roman" w:hAnsi="Times New Roman"/>
          <w:b/>
          <w:sz w:val="36"/>
          <w:szCs w:val="36"/>
        </w:rPr>
      </w:pPr>
    </w:p>
    <w:p>
      <w:pPr>
        <w:spacing w:line="36" w:lineRule="auto"/>
        <w:jc w:val="center"/>
        <w:rPr>
          <w:rFonts w:ascii="Times New Roman" w:hAnsi="Times New Roman"/>
          <w:b/>
          <w:sz w:val="36"/>
          <w:szCs w:val="36"/>
        </w:rPr>
      </w:pPr>
    </w:p>
    <w:p>
      <w:pPr>
        <w:spacing w:line="36" w:lineRule="auto"/>
        <w:jc w:val="center"/>
        <w:rPr>
          <w:rFonts w:ascii="Times New Roman" w:hAnsi="Times New Roman"/>
          <w:b/>
          <w:sz w:val="36"/>
          <w:szCs w:val="36"/>
        </w:rPr>
      </w:pPr>
      <w:r>
        <w:rPr>
          <w:rFonts w:hint="eastAsia" w:ascii="Times New Roman" w:hAnsi="Times New Roman"/>
          <w:b/>
          <w:sz w:val="36"/>
          <w:szCs w:val="36"/>
        </w:rPr>
        <w:t>第四卷</w:t>
      </w:r>
    </w:p>
    <w:p>
      <w:pPr>
        <w:spacing w:line="36" w:lineRule="auto"/>
        <w:jc w:val="center"/>
        <w:rPr>
          <w:rFonts w:ascii="Times New Roman" w:hAnsi="Times New Roman"/>
          <w:b/>
          <w:sz w:val="43"/>
        </w:rPr>
      </w:pPr>
    </w:p>
    <w:p>
      <w:pPr>
        <w:spacing w:line="36" w:lineRule="auto"/>
        <w:rPr>
          <w:rFonts w:ascii="Times New Roman" w:hAnsi="Times New Roman"/>
          <w:b/>
          <w:sz w:val="36"/>
        </w:rPr>
      </w:pPr>
    </w:p>
    <w:p>
      <w:pPr>
        <w:pStyle w:val="63"/>
        <w:spacing w:line="398" w:lineRule="auto"/>
        <w:jc w:val="center"/>
        <w:rPr>
          <w:rFonts w:ascii="Times New Roman" w:hAnsi="Times New Roman"/>
          <w:sz w:val="32"/>
          <w:szCs w:val="32"/>
        </w:rPr>
        <w:sectPr>
          <w:pgSz w:w="11906" w:h="16838"/>
          <w:pgMar w:top="1417" w:right="1417" w:bottom="1417" w:left="1417" w:header="851" w:footer="850" w:gutter="0"/>
          <w:cols w:space="720" w:num="1"/>
          <w:docGrid w:type="lines" w:linePitch="312" w:charSpace="0"/>
        </w:sectPr>
      </w:pPr>
      <w:bookmarkStart w:id="1504" w:name="_Toc256000087"/>
    </w:p>
    <w:p>
      <w:pPr>
        <w:rPr>
          <w:rFonts w:ascii="Times New Roman" w:hAnsi="Times New Roman"/>
        </w:rPr>
      </w:pPr>
    </w:p>
    <w:p>
      <w:pPr>
        <w:pStyle w:val="63"/>
        <w:spacing w:line="398" w:lineRule="auto"/>
        <w:jc w:val="center"/>
        <w:rPr>
          <w:rFonts w:ascii="Times New Roman" w:hAnsi="Times New Roman"/>
          <w:sz w:val="32"/>
          <w:szCs w:val="32"/>
        </w:rPr>
      </w:pPr>
      <w:r>
        <w:rPr>
          <w:rFonts w:hint="eastAsia" w:ascii="Times New Roman" w:hAnsi="Times New Roman"/>
          <w:sz w:val="32"/>
          <w:szCs w:val="32"/>
        </w:rPr>
        <w:t>第</w:t>
      </w:r>
      <w:r>
        <w:rPr>
          <w:rFonts w:ascii="Times New Roman" w:hAnsi="Times New Roman"/>
          <w:sz w:val="32"/>
          <w:szCs w:val="32"/>
        </w:rPr>
        <w:t>八章</w:t>
      </w:r>
      <w:r>
        <w:rPr>
          <w:rFonts w:hint="eastAsia" w:ascii="Times New Roman" w:hAnsi="Times New Roman"/>
          <w:sz w:val="32"/>
          <w:szCs w:val="32"/>
        </w:rPr>
        <w:t xml:space="preserve"> 投标文件格式</w:t>
      </w:r>
      <w:bookmarkEnd w:id="1504"/>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0" w:lineRule="auto"/>
        <w:rPr>
          <w:rFonts w:ascii="Times New Roman" w:hAnsi="Times New Roman"/>
        </w:rPr>
      </w:pPr>
      <w:r>
        <w:rPr>
          <w:rFonts w:ascii="Times New Roman" w:hAnsi="Times New Roman"/>
        </w:rPr>
        <w:t xml:space="preserve">  </w:t>
      </w:r>
      <w:r>
        <w:rPr>
          <w:rFonts w:hint="eastAsia" w:ascii="Times New Roman" w:hAnsi="Times New Roman"/>
          <w:sz w:val="24"/>
          <w:szCs w:val="24"/>
        </w:rPr>
        <w:t>注：“_______（盖单位章）”的，下划线上填写单位全称（法定名称），在单位全称上加盖单位章，单位全称应与单位章一致，联合体投标的，投标人名称应填写联合体牵头人名称。</w:t>
      </w:r>
    </w:p>
    <w:p>
      <w:pPr>
        <w:widowControl/>
        <w:jc w:val="left"/>
        <w:rPr>
          <w:rFonts w:ascii="Times New Roman" w:hAnsi="Times New Roman"/>
        </w:rPr>
      </w:pPr>
      <w:r>
        <w:rPr>
          <w:rFonts w:ascii="Times New Roman" w:hAnsi="Times New Roman"/>
        </w:rPr>
        <w:br w:type="page"/>
      </w:r>
    </w:p>
    <w:p>
      <w:pPr>
        <w:spacing w:line="360" w:lineRule="auto"/>
        <w:rPr>
          <w:rFonts w:ascii="Times New Roman" w:hAnsi="Times New Roman"/>
          <w:sz w:val="24"/>
        </w:rPr>
      </w:pPr>
    </w:p>
    <w:p>
      <w:pPr>
        <w:widowControl/>
        <w:jc w:val="left"/>
        <w:rPr>
          <w:rFonts w:ascii="Times New Roman" w:hAnsi="Times New Roman"/>
          <w:sz w:val="24"/>
        </w:rPr>
      </w:pPr>
    </w:p>
    <w:p>
      <w:pPr>
        <w:spacing w:line="360" w:lineRule="auto"/>
        <w:rPr>
          <w:rFonts w:ascii="Times New Roman" w:hAnsi="Times New Roman"/>
          <w:sz w:val="24"/>
        </w:rPr>
      </w:pPr>
    </w:p>
    <w:p>
      <w:pPr>
        <w:spacing w:line="36" w:lineRule="auto"/>
        <w:rPr>
          <w:rFonts w:ascii="Times New Roman" w:hAnsi="Times New Roman"/>
          <w:sz w:val="27"/>
        </w:rPr>
      </w:pPr>
    </w:p>
    <w:p>
      <w:pPr>
        <w:spacing w:line="36" w:lineRule="auto"/>
        <w:jc w:val="center"/>
        <w:rPr>
          <w:rFonts w:ascii="Times New Roman" w:hAnsi="Times New Roman"/>
          <w:b/>
          <w:sz w:val="36"/>
        </w:rPr>
      </w:pPr>
      <w:r>
        <w:rPr>
          <w:rFonts w:hint="eastAsia" w:ascii="Times New Roman" w:hAnsi="Times New Roman"/>
          <w:b/>
          <w:sz w:val="36"/>
          <w:u w:val="single"/>
        </w:rPr>
        <w:t>（项目名称）</w:t>
      </w:r>
      <w:r>
        <w:rPr>
          <w:rFonts w:hint="eastAsia" w:ascii="Times New Roman" w:hAnsi="Times New Roman"/>
          <w:b/>
          <w:sz w:val="36"/>
        </w:rPr>
        <w:t>_______施工标段招标</w:t>
      </w:r>
    </w:p>
    <w:p>
      <w:pPr>
        <w:spacing w:line="36" w:lineRule="auto"/>
        <w:jc w:val="center"/>
        <w:rPr>
          <w:rFonts w:ascii="Times New Roman" w:hAnsi="Times New Roman"/>
          <w:b/>
          <w:sz w:val="36"/>
        </w:rPr>
      </w:pPr>
    </w:p>
    <w:p>
      <w:pPr>
        <w:spacing w:line="36" w:lineRule="auto"/>
        <w:jc w:val="center"/>
        <w:rPr>
          <w:rFonts w:ascii="Times New Roman" w:hAnsi="Times New Roman"/>
          <w:b/>
          <w:sz w:val="36"/>
        </w:rPr>
      </w:pPr>
    </w:p>
    <w:p>
      <w:pPr>
        <w:spacing w:line="36" w:lineRule="auto"/>
        <w:jc w:val="center"/>
        <w:rPr>
          <w:rFonts w:ascii="Times New Roman" w:hAnsi="Times New Roman"/>
          <w:b/>
          <w:sz w:val="36"/>
        </w:rPr>
      </w:pPr>
    </w:p>
    <w:p>
      <w:pPr>
        <w:spacing w:line="36" w:lineRule="auto"/>
        <w:jc w:val="center"/>
        <w:rPr>
          <w:rFonts w:ascii="Times New Roman" w:hAnsi="Times New Roman"/>
          <w:b/>
          <w:sz w:val="36"/>
        </w:rPr>
      </w:pPr>
    </w:p>
    <w:p>
      <w:pPr>
        <w:spacing w:line="36" w:lineRule="auto"/>
        <w:jc w:val="center"/>
        <w:rPr>
          <w:rFonts w:ascii="Times New Roman" w:hAnsi="Times New Roman"/>
          <w:b/>
          <w:sz w:val="52"/>
        </w:rPr>
      </w:pPr>
      <w:r>
        <w:rPr>
          <w:rFonts w:hint="eastAsia" w:ascii="Times New Roman" w:hAnsi="Times New Roman"/>
          <w:b/>
          <w:sz w:val="52"/>
        </w:rPr>
        <w:t>投 标 文 件</w:t>
      </w:r>
    </w:p>
    <w:p>
      <w:pPr>
        <w:spacing w:line="36" w:lineRule="auto"/>
        <w:rPr>
          <w:rFonts w:ascii="Times New Roman" w:hAnsi="Times New Roman"/>
          <w:sz w:val="36"/>
        </w:rPr>
      </w:pPr>
    </w:p>
    <w:p>
      <w:pPr>
        <w:spacing w:line="36" w:lineRule="auto"/>
        <w:rPr>
          <w:rFonts w:ascii="Times New Roman" w:hAnsi="Times New Roman"/>
          <w:sz w:val="36"/>
        </w:rPr>
      </w:pPr>
    </w:p>
    <w:p>
      <w:pPr>
        <w:spacing w:line="36" w:lineRule="auto"/>
        <w:rPr>
          <w:rFonts w:ascii="Times New Roman" w:hAnsi="Times New Roman"/>
          <w:sz w:val="36"/>
        </w:rPr>
      </w:pPr>
    </w:p>
    <w:p>
      <w:pPr>
        <w:spacing w:line="36" w:lineRule="auto"/>
        <w:rPr>
          <w:rFonts w:ascii="Times New Roman" w:hAnsi="Times New Roman"/>
          <w:sz w:val="36"/>
        </w:rPr>
      </w:pPr>
    </w:p>
    <w:p>
      <w:pPr>
        <w:spacing w:line="36" w:lineRule="auto"/>
        <w:rPr>
          <w:rFonts w:ascii="Times New Roman" w:hAnsi="Times New Roman"/>
          <w:sz w:val="36"/>
        </w:rPr>
      </w:pPr>
    </w:p>
    <w:p>
      <w:pPr>
        <w:spacing w:line="36" w:lineRule="auto"/>
        <w:rPr>
          <w:rFonts w:ascii="Times New Roman" w:hAnsi="Times New Roman"/>
          <w:sz w:val="36"/>
        </w:rPr>
      </w:pPr>
    </w:p>
    <w:p>
      <w:pPr>
        <w:spacing w:line="36" w:lineRule="auto"/>
        <w:jc w:val="center"/>
        <w:rPr>
          <w:rFonts w:ascii="Times New Roman" w:hAnsi="Times New Roman"/>
          <w:sz w:val="36"/>
        </w:rPr>
      </w:pPr>
    </w:p>
    <w:p>
      <w:pPr>
        <w:spacing w:line="36" w:lineRule="auto"/>
        <w:jc w:val="center"/>
        <w:rPr>
          <w:rFonts w:ascii="Times New Roman" w:hAnsi="Times New Roman"/>
          <w:b/>
          <w:sz w:val="36"/>
        </w:rPr>
      </w:pPr>
      <w:r>
        <w:rPr>
          <w:rFonts w:hint="eastAsia" w:ascii="Times New Roman" w:hAnsi="Times New Roman"/>
          <w:b/>
          <w:sz w:val="36"/>
        </w:rPr>
        <w:t>投标人：___</w:t>
      </w:r>
      <w:r>
        <w:rPr>
          <w:rFonts w:ascii="Times New Roman" w:hAnsi="Times New Roman"/>
          <w:b/>
          <w:sz w:val="36"/>
          <w:u w:val="single"/>
        </w:rPr>
        <w:t xml:space="preserve">     </w:t>
      </w:r>
      <w:r>
        <w:rPr>
          <w:rFonts w:hint="eastAsia" w:ascii="Times New Roman" w:hAnsi="Times New Roman"/>
          <w:b/>
          <w:sz w:val="36"/>
        </w:rPr>
        <w:t>____（法定名称）</w:t>
      </w:r>
    </w:p>
    <w:p>
      <w:pPr>
        <w:spacing w:line="36" w:lineRule="auto"/>
        <w:jc w:val="center"/>
        <w:rPr>
          <w:rFonts w:ascii="Times New Roman" w:hAnsi="Times New Roman"/>
          <w:sz w:val="36"/>
        </w:rPr>
      </w:pPr>
    </w:p>
    <w:p>
      <w:pPr>
        <w:spacing w:line="36" w:lineRule="auto"/>
        <w:jc w:val="center"/>
        <w:rPr>
          <w:rFonts w:ascii="Times New Roman" w:hAnsi="Times New Roman"/>
          <w:b/>
          <w:sz w:val="36"/>
        </w:rPr>
      </w:pPr>
      <w:r>
        <w:rPr>
          <w:rFonts w:hint="eastAsia" w:ascii="Times New Roman" w:hAnsi="Times New Roman"/>
          <w:b/>
          <w:sz w:val="36"/>
        </w:rPr>
        <w:t>年  月  日</w:t>
      </w: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36"/>
        </w:rPr>
      </w:pPr>
    </w:p>
    <w:p>
      <w:pPr>
        <w:spacing w:line="36" w:lineRule="auto"/>
        <w:rPr>
          <w:rFonts w:ascii="Times New Roman" w:hAnsi="Times New Roman"/>
          <w:sz w:val="36"/>
        </w:rPr>
      </w:pPr>
    </w:p>
    <w:p>
      <w:pPr>
        <w:spacing w:line="36" w:lineRule="auto"/>
        <w:rPr>
          <w:rFonts w:ascii="Times New Roman" w:hAnsi="Times New Roman"/>
          <w:sz w:val="36"/>
        </w:rPr>
      </w:pPr>
    </w:p>
    <w:p>
      <w:pPr>
        <w:spacing w:line="36" w:lineRule="auto"/>
        <w:jc w:val="center"/>
        <w:rPr>
          <w:rFonts w:ascii="Times New Roman" w:hAnsi="Times New Roman"/>
          <w:b/>
          <w:sz w:val="36"/>
        </w:rPr>
      </w:pPr>
      <w:r>
        <w:rPr>
          <w:rFonts w:hint="eastAsia" w:ascii="Times New Roman" w:hAnsi="Times New Roman"/>
          <w:b/>
          <w:sz w:val="36"/>
          <w:u w:val="single"/>
        </w:rPr>
        <w:t>（项目名称）</w:t>
      </w:r>
      <w:r>
        <w:rPr>
          <w:rFonts w:ascii="Times New Roman" w:hAnsi="Times New Roman"/>
          <w:b/>
          <w:sz w:val="36"/>
          <w:u w:val="single"/>
        </w:rPr>
        <w:t xml:space="preserve">  </w:t>
      </w:r>
      <w:r>
        <w:rPr>
          <w:rFonts w:hint="eastAsia" w:ascii="Times New Roman" w:hAnsi="Times New Roman"/>
          <w:b/>
          <w:sz w:val="36"/>
          <w:u w:val="single"/>
        </w:rPr>
        <w:t xml:space="preserve">  </w:t>
      </w:r>
      <w:r>
        <w:rPr>
          <w:rFonts w:hint="eastAsia" w:ascii="Times New Roman" w:hAnsi="Times New Roman"/>
          <w:b/>
          <w:sz w:val="36"/>
        </w:rPr>
        <w:t>施工标段招标</w:t>
      </w:r>
    </w:p>
    <w:p>
      <w:pPr>
        <w:spacing w:line="36" w:lineRule="auto"/>
        <w:jc w:val="center"/>
        <w:rPr>
          <w:rFonts w:ascii="Times New Roman" w:hAnsi="Times New Roman"/>
          <w:b/>
          <w:sz w:val="36"/>
        </w:rPr>
      </w:pPr>
    </w:p>
    <w:p>
      <w:pPr>
        <w:spacing w:line="36" w:lineRule="auto"/>
        <w:jc w:val="center"/>
        <w:rPr>
          <w:rFonts w:ascii="Times New Roman" w:hAnsi="Times New Roman"/>
          <w:b/>
          <w:sz w:val="36"/>
        </w:rPr>
      </w:pPr>
    </w:p>
    <w:p>
      <w:pPr>
        <w:spacing w:line="36" w:lineRule="auto"/>
        <w:rPr>
          <w:rFonts w:ascii="Times New Roman" w:hAnsi="Times New Roman"/>
          <w:b/>
          <w:sz w:val="36"/>
        </w:rPr>
      </w:pPr>
    </w:p>
    <w:p>
      <w:pPr>
        <w:spacing w:line="36" w:lineRule="auto"/>
        <w:rPr>
          <w:rFonts w:ascii="Times New Roman" w:hAnsi="Times New Roman"/>
          <w:b/>
          <w:sz w:val="36"/>
        </w:rPr>
      </w:pPr>
    </w:p>
    <w:p>
      <w:pPr>
        <w:spacing w:line="36" w:lineRule="auto"/>
        <w:jc w:val="center"/>
        <w:rPr>
          <w:rFonts w:ascii="Times New Roman" w:hAnsi="Times New Roman"/>
          <w:b/>
          <w:sz w:val="52"/>
        </w:rPr>
      </w:pPr>
      <w:r>
        <w:rPr>
          <w:rFonts w:hint="eastAsia" w:ascii="Times New Roman" w:hAnsi="Times New Roman"/>
          <w:b/>
          <w:sz w:val="52"/>
        </w:rPr>
        <w:t>投 标 文 件</w:t>
      </w:r>
    </w:p>
    <w:p>
      <w:pPr>
        <w:spacing w:line="36" w:lineRule="auto"/>
        <w:jc w:val="center"/>
        <w:rPr>
          <w:rFonts w:ascii="Times New Roman" w:hAnsi="Times New Roman"/>
          <w:sz w:val="36"/>
        </w:rPr>
      </w:pPr>
    </w:p>
    <w:p>
      <w:pPr>
        <w:spacing w:line="36" w:lineRule="auto"/>
        <w:jc w:val="center"/>
        <w:rPr>
          <w:rFonts w:ascii="Times New Roman" w:hAnsi="Times New Roman"/>
          <w:sz w:val="36"/>
        </w:rPr>
      </w:pPr>
    </w:p>
    <w:p>
      <w:pPr>
        <w:spacing w:line="36" w:lineRule="auto"/>
        <w:jc w:val="center"/>
        <w:rPr>
          <w:rFonts w:ascii="Times New Roman" w:hAnsi="Times New Roman"/>
          <w:sz w:val="36"/>
        </w:rPr>
      </w:pPr>
    </w:p>
    <w:p>
      <w:pPr>
        <w:spacing w:line="36" w:lineRule="auto"/>
        <w:jc w:val="center"/>
        <w:rPr>
          <w:rFonts w:ascii="Times New Roman" w:hAnsi="Times New Roman"/>
          <w:sz w:val="36"/>
        </w:rPr>
      </w:pPr>
    </w:p>
    <w:p>
      <w:pPr>
        <w:spacing w:line="36" w:lineRule="auto"/>
        <w:rPr>
          <w:rFonts w:ascii="Times New Roman" w:hAnsi="Times New Roman"/>
          <w:sz w:val="36"/>
        </w:rPr>
      </w:pPr>
    </w:p>
    <w:p>
      <w:pPr>
        <w:spacing w:line="36" w:lineRule="auto"/>
        <w:jc w:val="left"/>
        <w:rPr>
          <w:rFonts w:ascii="Times New Roman" w:hAnsi="Times New Roman"/>
          <w:b/>
          <w:sz w:val="36"/>
        </w:rPr>
      </w:pPr>
      <w:r>
        <w:rPr>
          <w:rFonts w:hint="eastAsia" w:ascii="Times New Roman" w:hAnsi="Times New Roman"/>
          <w:b/>
          <w:sz w:val="36"/>
        </w:rPr>
        <w:t>投标人：_______（盖单位章）</w:t>
      </w:r>
    </w:p>
    <w:p>
      <w:pPr>
        <w:spacing w:line="36" w:lineRule="auto"/>
        <w:jc w:val="left"/>
        <w:rPr>
          <w:rFonts w:ascii="Times New Roman" w:hAnsi="Times New Roman"/>
          <w:b/>
          <w:sz w:val="36"/>
        </w:rPr>
      </w:pPr>
    </w:p>
    <w:p>
      <w:pPr>
        <w:spacing w:line="36" w:lineRule="auto"/>
        <w:jc w:val="left"/>
        <w:rPr>
          <w:rFonts w:ascii="Times New Roman" w:hAnsi="Times New Roman"/>
          <w:b/>
          <w:sz w:val="36"/>
        </w:rPr>
      </w:pPr>
      <w:r>
        <w:rPr>
          <w:rFonts w:hint="eastAsia" w:ascii="Times New Roman" w:hAnsi="Times New Roman"/>
          <w:b/>
          <w:sz w:val="36"/>
        </w:rPr>
        <w:t>法定代表人或其委托代理人：___________（签字）</w:t>
      </w:r>
    </w:p>
    <w:p>
      <w:pPr>
        <w:spacing w:line="36" w:lineRule="auto"/>
        <w:jc w:val="center"/>
        <w:rPr>
          <w:rFonts w:ascii="Times New Roman" w:hAnsi="Times New Roman"/>
          <w:b/>
          <w:sz w:val="36"/>
        </w:rPr>
      </w:pPr>
    </w:p>
    <w:p>
      <w:pPr>
        <w:spacing w:line="36" w:lineRule="auto"/>
        <w:jc w:val="center"/>
        <w:rPr>
          <w:rFonts w:ascii="Times New Roman" w:hAnsi="Times New Roman"/>
          <w:b/>
          <w:sz w:val="36"/>
        </w:rPr>
      </w:pPr>
      <w:r>
        <w:rPr>
          <w:rFonts w:hint="eastAsia" w:ascii="Times New Roman" w:hAnsi="Times New Roman"/>
          <w:b/>
          <w:sz w:val="36"/>
        </w:rPr>
        <w:t>年  月  日</w:t>
      </w:r>
    </w:p>
    <w:p>
      <w:pPr>
        <w:spacing w:line="36" w:lineRule="auto"/>
        <w:jc w:val="center"/>
        <w:rPr>
          <w:rFonts w:ascii="Times New Roman" w:hAnsi="Times New Roman"/>
          <w:b/>
          <w:sz w:val="36"/>
        </w:rPr>
      </w:pPr>
    </w:p>
    <w:p>
      <w:pPr>
        <w:widowControl/>
        <w:jc w:val="left"/>
        <w:rPr>
          <w:rFonts w:ascii="Times New Roman" w:hAnsi="Times New Roman"/>
          <w:b/>
          <w:sz w:val="36"/>
        </w:rPr>
      </w:pPr>
      <w:r>
        <w:rPr>
          <w:rFonts w:ascii="Times New Roman" w:hAnsi="Times New Roman"/>
          <w:b/>
          <w:sz w:val="36"/>
        </w:rPr>
        <w:br w:type="page"/>
      </w:r>
    </w:p>
    <w:p>
      <w:pPr>
        <w:spacing w:line="36" w:lineRule="auto"/>
        <w:jc w:val="center"/>
        <w:rPr>
          <w:rFonts w:ascii="Times New Roman" w:hAnsi="Times New Roman"/>
          <w:b/>
          <w:sz w:val="36"/>
        </w:rPr>
      </w:pPr>
    </w:p>
    <w:p>
      <w:pPr>
        <w:pStyle w:val="3"/>
        <w:spacing w:line="36" w:lineRule="auto"/>
        <w:jc w:val="center"/>
        <w:rPr>
          <w:rFonts w:ascii="Times New Roman" w:hAnsi="Times New Roman"/>
          <w:sz w:val="36"/>
        </w:rPr>
      </w:pPr>
      <w:bookmarkStart w:id="1505" w:name="_Toc256000088"/>
      <w:r>
        <w:rPr>
          <w:rFonts w:hint="eastAsia" w:ascii="Times New Roman" w:hAnsi="Times New Roman"/>
          <w:sz w:val="36"/>
        </w:rPr>
        <w:t>目  录</w:t>
      </w:r>
      <w:bookmarkEnd w:id="1505"/>
    </w:p>
    <w:p>
      <w:pPr>
        <w:spacing w:line="36" w:lineRule="auto"/>
        <w:rPr>
          <w:rFonts w:ascii="Times New Roman" w:hAnsi="Times New Roman"/>
          <w:sz w:val="27"/>
        </w:rPr>
      </w:pPr>
    </w:p>
    <w:p>
      <w:pPr>
        <w:spacing w:line="36" w:lineRule="auto"/>
        <w:jc w:val="left"/>
        <w:rPr>
          <w:rFonts w:ascii="Times New Roman" w:hAnsi="Times New Roman"/>
          <w:sz w:val="28"/>
        </w:rPr>
      </w:pPr>
      <w:r>
        <w:rPr>
          <w:rFonts w:hint="eastAsia" w:ascii="Times New Roman" w:hAnsi="Times New Roman"/>
          <w:sz w:val="28"/>
        </w:rPr>
        <w:t>一、投标函及投标函附录</w:t>
      </w:r>
    </w:p>
    <w:p>
      <w:pPr>
        <w:spacing w:line="36" w:lineRule="auto"/>
        <w:jc w:val="left"/>
        <w:rPr>
          <w:rFonts w:ascii="Times New Roman" w:hAnsi="Times New Roman"/>
          <w:sz w:val="28"/>
        </w:rPr>
      </w:pPr>
      <w:r>
        <w:rPr>
          <w:rFonts w:hint="eastAsia" w:ascii="Times New Roman" w:hAnsi="Times New Roman"/>
          <w:sz w:val="28"/>
        </w:rPr>
        <w:t>二、法定代表人身份证明</w:t>
      </w:r>
    </w:p>
    <w:p>
      <w:pPr>
        <w:spacing w:line="36" w:lineRule="auto"/>
        <w:jc w:val="left"/>
        <w:rPr>
          <w:rFonts w:ascii="Times New Roman" w:hAnsi="Times New Roman"/>
          <w:sz w:val="28"/>
        </w:rPr>
      </w:pPr>
      <w:r>
        <w:rPr>
          <w:rFonts w:hint="eastAsia" w:ascii="Times New Roman" w:hAnsi="Times New Roman"/>
          <w:sz w:val="28"/>
        </w:rPr>
        <w:t>二、授权委托书</w:t>
      </w:r>
    </w:p>
    <w:p>
      <w:pPr>
        <w:spacing w:line="36" w:lineRule="auto"/>
        <w:jc w:val="left"/>
        <w:rPr>
          <w:rFonts w:ascii="Times New Roman" w:hAnsi="Times New Roman"/>
          <w:sz w:val="28"/>
        </w:rPr>
      </w:pPr>
      <w:r>
        <w:rPr>
          <w:rFonts w:hint="eastAsia" w:ascii="Times New Roman" w:hAnsi="Times New Roman"/>
          <w:sz w:val="28"/>
        </w:rPr>
        <w:t>三、联合体协议书</w:t>
      </w:r>
    </w:p>
    <w:p>
      <w:pPr>
        <w:spacing w:line="36" w:lineRule="auto"/>
        <w:jc w:val="left"/>
        <w:rPr>
          <w:rFonts w:ascii="Times New Roman" w:hAnsi="Times New Roman"/>
          <w:sz w:val="28"/>
        </w:rPr>
      </w:pPr>
      <w:r>
        <w:rPr>
          <w:rFonts w:hint="eastAsia" w:ascii="Times New Roman" w:hAnsi="Times New Roman"/>
          <w:sz w:val="28"/>
        </w:rPr>
        <w:t>四、投标保证金</w:t>
      </w:r>
    </w:p>
    <w:p>
      <w:pPr>
        <w:spacing w:line="36" w:lineRule="auto"/>
        <w:jc w:val="left"/>
        <w:rPr>
          <w:rFonts w:ascii="Times New Roman" w:hAnsi="Times New Roman"/>
          <w:sz w:val="28"/>
        </w:rPr>
      </w:pPr>
      <w:r>
        <w:rPr>
          <w:rFonts w:hint="eastAsia" w:ascii="Times New Roman" w:hAnsi="Times New Roman"/>
          <w:sz w:val="28"/>
        </w:rPr>
        <w:t>五、已标价工程量清单</w:t>
      </w:r>
    </w:p>
    <w:p>
      <w:pPr>
        <w:spacing w:line="36" w:lineRule="auto"/>
        <w:jc w:val="left"/>
        <w:rPr>
          <w:rFonts w:ascii="Times New Roman" w:hAnsi="Times New Roman"/>
          <w:sz w:val="28"/>
        </w:rPr>
      </w:pPr>
      <w:r>
        <w:rPr>
          <w:rFonts w:hint="eastAsia" w:ascii="Times New Roman" w:hAnsi="Times New Roman"/>
          <w:sz w:val="28"/>
        </w:rPr>
        <w:t>六、施工组织设计</w:t>
      </w:r>
    </w:p>
    <w:p>
      <w:pPr>
        <w:spacing w:line="36" w:lineRule="auto"/>
        <w:jc w:val="left"/>
        <w:rPr>
          <w:rFonts w:ascii="Times New Roman" w:hAnsi="Times New Roman"/>
          <w:sz w:val="28"/>
        </w:rPr>
      </w:pPr>
      <w:r>
        <w:rPr>
          <w:rFonts w:hint="eastAsia" w:ascii="Times New Roman" w:hAnsi="Times New Roman"/>
          <w:sz w:val="28"/>
        </w:rPr>
        <w:t>七、项目管理机构</w:t>
      </w:r>
    </w:p>
    <w:p>
      <w:pPr>
        <w:spacing w:line="36" w:lineRule="auto"/>
        <w:jc w:val="left"/>
        <w:rPr>
          <w:rFonts w:ascii="Times New Roman" w:hAnsi="Times New Roman"/>
          <w:sz w:val="28"/>
        </w:rPr>
      </w:pPr>
      <w:r>
        <w:rPr>
          <w:rFonts w:hint="eastAsia" w:ascii="Times New Roman" w:hAnsi="Times New Roman"/>
          <w:sz w:val="28"/>
        </w:rPr>
        <w:t>八、拟分包项目情况表</w:t>
      </w:r>
    </w:p>
    <w:p>
      <w:pPr>
        <w:spacing w:line="36" w:lineRule="auto"/>
        <w:jc w:val="left"/>
        <w:rPr>
          <w:rFonts w:ascii="Times New Roman" w:hAnsi="Times New Roman"/>
          <w:sz w:val="28"/>
        </w:rPr>
      </w:pPr>
      <w:r>
        <w:rPr>
          <w:rFonts w:hint="eastAsia" w:ascii="Times New Roman" w:hAnsi="Times New Roman"/>
          <w:sz w:val="28"/>
        </w:rPr>
        <w:t>九、资格审查资料</w:t>
      </w:r>
    </w:p>
    <w:p>
      <w:pPr>
        <w:spacing w:line="36" w:lineRule="auto"/>
        <w:jc w:val="left"/>
        <w:rPr>
          <w:rFonts w:ascii="Times New Roman" w:hAnsi="Times New Roman"/>
          <w:sz w:val="28"/>
        </w:rPr>
      </w:pPr>
      <w:r>
        <w:rPr>
          <w:rFonts w:hint="eastAsia" w:ascii="Times New Roman" w:hAnsi="Times New Roman"/>
          <w:sz w:val="28"/>
        </w:rPr>
        <w:t>十、其他材料</w:t>
      </w:r>
    </w:p>
    <w:p>
      <w:pPr>
        <w:spacing w:line="36" w:lineRule="auto"/>
        <w:jc w:val="left"/>
        <w:rPr>
          <w:rFonts w:ascii="Times New Roman" w:hAnsi="Times New Roman"/>
          <w:sz w:val="27"/>
        </w:rPr>
      </w:pPr>
    </w:p>
    <w:p>
      <w:pPr>
        <w:spacing w:line="36" w:lineRule="auto"/>
        <w:rPr>
          <w:rFonts w:ascii="Times New Roman" w:hAnsi="Times New Roman"/>
          <w:sz w:val="27"/>
        </w:rPr>
      </w:pPr>
    </w:p>
    <w:p>
      <w:pPr>
        <w:spacing w:line="360" w:lineRule="auto"/>
        <w:rPr>
          <w:rFonts w:ascii="Times New Roman" w:hAnsi="Times New Roman"/>
          <w:sz w:val="24"/>
        </w:rPr>
      </w:pPr>
      <w:r>
        <w:rPr>
          <w:rFonts w:ascii="Times New Roman" w:hAnsi="Times New Roman"/>
        </w:rPr>
        <w:t xml:space="preserve">    </w:t>
      </w:r>
      <w:r>
        <w:rPr>
          <w:rFonts w:hint="eastAsia" w:ascii="Times New Roman" w:hAnsi="Times New Roman"/>
          <w:sz w:val="24"/>
        </w:rPr>
        <w:t>注：投标文件不需要编制页码。</w:t>
      </w:r>
    </w:p>
    <w:p>
      <w:pPr>
        <w:spacing w:line="36" w:lineRule="auto"/>
        <w:rPr>
          <w:rFonts w:ascii="Times New Roman" w:hAnsi="Times New Roman"/>
          <w:sz w:val="27"/>
        </w:rPr>
      </w:pPr>
    </w:p>
    <w:p>
      <w:pPr>
        <w:widowControl/>
        <w:jc w:val="left"/>
        <w:rPr>
          <w:rFonts w:ascii="Times New Roman" w:hAnsi="Times New Roman"/>
          <w:sz w:val="27"/>
        </w:rPr>
      </w:pPr>
      <w:r>
        <w:rPr>
          <w:rFonts w:ascii="Times New Roman" w:hAnsi="Times New Roman"/>
          <w:sz w:val="27"/>
        </w:rPr>
        <w:br w:type="page"/>
      </w:r>
    </w:p>
    <w:p>
      <w:pPr>
        <w:pStyle w:val="3"/>
        <w:spacing w:line="36" w:lineRule="auto"/>
        <w:jc w:val="center"/>
        <w:rPr>
          <w:rFonts w:ascii="Times New Roman" w:hAnsi="Times New Roman"/>
          <w:sz w:val="31"/>
        </w:rPr>
      </w:pPr>
      <w:bookmarkStart w:id="1506" w:name="_Toc256000089"/>
      <w:r>
        <w:rPr>
          <w:rFonts w:hint="eastAsia" w:ascii="Times New Roman" w:hAnsi="Times New Roman"/>
          <w:sz w:val="31"/>
        </w:rPr>
        <w:t>一、投标函及投标函附录</w:t>
      </w:r>
      <w:bookmarkEnd w:id="1506"/>
    </w:p>
    <w:p>
      <w:pPr>
        <w:pStyle w:val="4"/>
        <w:spacing w:line="36" w:lineRule="auto"/>
        <w:jc w:val="center"/>
        <w:rPr>
          <w:rFonts w:ascii="Times New Roman" w:hAnsi="Times New Roman"/>
          <w:sz w:val="31"/>
        </w:rPr>
      </w:pPr>
      <w:bookmarkStart w:id="1507" w:name="_Toc256000090"/>
      <w:r>
        <w:rPr>
          <w:rFonts w:hint="eastAsia" w:ascii="Times New Roman" w:hAnsi="Times New Roman"/>
          <w:sz w:val="31"/>
        </w:rPr>
        <w:t>（一）投标函</w:t>
      </w:r>
      <w:bookmarkEnd w:id="1507"/>
    </w:p>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hint="eastAsia" w:ascii="Times New Roman" w:hAnsi="Times New Roman"/>
          <w:sz w:val="24"/>
          <w:szCs w:val="24"/>
        </w:rPr>
        <w:t>（招标人名称）：</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1．我方已仔细研究了（项目名称）标段施工招标文件的全部内容，愿意以人民币（大写）</w:t>
      </w:r>
      <w:r>
        <w:rPr>
          <w:rFonts w:ascii="Times New Roman" w:hAnsi="Times New Roman"/>
          <w:sz w:val="24"/>
          <w:szCs w:val="24"/>
          <w:u w:val="single"/>
        </w:rPr>
        <w:t xml:space="preserve">      </w:t>
      </w:r>
      <w:r>
        <w:rPr>
          <w:rFonts w:hint="eastAsia" w:ascii="Times New Roman" w:hAnsi="Times New Roman"/>
          <w:sz w:val="24"/>
          <w:szCs w:val="24"/>
        </w:rPr>
        <w:t>（小写）</w:t>
      </w:r>
      <w:r>
        <w:rPr>
          <w:rFonts w:ascii="Times New Roman" w:hAnsi="Times New Roman"/>
          <w:sz w:val="24"/>
          <w:szCs w:val="24"/>
          <w:u w:val="single"/>
        </w:rPr>
        <w:t xml:space="preserve">       </w:t>
      </w:r>
      <w:r>
        <w:rPr>
          <w:rFonts w:hint="eastAsia" w:ascii="Times New Roman" w:hAnsi="Times New Roman"/>
          <w:sz w:val="24"/>
          <w:szCs w:val="24"/>
        </w:rPr>
        <w:t>的投标报价，工期______日历天，按合同约定实施和完成承包工程，修补工程中的任何缺陷 ，工程质量达到___</w:t>
      </w:r>
      <w:r>
        <w:rPr>
          <w:rFonts w:hint="eastAsia" w:ascii="Times New Roman" w:hAnsi="Times New Roman"/>
          <w:sz w:val="24"/>
          <w:szCs w:val="24"/>
          <w:u w:val="single"/>
        </w:rPr>
        <w:t>_</w:t>
      </w:r>
      <w:r>
        <w:rPr>
          <w:rFonts w:ascii="Times New Roman" w:hAnsi="Times New Roman"/>
          <w:sz w:val="24"/>
          <w:szCs w:val="24"/>
          <w:u w:val="single"/>
        </w:rPr>
        <w:t xml:space="preserve"> </w:t>
      </w:r>
      <w:r>
        <w:rPr>
          <w:rFonts w:hint="eastAsia" w:ascii="Times New Roman" w:hAnsi="Times New Roman"/>
          <w:sz w:val="24"/>
          <w:szCs w:val="24"/>
        </w:rPr>
        <w:t>___。</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2．我方承诺在投标有效期内不撤销投标文件。</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3．随同本投标函提交投标保证金一份，金额为人民币（大写）_______元（¥_______）。</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4．如我方中标：</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（1）我方承诺在收到中标通知书后，在中标通知书规定的期限内，与你方按照招标文件和我方的投标文件签订合同；</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（2）随同本投标函递交的投标函附录属于合同文件的组成部分；</w:t>
      </w:r>
    </w:p>
    <w:p>
      <w:pPr>
        <w:spacing w:line="360" w:lineRule="auto"/>
        <w:ind w:firstLine="480"/>
        <w:rPr>
          <w:rFonts w:ascii="Times New Roman" w:hAnsi="Times New Roman"/>
          <w:sz w:val="24"/>
          <w:szCs w:val="24"/>
        </w:rPr>
      </w:pPr>
      <w:r>
        <w:rPr>
          <w:rFonts w:hint="eastAsia" w:ascii="Times New Roman" w:hAnsi="Times New Roman"/>
          <w:sz w:val="24"/>
          <w:szCs w:val="24"/>
        </w:rPr>
        <w:t>（3）我方承诺按照招标文件规定向你方递交履约担保；</w:t>
      </w:r>
    </w:p>
    <w:p>
      <w:pPr>
        <w:spacing w:line="360" w:lineRule="auto"/>
        <w:ind w:firstLine="480"/>
        <w:rPr>
          <w:rFonts w:ascii="Times New Roman" w:hAnsi="Times New Roman"/>
          <w:sz w:val="24"/>
          <w:szCs w:val="24"/>
        </w:rPr>
      </w:pPr>
      <w:r>
        <w:rPr>
          <w:rFonts w:hint="eastAsia" w:ascii="Times New Roman" w:hAnsi="Times New Roman"/>
          <w:sz w:val="24"/>
          <w:szCs w:val="24"/>
        </w:rPr>
        <w:t>（4）我方承诺在合同约定的期限内不更换项目经理、技术负责人，因特殊情况确需更换的，应征得你方同意，且更换后的人员不低于原投标承诺人员所具有的资格和条件，否则愿意承担相应违约责任；</w:t>
      </w:r>
    </w:p>
    <w:p>
      <w:pPr>
        <w:spacing w:line="360" w:lineRule="auto"/>
        <w:ind w:firstLine="480"/>
        <w:rPr>
          <w:rFonts w:ascii="Times New Roman" w:hAnsi="Times New Roman"/>
          <w:sz w:val="24"/>
          <w:szCs w:val="24"/>
        </w:rPr>
      </w:pPr>
      <w:r>
        <w:rPr>
          <w:rFonts w:hint="eastAsia" w:ascii="Times New Roman" w:hAnsi="Times New Roman"/>
          <w:sz w:val="24"/>
          <w:szCs w:val="24"/>
        </w:rPr>
        <w:t>（5）我方承诺在合同约定的期限内完成并移交全部合同工程。</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我方在此声明，所递交的投标文件（包括有关资料、澄清）真实可信，</w:t>
      </w:r>
      <w:r>
        <w:rPr>
          <w:rFonts w:hint="eastAsia" w:ascii="Times New Roman" w:hAnsi="Times New Roman" w:cs="宋体"/>
          <w:sz w:val="24"/>
          <w:szCs w:val="24"/>
        </w:rPr>
        <w:t>不存在弄虚作假或隐瞒</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hint="eastAsia" w:ascii="Times New Roman" w:hAnsi="Times New Roman"/>
          <w:sz w:val="24"/>
          <w:szCs w:val="24"/>
        </w:rPr>
        <w:t>经我方认真核查，本投标人不存在招标文件第二章“投标人须知”第1.4.3项规定的任何一种情形。</w:t>
      </w:r>
    </w:p>
    <w:p>
      <w:pPr>
        <w:spacing w:line="360" w:lineRule="auto"/>
        <w:ind w:firstLine="48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w:t>
      </w:r>
      <w:r>
        <w:rPr>
          <w:rFonts w:hint="eastAsia" w:ascii="Times New Roman" w:hAnsi="Times New Roman"/>
          <w:sz w:val="24"/>
          <w:szCs w:val="24"/>
          <w:u w:val="single"/>
        </w:rPr>
        <w:t xml:space="preserve">              </w:t>
      </w:r>
      <w:r>
        <w:rPr>
          <w:rFonts w:hint="eastAsia" w:ascii="Times New Roman" w:hAnsi="Times New Roman"/>
          <w:sz w:val="24"/>
          <w:szCs w:val="24"/>
        </w:rPr>
        <w:t>（其他补充说明）。</w:t>
      </w:r>
    </w:p>
    <w:p>
      <w:pPr>
        <w:spacing w:line="360" w:lineRule="auto"/>
        <w:ind w:firstLine="480"/>
        <w:rPr>
          <w:rFonts w:ascii="Times New Roman" w:hAnsi="Times New Roman"/>
          <w:sz w:val="24"/>
          <w:szCs w:val="24"/>
        </w:rPr>
      </w:pPr>
    </w:p>
    <w:p>
      <w:pPr>
        <w:spacing w:line="360" w:lineRule="auto"/>
        <w:ind w:firstLine="480"/>
        <w:rPr>
          <w:rFonts w:ascii="Times New Roman" w:hAnsi="Times New Roman"/>
          <w:sz w:val="24"/>
          <w:szCs w:val="24"/>
        </w:rPr>
      </w:pPr>
    </w:p>
    <w:p>
      <w:pPr>
        <w:spacing w:line="360" w:lineRule="auto"/>
        <w:ind w:firstLine="3400" w:firstLineChars="1417"/>
        <w:rPr>
          <w:rFonts w:ascii="Times New Roman" w:hAnsi="Times New Roman"/>
          <w:sz w:val="24"/>
          <w:szCs w:val="24"/>
        </w:rPr>
      </w:pPr>
      <w:r>
        <w:rPr>
          <w:rFonts w:hint="eastAsia" w:ascii="Times New Roman" w:hAnsi="Times New Roman"/>
          <w:bCs/>
          <w:sz w:val="24"/>
          <w:szCs w:val="24"/>
        </w:rPr>
        <w:t xml:space="preserve">投 标 人： </w:t>
      </w:r>
      <w:r>
        <w:rPr>
          <w:rFonts w:hint="eastAsia" w:ascii="Times New Roman" w:hAnsi="Times New Roman"/>
          <w:bCs/>
          <w:sz w:val="24"/>
          <w:szCs w:val="24"/>
          <w:u w:val="single"/>
        </w:rPr>
        <w:t xml:space="preserve">                  </w:t>
      </w:r>
      <w:r>
        <w:rPr>
          <w:rFonts w:hint="eastAsia" w:ascii="Times New Roman" w:hAnsi="Times New Roman"/>
          <w:bCs/>
          <w:sz w:val="24"/>
          <w:szCs w:val="24"/>
        </w:rPr>
        <w:t>（盖单位章）</w:t>
      </w:r>
    </w:p>
    <w:p>
      <w:pPr>
        <w:spacing w:line="360" w:lineRule="auto"/>
        <w:ind w:firstLine="3400" w:firstLineChars="1417"/>
        <w:rPr>
          <w:rFonts w:ascii="Times New Roman" w:hAnsi="Times New Roman"/>
          <w:bCs/>
          <w:sz w:val="24"/>
          <w:szCs w:val="24"/>
        </w:rPr>
      </w:pPr>
      <w:r>
        <w:rPr>
          <w:rFonts w:hint="eastAsia" w:ascii="Times New Roman" w:hAnsi="Times New Roman"/>
          <w:bCs/>
          <w:sz w:val="24"/>
          <w:szCs w:val="24"/>
        </w:rPr>
        <w:t>法定代表人或其委托代理人：</w:t>
      </w:r>
      <w:r>
        <w:rPr>
          <w:rFonts w:hint="eastAsia" w:ascii="Times New Roman" w:hAnsi="Times New Roman"/>
          <w:bCs/>
          <w:sz w:val="24"/>
          <w:szCs w:val="24"/>
          <w:u w:val="single"/>
        </w:rPr>
        <w:t xml:space="preserve">  </w:t>
      </w:r>
      <w:r>
        <w:rPr>
          <w:rFonts w:ascii="Times New Roman" w:hAnsi="Times New Roman"/>
          <w:bCs/>
          <w:sz w:val="24"/>
          <w:szCs w:val="24"/>
          <w:u w:val="single"/>
        </w:rPr>
        <w:t xml:space="preserve"> </w:t>
      </w:r>
      <w:r>
        <w:rPr>
          <w:rFonts w:hint="eastAsia" w:ascii="Times New Roman" w:hAnsi="Times New Roman"/>
          <w:bCs/>
          <w:sz w:val="24"/>
          <w:szCs w:val="24"/>
          <w:u w:val="single"/>
        </w:rPr>
        <w:t xml:space="preserve"> </w:t>
      </w:r>
      <w:r>
        <w:rPr>
          <w:rFonts w:hint="eastAsia" w:ascii="Times New Roman" w:hAnsi="Times New Roman"/>
          <w:bCs/>
          <w:sz w:val="24"/>
          <w:szCs w:val="24"/>
        </w:rPr>
        <w:t>（签   字）</w:t>
      </w:r>
    </w:p>
    <w:p>
      <w:pPr>
        <w:spacing w:line="360" w:lineRule="auto"/>
        <w:ind w:firstLine="3400" w:firstLineChars="1417"/>
        <w:rPr>
          <w:rFonts w:ascii="Times New Roman" w:hAnsi="Times New Roman"/>
          <w:bCs/>
          <w:sz w:val="24"/>
          <w:szCs w:val="24"/>
        </w:rPr>
      </w:pPr>
      <w:r>
        <w:rPr>
          <w:rFonts w:hint="eastAsia" w:ascii="Times New Roman" w:hAnsi="Times New Roman"/>
          <w:bCs/>
          <w:sz w:val="24"/>
          <w:szCs w:val="24"/>
        </w:rPr>
        <w:t>地    址：</w:t>
      </w:r>
      <w:r>
        <w:rPr>
          <w:rFonts w:hint="eastAsia" w:ascii="Times New Roman" w:hAnsi="Times New Roman"/>
          <w:bCs/>
          <w:sz w:val="24"/>
          <w:szCs w:val="24"/>
          <w:u w:val="single"/>
        </w:rPr>
        <w:t xml:space="preserve">                             </w:t>
      </w:r>
    </w:p>
    <w:p>
      <w:pPr>
        <w:spacing w:line="360" w:lineRule="auto"/>
        <w:ind w:firstLine="3400" w:firstLineChars="1417"/>
        <w:rPr>
          <w:rFonts w:ascii="Times New Roman" w:hAnsi="Times New Roman"/>
          <w:bCs/>
          <w:sz w:val="24"/>
          <w:szCs w:val="24"/>
        </w:rPr>
      </w:pPr>
      <w:r>
        <w:rPr>
          <w:rFonts w:hint="eastAsia" w:ascii="Times New Roman" w:hAnsi="Times New Roman"/>
          <w:bCs/>
          <w:sz w:val="24"/>
          <w:szCs w:val="24"/>
        </w:rPr>
        <w:t>网    址：</w:t>
      </w:r>
      <w:r>
        <w:rPr>
          <w:rFonts w:hint="eastAsia" w:ascii="Times New Roman" w:hAnsi="Times New Roman"/>
          <w:bCs/>
          <w:sz w:val="24"/>
          <w:szCs w:val="24"/>
          <w:u w:val="single"/>
        </w:rPr>
        <w:t xml:space="preserve">                             </w:t>
      </w:r>
    </w:p>
    <w:p>
      <w:pPr>
        <w:spacing w:line="360" w:lineRule="auto"/>
        <w:ind w:firstLine="3400" w:firstLineChars="1417"/>
        <w:rPr>
          <w:rFonts w:ascii="Times New Roman" w:hAnsi="Times New Roman"/>
          <w:bCs/>
          <w:sz w:val="24"/>
          <w:szCs w:val="24"/>
        </w:rPr>
      </w:pPr>
      <w:r>
        <w:rPr>
          <w:rFonts w:hint="eastAsia" w:ascii="Times New Roman" w:hAnsi="Times New Roman"/>
          <w:bCs/>
          <w:sz w:val="24"/>
          <w:szCs w:val="24"/>
        </w:rPr>
        <w:t>联系电话：</w:t>
      </w:r>
      <w:r>
        <w:rPr>
          <w:rFonts w:hint="eastAsia" w:ascii="Times New Roman" w:hAnsi="Times New Roman"/>
          <w:bCs/>
          <w:sz w:val="24"/>
          <w:szCs w:val="24"/>
          <w:u w:val="single"/>
        </w:rPr>
        <w:t xml:space="preserve">                             </w:t>
      </w:r>
    </w:p>
    <w:p>
      <w:pPr>
        <w:spacing w:line="360" w:lineRule="auto"/>
        <w:ind w:firstLine="3400" w:firstLineChars="1417"/>
        <w:rPr>
          <w:rFonts w:ascii="Times New Roman" w:hAnsi="Times New Roman"/>
          <w:bCs/>
          <w:sz w:val="24"/>
          <w:szCs w:val="24"/>
        </w:rPr>
      </w:pPr>
      <w:r>
        <w:rPr>
          <w:rFonts w:hint="eastAsia" w:ascii="Times New Roman" w:hAnsi="Times New Roman"/>
          <w:bCs/>
          <w:sz w:val="24"/>
          <w:szCs w:val="24"/>
        </w:rPr>
        <w:t>传    真：</w:t>
      </w:r>
      <w:r>
        <w:rPr>
          <w:rFonts w:hint="eastAsia" w:ascii="Times New Roman" w:hAnsi="Times New Roman"/>
          <w:bCs/>
          <w:sz w:val="24"/>
          <w:szCs w:val="24"/>
          <w:u w:val="single"/>
        </w:rPr>
        <w:t xml:space="preserve">                             </w:t>
      </w:r>
    </w:p>
    <w:p>
      <w:pPr>
        <w:spacing w:line="360" w:lineRule="auto"/>
        <w:ind w:firstLine="3400" w:firstLineChars="1417"/>
        <w:rPr>
          <w:rFonts w:ascii="Times New Roman" w:hAnsi="Times New Roman"/>
          <w:b/>
          <w:sz w:val="24"/>
          <w:szCs w:val="24"/>
        </w:rPr>
      </w:pPr>
      <w:r>
        <w:rPr>
          <w:rFonts w:hint="eastAsia" w:ascii="Times New Roman" w:hAnsi="Times New Roman"/>
          <w:bCs/>
          <w:sz w:val="24"/>
          <w:szCs w:val="24"/>
        </w:rPr>
        <w:t>邮政编码：</w:t>
      </w:r>
      <w:r>
        <w:rPr>
          <w:rFonts w:hint="eastAsia" w:ascii="Times New Roman" w:hAnsi="Times New Roman"/>
          <w:bCs/>
          <w:sz w:val="24"/>
          <w:szCs w:val="24"/>
          <w:u w:val="single"/>
        </w:rPr>
        <w:t xml:space="preserve">                             </w:t>
      </w:r>
    </w:p>
    <w:p>
      <w:pPr>
        <w:spacing w:line="360" w:lineRule="auto"/>
        <w:jc w:val="cente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_______年_______月_______日</w:t>
      </w:r>
    </w:p>
    <w:p>
      <w:pPr>
        <w:spacing w:line="36" w:lineRule="auto"/>
        <w:rPr>
          <w:rFonts w:ascii="Times New Roman" w:hAnsi="Times New Roman"/>
          <w:sz w:val="27"/>
        </w:rPr>
        <w:sectPr>
          <w:pgSz w:w="11906" w:h="16838"/>
          <w:pgMar w:top="1417" w:right="1417" w:bottom="1417" w:left="1417" w:header="851" w:footer="850" w:gutter="0"/>
          <w:cols w:space="720" w:num="1"/>
          <w:docGrid w:type="lines" w:linePitch="312" w:charSpace="0"/>
        </w:sectPr>
      </w:pPr>
    </w:p>
    <w:p>
      <w:pPr>
        <w:pStyle w:val="4"/>
        <w:spacing w:line="36" w:lineRule="auto"/>
        <w:jc w:val="center"/>
        <w:rPr>
          <w:rFonts w:ascii="Times New Roman" w:hAnsi="Times New Roman"/>
          <w:sz w:val="31"/>
        </w:rPr>
      </w:pPr>
      <w:bookmarkStart w:id="1508" w:name="_Toc256000092"/>
      <w:r>
        <w:rPr>
          <w:rFonts w:hint="eastAsia" w:ascii="Times New Roman" w:hAnsi="Times New Roman"/>
          <w:sz w:val="31"/>
        </w:rPr>
        <w:t>（二）投标函附录</w:t>
      </w:r>
      <w:bookmarkEnd w:id="1508"/>
    </w:p>
    <w:p>
      <w:pPr>
        <w:spacing w:line="36" w:lineRule="auto"/>
        <w:rPr>
          <w:rFonts w:ascii="Times New Roman" w:hAnsi="Times New Roman"/>
          <w:sz w:val="27"/>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71"/>
        <w:gridCol w:w="1777"/>
        <w:gridCol w:w="2673"/>
        <w:gridCol w:w="1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0" w:hRule="atLeast"/>
          <w:jc w:val="center"/>
        </w:trPr>
        <w:tc>
          <w:tcPr>
            <w:tcW w:w="1371"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序号</w:t>
            </w:r>
          </w:p>
        </w:tc>
        <w:tc>
          <w:tcPr>
            <w:tcW w:w="1777"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条款名称</w:t>
            </w:r>
          </w:p>
        </w:tc>
        <w:tc>
          <w:tcPr>
            <w:tcW w:w="2673"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约定内容</w:t>
            </w:r>
          </w:p>
        </w:tc>
        <w:tc>
          <w:tcPr>
            <w:tcW w:w="1693"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atLeast"/>
          <w:jc w:val="center"/>
        </w:trPr>
        <w:tc>
          <w:tcPr>
            <w:tcW w:w="137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1</w:t>
            </w:r>
          </w:p>
        </w:tc>
        <w:tc>
          <w:tcPr>
            <w:tcW w:w="1777"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项目经理</w:t>
            </w:r>
          </w:p>
        </w:tc>
        <w:tc>
          <w:tcPr>
            <w:tcW w:w="2673" w:type="dxa"/>
            <w:tcBorders>
              <w:top w:val="single" w:color="auto" w:sz="2" w:space="0"/>
              <w:left w:val="single" w:color="auto" w:sz="2" w:space="0"/>
              <w:right w:val="single" w:color="auto" w:sz="2" w:space="0"/>
            </w:tcBorders>
            <w:vAlign w:val="center"/>
          </w:tcPr>
          <w:p>
            <w:pPr>
              <w:spacing w:line="36" w:lineRule="auto"/>
              <w:jc w:val="left"/>
              <w:rPr>
                <w:rFonts w:ascii="Times New Roman" w:hAnsi="Times New Roman"/>
                <w:sz w:val="24"/>
                <w:szCs w:val="24"/>
              </w:rPr>
            </w:pPr>
            <w:r>
              <w:rPr>
                <w:rFonts w:hint="eastAsia" w:ascii="Times New Roman" w:hAnsi="Times New Roman"/>
                <w:sz w:val="24"/>
                <w:szCs w:val="24"/>
              </w:rPr>
              <w:t>姓名</w:t>
            </w:r>
            <w:r>
              <w:rPr>
                <w:rFonts w:ascii="Times New Roman" w:hAnsi="Times New Roman"/>
                <w:sz w:val="24"/>
                <w:szCs w:val="24"/>
              </w:rPr>
              <w:t>：</w:t>
            </w:r>
          </w:p>
        </w:tc>
        <w:tc>
          <w:tcPr>
            <w:tcW w:w="1693" w:type="dxa"/>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137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2</w:t>
            </w:r>
          </w:p>
        </w:tc>
        <w:tc>
          <w:tcPr>
            <w:tcW w:w="1777"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工期</w:t>
            </w:r>
          </w:p>
        </w:tc>
        <w:tc>
          <w:tcPr>
            <w:tcW w:w="2673" w:type="dxa"/>
            <w:tcBorders>
              <w:top w:val="single" w:color="auto" w:sz="2" w:space="0"/>
              <w:left w:val="single" w:color="auto" w:sz="2" w:space="0"/>
              <w:right w:val="single" w:color="auto" w:sz="2" w:space="0"/>
            </w:tcBorders>
            <w:vAlign w:val="center"/>
          </w:tcPr>
          <w:p>
            <w:pPr>
              <w:spacing w:line="36" w:lineRule="auto"/>
              <w:jc w:val="left"/>
              <w:rPr>
                <w:rFonts w:ascii="Times New Roman" w:hAnsi="Times New Roman"/>
                <w:sz w:val="24"/>
                <w:szCs w:val="24"/>
                <w:u w:val="single"/>
              </w:rPr>
            </w:pP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hint="eastAsia" w:ascii="Times New Roman" w:hAnsi="Times New Roman"/>
                <w:sz w:val="24"/>
                <w:szCs w:val="24"/>
              </w:rPr>
              <w:t>日历天</w:t>
            </w:r>
          </w:p>
        </w:tc>
        <w:tc>
          <w:tcPr>
            <w:tcW w:w="1693" w:type="dxa"/>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0" w:hRule="atLeast"/>
          <w:jc w:val="center"/>
        </w:trPr>
        <w:tc>
          <w:tcPr>
            <w:tcW w:w="1371" w:type="dxa"/>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1777"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267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1693" w:type="dxa"/>
            <w:vAlign w:val="center"/>
          </w:tcPr>
          <w:p>
            <w:pPr>
              <w:spacing w:line="36" w:lineRule="auto"/>
              <w:jc w:val="center"/>
              <w:rPr>
                <w:rFonts w:ascii="Times New Roman" w:hAnsi="Times New Roman"/>
                <w:sz w:val="27"/>
              </w:rPr>
            </w:pPr>
            <w:r>
              <w:rPr>
                <w:rFonts w:hint="eastAsia" w:ascii="Times New Roman" w:hAnsi="Times New Roman"/>
                <w:sz w:val="27"/>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371" w:type="dxa"/>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1777"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267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1693" w:type="dxa"/>
            <w:vAlign w:val="center"/>
          </w:tcPr>
          <w:p>
            <w:pPr>
              <w:spacing w:line="36" w:lineRule="auto"/>
              <w:jc w:val="center"/>
              <w:rPr>
                <w:rFonts w:ascii="Times New Roman" w:hAnsi="Times New Roman"/>
                <w:sz w:val="27"/>
              </w:rPr>
            </w:pPr>
            <w:r>
              <w:rPr>
                <w:rFonts w:hint="eastAsia" w:ascii="Times New Roman" w:hAnsi="Times New Roman"/>
                <w:sz w:val="27"/>
              </w:rPr>
              <w:t>……</w:t>
            </w:r>
          </w:p>
        </w:tc>
      </w:tr>
    </w:tbl>
    <w:p>
      <w:pPr>
        <w:spacing w:line="36" w:lineRule="auto"/>
        <w:rPr>
          <w:rFonts w:ascii="Times New Roman" w:hAnsi="Times New Roman"/>
          <w:sz w:val="27"/>
        </w:rPr>
      </w:pPr>
    </w:p>
    <w:p>
      <w:pPr>
        <w:spacing w:line="36" w:lineRule="auto"/>
        <w:rPr>
          <w:rFonts w:ascii="Times New Roman" w:hAnsi="Times New Roman"/>
          <w:sz w:val="27"/>
        </w:rPr>
      </w:pPr>
    </w:p>
    <w:p>
      <w:pPr>
        <w:widowControl/>
        <w:jc w:val="left"/>
        <w:rPr>
          <w:rFonts w:ascii="Times New Roman" w:hAnsi="Times New Roman"/>
          <w:sz w:val="27"/>
        </w:rPr>
      </w:pPr>
      <w:r>
        <w:rPr>
          <w:rFonts w:ascii="Times New Roman" w:hAnsi="Times New Roman"/>
          <w:sz w:val="27"/>
        </w:rPr>
        <w:br w:type="page"/>
      </w:r>
    </w:p>
    <w:p>
      <w:pPr>
        <w:pStyle w:val="2"/>
        <w:adjustRightInd w:val="0"/>
        <w:snapToGrid w:val="0"/>
        <w:spacing w:line="360" w:lineRule="auto"/>
        <w:jc w:val="center"/>
        <w:rPr>
          <w:rFonts w:ascii="Times New Roman" w:hAnsi="Times New Roman"/>
          <w:sz w:val="31"/>
          <w:szCs w:val="31"/>
        </w:rPr>
      </w:pPr>
      <w:bookmarkStart w:id="1509" w:name="_Toc27806_WPSOffice_Level1"/>
      <w:r>
        <w:rPr>
          <w:rFonts w:hint="eastAsia" w:ascii="Times New Roman" w:hAnsi="Times New Roman"/>
          <w:sz w:val="31"/>
          <w:szCs w:val="31"/>
        </w:rPr>
        <w:t>□二、法定代表人身份证明</w:t>
      </w:r>
      <w:bookmarkEnd w:id="1509"/>
    </w:p>
    <w:p>
      <w:pPr>
        <w:spacing w:line="360" w:lineRule="auto"/>
        <w:rPr>
          <w:rFonts w:ascii="Times New Roman" w:hAnsi="Times New Roman" w:cs="宋体"/>
          <w:sz w:val="24"/>
          <w:szCs w:val="24"/>
        </w:rPr>
      </w:pPr>
      <w:r>
        <w:rPr>
          <w:rFonts w:hint="eastAsia" w:ascii="Times New Roman" w:hAnsi="Times New Roman" w:cs="宋体"/>
          <w:sz w:val="24"/>
          <w:szCs w:val="24"/>
        </w:rPr>
        <w:t>投标人名称：</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w:t>
      </w:r>
    </w:p>
    <w:p>
      <w:pPr>
        <w:spacing w:line="360" w:lineRule="auto"/>
        <w:rPr>
          <w:rFonts w:ascii="Times New Roman" w:hAnsi="Times New Roman" w:cs="宋体"/>
          <w:sz w:val="24"/>
          <w:szCs w:val="24"/>
        </w:rPr>
      </w:pPr>
      <w:r>
        <w:rPr>
          <w:rFonts w:hint="eastAsia" w:ascii="Times New Roman" w:hAnsi="Times New Roman" w:cs="宋体"/>
          <w:sz w:val="24"/>
          <w:szCs w:val="24"/>
        </w:rPr>
        <w:t>姓名：</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性别：</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年龄：</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职务：</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w:t>
      </w:r>
      <w:r>
        <w:rPr>
          <w:rFonts w:hint="eastAsia" w:ascii="Times New Roman" w:hAnsi="Times New Roman" w:cs="宋体"/>
          <w:sz w:val="24"/>
          <w:szCs w:val="24"/>
        </w:rPr>
        <w:cr/>
      </w:r>
      <w:r>
        <w:rPr>
          <w:rFonts w:hint="eastAsia" w:ascii="Times New Roman" w:hAnsi="Times New Roman" w:cs="宋体"/>
          <w:sz w:val="24"/>
          <w:szCs w:val="24"/>
        </w:rPr>
        <w:t xml:space="preserve">系 </w:t>
      </w:r>
      <w:r>
        <w:rPr>
          <w:rFonts w:hint="eastAsia" w:ascii="Times New Roman" w:hAnsi="Times New Roman" w:cs="宋体"/>
          <w:sz w:val="24"/>
          <w:szCs w:val="24"/>
          <w:u w:val="single"/>
        </w:rPr>
        <w:t xml:space="preserve">                             </w:t>
      </w:r>
      <w:r>
        <w:rPr>
          <w:rFonts w:hint="eastAsia" w:ascii="Times New Roman" w:hAnsi="Times New Roman" w:cs="宋体"/>
          <w:sz w:val="24"/>
          <w:szCs w:val="24"/>
        </w:rPr>
        <w:t>（投标人名称）的法定代表人。</w:t>
      </w:r>
    </w:p>
    <w:p>
      <w:pPr>
        <w:spacing w:line="360" w:lineRule="auto"/>
        <w:ind w:left="504" w:leftChars="240"/>
        <w:rPr>
          <w:rFonts w:ascii="Times New Roman" w:hAnsi="Times New Roman" w:cs="宋体"/>
          <w:sz w:val="24"/>
          <w:szCs w:val="24"/>
        </w:rPr>
      </w:pPr>
      <w:r>
        <w:rPr>
          <w:rFonts w:hint="eastAsia" w:ascii="Times New Roman" w:hAnsi="Times New Roman" w:cs="宋体"/>
          <w:sz w:val="24"/>
          <w:szCs w:val="24"/>
        </w:rPr>
        <w:t>特此证明。</w:t>
      </w:r>
    </w:p>
    <w:p>
      <w:pPr>
        <w:spacing w:line="360" w:lineRule="auto"/>
        <w:ind w:firstLine="480" w:firstLineChars="200"/>
        <w:rPr>
          <w:rFonts w:ascii="Times New Roman" w:hAnsi="Times New Roman" w:cs="宋体"/>
          <w:sz w:val="24"/>
          <w:szCs w:val="24"/>
        </w:rPr>
      </w:pPr>
    </w:p>
    <w:p>
      <w:pPr>
        <w:spacing w:line="360" w:lineRule="auto"/>
        <w:ind w:firstLine="480" w:firstLineChars="200"/>
        <w:rPr>
          <w:rFonts w:ascii="Times New Roman" w:hAnsi="Times New Roman" w:cs="宋体"/>
          <w:sz w:val="24"/>
          <w:szCs w:val="24"/>
        </w:rPr>
      </w:pPr>
    </w:p>
    <w:p>
      <w:pPr>
        <w:spacing w:line="360" w:lineRule="auto"/>
        <w:rPr>
          <w:rFonts w:ascii="Times New Roman" w:hAnsi="Times New Roman" w:cs="宋体"/>
          <w:sz w:val="24"/>
          <w:szCs w:val="24"/>
        </w:rPr>
      </w:pPr>
      <w:r>
        <w:rPr>
          <w:rFonts w:hint="eastAsia" w:ascii="Times New Roman" w:hAnsi="Times New Roman" w:cs="宋体"/>
          <w:sz w:val="24"/>
          <w:szCs w:val="24"/>
        </w:rPr>
        <w:cr/>
      </w:r>
      <w:r>
        <w:rPr>
          <w:rFonts w:hint="eastAsia" w:ascii="Times New Roman" w:hAnsi="Times New Roman" w:cs="宋体"/>
          <w:bCs/>
          <w:sz w:val="24"/>
          <w:szCs w:val="24"/>
        </w:rPr>
        <w:t>附：法定代表人身份证扫描件</w:t>
      </w:r>
      <w:r>
        <w:rPr>
          <w:rFonts w:hint="eastAsia" w:ascii="Times New Roman" w:hAnsi="Times New Roman" w:cs="宋体"/>
          <w:b/>
          <w:sz w:val="24"/>
          <w:szCs w:val="24"/>
        </w:rPr>
        <w:cr/>
      </w:r>
    </w:p>
    <w:p>
      <w:pPr>
        <w:spacing w:line="360" w:lineRule="auto"/>
        <w:rPr>
          <w:rFonts w:ascii="Times New Roman" w:hAnsi="Times New Roman" w:cs="宋体"/>
          <w:sz w:val="24"/>
          <w:szCs w:val="24"/>
        </w:rPr>
      </w:pPr>
    </w:p>
    <w:p>
      <w:pPr>
        <w:spacing w:line="360" w:lineRule="auto"/>
        <w:rPr>
          <w:rFonts w:ascii="Times New Roman" w:hAnsi="Times New Roman" w:cs="宋体"/>
          <w:sz w:val="24"/>
          <w:szCs w:val="24"/>
        </w:rPr>
      </w:pPr>
    </w:p>
    <w:p>
      <w:pPr>
        <w:adjustRightInd w:val="0"/>
        <w:snapToGrid w:val="0"/>
        <w:spacing w:line="360" w:lineRule="auto"/>
        <w:jc w:val="right"/>
        <w:rPr>
          <w:rFonts w:ascii="Times New Roman" w:hAnsi="Times New Roman" w:cs="宋体"/>
          <w:bCs/>
          <w:sz w:val="24"/>
          <w:szCs w:val="24"/>
        </w:rPr>
      </w:pPr>
      <w:r>
        <w:rPr>
          <w:rFonts w:hint="eastAsia" w:ascii="Times New Roman" w:hAnsi="Times New Roman" w:cs="宋体"/>
          <w:b/>
          <w:sz w:val="24"/>
          <w:szCs w:val="24"/>
        </w:rPr>
        <w:t xml:space="preserve">                             </w:t>
      </w:r>
      <w:bookmarkStart w:id="1510" w:name="_Toc500854820"/>
      <w:r>
        <w:rPr>
          <w:rFonts w:hint="eastAsia" w:ascii="Times New Roman" w:hAnsi="Times New Roman" w:cs="宋体"/>
          <w:bCs/>
          <w:sz w:val="24"/>
          <w:szCs w:val="24"/>
        </w:rPr>
        <w:t xml:space="preserve">投标人： </w:t>
      </w:r>
      <w:r>
        <w:rPr>
          <w:rFonts w:hint="eastAsia" w:ascii="Times New Roman" w:hAnsi="Times New Roman" w:cs="宋体"/>
          <w:bCs/>
          <w:sz w:val="24"/>
          <w:szCs w:val="24"/>
          <w:u w:val="single"/>
        </w:rPr>
        <w:t xml:space="preserve">                  </w:t>
      </w:r>
      <w:r>
        <w:rPr>
          <w:rFonts w:hint="eastAsia" w:ascii="Times New Roman" w:hAnsi="Times New Roman" w:cs="宋体"/>
          <w:bCs/>
          <w:sz w:val="24"/>
          <w:szCs w:val="24"/>
        </w:rPr>
        <w:t>（盖单位章）</w:t>
      </w:r>
      <w:r>
        <w:rPr>
          <w:rFonts w:hint="eastAsia" w:ascii="Times New Roman" w:hAnsi="Times New Roman"/>
          <w:bCs/>
          <w:sz w:val="24"/>
          <w:szCs w:val="24"/>
        </w:rPr>
        <w:t xml:space="preserve">                                 </w:t>
      </w:r>
    </w:p>
    <w:bookmarkEnd w:id="1510"/>
    <w:p>
      <w:pPr>
        <w:spacing w:line="360" w:lineRule="auto"/>
        <w:ind w:firstLine="481" w:firstLineChars="200"/>
        <w:jc w:val="center"/>
        <w:rPr>
          <w:rFonts w:ascii="Times New Roman" w:hAnsi="Times New Roman" w:cs="宋体"/>
          <w:sz w:val="24"/>
          <w:szCs w:val="24"/>
        </w:rPr>
      </w:pPr>
      <w:r>
        <w:rPr>
          <w:rFonts w:hint="eastAsia" w:ascii="Times New Roman" w:hAnsi="Times New Roman" w:cs="宋体"/>
          <w:b/>
          <w:sz w:val="24"/>
          <w:szCs w:val="24"/>
        </w:rPr>
        <w:t xml:space="preserve">                           </w:t>
      </w:r>
      <w:r>
        <w:rPr>
          <w:rFonts w:hint="eastAsia" w:ascii="Times New Roman" w:hAnsi="Times New Roman" w:cs="宋体"/>
          <w:b/>
          <w:sz w:val="24"/>
          <w:szCs w:val="24"/>
          <w:u w:val="single"/>
        </w:rPr>
        <w:t xml:space="preserve">   </w:t>
      </w:r>
      <w:r>
        <w:rPr>
          <w:rFonts w:hint="eastAsia" w:ascii="Times New Roman" w:hAnsi="Times New Roman" w:cs="宋体"/>
          <w:sz w:val="24"/>
          <w:szCs w:val="24"/>
        </w:rPr>
        <w:t>年</w:t>
      </w:r>
      <w:r>
        <w:rPr>
          <w:rFonts w:hint="eastAsia" w:ascii="Times New Roman" w:hAnsi="Times New Roman" w:cs="宋体"/>
          <w:b/>
          <w:sz w:val="24"/>
          <w:szCs w:val="24"/>
          <w:u w:val="single"/>
        </w:rPr>
        <w:t xml:space="preserve">   </w:t>
      </w:r>
      <w:r>
        <w:rPr>
          <w:rFonts w:hint="eastAsia" w:ascii="Times New Roman" w:hAnsi="Times New Roman" w:cs="宋体"/>
          <w:sz w:val="24"/>
          <w:szCs w:val="24"/>
        </w:rPr>
        <w:t>月</w:t>
      </w:r>
      <w:r>
        <w:rPr>
          <w:rFonts w:hint="eastAsia" w:ascii="Times New Roman" w:hAnsi="Times New Roman" w:cs="宋体"/>
          <w:b/>
          <w:sz w:val="24"/>
          <w:szCs w:val="24"/>
          <w:u w:val="single"/>
        </w:rPr>
        <w:t xml:space="preserve">   </w:t>
      </w:r>
      <w:r>
        <w:rPr>
          <w:rFonts w:hint="eastAsia" w:ascii="Times New Roman" w:hAnsi="Times New Roman" w:cs="宋体"/>
          <w:sz w:val="24"/>
          <w:szCs w:val="24"/>
        </w:rPr>
        <w:t>日</w:t>
      </w:r>
    </w:p>
    <w:p>
      <w:pPr>
        <w:spacing w:line="360" w:lineRule="auto"/>
        <w:ind w:firstLine="480" w:firstLineChars="200"/>
        <w:rPr>
          <w:rFonts w:ascii="Times New Roman" w:hAnsi="Times New Roman" w:cs="宋体"/>
          <w:bCs/>
          <w:sz w:val="24"/>
          <w:szCs w:val="24"/>
        </w:rPr>
      </w:pPr>
    </w:p>
    <w:p>
      <w:pPr>
        <w:spacing w:line="36" w:lineRule="auto"/>
        <w:rPr>
          <w:rFonts w:ascii="Times New Roman" w:hAnsi="Times New Roman" w:cs="宋体"/>
          <w:bCs/>
          <w:sz w:val="24"/>
          <w:szCs w:val="24"/>
        </w:rPr>
      </w:pPr>
      <w:r>
        <w:rPr>
          <w:rFonts w:hint="eastAsia" w:ascii="Times New Roman" w:hAnsi="Times New Roman" w:cs="宋体"/>
          <w:bCs/>
          <w:sz w:val="24"/>
          <w:szCs w:val="24"/>
        </w:rPr>
        <w:t>注：法定代表人亲自投标而不委托代理人投标适用。</w:t>
      </w:r>
    </w:p>
    <w:p>
      <w:pPr>
        <w:spacing w:line="36" w:lineRule="auto"/>
        <w:rPr>
          <w:rFonts w:ascii="Times New Roman" w:hAnsi="Times New Roman"/>
          <w:sz w:val="27"/>
        </w:rPr>
      </w:pPr>
    </w:p>
    <w:p>
      <w:pPr>
        <w:widowControl/>
        <w:jc w:val="left"/>
        <w:rPr>
          <w:rFonts w:ascii="Times New Roman" w:hAnsi="Times New Roman"/>
          <w:sz w:val="27"/>
        </w:rPr>
      </w:pPr>
      <w:r>
        <w:rPr>
          <w:rFonts w:ascii="Times New Roman" w:hAnsi="Times New Roman"/>
          <w:sz w:val="27"/>
        </w:rPr>
        <w:br w:type="page"/>
      </w:r>
    </w:p>
    <w:p>
      <w:pPr>
        <w:pStyle w:val="2"/>
        <w:adjustRightInd w:val="0"/>
        <w:snapToGrid w:val="0"/>
        <w:spacing w:line="360" w:lineRule="auto"/>
        <w:jc w:val="center"/>
        <w:rPr>
          <w:rFonts w:ascii="Times New Roman" w:hAnsi="Times New Roman"/>
          <w:sz w:val="31"/>
          <w:szCs w:val="31"/>
        </w:rPr>
      </w:pPr>
      <w:bookmarkStart w:id="1511" w:name="_Toc500854821"/>
      <w:bookmarkStart w:id="1512" w:name="_Toc7805_WPSOffice_Level1"/>
      <w:r>
        <w:rPr>
          <w:rFonts w:hint="eastAsia" w:ascii="Times New Roman" w:hAnsi="Times New Roman"/>
          <w:sz w:val="31"/>
          <w:szCs w:val="31"/>
        </w:rPr>
        <w:t>□二、授权委托书</w:t>
      </w:r>
      <w:bookmarkEnd w:id="1511"/>
      <w:bookmarkEnd w:id="1512"/>
    </w:p>
    <w:p>
      <w:pPr>
        <w:pStyle w:val="81"/>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rPr>
      </w:pPr>
      <w:r>
        <w:rPr>
          <w:rFonts w:ascii="Times New Roman" w:hAnsi="Times New Roman"/>
          <w:kern w:val="2"/>
          <w:szCs w:val="24"/>
        </w:rPr>
        <w:t>本人</w:t>
      </w:r>
      <w:bookmarkStart w:id="1513" w:name="_Hlk500849392"/>
      <w:r>
        <w:rPr>
          <w:rFonts w:ascii="Times New Roman" w:hAnsi="Times New Roman"/>
          <w:kern w:val="2"/>
          <w:szCs w:val="24"/>
          <w:u w:val="single"/>
        </w:rPr>
        <w:t xml:space="preserve">   </w:t>
      </w:r>
      <w:r>
        <w:rPr>
          <w:rFonts w:hint="eastAsia" w:ascii="Times New Roman" w:hAnsi="Times New Roman"/>
          <w:kern w:val="2"/>
          <w:szCs w:val="24"/>
          <w:u w:val="single"/>
        </w:rPr>
        <w:t xml:space="preserve">   </w:t>
      </w:r>
      <w:r>
        <w:rPr>
          <w:rFonts w:ascii="Times New Roman" w:hAnsi="Times New Roman"/>
          <w:kern w:val="2"/>
          <w:szCs w:val="24"/>
          <w:u w:val="single"/>
        </w:rPr>
        <w:t xml:space="preserve">  </w:t>
      </w:r>
      <w:r>
        <w:rPr>
          <w:rFonts w:ascii="Times New Roman" w:hAnsi="Times New Roman"/>
          <w:kern w:val="2"/>
          <w:szCs w:val="24"/>
        </w:rPr>
        <w:t xml:space="preserve">（姓名）系 </w:t>
      </w:r>
      <w:r>
        <w:rPr>
          <w:rFonts w:ascii="Times New Roman" w:hAnsi="Times New Roman"/>
          <w:kern w:val="2"/>
          <w:szCs w:val="24"/>
          <w:u w:val="single"/>
        </w:rPr>
        <w:t xml:space="preserve">              </w:t>
      </w:r>
      <w:r>
        <w:rPr>
          <w:rFonts w:ascii="Times New Roman" w:hAnsi="Times New Roman"/>
          <w:kern w:val="2"/>
          <w:szCs w:val="24"/>
        </w:rPr>
        <w:t>（投标人全称）的法定代表人，现授权委托</w:t>
      </w:r>
      <w:r>
        <w:rPr>
          <w:rFonts w:hint="eastAsia" w:ascii="Times New Roman" w:hAnsi="Times New Roman"/>
          <w:kern w:val="2"/>
          <w:szCs w:val="24"/>
        </w:rPr>
        <w:t xml:space="preserve"> </w:t>
      </w:r>
      <w:r>
        <w:rPr>
          <w:rFonts w:ascii="Times New Roman" w:hAnsi="Times New Roman"/>
          <w:kern w:val="2"/>
          <w:szCs w:val="24"/>
          <w:u w:val="single"/>
        </w:rPr>
        <w:t xml:space="preserve"> </w:t>
      </w:r>
      <w:r>
        <w:rPr>
          <w:rFonts w:hint="eastAsia" w:ascii="Times New Roman" w:hAnsi="Times New Roman"/>
          <w:kern w:val="2"/>
          <w:szCs w:val="24"/>
          <w:u w:val="single"/>
        </w:rPr>
        <w:t xml:space="preserve">     </w:t>
      </w:r>
      <w:r>
        <w:rPr>
          <w:rFonts w:ascii="Times New Roman" w:hAnsi="Times New Roman"/>
          <w:kern w:val="2"/>
          <w:szCs w:val="24"/>
          <w:u w:val="single"/>
        </w:rPr>
        <w:t xml:space="preserve"> </w:t>
      </w:r>
      <w:r>
        <w:rPr>
          <w:rFonts w:ascii="Times New Roman" w:hAnsi="Times New Roman"/>
          <w:kern w:val="2"/>
          <w:szCs w:val="24"/>
        </w:rPr>
        <w:t>（姓名）为我</w:t>
      </w:r>
      <w:r>
        <w:rPr>
          <w:rFonts w:hint="eastAsia" w:ascii="Times New Roman" w:hAnsi="Times New Roman"/>
          <w:kern w:val="2"/>
          <w:szCs w:val="24"/>
        </w:rPr>
        <w:t>方</w:t>
      </w:r>
      <w:r>
        <w:rPr>
          <w:rFonts w:ascii="Times New Roman" w:hAnsi="Times New Roman"/>
          <w:kern w:val="2"/>
          <w:szCs w:val="24"/>
        </w:rPr>
        <w:t>代理人。</w:t>
      </w:r>
      <w:r>
        <w:rPr>
          <w:rFonts w:hint="eastAsia" w:ascii="Times New Roman" w:hAnsi="Times New Roman"/>
          <w:kern w:val="2"/>
          <w:szCs w:val="24"/>
        </w:rPr>
        <w:t>代</w:t>
      </w:r>
      <w:bookmarkEnd w:id="1513"/>
      <w:r>
        <w:rPr>
          <w:rFonts w:hint="eastAsia" w:ascii="Times New Roman" w:hAnsi="Times New Roman"/>
          <w:kern w:val="2"/>
          <w:szCs w:val="24"/>
        </w:rPr>
        <w:t>理人根据授权，以我方名义签署、澄清、说明</w:t>
      </w:r>
      <w:r>
        <w:rPr>
          <w:rFonts w:ascii="Times New Roman" w:hAnsi="Times New Roman"/>
          <w:kern w:val="2"/>
          <w:szCs w:val="24"/>
        </w:rPr>
        <w:t>、补正</w:t>
      </w:r>
      <w:r>
        <w:rPr>
          <w:rFonts w:hint="eastAsia" w:ascii="Times New Roman" w:hAnsi="Times New Roman"/>
          <w:kern w:val="2"/>
          <w:szCs w:val="24"/>
        </w:rPr>
        <w:t>、递交、撤回、修改</w:t>
      </w:r>
      <w:r>
        <w:rPr>
          <w:rFonts w:hint="eastAsia" w:ascii="Times New Roman" w:hAnsi="Times New Roman"/>
          <w:szCs w:val="24"/>
          <w:u w:val="single"/>
        </w:rPr>
        <w:t xml:space="preserve">       </w:t>
      </w:r>
      <w:r>
        <w:rPr>
          <w:rFonts w:hint="eastAsia" w:ascii="Times New Roman" w:hAnsi="Times New Roman"/>
          <w:szCs w:val="24"/>
        </w:rPr>
        <w:t>（项目名称）施工</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hint="eastAsia" w:ascii="Times New Roman" w:hAnsi="Times New Roman"/>
          <w:szCs w:val="24"/>
        </w:rPr>
        <w:t>标段</w:t>
      </w:r>
      <w:r>
        <w:rPr>
          <w:rFonts w:hint="eastAsia" w:ascii="Times New Roman" w:hAnsi="Times New Roman"/>
          <w:kern w:val="2"/>
          <w:szCs w:val="24"/>
        </w:rPr>
        <w:t>投标文件、签订合同和处理有关事宜</w:t>
      </w:r>
      <w:r>
        <w:rPr>
          <w:rFonts w:hint="eastAsia" w:ascii="Times New Roman" w:hAnsi="Times New Roman"/>
        </w:rPr>
        <w:t>（向有关行政监督部门投诉另行授权）</w:t>
      </w:r>
      <w:r>
        <w:rPr>
          <w:rFonts w:hint="eastAsia" w:ascii="Times New Roman" w:hAnsi="Times New Roman"/>
          <w:kern w:val="2"/>
          <w:szCs w:val="24"/>
        </w:rPr>
        <w:t>，其法律后果由我方承担</w:t>
      </w:r>
      <w:r>
        <w:rPr>
          <w:rFonts w:ascii="Times New Roman" w:hAnsi="Times New Roman"/>
          <w:kern w:val="2"/>
          <w:szCs w:val="24"/>
        </w:rPr>
        <w:t>。</w:t>
      </w:r>
    </w:p>
    <w:p>
      <w:pPr>
        <w:pStyle w:val="81"/>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rPr>
      </w:pPr>
      <w:r>
        <w:rPr>
          <w:rFonts w:hint="eastAsia" w:ascii="Times New Roman" w:hAnsi="Times New Roman"/>
          <w:kern w:val="2"/>
          <w:szCs w:val="24"/>
        </w:rPr>
        <w:t>委托</w:t>
      </w:r>
      <w:r>
        <w:rPr>
          <w:rFonts w:ascii="Times New Roman" w:hAnsi="Times New Roman"/>
          <w:kern w:val="2"/>
          <w:szCs w:val="24"/>
        </w:rPr>
        <w:t>期限：</w:t>
      </w:r>
      <w:r>
        <w:rPr>
          <w:rFonts w:hint="eastAsia" w:ascii="Times New Roman" w:hAnsi="Times New Roman"/>
          <w:kern w:val="2"/>
          <w:szCs w:val="24"/>
        </w:rPr>
        <w:t>自本授权委托书签署之日起至“投标有效期”结束为止</w:t>
      </w:r>
      <w:r>
        <w:rPr>
          <w:rFonts w:ascii="Times New Roman" w:hAnsi="Times New Roman"/>
          <w:kern w:val="2"/>
          <w:szCs w:val="24"/>
        </w:rPr>
        <w:t>。</w:t>
      </w:r>
    </w:p>
    <w:p>
      <w:pPr>
        <w:pStyle w:val="81"/>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rPr>
      </w:pPr>
      <w:r>
        <w:rPr>
          <w:rFonts w:ascii="Times New Roman" w:hAnsi="Times New Roman"/>
          <w:kern w:val="2"/>
          <w:szCs w:val="24"/>
        </w:rPr>
        <w:t>代理人无转委托权。</w:t>
      </w:r>
    </w:p>
    <w:p>
      <w:pPr>
        <w:spacing w:line="360" w:lineRule="auto"/>
        <w:ind w:firstLine="480" w:firstLineChars="200"/>
        <w:rPr>
          <w:rFonts w:ascii="Times New Roman" w:hAnsi="Times New Roman" w:cs="宋体"/>
          <w:sz w:val="24"/>
          <w:szCs w:val="24"/>
        </w:rPr>
      </w:pPr>
    </w:p>
    <w:p>
      <w:pPr>
        <w:spacing w:line="360" w:lineRule="auto"/>
        <w:ind w:firstLine="480" w:firstLineChars="200"/>
        <w:rPr>
          <w:rFonts w:ascii="Times New Roman" w:hAnsi="Times New Roman" w:cs="宋体"/>
          <w:sz w:val="24"/>
          <w:szCs w:val="24"/>
        </w:rPr>
      </w:pPr>
    </w:p>
    <w:p>
      <w:pPr>
        <w:pStyle w:val="81"/>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rPr>
      </w:pPr>
    </w:p>
    <w:p>
      <w:pPr>
        <w:pStyle w:val="81"/>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rPr>
      </w:pPr>
      <w:r>
        <w:rPr>
          <w:rFonts w:hint="eastAsia" w:ascii="Times New Roman" w:hAnsi="Times New Roman"/>
          <w:kern w:val="2"/>
          <w:szCs w:val="24"/>
        </w:rPr>
        <w:t>附：（1）法定代表人身份证扫描件、委托代理人身份证扫描件</w:t>
      </w:r>
    </w:p>
    <w:p>
      <w:pPr>
        <w:pStyle w:val="81"/>
        <w:tabs>
          <w:tab w:val="left" w:pos="0"/>
          <w:tab w:val="clear" w:pos="1843"/>
        </w:tabs>
        <w:autoSpaceDE w:val="0"/>
        <w:autoSpaceDN w:val="0"/>
        <w:adjustRightInd/>
        <w:spacing w:before="0" w:after="0" w:line="360" w:lineRule="auto"/>
        <w:ind w:left="0" w:right="0" w:rightChars="0" w:firstLine="424" w:firstLineChars="177"/>
        <w:jc w:val="left"/>
        <w:textAlignment w:val="bottom"/>
        <w:rPr>
          <w:rFonts w:ascii="Times New Roman" w:hAnsi="Times New Roman"/>
          <w:kern w:val="2"/>
          <w:szCs w:val="24"/>
        </w:rPr>
      </w:pPr>
      <w:r>
        <w:rPr>
          <w:rFonts w:hint="eastAsia" w:ascii="Times New Roman" w:hAnsi="Times New Roman"/>
          <w:kern w:val="2"/>
          <w:szCs w:val="24"/>
        </w:rPr>
        <w:t xml:space="preserve">   （2）投标人为委托代理人缴纳的社保缴费证明（提供最近 6 个月连续缴费证明）扫描件</w:t>
      </w:r>
    </w:p>
    <w:p>
      <w:pPr>
        <w:spacing w:line="360" w:lineRule="auto"/>
        <w:rPr>
          <w:rFonts w:ascii="Times New Roman" w:hAnsi="Times New Roman" w:cs="宋体"/>
          <w:sz w:val="24"/>
          <w:szCs w:val="24"/>
        </w:rPr>
      </w:pPr>
    </w:p>
    <w:p>
      <w:pPr>
        <w:spacing w:line="360" w:lineRule="auto"/>
        <w:ind w:firstLine="3684" w:firstLineChars="1535"/>
        <w:rPr>
          <w:rFonts w:ascii="Times New Roman" w:hAnsi="Times New Roman"/>
          <w:sz w:val="24"/>
          <w:szCs w:val="24"/>
        </w:rPr>
      </w:pPr>
      <w:r>
        <w:rPr>
          <w:rFonts w:hint="eastAsia" w:ascii="Times New Roman" w:hAnsi="Times New Roman" w:cs="宋体"/>
          <w:sz w:val="24"/>
          <w:szCs w:val="24"/>
        </w:rPr>
        <w:t>投  标  人：</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rPr>
        <w:t>（盖单位章）</w:t>
      </w:r>
    </w:p>
    <w:p>
      <w:pPr>
        <w:spacing w:line="360" w:lineRule="auto"/>
        <w:ind w:firstLine="3684" w:firstLineChars="1535"/>
        <w:rPr>
          <w:rFonts w:ascii="Times New Roman" w:hAnsi="Times New Roman" w:cs="宋体"/>
          <w:sz w:val="24"/>
          <w:szCs w:val="24"/>
        </w:rPr>
      </w:pPr>
      <w:r>
        <w:rPr>
          <w:rFonts w:hint="eastAsia" w:ascii="Times New Roman" w:hAnsi="Times New Roman" w:cs="宋体"/>
          <w:sz w:val="24"/>
          <w:szCs w:val="24"/>
        </w:rPr>
        <w:t>法定代表人：</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hint="eastAsia" w:ascii="Times New Roman" w:hAnsi="Times New Roman" w:cs="宋体"/>
          <w:sz w:val="24"/>
          <w:szCs w:val="24"/>
        </w:rPr>
        <w:t>（签    字）</w:t>
      </w:r>
    </w:p>
    <w:p>
      <w:pPr>
        <w:spacing w:line="360" w:lineRule="auto"/>
        <w:ind w:firstLine="3684" w:firstLineChars="1535"/>
        <w:rPr>
          <w:rFonts w:ascii="Times New Roman" w:hAnsi="Times New Roman" w:cs="宋体"/>
          <w:sz w:val="24"/>
          <w:szCs w:val="24"/>
          <w:u w:val="single"/>
        </w:rPr>
      </w:pPr>
      <w:r>
        <w:rPr>
          <w:rFonts w:hint="eastAsia" w:ascii="Times New Roman" w:hAnsi="Times New Roman" w:cs="宋体"/>
          <w:sz w:val="24"/>
          <w:szCs w:val="24"/>
        </w:rPr>
        <w:t>身份证号码：</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p>
    <w:p>
      <w:pPr>
        <w:spacing w:line="360" w:lineRule="auto"/>
        <w:ind w:firstLine="3684" w:firstLineChars="1535"/>
        <w:rPr>
          <w:rFonts w:ascii="Times New Roman" w:hAnsi="Times New Roman" w:cs="宋体"/>
          <w:sz w:val="24"/>
          <w:szCs w:val="24"/>
        </w:rPr>
      </w:pPr>
      <w:r>
        <w:rPr>
          <w:rFonts w:hint="eastAsia" w:ascii="Times New Roman" w:hAnsi="Times New Roman" w:cs="宋体"/>
          <w:sz w:val="24"/>
          <w:szCs w:val="24"/>
        </w:rPr>
        <w:t>委托代理人：</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hint="eastAsia" w:ascii="Times New Roman" w:hAnsi="Times New Roman" w:cs="宋体"/>
          <w:sz w:val="24"/>
          <w:szCs w:val="24"/>
        </w:rPr>
        <w:t>（签    字）</w:t>
      </w:r>
    </w:p>
    <w:p>
      <w:pPr>
        <w:spacing w:line="360" w:lineRule="auto"/>
        <w:ind w:firstLine="3684" w:firstLineChars="1535"/>
        <w:rPr>
          <w:rFonts w:ascii="Times New Roman" w:hAnsi="Times New Roman" w:cs="宋体"/>
          <w:sz w:val="24"/>
          <w:szCs w:val="24"/>
        </w:rPr>
      </w:pPr>
      <w:r>
        <w:rPr>
          <w:rFonts w:hint="eastAsia" w:ascii="Times New Roman" w:hAnsi="Times New Roman" w:cs="宋体"/>
          <w:sz w:val="24"/>
          <w:szCs w:val="24"/>
        </w:rPr>
        <w:t>身份证号码：</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p>
    <w:p>
      <w:pPr>
        <w:pStyle w:val="81"/>
        <w:tabs>
          <w:tab w:val="left" w:pos="0"/>
          <w:tab w:val="clear" w:pos="1843"/>
        </w:tabs>
        <w:autoSpaceDE w:val="0"/>
        <w:autoSpaceDN w:val="0"/>
        <w:adjustRightInd/>
        <w:spacing w:before="0" w:after="0" w:line="360" w:lineRule="auto"/>
        <w:ind w:left="485" w:right="0" w:rightChars="0" w:hanging="484" w:hangingChars="202"/>
        <w:jc w:val="center"/>
        <w:textAlignment w:val="bottom"/>
        <w:rPr>
          <w:rFonts w:ascii="Times New Roman" w:hAnsi="Times New Roman"/>
          <w:kern w:val="2"/>
          <w:szCs w:val="24"/>
        </w:rPr>
      </w:pPr>
      <w:r>
        <w:rPr>
          <w:rFonts w:hint="eastAsia" w:ascii="Times New Roman" w:hAnsi="Times New Roman" w:cs="宋体"/>
          <w:szCs w:val="24"/>
        </w:rPr>
        <w:t xml:space="preserve">                                      </w:t>
      </w:r>
      <w:r>
        <w:rPr>
          <w:rFonts w:ascii="Times New Roman" w:hAnsi="Times New Roman" w:cs="宋体"/>
          <w:szCs w:val="24"/>
        </w:rPr>
        <w:t xml:space="preserve"> </w:t>
      </w:r>
      <w:r>
        <w:rPr>
          <w:rFonts w:ascii="Times New Roman" w:hAnsi="Times New Roman" w:cs="宋体"/>
          <w:szCs w:val="24"/>
          <w:u w:val="single"/>
        </w:rPr>
        <w:t xml:space="preserve">     </w:t>
      </w:r>
      <w:r>
        <w:rPr>
          <w:rFonts w:hint="eastAsia" w:ascii="Times New Roman" w:hAnsi="Times New Roman" w:cs="宋体"/>
          <w:szCs w:val="24"/>
        </w:rPr>
        <w:t>年</w:t>
      </w:r>
      <w:r>
        <w:rPr>
          <w:rFonts w:ascii="Times New Roman" w:hAnsi="Times New Roman" w:cs="宋体"/>
          <w:szCs w:val="24"/>
          <w:u w:val="single"/>
        </w:rPr>
        <w:t xml:space="preserve">    </w:t>
      </w:r>
      <w:r>
        <w:rPr>
          <w:rFonts w:hint="eastAsia" w:ascii="Times New Roman" w:hAnsi="Times New Roman" w:cs="宋体"/>
          <w:szCs w:val="24"/>
        </w:rPr>
        <w:t>月</w:t>
      </w:r>
      <w:r>
        <w:rPr>
          <w:rFonts w:ascii="Times New Roman" w:hAnsi="Times New Roman" w:cs="宋体"/>
          <w:szCs w:val="24"/>
          <w:u w:val="single"/>
        </w:rPr>
        <w:t xml:space="preserve">    </w:t>
      </w:r>
      <w:r>
        <w:rPr>
          <w:rFonts w:hint="eastAsia" w:ascii="Times New Roman" w:hAnsi="Times New Roman" w:cs="宋体"/>
          <w:szCs w:val="24"/>
        </w:rPr>
        <w:t>日</w:t>
      </w:r>
    </w:p>
    <w:p>
      <w:pPr>
        <w:pStyle w:val="81"/>
        <w:tabs>
          <w:tab w:val="left" w:pos="0"/>
          <w:tab w:val="clear" w:pos="1843"/>
        </w:tabs>
        <w:autoSpaceDE w:val="0"/>
        <w:autoSpaceDN w:val="0"/>
        <w:adjustRightInd/>
        <w:spacing w:before="0" w:after="0" w:line="360" w:lineRule="auto"/>
        <w:ind w:left="0" w:right="0" w:rightChars="0" w:firstLine="0"/>
        <w:jc w:val="left"/>
        <w:textAlignment w:val="bottom"/>
        <w:rPr>
          <w:rFonts w:ascii="Times New Roman" w:hAnsi="Times New Roman"/>
          <w:kern w:val="2"/>
          <w:szCs w:val="24"/>
        </w:rPr>
      </w:pPr>
    </w:p>
    <w:p>
      <w:pPr>
        <w:spacing w:line="360" w:lineRule="auto"/>
        <w:rPr>
          <w:rFonts w:ascii="Times New Roman" w:hAnsi="Times New Roman"/>
          <w:sz w:val="24"/>
          <w:szCs w:val="24"/>
        </w:rPr>
      </w:pPr>
      <w:r>
        <w:rPr>
          <w:rFonts w:ascii="Times New Roman" w:hAnsi="Times New Roman"/>
          <w:sz w:val="24"/>
          <w:szCs w:val="24"/>
        </w:rPr>
        <w:t>注：</w:t>
      </w:r>
      <w:r>
        <w:rPr>
          <w:rFonts w:hint="eastAsia" w:ascii="Times New Roman" w:hAnsi="Times New Roman"/>
          <w:sz w:val="24"/>
          <w:szCs w:val="24"/>
        </w:rPr>
        <w:t>（1）法定代表人不亲自投标而委托代理人投标适用。</w:t>
      </w:r>
    </w:p>
    <w:p>
      <w:pPr>
        <w:spacing w:line="360" w:lineRule="auto"/>
        <w:ind w:firstLine="424" w:firstLineChars="177"/>
        <w:rPr>
          <w:rFonts w:ascii="Times New Roman" w:hAnsi="Times New Roman"/>
          <w:sz w:val="24"/>
          <w:szCs w:val="24"/>
        </w:rPr>
      </w:pPr>
      <w:r>
        <w:rPr>
          <w:rFonts w:hint="eastAsia" w:ascii="Times New Roman" w:hAnsi="Times New Roman"/>
          <w:sz w:val="24"/>
          <w:szCs w:val="24"/>
        </w:rPr>
        <w:t>（2）法定代表人委托他人投标的，委托代理人应是投标人本单位（联合体投标为牵头人）的人员。</w:t>
      </w:r>
    </w:p>
    <w:p>
      <w:pPr>
        <w:spacing w:line="360" w:lineRule="auto"/>
        <w:ind w:firstLine="424" w:firstLineChars="177"/>
        <w:rPr>
          <w:rFonts w:ascii="Times New Roman" w:hAnsi="Times New Roman"/>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sz w:val="24"/>
          <w:szCs w:val="24"/>
        </w:rPr>
        <w:t>（3）最近6个月（企业设立不足6个月，从设立时起，下同）连续缴费的社保证明是指从招标文件开始下载时间的上一个月或上上个月起算，往前推6个月的连续、不间断的缴费证明</w:t>
      </w:r>
      <w:r>
        <w:rPr>
          <w:rFonts w:hint="eastAsia" w:ascii="Times New Roman" w:hAnsi="Times New Roman"/>
        </w:rPr>
        <w:t>，</w:t>
      </w:r>
      <w:r>
        <w:rPr>
          <w:rFonts w:hint="eastAsia" w:ascii="Times New Roman" w:hAnsi="Times New Roman"/>
          <w:sz w:val="24"/>
          <w:szCs w:val="24"/>
        </w:rPr>
        <w:t>企业设立不足6个月的可少于6个月。</w:t>
      </w:r>
    </w:p>
    <w:p>
      <w:pPr>
        <w:pStyle w:val="3"/>
        <w:spacing w:line="410" w:lineRule="auto"/>
        <w:jc w:val="center"/>
        <w:rPr>
          <w:rFonts w:ascii="Times New Roman" w:hAnsi="Times New Roman"/>
          <w:sz w:val="31"/>
          <w:szCs w:val="31"/>
        </w:rPr>
      </w:pPr>
      <w:bookmarkStart w:id="1514" w:name="_Toc256000095"/>
      <w:r>
        <w:rPr>
          <w:rFonts w:hint="eastAsia" w:ascii="Times New Roman" w:hAnsi="Times New Roman"/>
          <w:sz w:val="31"/>
          <w:szCs w:val="31"/>
        </w:rPr>
        <w:t>三、联合体协议书</w:t>
      </w:r>
      <w:bookmarkEnd w:id="1514"/>
    </w:p>
    <w:p>
      <w:pPr>
        <w:tabs>
          <w:tab w:val="left" w:pos="684"/>
        </w:tabs>
        <w:spacing w:line="360" w:lineRule="auto"/>
        <w:ind w:right="120" w:firstLine="420" w:firstLineChars="200"/>
        <w:rPr>
          <w:rFonts w:ascii="Times New Roman" w:hAnsi="Times New Roman"/>
          <w:sz w:val="24"/>
          <w:szCs w:val="24"/>
        </w:rPr>
      </w:pPr>
      <w:r>
        <w:rPr>
          <w:rFonts w:ascii="Times New Roman" w:hAnsi="Times New Roman"/>
        </w:rPr>
        <w:t xml:space="preserve">    </w:t>
      </w:r>
      <w:bookmarkStart w:id="1515" w:name="_Toc256000096"/>
      <w:r>
        <w:rPr>
          <w:rFonts w:ascii="Times New Roman" w:hAnsi="Times New Roman" w:cs="宋体"/>
          <w:sz w:val="24"/>
          <w:szCs w:val="24"/>
          <w:u w:val="single"/>
        </w:rPr>
        <w:t xml:space="preserve">             </w:t>
      </w:r>
      <w:r>
        <w:rPr>
          <w:rFonts w:hint="eastAsia" w:ascii="Times New Roman" w:hAnsi="Times New Roman"/>
          <w:sz w:val="24"/>
          <w:szCs w:val="24"/>
        </w:rPr>
        <w:t>（所有成员单位名称）自愿组成</w:t>
      </w:r>
      <w:r>
        <w:rPr>
          <w:rFonts w:ascii="Times New Roman" w:hAnsi="Times New Roman" w:cs="宋体"/>
          <w:sz w:val="24"/>
          <w:szCs w:val="24"/>
          <w:u w:val="single"/>
        </w:rPr>
        <w:t xml:space="preserve">        </w:t>
      </w:r>
      <w:r>
        <w:rPr>
          <w:rFonts w:hint="eastAsia" w:ascii="Times New Roman" w:hAnsi="Times New Roman"/>
          <w:sz w:val="24"/>
          <w:szCs w:val="24"/>
        </w:rPr>
        <w:t>（联合体名称）联合体，共同参加</w:t>
      </w:r>
      <w:r>
        <w:rPr>
          <w:rFonts w:ascii="Times New Roman" w:hAnsi="Times New Roman" w:cs="宋体"/>
          <w:sz w:val="24"/>
          <w:szCs w:val="24"/>
          <w:u w:val="single"/>
        </w:rPr>
        <w:t xml:space="preserve">        </w:t>
      </w:r>
      <w:r>
        <w:rPr>
          <w:rFonts w:hint="eastAsia" w:ascii="Times New Roman" w:hAnsi="Times New Roman"/>
          <w:sz w:val="24"/>
          <w:szCs w:val="24"/>
        </w:rPr>
        <w:t>（项目名称）施工</w:t>
      </w:r>
      <w:r>
        <w:rPr>
          <w:rFonts w:ascii="Times New Roman" w:hAnsi="Times New Roman" w:cs="宋体"/>
          <w:sz w:val="24"/>
          <w:szCs w:val="24"/>
          <w:u w:val="single"/>
        </w:rPr>
        <w:t xml:space="preserve">     </w:t>
      </w:r>
      <w:r>
        <w:rPr>
          <w:rFonts w:hint="eastAsia" w:ascii="Times New Roman" w:hAnsi="Times New Roman" w:cs="宋体"/>
          <w:sz w:val="24"/>
          <w:szCs w:val="24"/>
        </w:rPr>
        <w:t>标段</w:t>
      </w:r>
      <w:r>
        <w:rPr>
          <w:rFonts w:hint="eastAsia" w:ascii="Times New Roman" w:hAnsi="Times New Roman"/>
          <w:sz w:val="24"/>
          <w:szCs w:val="24"/>
        </w:rPr>
        <w:t>投标。现就联合体投标事宜订立如下协议。</w:t>
      </w:r>
    </w:p>
    <w:p>
      <w:pPr>
        <w:tabs>
          <w:tab w:val="left" w:pos="684"/>
        </w:tabs>
        <w:spacing w:line="360" w:lineRule="auto"/>
        <w:ind w:right="120" w:firstLine="398" w:firstLineChars="166"/>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w:t>
      </w:r>
      <w:r>
        <w:rPr>
          <w:rFonts w:ascii="Times New Roman" w:hAnsi="Times New Roman" w:cs="宋体"/>
          <w:sz w:val="24"/>
          <w:szCs w:val="24"/>
          <w:u w:val="single"/>
        </w:rPr>
        <w:t xml:space="preserve">             </w:t>
      </w:r>
      <w:r>
        <w:rPr>
          <w:rFonts w:hint="eastAsia" w:ascii="Times New Roman" w:hAnsi="Times New Roman"/>
          <w:sz w:val="24"/>
          <w:szCs w:val="24"/>
        </w:rPr>
        <w:t>（某成员单位名称）为</w:t>
      </w:r>
      <w:r>
        <w:rPr>
          <w:rFonts w:ascii="Times New Roman" w:hAnsi="Times New Roman" w:cs="宋体"/>
          <w:sz w:val="24"/>
          <w:szCs w:val="24"/>
          <w:u w:val="single"/>
        </w:rPr>
        <w:t xml:space="preserve">             </w:t>
      </w:r>
      <w:r>
        <w:rPr>
          <w:rFonts w:hint="eastAsia" w:ascii="Times New Roman" w:hAnsi="Times New Roman"/>
          <w:sz w:val="24"/>
          <w:szCs w:val="24"/>
        </w:rPr>
        <w:t>（联合体名称）牵头人。</w:t>
      </w:r>
    </w:p>
    <w:p>
      <w:pPr>
        <w:tabs>
          <w:tab w:val="left" w:pos="684"/>
        </w:tabs>
        <w:spacing w:line="360" w:lineRule="auto"/>
        <w:ind w:right="120" w:firstLine="398" w:firstLineChars="166"/>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398" w:firstLineChars="166"/>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rFonts w:ascii="Times New Roman" w:hAnsi="Times New Roman"/>
          <w:sz w:val="24"/>
          <w:szCs w:val="24"/>
        </w:rPr>
      </w:pPr>
      <w:r>
        <w:rPr>
          <w:rFonts w:ascii="Times New Roman" w:hAnsi="Times New Roman"/>
          <w:sz w:val="24"/>
          <w:szCs w:val="24"/>
        </w:rPr>
        <w:t>4. 联合体各成员单位内部的职责分工如下：</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tabs>
          <w:tab w:val="left" w:pos="684"/>
        </w:tabs>
        <w:spacing w:line="360" w:lineRule="auto"/>
        <w:ind w:right="220" w:firstLine="398" w:firstLineChars="166"/>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本协议书自所有成员单位法定代表人或其委托代理人签字或盖单位章之日起生效，合同履行完毕后自动失效。</w:t>
      </w:r>
    </w:p>
    <w:p>
      <w:pPr>
        <w:tabs>
          <w:tab w:val="left" w:pos="680"/>
        </w:tabs>
        <w:spacing w:line="360" w:lineRule="auto"/>
        <w:ind w:firstLine="398" w:firstLineChars="166"/>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本协议书一式</w:t>
      </w:r>
      <w:r>
        <w:rPr>
          <w:rFonts w:ascii="Times New Roman" w:hAnsi="Times New Roman"/>
          <w:sz w:val="24"/>
          <w:szCs w:val="24"/>
          <w:u w:val="single"/>
        </w:rPr>
        <w:t xml:space="preserve">     </w:t>
      </w:r>
      <w:r>
        <w:rPr>
          <w:rFonts w:ascii="Times New Roman" w:hAnsi="Times New Roman"/>
          <w:sz w:val="24"/>
          <w:szCs w:val="24"/>
        </w:rPr>
        <w:t>份，联合体成员和招标人各执一份。</w:t>
      </w:r>
    </w:p>
    <w:p>
      <w:pPr>
        <w:tabs>
          <w:tab w:val="left" w:pos="680"/>
        </w:tabs>
        <w:spacing w:line="360" w:lineRule="auto"/>
        <w:ind w:firstLine="398" w:firstLineChars="166"/>
        <w:rPr>
          <w:rFonts w:ascii="Times New Roman" w:hAnsi="Times New Roman"/>
          <w:sz w:val="24"/>
          <w:szCs w:val="24"/>
        </w:rPr>
      </w:pPr>
      <w:r>
        <w:rPr>
          <w:rFonts w:hint="eastAsia" w:ascii="Times New Roman" w:hAnsi="Times New Roman"/>
          <w:sz w:val="24"/>
          <w:szCs w:val="24"/>
        </w:rPr>
        <w:t>注：本协议书由法定代表人签字的，应附法定代表人身份证明扫描件；由委托代理人签字的，应附授权委托书扫描件。</w:t>
      </w:r>
    </w:p>
    <w:p>
      <w:pPr>
        <w:tabs>
          <w:tab w:val="left" w:pos="680"/>
        </w:tabs>
        <w:spacing w:line="360" w:lineRule="auto"/>
        <w:ind w:left="680"/>
        <w:rPr>
          <w:rFonts w:ascii="Times New Roman" w:hAnsi="Times New Roman"/>
          <w:sz w:val="24"/>
          <w:szCs w:val="24"/>
        </w:rPr>
      </w:pPr>
    </w:p>
    <w:p>
      <w:pPr>
        <w:topLinePunct/>
        <w:spacing w:line="360" w:lineRule="auto"/>
        <w:ind w:right="105"/>
        <w:jc w:val="right"/>
        <w:rPr>
          <w:rFonts w:ascii="Times New Roman" w:hAnsi="Times New Roman"/>
          <w:sz w:val="24"/>
          <w:szCs w:val="24"/>
        </w:rPr>
      </w:pPr>
      <w:r>
        <w:rPr>
          <w:rFonts w:hint="eastAsia" w:ascii="Times New Roman" w:hAnsi="Times New Roman"/>
          <w:sz w:val="24"/>
          <w:szCs w:val="24"/>
        </w:rPr>
        <w:t>联合体牵头人名称：</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hint="eastAsia" w:ascii="Times New Roman" w:hAnsi="Times New Roman"/>
          <w:sz w:val="24"/>
          <w:szCs w:val="24"/>
        </w:rPr>
        <w:t>（盖单位章）</w:t>
      </w:r>
    </w:p>
    <w:p>
      <w:pPr>
        <w:topLinePunct/>
        <w:spacing w:line="360" w:lineRule="auto"/>
        <w:ind w:right="105"/>
        <w:jc w:val="right"/>
        <w:rPr>
          <w:rFonts w:ascii="Times New Roman" w:hAnsi="Times New Roman"/>
          <w:sz w:val="24"/>
          <w:szCs w:val="24"/>
        </w:rPr>
      </w:pPr>
      <w:r>
        <w:rPr>
          <w:rFonts w:hint="eastAsia" w:ascii="Times New Roman" w:hAnsi="Times New Roman"/>
          <w:sz w:val="24"/>
          <w:szCs w:val="24"/>
        </w:rPr>
        <w:t>法定代表人或其委托代理人：</w:t>
      </w:r>
      <w:r>
        <w:rPr>
          <w:rFonts w:hint="eastAsia" w:ascii="Times New Roman" w:hAnsi="Times New Roman"/>
          <w:sz w:val="24"/>
          <w:szCs w:val="24"/>
          <w:u w:val="single"/>
        </w:rPr>
        <w:t xml:space="preserve">        </w:t>
      </w:r>
      <w:r>
        <w:rPr>
          <w:rFonts w:ascii="Times New Roman" w:hAnsi="Times New Roman"/>
          <w:sz w:val="24"/>
          <w:szCs w:val="24"/>
        </w:rPr>
        <w:t>（签</w:t>
      </w:r>
      <w:r>
        <w:rPr>
          <w:rFonts w:hint="eastAsia" w:ascii="Times New Roman" w:hAnsi="Times New Roman"/>
          <w:sz w:val="24"/>
          <w:szCs w:val="24"/>
        </w:rPr>
        <w:t xml:space="preserve">    </w:t>
      </w:r>
      <w:r>
        <w:rPr>
          <w:rFonts w:ascii="Times New Roman" w:hAnsi="Times New Roman"/>
          <w:sz w:val="24"/>
          <w:szCs w:val="24"/>
        </w:rPr>
        <w:t>字）</w:t>
      </w:r>
    </w:p>
    <w:p>
      <w:pPr>
        <w:topLinePunct/>
        <w:spacing w:line="360" w:lineRule="auto"/>
        <w:ind w:right="105"/>
        <w:jc w:val="right"/>
        <w:rPr>
          <w:rFonts w:ascii="Times New Roman" w:hAnsi="Times New Roman"/>
          <w:sz w:val="24"/>
          <w:szCs w:val="24"/>
        </w:rPr>
      </w:pPr>
      <w:r>
        <w:rPr>
          <w:rFonts w:hint="eastAsia" w:ascii="Times New Roman" w:hAnsi="Times New Roman"/>
          <w:sz w:val="24"/>
          <w:szCs w:val="24"/>
        </w:rPr>
        <w:t>联合体其他成员名称：</w:t>
      </w:r>
      <w:r>
        <w:rPr>
          <w:rFonts w:hint="eastAsia" w:ascii="Times New Roman" w:hAnsi="Times New Roman"/>
          <w:sz w:val="24"/>
          <w:szCs w:val="24"/>
          <w:u w:val="single"/>
        </w:rPr>
        <w:t xml:space="preserve">              </w:t>
      </w:r>
      <w:r>
        <w:rPr>
          <w:rFonts w:hint="eastAsia" w:ascii="Times New Roman" w:hAnsi="Times New Roman"/>
          <w:sz w:val="24"/>
          <w:szCs w:val="24"/>
        </w:rPr>
        <w:t>（盖单位章）</w:t>
      </w:r>
    </w:p>
    <w:p>
      <w:pPr>
        <w:topLinePunct/>
        <w:spacing w:line="360" w:lineRule="auto"/>
        <w:ind w:right="105"/>
        <w:jc w:val="right"/>
        <w:rPr>
          <w:rFonts w:ascii="Times New Roman" w:hAnsi="Times New Roman"/>
          <w:sz w:val="24"/>
          <w:szCs w:val="24"/>
        </w:rPr>
      </w:pPr>
      <w:r>
        <w:rPr>
          <w:rFonts w:hint="eastAsia" w:ascii="Times New Roman" w:hAnsi="Times New Roman"/>
          <w:sz w:val="24"/>
          <w:szCs w:val="24"/>
        </w:rPr>
        <w:t>法定代表人或其委托代理人：</w:t>
      </w:r>
      <w:r>
        <w:rPr>
          <w:rFonts w:hint="eastAsia" w:ascii="Times New Roman" w:hAnsi="Times New Roman"/>
          <w:sz w:val="24"/>
          <w:szCs w:val="24"/>
          <w:u w:val="single"/>
        </w:rPr>
        <w:t xml:space="preserve">        </w:t>
      </w:r>
      <w:r>
        <w:rPr>
          <w:rFonts w:ascii="Times New Roman" w:hAnsi="Times New Roman"/>
          <w:sz w:val="24"/>
          <w:szCs w:val="24"/>
        </w:rPr>
        <w:t>（签</w:t>
      </w:r>
      <w:r>
        <w:rPr>
          <w:rFonts w:hint="eastAsia" w:ascii="Times New Roman" w:hAnsi="Times New Roman"/>
          <w:sz w:val="24"/>
          <w:szCs w:val="24"/>
        </w:rPr>
        <w:t xml:space="preserve">    </w:t>
      </w:r>
      <w:r>
        <w:rPr>
          <w:rFonts w:ascii="Times New Roman" w:hAnsi="Times New Roman"/>
          <w:sz w:val="24"/>
          <w:szCs w:val="24"/>
        </w:rPr>
        <w:t>字）</w:t>
      </w:r>
    </w:p>
    <w:p>
      <w:pPr>
        <w:topLinePunct/>
        <w:spacing w:line="360" w:lineRule="auto"/>
        <w:ind w:right="105"/>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 xml:space="preserve">                   ……</w:t>
      </w:r>
    </w:p>
    <w:p>
      <w:pPr>
        <w:topLinePunct/>
        <w:spacing w:line="360" w:lineRule="auto"/>
        <w:ind w:right="105"/>
        <w:jc w:val="right"/>
        <w:rPr>
          <w:rFonts w:ascii="Times New Roman" w:hAnsi="Times New Roman"/>
          <w:sz w:val="24"/>
          <w:szCs w:val="24"/>
        </w:rPr>
      </w:pPr>
    </w:p>
    <w:p>
      <w:pPr>
        <w:spacing w:line="360" w:lineRule="auto"/>
        <w:ind w:left="2879" w:right="105"/>
        <w:jc w:val="center"/>
        <w:rPr>
          <w:rFonts w:ascii="Times New Roman" w:hAnsi="Times New Roman"/>
          <w:sz w:val="24"/>
          <w:szCs w:val="24"/>
        </w:rPr>
      </w:pPr>
      <w:r>
        <w:rPr>
          <w:rFonts w:hint="eastAsia" w:ascii="Times New Roman" w:hAnsi="Times New Roman"/>
          <w:sz w:val="24"/>
          <w:szCs w:val="24"/>
          <w:u w:val="single"/>
        </w:rPr>
        <w:t xml:space="preserve">      </w:t>
      </w:r>
      <w:r>
        <w:rPr>
          <w:rFonts w:hint="eastAsia" w:ascii="Times New Roman" w:hAnsi="Times New Roman"/>
          <w:sz w:val="24"/>
          <w:szCs w:val="24"/>
        </w:rPr>
        <w:t>年</w:t>
      </w:r>
      <w:r>
        <w:rPr>
          <w:rFonts w:hint="eastAsia" w:ascii="Times New Roman" w:hAnsi="Times New Roman"/>
          <w:sz w:val="24"/>
          <w:szCs w:val="24"/>
          <w:u w:val="single"/>
        </w:rPr>
        <w:t xml:space="preserve">       </w:t>
      </w:r>
      <w:r>
        <w:rPr>
          <w:rFonts w:hint="eastAsia" w:ascii="Times New Roman" w:hAnsi="Times New Roman"/>
          <w:sz w:val="24"/>
          <w:szCs w:val="24"/>
        </w:rPr>
        <w:t>月</w:t>
      </w:r>
      <w:r>
        <w:rPr>
          <w:rFonts w:hint="eastAsia" w:ascii="Times New Roman" w:hAnsi="Times New Roman"/>
          <w:sz w:val="24"/>
          <w:szCs w:val="24"/>
          <w:u w:val="single"/>
        </w:rPr>
        <w:t xml:space="preserve">       </w:t>
      </w:r>
      <w:r>
        <w:rPr>
          <w:rFonts w:hint="eastAsia" w:ascii="Times New Roman" w:hAnsi="Times New Roman"/>
          <w:sz w:val="24"/>
          <w:szCs w:val="24"/>
        </w:rPr>
        <w:t>日</w:t>
      </w:r>
    </w:p>
    <w:p>
      <w:pPr>
        <w:spacing w:line="360" w:lineRule="auto"/>
        <w:rPr>
          <w:rFonts w:ascii="Times New Roman" w:hAnsi="Times New Roman"/>
          <w:sz w:val="24"/>
          <w:szCs w:val="24"/>
        </w:rPr>
      </w:pPr>
      <w:r>
        <w:rPr>
          <w:rFonts w:hint="eastAsia" w:ascii="Times New Roman" w:hAnsi="Times New Roman"/>
          <w:sz w:val="24"/>
          <w:szCs w:val="24"/>
        </w:rPr>
        <w:t>注：本协议书为联合体投标时适用，非联合体投标时无需填写。</w:t>
      </w:r>
    </w:p>
    <w:p>
      <w:pPr>
        <w:widowControl/>
        <w:jc w:val="left"/>
        <w:rPr>
          <w:rFonts w:ascii="Times New Roman" w:hAnsi="Times New Roman"/>
          <w:sz w:val="24"/>
          <w:szCs w:val="24"/>
        </w:rPr>
      </w:pPr>
      <w:r>
        <w:rPr>
          <w:rFonts w:ascii="Times New Roman" w:hAnsi="Times New Roman"/>
          <w:sz w:val="24"/>
          <w:szCs w:val="24"/>
        </w:rPr>
        <w:br w:type="page"/>
      </w:r>
    </w:p>
    <w:bookmarkEnd w:id="1515"/>
    <w:p>
      <w:pPr>
        <w:keepNext/>
        <w:keepLines/>
        <w:widowControl/>
        <w:numPr>
          <w:ilvl w:val="0"/>
          <w:numId w:val="8"/>
        </w:numPr>
        <w:adjustRightInd w:val="0"/>
        <w:snapToGrid w:val="0"/>
        <w:spacing w:before="340" w:after="330" w:line="360" w:lineRule="auto"/>
        <w:jc w:val="center"/>
        <w:outlineLvl w:val="0"/>
        <w:rPr>
          <w:rFonts w:ascii="Times New Roman" w:hAnsi="Times New Roman" w:cs="Arial"/>
          <w:b/>
          <w:kern w:val="44"/>
          <w:sz w:val="31"/>
          <w:szCs w:val="31"/>
        </w:rPr>
      </w:pPr>
      <w:bookmarkStart w:id="1516" w:name="_Toc3885_WPSOffice_Level1"/>
      <w:r>
        <w:rPr>
          <w:rFonts w:hint="eastAsia" w:ascii="Times New Roman" w:hAnsi="Times New Roman" w:cs="Arial"/>
          <w:b/>
          <w:kern w:val="44"/>
          <w:sz w:val="31"/>
          <w:szCs w:val="31"/>
        </w:rPr>
        <w:t>投标保证金</w:t>
      </w:r>
      <w:bookmarkEnd w:id="1516"/>
    </w:p>
    <w:p>
      <w:pPr>
        <w:widowControl/>
        <w:numPr>
          <w:ilvl w:val="0"/>
          <w:numId w:val="9"/>
        </w:numPr>
        <w:spacing w:line="360" w:lineRule="auto"/>
        <w:jc w:val="left"/>
        <w:rPr>
          <w:rFonts w:ascii="Times New Roman" w:hAnsi="Times New Roman" w:cs="Arial"/>
          <w:kern w:val="0"/>
          <w:sz w:val="24"/>
          <w:szCs w:val="24"/>
        </w:rPr>
      </w:pPr>
      <w:r>
        <w:rPr>
          <w:rFonts w:hint="eastAsia" w:ascii="Times New Roman" w:hAnsi="Times New Roman" w:cs="Arial"/>
          <w:kern w:val="0"/>
          <w:sz w:val="24"/>
          <w:szCs w:val="24"/>
        </w:rPr>
        <w:t>若采用转账方式，投标人应附银行给投标人的转账回单扫描件、人民银行颁发的基本存款账户开户许可证或基本存款账户信息证明材料扫描件。</w:t>
      </w:r>
    </w:p>
    <w:p>
      <w:pPr>
        <w:spacing w:line="360" w:lineRule="auto"/>
        <w:rPr>
          <w:rFonts w:ascii="Times New Roman" w:hAnsi="Times New Roman" w:cs="Arial"/>
          <w:kern w:val="0"/>
          <w:sz w:val="24"/>
          <w:szCs w:val="24"/>
        </w:rPr>
      </w:pPr>
      <w:r>
        <w:rPr>
          <w:rFonts w:hint="eastAsia" w:ascii="Times New Roman" w:hAnsi="Times New Roman" w:cs="Arial"/>
          <w:kern w:val="0"/>
          <w:sz w:val="24"/>
          <w:szCs w:val="24"/>
        </w:rPr>
        <w:t>（2）若采用银行电子保函或专业担保公司电子保函或电子保险合同方式，投标文件中无需附相应材料。提交电子保函的，参考格式如下（由招标人选择下列示范文本之一）：</w:t>
      </w:r>
    </w:p>
    <w:p>
      <w:pPr>
        <w:spacing w:line="360" w:lineRule="auto"/>
        <w:rPr>
          <w:rFonts w:ascii="Times New Roman" w:hAnsi="Times New Roman" w:cs="Arial"/>
          <w:kern w:val="0"/>
          <w:sz w:val="24"/>
          <w:szCs w:val="24"/>
        </w:rPr>
      </w:pPr>
    </w:p>
    <w:p>
      <w:pPr>
        <w:spacing w:line="360" w:lineRule="auto"/>
        <w:rPr>
          <w:rFonts w:ascii="Times New Roman" w:hAnsi="Times New Roman" w:cs="Arial"/>
          <w:kern w:val="0"/>
          <w:sz w:val="24"/>
          <w:szCs w:val="24"/>
        </w:rPr>
      </w:pPr>
      <w:r>
        <w:rPr>
          <w:rFonts w:hint="eastAsia" w:ascii="Times New Roman" w:hAnsi="Times New Roman"/>
          <w:sz w:val="24"/>
          <w:szCs w:val="24"/>
        </w:rPr>
        <w:t>□</w:t>
      </w:r>
      <w:r>
        <w:rPr>
          <w:rFonts w:hint="eastAsia" w:ascii="Times New Roman" w:hAnsi="Times New Roman" w:cs="Arial"/>
          <w:kern w:val="0"/>
          <w:sz w:val="24"/>
          <w:szCs w:val="24"/>
        </w:rPr>
        <w:t>独立保函【住房和城乡建设部关于印发工程保函示范文本的通知（建市〔2021〕11号附件1：投标保函示范文本（独立保函）】</w:t>
      </w:r>
    </w:p>
    <w:p>
      <w:pPr>
        <w:spacing w:line="360" w:lineRule="auto"/>
        <w:rPr>
          <w:rFonts w:ascii="Times New Roman" w:hAnsi="Times New Roman" w:cs="Arial"/>
          <w:kern w:val="0"/>
          <w:sz w:val="24"/>
          <w:szCs w:val="24"/>
        </w:rPr>
      </w:pPr>
      <w:r>
        <w:rPr>
          <w:rFonts w:hint="eastAsia" w:ascii="Times New Roman" w:hAnsi="Times New Roman"/>
          <w:sz w:val="24"/>
          <w:szCs w:val="24"/>
        </w:rPr>
        <w:t>□</w:t>
      </w:r>
      <w:r>
        <w:rPr>
          <w:rFonts w:hint="eastAsia" w:ascii="Times New Roman" w:hAnsi="Times New Roman" w:cs="Arial"/>
          <w:kern w:val="0"/>
          <w:sz w:val="24"/>
          <w:szCs w:val="24"/>
        </w:rPr>
        <w:t>非独立保函【住房和城乡建设部关于印发工程保函示范文本的通知（建市〔2021〕11号附件2：投标保函示范文本（非独立保函）】</w:t>
      </w:r>
      <w:bookmarkStart w:id="1517" w:name="_Toc256000097"/>
    </w:p>
    <w:p>
      <w:pPr>
        <w:spacing w:line="360" w:lineRule="auto"/>
        <w:jc w:val="center"/>
        <w:rPr>
          <w:rFonts w:ascii="Times New Roman" w:hAnsi="Times New Roman" w:cs="Arial"/>
          <w:kern w:val="0"/>
          <w:sz w:val="24"/>
          <w:szCs w:val="24"/>
        </w:rPr>
      </w:pPr>
    </w:p>
    <w:p>
      <w:pPr>
        <w:spacing w:line="360" w:lineRule="auto"/>
        <w:jc w:val="center"/>
        <w:rPr>
          <w:rFonts w:ascii="Times New Roman" w:hAnsi="Times New Roman"/>
          <w:sz w:val="31"/>
        </w:rPr>
      </w:pPr>
      <w:r>
        <w:rPr>
          <w:rFonts w:hint="eastAsia" w:ascii="Times New Roman" w:hAnsi="Times New Roman" w:cs="Arial"/>
          <w:kern w:val="0"/>
          <w:sz w:val="24"/>
          <w:szCs w:val="24"/>
        </w:rPr>
        <w:br w:type="page"/>
      </w:r>
      <w:r>
        <w:rPr>
          <w:rFonts w:hint="eastAsia" w:ascii="Times New Roman" w:hAnsi="Times New Roman"/>
          <w:b/>
          <w:bCs/>
          <w:sz w:val="31"/>
          <w:szCs w:val="32"/>
        </w:rPr>
        <w:t>五、已标价工程量清单</w:t>
      </w:r>
      <w:bookmarkEnd w:id="1517"/>
    </w:p>
    <w:p>
      <w:pPr>
        <w:pStyle w:val="5"/>
        <w:rPr>
          <w:rFonts w:ascii="Times New Roman" w:hAnsi="Times New Roman"/>
        </w:rPr>
      </w:pPr>
    </w:p>
    <w:p>
      <w:pPr>
        <w:pStyle w:val="3"/>
        <w:spacing w:line="36" w:lineRule="auto"/>
        <w:jc w:val="center"/>
        <w:rPr>
          <w:rFonts w:ascii="Times New Roman" w:hAnsi="Times New Roman"/>
          <w:sz w:val="31"/>
        </w:rPr>
      </w:pPr>
      <w:bookmarkStart w:id="1518" w:name="_Toc256000098"/>
      <w:r>
        <w:rPr>
          <w:rFonts w:hint="eastAsia" w:ascii="Times New Roman" w:hAnsi="Times New Roman"/>
          <w:sz w:val="31"/>
        </w:rPr>
        <w:br w:type="page"/>
      </w:r>
      <w:r>
        <w:rPr>
          <w:rFonts w:hint="eastAsia" w:ascii="Times New Roman" w:hAnsi="Times New Roman"/>
          <w:sz w:val="31"/>
        </w:rPr>
        <w:t>六、施工组织设计</w:t>
      </w:r>
      <w:bookmarkEnd w:id="1518"/>
    </w:p>
    <w:p>
      <w:pPr>
        <w:spacing w:line="36" w:lineRule="auto"/>
        <w:rPr>
          <w:rFonts w:ascii="Times New Roman" w:hAnsi="Times New Roman"/>
          <w:sz w:val="27"/>
        </w:rPr>
      </w:pPr>
    </w:p>
    <w:p>
      <w:pPr>
        <w:spacing w:line="36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  </w:t>
      </w:r>
      <w:r>
        <w:rPr>
          <w:rFonts w:hint="eastAsia" w:ascii="Times New Roman" w:hAnsi="Times New Roman"/>
          <w:sz w:val="24"/>
          <w:szCs w:val="24"/>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2.施工组织设计除采用文字表述外可附下列图表，图表及格式要求附后。</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附表一 拟投入本标段的主要施工设备表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附表二 拟配备本标段的试验和检测仪器设备表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附表三 劳动力计划表</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附表四 计划开、竣工日期和施工进度网络图</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附表五 施工总平面图</w:t>
      </w:r>
    </w:p>
    <w:p>
      <w:pPr>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附表六 临时用地表    </w:t>
      </w:r>
    </w:p>
    <w:p>
      <w:pPr>
        <w:spacing w:line="360" w:lineRule="auto"/>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pStyle w:val="4"/>
        <w:spacing w:line="36" w:lineRule="auto"/>
        <w:rPr>
          <w:rFonts w:ascii="Times New Roman" w:hAnsi="Times New Roman"/>
          <w:sz w:val="27"/>
        </w:rPr>
      </w:pPr>
      <w:bookmarkStart w:id="1519" w:name="_Toc256000099"/>
      <w:r>
        <w:rPr>
          <w:rFonts w:hint="eastAsia" w:ascii="Times New Roman" w:hAnsi="Times New Roman"/>
          <w:sz w:val="27"/>
        </w:rPr>
        <w:t>附表一：拟投入本标段的主要施工设备表</w:t>
      </w:r>
      <w:bookmarkEnd w:id="1519"/>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701"/>
        <w:gridCol w:w="1110"/>
        <w:gridCol w:w="740"/>
        <w:gridCol w:w="922"/>
        <w:gridCol w:w="740"/>
        <w:gridCol w:w="1293"/>
        <w:gridCol w:w="793"/>
        <w:gridCol w:w="1049"/>
        <w:gridCol w:w="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6" w:hRule="atLeast"/>
          <w:jc w:val="center"/>
        </w:trPr>
        <w:tc>
          <w:tcPr>
            <w:tcW w:w="709"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序号</w:t>
            </w:r>
          </w:p>
        </w:tc>
        <w:tc>
          <w:tcPr>
            <w:tcW w:w="701"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设备</w:t>
            </w:r>
          </w:p>
          <w:p>
            <w:pPr>
              <w:spacing w:line="36" w:lineRule="auto"/>
              <w:jc w:val="center"/>
              <w:rPr>
                <w:rFonts w:ascii="Times New Roman" w:hAnsi="Times New Roman"/>
                <w:b/>
                <w:sz w:val="24"/>
                <w:szCs w:val="24"/>
              </w:rPr>
            </w:pPr>
            <w:r>
              <w:rPr>
                <w:rFonts w:hint="eastAsia" w:ascii="Times New Roman" w:hAnsi="Times New Roman"/>
                <w:b/>
                <w:sz w:val="24"/>
                <w:szCs w:val="24"/>
              </w:rPr>
              <w:t>名称</w:t>
            </w:r>
          </w:p>
        </w:tc>
        <w:tc>
          <w:tcPr>
            <w:tcW w:w="1110"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型号</w:t>
            </w:r>
          </w:p>
          <w:p>
            <w:pPr>
              <w:spacing w:line="36" w:lineRule="auto"/>
              <w:jc w:val="center"/>
              <w:rPr>
                <w:rFonts w:ascii="Times New Roman" w:hAnsi="Times New Roman"/>
                <w:b/>
                <w:sz w:val="24"/>
                <w:szCs w:val="24"/>
              </w:rPr>
            </w:pPr>
            <w:r>
              <w:rPr>
                <w:rFonts w:hint="eastAsia" w:ascii="Times New Roman" w:hAnsi="Times New Roman"/>
                <w:b/>
                <w:sz w:val="24"/>
                <w:szCs w:val="24"/>
              </w:rPr>
              <w:t>规格</w:t>
            </w:r>
          </w:p>
        </w:tc>
        <w:tc>
          <w:tcPr>
            <w:tcW w:w="740"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数量</w:t>
            </w:r>
          </w:p>
        </w:tc>
        <w:tc>
          <w:tcPr>
            <w:tcW w:w="922"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国别</w:t>
            </w:r>
          </w:p>
          <w:p>
            <w:pPr>
              <w:spacing w:line="36" w:lineRule="auto"/>
              <w:jc w:val="center"/>
              <w:rPr>
                <w:rFonts w:ascii="Times New Roman" w:hAnsi="Times New Roman"/>
                <w:b/>
                <w:sz w:val="24"/>
                <w:szCs w:val="24"/>
              </w:rPr>
            </w:pPr>
            <w:r>
              <w:rPr>
                <w:rFonts w:hint="eastAsia" w:ascii="Times New Roman" w:hAnsi="Times New Roman"/>
                <w:b/>
                <w:sz w:val="24"/>
                <w:szCs w:val="24"/>
              </w:rPr>
              <w:t>产地</w:t>
            </w:r>
          </w:p>
        </w:tc>
        <w:tc>
          <w:tcPr>
            <w:tcW w:w="740"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制造</w:t>
            </w:r>
          </w:p>
          <w:p>
            <w:pPr>
              <w:spacing w:line="36" w:lineRule="auto"/>
              <w:jc w:val="center"/>
              <w:rPr>
                <w:rFonts w:ascii="Times New Roman" w:hAnsi="Times New Roman"/>
                <w:b/>
                <w:sz w:val="24"/>
                <w:szCs w:val="24"/>
              </w:rPr>
            </w:pPr>
            <w:r>
              <w:rPr>
                <w:rFonts w:hint="eastAsia" w:ascii="Times New Roman" w:hAnsi="Times New Roman"/>
                <w:b/>
                <w:sz w:val="24"/>
                <w:szCs w:val="24"/>
              </w:rPr>
              <w:t>年份</w:t>
            </w:r>
          </w:p>
        </w:tc>
        <w:tc>
          <w:tcPr>
            <w:tcW w:w="1293"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额定功率</w:t>
            </w:r>
          </w:p>
          <w:p>
            <w:pPr>
              <w:spacing w:line="36" w:lineRule="auto"/>
              <w:jc w:val="center"/>
              <w:rPr>
                <w:rFonts w:ascii="Times New Roman" w:hAnsi="Times New Roman"/>
                <w:b/>
                <w:sz w:val="24"/>
                <w:szCs w:val="24"/>
              </w:rPr>
            </w:pPr>
            <w:r>
              <w:rPr>
                <w:rFonts w:hint="eastAsia" w:ascii="Times New Roman" w:hAnsi="Times New Roman"/>
                <w:b/>
                <w:sz w:val="24"/>
                <w:szCs w:val="24"/>
              </w:rPr>
              <w:t>（KW）</w:t>
            </w:r>
          </w:p>
        </w:tc>
        <w:tc>
          <w:tcPr>
            <w:tcW w:w="793"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生产</w:t>
            </w:r>
          </w:p>
          <w:p>
            <w:pPr>
              <w:spacing w:line="36" w:lineRule="auto"/>
              <w:jc w:val="center"/>
              <w:rPr>
                <w:rFonts w:ascii="Times New Roman" w:hAnsi="Times New Roman"/>
                <w:b/>
                <w:sz w:val="24"/>
                <w:szCs w:val="24"/>
              </w:rPr>
            </w:pPr>
            <w:r>
              <w:rPr>
                <w:rFonts w:hint="eastAsia" w:ascii="Times New Roman" w:hAnsi="Times New Roman"/>
                <w:b/>
                <w:sz w:val="24"/>
                <w:szCs w:val="24"/>
              </w:rPr>
              <w:t>能力</w:t>
            </w:r>
          </w:p>
        </w:tc>
        <w:tc>
          <w:tcPr>
            <w:tcW w:w="1049"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用于施工部位</w:t>
            </w:r>
          </w:p>
        </w:tc>
        <w:tc>
          <w:tcPr>
            <w:tcW w:w="701"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01" w:type="dxa"/>
            <w:vAlign w:val="center"/>
          </w:tcPr>
          <w:p>
            <w:pPr>
              <w:spacing w:line="36" w:lineRule="auto"/>
              <w:jc w:val="center"/>
              <w:rPr>
                <w:rFonts w:ascii="Times New Roman" w:hAnsi="Times New Roman"/>
                <w:sz w:val="27"/>
              </w:rPr>
            </w:pPr>
          </w:p>
        </w:tc>
      </w:tr>
    </w:tbl>
    <w:p>
      <w:pPr>
        <w:spacing w:line="36" w:lineRule="auto"/>
        <w:rPr>
          <w:rFonts w:ascii="Times New Roman" w:hAnsi="Times New Roman"/>
          <w:sz w:val="27"/>
        </w:rPr>
      </w:pPr>
    </w:p>
    <w:p>
      <w:pPr>
        <w:widowControl/>
        <w:jc w:val="left"/>
        <w:rPr>
          <w:rFonts w:ascii="Times New Roman" w:hAnsi="Times New Roman"/>
          <w:sz w:val="27"/>
        </w:rPr>
      </w:pPr>
      <w:r>
        <w:rPr>
          <w:rFonts w:ascii="Times New Roman" w:hAnsi="Times New Roman"/>
          <w:sz w:val="27"/>
        </w:rPr>
        <w:br w:type="page"/>
      </w:r>
    </w:p>
    <w:p>
      <w:pPr>
        <w:pStyle w:val="4"/>
        <w:spacing w:line="36" w:lineRule="auto"/>
        <w:rPr>
          <w:rFonts w:ascii="Times New Roman" w:hAnsi="Times New Roman"/>
          <w:sz w:val="27"/>
        </w:rPr>
      </w:pPr>
      <w:bookmarkStart w:id="1520" w:name="_Toc256000100"/>
      <w:r>
        <w:rPr>
          <w:rFonts w:hint="eastAsia" w:ascii="Times New Roman" w:hAnsi="Times New Roman"/>
          <w:sz w:val="27"/>
        </w:rPr>
        <w:t>附表二：拟配备本标段的试验和检测仪器设备表</w:t>
      </w:r>
      <w:bookmarkEnd w:id="1520"/>
    </w:p>
    <w:p>
      <w:pPr>
        <w:spacing w:line="36" w:lineRule="auto"/>
        <w:rPr>
          <w:rFonts w:ascii="Times New Roman" w:hAnsi="Times New Roman"/>
          <w:sz w:val="27"/>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9"/>
        <w:gridCol w:w="1066"/>
        <w:gridCol w:w="733"/>
        <w:gridCol w:w="720"/>
        <w:gridCol w:w="1080"/>
        <w:gridCol w:w="898"/>
        <w:gridCol w:w="1084"/>
        <w:gridCol w:w="1429"/>
        <w:gridCol w:w="8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829" w:type="dxa"/>
            <w:vAlign w:val="center"/>
          </w:tcPr>
          <w:p>
            <w:pPr>
              <w:spacing w:line="36" w:lineRule="auto"/>
              <w:rPr>
                <w:rFonts w:ascii="Times New Roman" w:hAnsi="Times New Roman"/>
                <w:b/>
                <w:sz w:val="24"/>
                <w:szCs w:val="24"/>
              </w:rPr>
            </w:pPr>
            <w:r>
              <w:rPr>
                <w:rFonts w:hint="eastAsia" w:ascii="Times New Roman" w:hAnsi="Times New Roman"/>
                <w:b/>
                <w:sz w:val="24"/>
                <w:szCs w:val="24"/>
              </w:rPr>
              <w:t>序号</w:t>
            </w:r>
          </w:p>
        </w:tc>
        <w:tc>
          <w:tcPr>
            <w:tcW w:w="1066"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仪器设</w:t>
            </w:r>
          </w:p>
          <w:p>
            <w:pPr>
              <w:spacing w:line="36" w:lineRule="auto"/>
              <w:jc w:val="center"/>
              <w:rPr>
                <w:rFonts w:ascii="Times New Roman" w:hAnsi="Times New Roman"/>
                <w:b/>
                <w:sz w:val="24"/>
                <w:szCs w:val="24"/>
              </w:rPr>
            </w:pPr>
            <w:r>
              <w:rPr>
                <w:rFonts w:hint="eastAsia" w:ascii="Times New Roman" w:hAnsi="Times New Roman"/>
                <w:b/>
                <w:sz w:val="24"/>
                <w:szCs w:val="24"/>
              </w:rPr>
              <w:t>备名称</w:t>
            </w:r>
          </w:p>
        </w:tc>
        <w:tc>
          <w:tcPr>
            <w:tcW w:w="733"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型号</w:t>
            </w:r>
          </w:p>
          <w:p>
            <w:pPr>
              <w:spacing w:line="36" w:lineRule="auto"/>
              <w:jc w:val="center"/>
              <w:rPr>
                <w:rFonts w:ascii="Times New Roman" w:hAnsi="Times New Roman"/>
                <w:b/>
                <w:sz w:val="24"/>
                <w:szCs w:val="24"/>
              </w:rPr>
            </w:pPr>
            <w:r>
              <w:rPr>
                <w:rFonts w:hint="eastAsia" w:ascii="Times New Roman" w:hAnsi="Times New Roman"/>
                <w:b/>
                <w:sz w:val="24"/>
                <w:szCs w:val="24"/>
              </w:rPr>
              <w:t>规格</w:t>
            </w:r>
          </w:p>
        </w:tc>
        <w:tc>
          <w:tcPr>
            <w:tcW w:w="720"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数量</w:t>
            </w:r>
          </w:p>
        </w:tc>
        <w:tc>
          <w:tcPr>
            <w:tcW w:w="1080"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国别</w:t>
            </w:r>
          </w:p>
          <w:p>
            <w:pPr>
              <w:spacing w:line="36" w:lineRule="auto"/>
              <w:jc w:val="center"/>
              <w:rPr>
                <w:rFonts w:ascii="Times New Roman" w:hAnsi="Times New Roman"/>
                <w:b/>
                <w:sz w:val="24"/>
                <w:szCs w:val="24"/>
              </w:rPr>
            </w:pPr>
            <w:r>
              <w:rPr>
                <w:rFonts w:hint="eastAsia" w:ascii="Times New Roman" w:hAnsi="Times New Roman"/>
                <w:b/>
                <w:sz w:val="24"/>
                <w:szCs w:val="24"/>
              </w:rPr>
              <w:t>产地</w:t>
            </w:r>
          </w:p>
        </w:tc>
        <w:tc>
          <w:tcPr>
            <w:tcW w:w="898"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制造</w:t>
            </w:r>
          </w:p>
          <w:p>
            <w:pPr>
              <w:spacing w:line="36" w:lineRule="auto"/>
              <w:jc w:val="center"/>
              <w:rPr>
                <w:rFonts w:ascii="Times New Roman" w:hAnsi="Times New Roman"/>
                <w:b/>
                <w:sz w:val="24"/>
                <w:szCs w:val="24"/>
              </w:rPr>
            </w:pPr>
            <w:r>
              <w:rPr>
                <w:rFonts w:hint="eastAsia" w:ascii="Times New Roman" w:hAnsi="Times New Roman"/>
                <w:b/>
                <w:sz w:val="24"/>
                <w:szCs w:val="24"/>
              </w:rPr>
              <w:t>年份</w:t>
            </w:r>
          </w:p>
        </w:tc>
        <w:tc>
          <w:tcPr>
            <w:tcW w:w="1084"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已使用</w:t>
            </w:r>
          </w:p>
          <w:p>
            <w:pPr>
              <w:spacing w:line="36" w:lineRule="auto"/>
              <w:jc w:val="center"/>
              <w:rPr>
                <w:rFonts w:ascii="Times New Roman" w:hAnsi="Times New Roman"/>
                <w:b/>
                <w:sz w:val="24"/>
                <w:szCs w:val="24"/>
              </w:rPr>
            </w:pPr>
            <w:r>
              <w:rPr>
                <w:rFonts w:hint="eastAsia" w:ascii="Times New Roman" w:hAnsi="Times New Roman"/>
                <w:b/>
                <w:sz w:val="24"/>
                <w:szCs w:val="24"/>
              </w:rPr>
              <w:t>台时数</w:t>
            </w:r>
          </w:p>
        </w:tc>
        <w:tc>
          <w:tcPr>
            <w:tcW w:w="1429"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用途</w:t>
            </w:r>
          </w:p>
        </w:tc>
        <w:tc>
          <w:tcPr>
            <w:tcW w:w="808"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808" w:type="dxa"/>
            <w:vAlign w:val="center"/>
          </w:tcPr>
          <w:p>
            <w:pPr>
              <w:spacing w:line="36" w:lineRule="auto"/>
              <w:jc w:val="center"/>
              <w:rPr>
                <w:rFonts w:ascii="Times New Roman" w:hAnsi="Times New Roman"/>
                <w:sz w:val="27"/>
              </w:rPr>
            </w:pPr>
          </w:p>
        </w:tc>
      </w:tr>
    </w:tbl>
    <w:p>
      <w:pPr>
        <w:spacing w:line="36" w:lineRule="auto"/>
        <w:rPr>
          <w:rFonts w:ascii="Times New Roman" w:hAnsi="Times New Roman"/>
          <w:sz w:val="27"/>
        </w:rPr>
      </w:pPr>
    </w:p>
    <w:p>
      <w:pPr>
        <w:widowControl/>
        <w:jc w:val="left"/>
        <w:rPr>
          <w:rFonts w:ascii="Times New Roman" w:hAnsi="Times New Roman"/>
          <w:sz w:val="27"/>
        </w:rPr>
      </w:pPr>
      <w:r>
        <w:rPr>
          <w:rFonts w:ascii="Times New Roman" w:hAnsi="Times New Roman"/>
          <w:sz w:val="27"/>
        </w:rPr>
        <w:br w:type="page"/>
      </w:r>
    </w:p>
    <w:p>
      <w:pPr>
        <w:pStyle w:val="4"/>
        <w:spacing w:line="36" w:lineRule="auto"/>
        <w:rPr>
          <w:rFonts w:ascii="Times New Roman" w:hAnsi="Times New Roman"/>
          <w:sz w:val="27"/>
        </w:rPr>
      </w:pPr>
      <w:bookmarkStart w:id="1521" w:name="_Toc256000101"/>
      <w:r>
        <w:rPr>
          <w:rFonts w:hint="eastAsia" w:ascii="Times New Roman" w:hAnsi="Times New Roman"/>
          <w:sz w:val="27"/>
        </w:rPr>
        <w:t>附表三：劳动力计划表</w:t>
      </w:r>
      <w:bookmarkEnd w:id="1521"/>
    </w:p>
    <w:p>
      <w:pPr>
        <w:spacing w:line="36" w:lineRule="auto"/>
        <w:jc w:val="center"/>
        <w:rPr>
          <w:rFonts w:ascii="Times New Roman" w:hAnsi="Times New Roman"/>
          <w:b/>
          <w:sz w:val="27"/>
        </w:rPr>
      </w:pPr>
      <w:r>
        <w:rPr>
          <w:rFonts w:hint="eastAsia" w:ascii="Times New Roman" w:hAnsi="Times New Roman"/>
          <w:b/>
          <w:sz w:val="27"/>
        </w:rPr>
        <w:t xml:space="preserve">                                             单位：人</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9"/>
        <w:gridCol w:w="1066"/>
        <w:gridCol w:w="1065"/>
        <w:gridCol w:w="1060"/>
        <w:gridCol w:w="1066"/>
        <w:gridCol w:w="1065"/>
        <w:gridCol w:w="1066"/>
        <w:gridCol w:w="10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1069"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工种</w:t>
            </w:r>
          </w:p>
        </w:tc>
        <w:tc>
          <w:tcPr>
            <w:tcW w:w="7454" w:type="dxa"/>
            <w:gridSpan w:val="7"/>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按工程施工阶段投入劳动力情况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66" w:type="dxa"/>
            <w:vAlign w:val="center"/>
          </w:tcPr>
          <w:p>
            <w:pPr>
              <w:spacing w:line="36" w:lineRule="auto"/>
              <w:jc w:val="center"/>
              <w:rPr>
                <w:rFonts w:ascii="Times New Roman" w:hAnsi="Times New Roman"/>
                <w:sz w:val="27"/>
              </w:rPr>
            </w:pPr>
          </w:p>
        </w:tc>
      </w:tr>
    </w:tbl>
    <w:p>
      <w:pPr>
        <w:spacing w:line="36" w:lineRule="auto"/>
        <w:rPr>
          <w:rFonts w:ascii="Times New Roman" w:hAnsi="Times New Roman"/>
          <w:sz w:val="27"/>
        </w:rPr>
      </w:pPr>
    </w:p>
    <w:p>
      <w:pPr>
        <w:widowControl/>
        <w:jc w:val="left"/>
        <w:rPr>
          <w:rFonts w:ascii="Times New Roman" w:hAnsi="Times New Roman"/>
          <w:sz w:val="27"/>
        </w:rPr>
      </w:pPr>
      <w:r>
        <w:rPr>
          <w:rFonts w:ascii="Times New Roman" w:hAnsi="Times New Roman"/>
          <w:sz w:val="27"/>
        </w:rPr>
        <w:br w:type="page"/>
      </w:r>
    </w:p>
    <w:p>
      <w:pPr>
        <w:pStyle w:val="4"/>
        <w:spacing w:line="36" w:lineRule="auto"/>
        <w:rPr>
          <w:rFonts w:ascii="Times New Roman" w:hAnsi="Times New Roman"/>
          <w:sz w:val="27"/>
        </w:rPr>
      </w:pPr>
      <w:bookmarkStart w:id="1522" w:name="_Toc256000102"/>
      <w:r>
        <w:rPr>
          <w:rFonts w:hint="eastAsia" w:ascii="Times New Roman" w:hAnsi="Times New Roman"/>
          <w:sz w:val="27"/>
        </w:rPr>
        <w:t>附表四：计划开、竣工日期和施工进度网络图</w:t>
      </w:r>
      <w:bookmarkEnd w:id="1522"/>
    </w:p>
    <w:p>
      <w:pPr>
        <w:spacing w:line="36" w:lineRule="auto"/>
        <w:rPr>
          <w:rFonts w:ascii="Times New Roman" w:hAnsi="Times New Roman"/>
          <w:sz w:val="27"/>
        </w:rPr>
      </w:pPr>
    </w:p>
    <w:p>
      <w:pPr>
        <w:spacing w:line="36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 </w:t>
      </w:r>
      <w:r>
        <w:rPr>
          <w:rFonts w:hint="eastAsia" w:ascii="Times New Roman" w:hAnsi="Times New Roman"/>
          <w:sz w:val="24"/>
          <w:szCs w:val="24"/>
        </w:rPr>
        <w:t>1.投标人应递交施工进度网络图或施工进度表，说明按招标文件要求的计划工期进行施工的各个关键日期。</w:t>
      </w:r>
    </w:p>
    <w:p>
      <w:pPr>
        <w:spacing w:line="360" w:lineRule="auto"/>
        <w:ind w:firstLine="480"/>
        <w:rPr>
          <w:rFonts w:ascii="Times New Roman" w:hAnsi="Times New Roman"/>
          <w:sz w:val="24"/>
          <w:szCs w:val="24"/>
        </w:rPr>
      </w:pPr>
      <w:r>
        <w:rPr>
          <w:rFonts w:hint="eastAsia" w:ascii="Times New Roman" w:hAnsi="Times New Roman"/>
          <w:sz w:val="24"/>
          <w:szCs w:val="24"/>
        </w:rPr>
        <w:t>2. 施工进度表可采用网络图（或横道图）表示。</w:t>
      </w:r>
    </w:p>
    <w:p>
      <w:pPr>
        <w:spacing w:line="360" w:lineRule="auto"/>
        <w:ind w:firstLine="480"/>
        <w:rPr>
          <w:rFonts w:ascii="Times New Roman" w:hAnsi="Times New Roman"/>
          <w:sz w:val="24"/>
          <w:szCs w:val="24"/>
        </w:rPr>
      </w:pPr>
    </w:p>
    <w:p>
      <w:pPr>
        <w:spacing w:line="360" w:lineRule="auto"/>
        <w:ind w:firstLine="480"/>
        <w:rPr>
          <w:rFonts w:ascii="Times New Roman" w:hAnsi="Times New Roman"/>
          <w:sz w:val="24"/>
          <w:szCs w:val="24"/>
        </w:rPr>
        <w:sectPr>
          <w:pgSz w:w="11906" w:h="16838"/>
          <w:pgMar w:top="1417" w:right="1417" w:bottom="1417" w:left="1417" w:header="851" w:footer="850" w:gutter="0"/>
          <w:cols w:space="720" w:num="1"/>
          <w:docGrid w:type="lines" w:linePitch="312" w:charSpace="0"/>
        </w:sectPr>
      </w:pPr>
    </w:p>
    <w:p>
      <w:pPr>
        <w:pStyle w:val="4"/>
        <w:spacing w:line="36" w:lineRule="auto"/>
        <w:rPr>
          <w:rFonts w:ascii="Times New Roman" w:hAnsi="Times New Roman"/>
          <w:sz w:val="27"/>
        </w:rPr>
      </w:pPr>
      <w:bookmarkStart w:id="1523" w:name="_Toc256000103"/>
      <w:r>
        <w:rPr>
          <w:rFonts w:hint="eastAsia" w:ascii="Times New Roman" w:hAnsi="Times New Roman"/>
          <w:sz w:val="27"/>
        </w:rPr>
        <w:t>附表五：施工总平面图</w:t>
      </w:r>
      <w:bookmarkEnd w:id="1523"/>
    </w:p>
    <w:p>
      <w:pPr>
        <w:spacing w:line="360" w:lineRule="auto"/>
        <w:ind w:firstLine="450"/>
        <w:rPr>
          <w:rFonts w:ascii="Times New Roman" w:hAnsi="Times New Roman"/>
          <w:sz w:val="24"/>
          <w:szCs w:val="24"/>
        </w:rPr>
      </w:pPr>
      <w:r>
        <w:rPr>
          <w:rFonts w:hint="eastAsia" w:ascii="Times New Roman" w:hAnsi="Times New Roman"/>
          <w:sz w:val="24"/>
          <w:szCs w:val="24"/>
        </w:rPr>
        <w:t>投标人应递交一份施工总平面图，绘出现场临时设施布置图表并附文字说明，说明临时设施、加工车间、现场办公、设备及仓储、供电、供水、卫生、生活、道路、消防等设施的情况和布置。</w:t>
      </w:r>
    </w:p>
    <w:p>
      <w:pPr>
        <w:spacing w:line="360" w:lineRule="auto"/>
        <w:ind w:firstLine="450"/>
        <w:rPr>
          <w:rFonts w:ascii="Times New Roman" w:hAnsi="Times New Roman"/>
          <w:sz w:val="24"/>
          <w:szCs w:val="24"/>
        </w:rPr>
      </w:pPr>
    </w:p>
    <w:p>
      <w:pPr>
        <w:widowControl/>
        <w:jc w:val="left"/>
        <w:rPr>
          <w:rFonts w:ascii="Times New Roman" w:hAnsi="Times New Roman"/>
          <w:sz w:val="24"/>
          <w:szCs w:val="24"/>
        </w:rPr>
      </w:pPr>
      <w:r>
        <w:rPr>
          <w:rFonts w:ascii="Times New Roman" w:hAnsi="Times New Roman"/>
          <w:sz w:val="24"/>
          <w:szCs w:val="24"/>
        </w:rPr>
        <w:br w:type="page"/>
      </w:r>
    </w:p>
    <w:p>
      <w:pPr>
        <w:pStyle w:val="4"/>
        <w:spacing w:line="36" w:lineRule="auto"/>
        <w:rPr>
          <w:rFonts w:ascii="Times New Roman" w:hAnsi="Times New Roman"/>
          <w:sz w:val="27"/>
        </w:rPr>
      </w:pPr>
      <w:bookmarkStart w:id="1524" w:name="_Toc256000104"/>
      <w:r>
        <w:rPr>
          <w:rFonts w:hint="eastAsia" w:ascii="Times New Roman" w:hAnsi="Times New Roman"/>
          <w:sz w:val="27"/>
        </w:rPr>
        <w:t>附表六：临时用地表</w:t>
      </w:r>
      <w:bookmarkEnd w:id="1524"/>
    </w:p>
    <w:p>
      <w:pPr>
        <w:spacing w:line="36" w:lineRule="auto"/>
        <w:rPr>
          <w:rFonts w:ascii="Times New Roman" w:hAnsi="Times New Roman"/>
          <w:sz w:val="27"/>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31"/>
        <w:gridCol w:w="2131"/>
        <w:gridCol w:w="2131"/>
        <w:gridCol w:w="21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2131"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用途</w:t>
            </w:r>
          </w:p>
        </w:tc>
        <w:tc>
          <w:tcPr>
            <w:tcW w:w="2131"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面积（平方米）</w:t>
            </w:r>
          </w:p>
        </w:tc>
        <w:tc>
          <w:tcPr>
            <w:tcW w:w="2131"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位置</w:t>
            </w:r>
          </w:p>
        </w:tc>
        <w:tc>
          <w:tcPr>
            <w:tcW w:w="2131"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需用时间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131" w:type="dxa"/>
            <w:vAlign w:val="center"/>
          </w:tcPr>
          <w:p>
            <w:pPr>
              <w:spacing w:line="36" w:lineRule="auto"/>
              <w:jc w:val="center"/>
              <w:rPr>
                <w:rFonts w:ascii="Times New Roman" w:hAnsi="Times New Roman"/>
                <w:sz w:val="27"/>
              </w:rPr>
            </w:pPr>
          </w:p>
        </w:tc>
      </w:tr>
    </w:tbl>
    <w:p>
      <w:pPr>
        <w:spacing w:line="360" w:lineRule="auto"/>
        <w:rPr>
          <w:rFonts w:ascii="Times New Roman" w:hAnsi="Times New Roman"/>
          <w:sz w:val="24"/>
          <w:szCs w:val="24"/>
        </w:rPr>
      </w:pPr>
    </w:p>
    <w:p>
      <w:pPr>
        <w:pStyle w:val="3"/>
        <w:spacing w:line="36" w:lineRule="auto"/>
        <w:jc w:val="center"/>
        <w:rPr>
          <w:rFonts w:ascii="Times New Roman" w:hAnsi="Times New Roman"/>
          <w:sz w:val="31"/>
          <w:szCs w:val="31"/>
        </w:rPr>
      </w:pPr>
      <w:bookmarkStart w:id="1525" w:name="_Toc256000105"/>
      <w:r>
        <w:rPr>
          <w:rFonts w:hint="eastAsia" w:ascii="Times New Roman" w:hAnsi="Times New Roman"/>
          <w:sz w:val="31"/>
          <w:szCs w:val="31"/>
        </w:rPr>
        <w:t>七、项目管理机构</w:t>
      </w:r>
      <w:bookmarkEnd w:id="1525"/>
    </w:p>
    <w:p>
      <w:pPr>
        <w:pStyle w:val="4"/>
        <w:spacing w:line="36" w:lineRule="auto"/>
        <w:jc w:val="center"/>
        <w:rPr>
          <w:rFonts w:ascii="Times New Roman" w:hAnsi="Times New Roman"/>
          <w:sz w:val="27"/>
        </w:rPr>
      </w:pPr>
      <w:bookmarkStart w:id="1526" w:name="_Toc256000106"/>
      <w:r>
        <w:rPr>
          <w:rFonts w:hint="eastAsia" w:ascii="Times New Roman" w:hAnsi="Times New Roman"/>
          <w:sz w:val="27"/>
        </w:rPr>
        <w:t>（一）项目管理机构组成表</w:t>
      </w:r>
      <w:bookmarkEnd w:id="1526"/>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46"/>
        <w:gridCol w:w="908"/>
        <w:gridCol w:w="908"/>
        <w:gridCol w:w="1595"/>
        <w:gridCol w:w="908"/>
        <w:gridCol w:w="908"/>
        <w:gridCol w:w="972"/>
        <w:gridCol w:w="10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046" w:type="dxa"/>
            <w:vMerge w:val="restart"/>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职务</w:t>
            </w:r>
          </w:p>
        </w:tc>
        <w:tc>
          <w:tcPr>
            <w:tcW w:w="908" w:type="dxa"/>
            <w:vMerge w:val="restart"/>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姓名</w:t>
            </w:r>
          </w:p>
        </w:tc>
        <w:tc>
          <w:tcPr>
            <w:tcW w:w="908" w:type="dxa"/>
            <w:vMerge w:val="restart"/>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专业技术职称</w:t>
            </w:r>
          </w:p>
        </w:tc>
        <w:tc>
          <w:tcPr>
            <w:tcW w:w="4383" w:type="dxa"/>
            <w:gridSpan w:val="4"/>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执业或职业资格证明</w:t>
            </w:r>
          </w:p>
        </w:tc>
        <w:tc>
          <w:tcPr>
            <w:tcW w:w="1018" w:type="dxa"/>
            <w:vMerge w:val="restart"/>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1046" w:type="dxa"/>
            <w:vMerge w:val="continue"/>
            <w:vAlign w:val="center"/>
          </w:tcPr>
          <w:p>
            <w:pPr>
              <w:rPr>
                <w:rFonts w:ascii="Times New Roman" w:hAnsi="Times New Roman"/>
              </w:rPr>
            </w:pPr>
          </w:p>
        </w:tc>
        <w:tc>
          <w:tcPr>
            <w:tcW w:w="908"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908"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证书名称</w:t>
            </w:r>
          </w:p>
        </w:tc>
        <w:tc>
          <w:tcPr>
            <w:tcW w:w="908" w:type="dxa"/>
            <w:tcBorders>
              <w:top w:val="single" w:color="auto" w:sz="2" w:space="0"/>
              <w:left w:val="single" w:color="auto" w:sz="2" w:space="0"/>
              <w:right w:val="single" w:color="auto" w:sz="2" w:space="0"/>
            </w:tcBorders>
            <w:vAlign w:val="center"/>
          </w:tcPr>
          <w:p>
            <w:pPr>
              <w:rPr>
                <w:rFonts w:ascii="Times New Roman" w:hAnsi="Times New Roman"/>
                <w:b/>
                <w:sz w:val="24"/>
                <w:szCs w:val="24"/>
              </w:rPr>
            </w:pPr>
            <w:r>
              <w:rPr>
                <w:rFonts w:hint="eastAsia" w:ascii="Times New Roman" w:hAnsi="Times New Roman"/>
                <w:b/>
                <w:sz w:val="24"/>
                <w:szCs w:val="24"/>
              </w:rPr>
              <w:t>级别</w:t>
            </w: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证号</w:t>
            </w: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专业</w:t>
            </w:r>
          </w:p>
        </w:tc>
        <w:tc>
          <w:tcPr>
            <w:tcW w:w="1018" w:type="dxa"/>
            <w:vMerge w:val="continue"/>
            <w:vAlign w:val="center"/>
          </w:tcPr>
          <w:p>
            <w:pPr>
              <w:rPr>
                <w:rFonts w:ascii="Times New Roman" w:hAns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018" w:type="dxa"/>
            <w:vAlign w:val="center"/>
          </w:tcPr>
          <w:p>
            <w:pPr>
              <w:spacing w:line="36" w:lineRule="auto"/>
              <w:jc w:val="center"/>
              <w:rPr>
                <w:rFonts w:ascii="Times New Roman" w:hAnsi="Times New Roman"/>
                <w:sz w:val="27"/>
              </w:rPr>
            </w:pPr>
          </w:p>
        </w:tc>
      </w:tr>
    </w:tbl>
    <w:p>
      <w:pPr>
        <w:spacing w:line="36" w:lineRule="auto"/>
        <w:rPr>
          <w:rFonts w:ascii="Times New Roman" w:hAnsi="Times New Roman"/>
          <w:sz w:val="27"/>
        </w:rPr>
      </w:pPr>
    </w:p>
    <w:p>
      <w:pPr>
        <w:spacing w:line="36" w:lineRule="auto"/>
        <w:rPr>
          <w:rFonts w:ascii="Times New Roman" w:hAnsi="Times New Roman"/>
          <w:sz w:val="27"/>
        </w:rPr>
      </w:pPr>
    </w:p>
    <w:p>
      <w:pPr>
        <w:pStyle w:val="4"/>
        <w:spacing w:line="36" w:lineRule="auto"/>
        <w:jc w:val="center"/>
        <w:rPr>
          <w:rFonts w:ascii="Times New Roman" w:hAnsi="Times New Roman"/>
          <w:sz w:val="27"/>
        </w:rPr>
      </w:pPr>
      <w:bookmarkStart w:id="1527" w:name="_Toc256000107"/>
      <w:r>
        <w:rPr>
          <w:rFonts w:hint="eastAsia" w:ascii="Times New Roman" w:hAnsi="Times New Roman"/>
          <w:sz w:val="27"/>
        </w:rPr>
        <w:t>（二）主要人员简历表</w:t>
      </w:r>
      <w:bookmarkEnd w:id="1527"/>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9"/>
        <w:gridCol w:w="360"/>
        <w:gridCol w:w="870"/>
        <w:gridCol w:w="992"/>
        <w:gridCol w:w="1134"/>
        <w:gridCol w:w="61"/>
        <w:gridCol w:w="1440"/>
        <w:gridCol w:w="483"/>
        <w:gridCol w:w="19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1189"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姓名</w:t>
            </w:r>
          </w:p>
        </w:tc>
        <w:tc>
          <w:tcPr>
            <w:tcW w:w="1230" w:type="dxa"/>
            <w:gridSpan w:val="2"/>
            <w:vAlign w:val="center"/>
          </w:tcPr>
          <w:p>
            <w:pPr>
              <w:spacing w:line="36" w:lineRule="auto"/>
              <w:jc w:val="center"/>
              <w:rPr>
                <w:rFonts w:ascii="Times New Roman" w:hAnsi="Times New Roman"/>
                <w:b/>
                <w:sz w:val="24"/>
                <w:szCs w:val="24"/>
              </w:rPr>
            </w:pPr>
          </w:p>
        </w:tc>
        <w:tc>
          <w:tcPr>
            <w:tcW w:w="992"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年龄</w:t>
            </w:r>
          </w:p>
        </w:tc>
        <w:tc>
          <w:tcPr>
            <w:tcW w:w="1134" w:type="dxa"/>
            <w:vAlign w:val="center"/>
          </w:tcPr>
          <w:p>
            <w:pPr>
              <w:spacing w:line="36" w:lineRule="auto"/>
              <w:jc w:val="center"/>
              <w:rPr>
                <w:rFonts w:ascii="Times New Roman" w:hAnsi="Times New Roman"/>
                <w:b/>
                <w:sz w:val="24"/>
                <w:szCs w:val="24"/>
              </w:rPr>
            </w:pPr>
          </w:p>
        </w:tc>
        <w:tc>
          <w:tcPr>
            <w:tcW w:w="1984" w:type="dxa"/>
            <w:gridSpan w:val="3"/>
            <w:vMerge w:val="restart"/>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拟在本合同任职</w:t>
            </w:r>
          </w:p>
        </w:tc>
        <w:tc>
          <w:tcPr>
            <w:tcW w:w="1993" w:type="dxa"/>
            <w:vMerge w:val="restart"/>
            <w:vAlign w:val="center"/>
          </w:tcPr>
          <w:p>
            <w:pPr>
              <w:spacing w:line="36" w:lineRule="auto"/>
              <w:jc w:val="center"/>
              <w:rPr>
                <w:rFonts w:ascii="Times New Roman" w:hAnsi="Times New Roman"/>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189"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专业技术职称</w:t>
            </w:r>
          </w:p>
        </w:tc>
        <w:tc>
          <w:tcPr>
            <w:tcW w:w="1230"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rPr>
            </w:pPr>
          </w:p>
        </w:tc>
        <w:tc>
          <w:tcPr>
            <w:tcW w:w="99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职务</w:t>
            </w:r>
          </w:p>
        </w:tc>
        <w:tc>
          <w:tcPr>
            <w:tcW w:w="113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rPr>
            </w:pPr>
          </w:p>
        </w:tc>
        <w:tc>
          <w:tcPr>
            <w:tcW w:w="1984" w:type="dxa"/>
            <w:gridSpan w:val="3"/>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993" w:type="dxa"/>
            <w:vMerge w:val="continue"/>
            <w:vAlign w:val="center"/>
          </w:tcPr>
          <w:p>
            <w:pPr>
              <w:rPr>
                <w:rFonts w:ascii="Times New Roman" w:hAns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1189"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毕业学校</w:t>
            </w:r>
          </w:p>
        </w:tc>
        <w:tc>
          <w:tcPr>
            <w:tcW w:w="7333" w:type="dxa"/>
            <w:gridSpan w:val="8"/>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年毕业于学校专业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8522" w:type="dxa"/>
            <w:gridSpan w:val="9"/>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主要工作经历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1549" w:type="dxa"/>
            <w:gridSpan w:val="2"/>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时间</w:t>
            </w: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参加过的类似项目</w:t>
            </w: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担任职务</w:t>
            </w:r>
          </w:p>
        </w:tc>
        <w:tc>
          <w:tcPr>
            <w:tcW w:w="2476" w:type="dxa"/>
            <w:gridSpan w:val="2"/>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发包人及联系电话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476" w:type="dxa"/>
            <w:gridSpan w:val="2"/>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476" w:type="dxa"/>
            <w:gridSpan w:val="2"/>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476" w:type="dxa"/>
            <w:gridSpan w:val="2"/>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476" w:type="dxa"/>
            <w:gridSpan w:val="2"/>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476" w:type="dxa"/>
            <w:gridSpan w:val="2"/>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476" w:type="dxa"/>
            <w:gridSpan w:val="2"/>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2476" w:type="dxa"/>
            <w:gridSpan w:val="2"/>
            <w:vAlign w:val="center"/>
          </w:tcPr>
          <w:p>
            <w:pPr>
              <w:spacing w:line="36" w:lineRule="auto"/>
              <w:jc w:val="center"/>
              <w:rPr>
                <w:rFonts w:ascii="Times New Roman" w:hAnsi="Times New Roman"/>
                <w:sz w:val="27"/>
              </w:rPr>
            </w:pPr>
          </w:p>
        </w:tc>
      </w:tr>
    </w:tbl>
    <w:p>
      <w:pPr>
        <w:spacing w:line="36" w:lineRule="auto"/>
        <w:rPr>
          <w:rFonts w:ascii="Times New Roman" w:hAnsi="Times New Roman"/>
          <w:sz w:val="27"/>
        </w:rPr>
      </w:pPr>
    </w:p>
    <w:p>
      <w:pPr>
        <w:spacing w:line="360" w:lineRule="auto"/>
        <w:rPr>
          <w:rFonts w:ascii="Times New Roman" w:hAnsi="Times New Roman" w:cs="宋体"/>
          <w:kern w:val="0"/>
          <w:sz w:val="24"/>
          <w:szCs w:val="24"/>
        </w:rPr>
      </w:pPr>
      <w:r>
        <w:rPr>
          <w:rFonts w:hint="eastAsia" w:ascii="Times New Roman" w:hAnsi="Times New Roman"/>
          <w:sz w:val="24"/>
        </w:rPr>
        <w:t>注：</w:t>
      </w:r>
      <w:r>
        <w:rPr>
          <w:rFonts w:hint="eastAsia" w:ascii="Times New Roman" w:hAnsi="Times New Roman" w:cs="宋体"/>
          <w:kern w:val="0"/>
          <w:sz w:val="24"/>
          <w:szCs w:val="24"/>
        </w:rPr>
        <w:t>（1）项目经理、技术负责人应附身份证、社保缴费证明和第二章投标人须知前附表1.4.1条规定的证书扫描件；其他人员应附身份证、社保缴费证明和第三章评标办法中规定的证书扫描件。</w:t>
      </w:r>
    </w:p>
    <w:p>
      <w:pPr>
        <w:pStyle w:val="81"/>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szCs w:val="24"/>
        </w:rPr>
      </w:pPr>
      <w:r>
        <w:rPr>
          <w:rFonts w:hint="eastAsia" w:ascii="Times New Roman" w:hAnsi="Times New Roman" w:cs="宋体"/>
          <w:szCs w:val="24"/>
        </w:rPr>
        <w:t>（2）社保缴费证明是指，由社保部门出具的主要人员在该投标人单位最近6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hint="eastAsia" w:ascii="Times New Roman" w:hAnsi="Times New Roman"/>
          <w:szCs w:val="24"/>
        </w:rPr>
        <w:t xml:space="preserve">  </w:t>
      </w:r>
      <w:r>
        <w:rPr>
          <w:rFonts w:ascii="Times New Roman" w:hAnsi="Times New Roman"/>
          <w:szCs w:val="24"/>
        </w:rPr>
        <w:t xml:space="preserve">    </w:t>
      </w:r>
    </w:p>
    <w:p>
      <w:pPr>
        <w:spacing w:line="360" w:lineRule="auto"/>
        <w:ind w:firstLine="360" w:firstLineChars="150"/>
        <w:rPr>
          <w:rFonts w:ascii="Times New Roman" w:hAnsi="Times New Roman" w:cs="宋体"/>
          <w:kern w:val="0"/>
          <w:sz w:val="24"/>
          <w:szCs w:val="24"/>
        </w:rPr>
      </w:pPr>
      <w:r>
        <w:rPr>
          <w:rFonts w:hint="eastAsia" w:ascii="Times New Roman" w:hAnsi="Times New Roman" w:cs="宋体"/>
          <w:kern w:val="0"/>
          <w:sz w:val="24"/>
          <w:szCs w:val="24"/>
        </w:rPr>
        <w:t>（3）</w:t>
      </w:r>
      <w:r>
        <w:rPr>
          <w:rFonts w:hint="eastAsia" w:ascii="Times New Roman" w:hAnsi="Times New Roman"/>
          <w:sz w:val="24"/>
        </w:rPr>
        <w:t>资格条件和评标办法中有其他要求的应按要求提供相关证明材料扫描件，未要求的可不提供</w:t>
      </w:r>
      <w:r>
        <w:rPr>
          <w:rFonts w:hint="eastAsia" w:ascii="Times New Roman" w:hAnsi="Times New Roman" w:cs="宋体"/>
          <w:kern w:val="0"/>
          <w:sz w:val="24"/>
          <w:szCs w:val="24"/>
        </w:rPr>
        <w:t>。若要求项目经理业绩，则项目经理业绩以竣工验收报告中载明的项目经理为准。</w:t>
      </w:r>
    </w:p>
    <w:p>
      <w:pPr>
        <w:spacing w:line="360" w:lineRule="auto"/>
        <w:ind w:firstLine="360" w:firstLineChars="150"/>
        <w:rPr>
          <w:rFonts w:ascii="Times New Roman" w:hAnsi="Times New Roman"/>
        </w:rPr>
        <w:sectPr>
          <w:pgSz w:w="11906" w:h="16838"/>
          <w:pgMar w:top="1417" w:right="1417" w:bottom="1417" w:left="1417" w:header="851" w:footer="850" w:gutter="0"/>
          <w:cols w:space="720" w:num="1"/>
          <w:docGrid w:type="lines" w:linePitch="312" w:charSpace="0"/>
        </w:sectPr>
      </w:pPr>
      <w:r>
        <w:rPr>
          <w:rFonts w:hint="eastAsia" w:ascii="Times New Roman" w:hAnsi="Times New Roman" w:cs="宋体"/>
          <w:kern w:val="0"/>
          <w:sz w:val="24"/>
          <w:szCs w:val="24"/>
        </w:rPr>
        <w:t>（4）</w:t>
      </w:r>
      <w:r>
        <w:rPr>
          <w:rFonts w:hint="eastAsia" w:ascii="Times New Roman" w:hAnsi="Times New Roman"/>
        </w:rPr>
        <w:t>使用电子注册证书的，其电子证书的有效性应符合有关规定。</w:t>
      </w:r>
    </w:p>
    <w:p>
      <w:pPr>
        <w:pStyle w:val="3"/>
        <w:spacing w:line="36" w:lineRule="auto"/>
        <w:jc w:val="center"/>
        <w:rPr>
          <w:rFonts w:ascii="Times New Roman" w:hAnsi="Times New Roman"/>
          <w:sz w:val="31"/>
          <w:szCs w:val="31"/>
        </w:rPr>
      </w:pPr>
      <w:bookmarkStart w:id="1528" w:name="_Toc256000108"/>
      <w:r>
        <w:rPr>
          <w:rFonts w:hint="eastAsia" w:ascii="Times New Roman" w:hAnsi="Times New Roman"/>
          <w:sz w:val="31"/>
          <w:szCs w:val="31"/>
        </w:rPr>
        <w:t>八、拟分包项目情况表</w:t>
      </w:r>
      <w:bookmarkEnd w:id="1528"/>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2"/>
        <w:gridCol w:w="1795"/>
        <w:gridCol w:w="4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jc w:val="center"/>
        </w:trPr>
        <w:tc>
          <w:tcPr>
            <w:tcW w:w="2092"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拟分包的工程</w:t>
            </w:r>
          </w:p>
          <w:p>
            <w:pPr>
              <w:spacing w:line="36" w:lineRule="auto"/>
              <w:jc w:val="center"/>
              <w:rPr>
                <w:rFonts w:ascii="Times New Roman" w:hAnsi="Times New Roman"/>
                <w:b/>
                <w:sz w:val="24"/>
                <w:szCs w:val="24"/>
              </w:rPr>
            </w:pPr>
            <w:r>
              <w:rPr>
                <w:rFonts w:hint="eastAsia" w:ascii="Times New Roman" w:hAnsi="Times New Roman"/>
                <w:b/>
                <w:sz w:val="24"/>
                <w:szCs w:val="24"/>
              </w:rPr>
              <w:t>项目</w:t>
            </w:r>
          </w:p>
        </w:tc>
        <w:tc>
          <w:tcPr>
            <w:tcW w:w="1795"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主要内容</w:t>
            </w:r>
          </w:p>
        </w:tc>
        <w:tc>
          <w:tcPr>
            <w:tcW w:w="4500" w:type="dxa"/>
            <w:vAlign w:val="center"/>
          </w:tcPr>
          <w:p>
            <w:pPr>
              <w:spacing w:line="36" w:lineRule="auto"/>
              <w:jc w:val="center"/>
              <w:rPr>
                <w:rFonts w:ascii="Times New Roman" w:hAnsi="Times New Roman"/>
                <w:b/>
                <w:sz w:val="24"/>
                <w:szCs w:val="24"/>
              </w:rPr>
            </w:pPr>
            <w:r>
              <w:rPr>
                <w:rFonts w:hint="eastAsia" w:ascii="Times New Roman" w:hAnsi="Times New Roman"/>
                <w:b/>
                <w:sz w:val="24"/>
                <w:szCs w:val="24"/>
              </w:rPr>
              <w:t>预计造价（万元）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p>
        </w:tc>
        <w:tc>
          <w:tcPr>
            <w:tcW w:w="4500" w:type="dxa"/>
            <w:vAlign w:val="center"/>
          </w:tcPr>
          <w:p>
            <w:pPr>
              <w:spacing w:line="36" w:lineRule="auto"/>
              <w:jc w:val="center"/>
              <w:rPr>
                <w:rFonts w:ascii="Times New Roman" w:hAnsi="Times New Roman"/>
                <w:sz w:val="27"/>
              </w:rPr>
            </w:pPr>
          </w:p>
        </w:tc>
      </w:tr>
    </w:tbl>
    <w:p>
      <w:pPr>
        <w:spacing w:line="36" w:lineRule="auto"/>
        <w:rPr>
          <w:rFonts w:ascii="Times New Roman" w:hAnsi="Times New Roman"/>
          <w:sz w:val="27"/>
        </w:rPr>
      </w:pPr>
    </w:p>
    <w:p>
      <w:pPr>
        <w:widowControl/>
        <w:jc w:val="left"/>
        <w:rPr>
          <w:rFonts w:ascii="Times New Roman" w:hAnsi="Times New Roman"/>
          <w:sz w:val="27"/>
        </w:rPr>
      </w:pPr>
      <w:r>
        <w:rPr>
          <w:rFonts w:ascii="Times New Roman" w:hAnsi="Times New Roman"/>
          <w:sz w:val="27"/>
        </w:rPr>
        <w:br w:type="page"/>
      </w:r>
    </w:p>
    <w:p>
      <w:pPr>
        <w:pStyle w:val="3"/>
        <w:spacing w:line="36" w:lineRule="auto"/>
        <w:jc w:val="center"/>
        <w:rPr>
          <w:rFonts w:ascii="Times New Roman" w:hAnsi="Times New Roman"/>
          <w:sz w:val="31"/>
          <w:szCs w:val="31"/>
        </w:rPr>
      </w:pPr>
      <w:bookmarkStart w:id="1529" w:name="_Toc256000109"/>
      <w:r>
        <w:rPr>
          <w:rFonts w:hint="eastAsia" w:ascii="Times New Roman" w:hAnsi="Times New Roman"/>
          <w:sz w:val="31"/>
          <w:szCs w:val="31"/>
        </w:rPr>
        <w:t>九、资格审查资料</w:t>
      </w:r>
      <w:bookmarkEnd w:id="1529"/>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4"/>
        </w:rPr>
      </w:pPr>
    </w:p>
    <w:p>
      <w:pPr>
        <w:spacing w:line="360" w:lineRule="auto"/>
        <w:ind w:firstLine="619"/>
        <w:rPr>
          <w:rFonts w:ascii="Times New Roman" w:hAnsi="Times New Roman"/>
          <w:sz w:val="24"/>
        </w:rPr>
      </w:pPr>
      <w:r>
        <w:rPr>
          <w:rFonts w:ascii="Times New Roman" w:hAnsi="Times New Roman"/>
        </w:rPr>
        <w:t xml:space="preserve">    </w:t>
      </w:r>
      <w:r>
        <w:rPr>
          <w:rFonts w:hint="eastAsia" w:ascii="Times New Roman" w:hAnsi="Times New Roman"/>
          <w:sz w:val="24"/>
        </w:rPr>
        <w:t>注：</w:t>
      </w:r>
      <w:r>
        <w:rPr>
          <w:rFonts w:hint="eastAsia" w:ascii="Times New Roman" w:hAnsi="Times New Roman"/>
          <w:sz w:val="24"/>
          <w:szCs w:val="24"/>
        </w:rPr>
        <w:t>新成立企业不满足招标人年度要求的，投标人只提供成立后相应年度的资料。</w:t>
      </w:r>
    </w:p>
    <w:p>
      <w:pPr>
        <w:widowControl/>
        <w:jc w:val="left"/>
        <w:rPr>
          <w:rFonts w:ascii="Times New Roman" w:hAnsi="Times New Roman"/>
          <w:sz w:val="24"/>
        </w:rPr>
      </w:pPr>
      <w:r>
        <w:rPr>
          <w:rFonts w:ascii="Times New Roman" w:hAnsi="Times New Roman"/>
          <w:sz w:val="24"/>
        </w:rPr>
        <w:br w:type="page"/>
      </w:r>
    </w:p>
    <w:p>
      <w:pPr>
        <w:pStyle w:val="4"/>
        <w:spacing w:line="36" w:lineRule="auto"/>
        <w:jc w:val="center"/>
        <w:rPr>
          <w:rFonts w:ascii="Times New Roman" w:hAnsi="Times New Roman"/>
          <w:sz w:val="27"/>
        </w:rPr>
      </w:pPr>
      <w:bookmarkStart w:id="1530" w:name="_Toc256000110"/>
      <w:r>
        <w:rPr>
          <w:rFonts w:hint="eastAsia" w:ascii="Times New Roman" w:hAnsi="Times New Roman"/>
          <w:sz w:val="27"/>
        </w:rPr>
        <w:t>（一）基本情况表</w:t>
      </w:r>
      <w:bookmarkEnd w:id="1530"/>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11"/>
        <w:gridCol w:w="1009"/>
        <w:gridCol w:w="649"/>
        <w:gridCol w:w="1276"/>
        <w:gridCol w:w="1520"/>
        <w:gridCol w:w="760"/>
        <w:gridCol w:w="12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7"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投标人名称</w:t>
            </w:r>
          </w:p>
        </w:tc>
        <w:tc>
          <w:tcPr>
            <w:tcW w:w="6470"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注册地址</w:t>
            </w:r>
          </w:p>
        </w:tc>
        <w:tc>
          <w:tcPr>
            <w:tcW w:w="2934" w:type="dxa"/>
            <w:gridSpan w:val="3"/>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邮政编码</w:t>
            </w:r>
          </w:p>
        </w:tc>
        <w:tc>
          <w:tcPr>
            <w:tcW w:w="2016"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11" w:type="dxa"/>
            <w:vMerge w:val="restart"/>
            <w:vAlign w:val="center"/>
          </w:tcPr>
          <w:p>
            <w:pPr>
              <w:spacing w:line="36" w:lineRule="auto"/>
              <w:jc w:val="center"/>
              <w:rPr>
                <w:rFonts w:ascii="Times New Roman" w:hAnsi="Times New Roman"/>
                <w:sz w:val="24"/>
                <w:szCs w:val="24"/>
              </w:rPr>
            </w:pPr>
            <w:r>
              <w:rPr>
                <w:rFonts w:hint="eastAsia" w:ascii="Times New Roman" w:hAnsi="Times New Roman"/>
                <w:sz w:val="24"/>
                <w:szCs w:val="24"/>
              </w:rPr>
              <w:t>联系方式</w:t>
            </w:r>
          </w:p>
        </w:tc>
        <w:tc>
          <w:tcPr>
            <w:tcW w:w="100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联系人</w:t>
            </w:r>
          </w:p>
        </w:tc>
        <w:tc>
          <w:tcPr>
            <w:tcW w:w="1925"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电话</w:t>
            </w:r>
          </w:p>
        </w:tc>
        <w:tc>
          <w:tcPr>
            <w:tcW w:w="2016"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311" w:type="dxa"/>
            <w:vMerge w:val="continue"/>
            <w:vAlign w:val="center"/>
          </w:tcPr>
          <w:p>
            <w:pPr>
              <w:rPr>
                <w:rFonts w:ascii="Times New Roman" w:hAnsi="Times New Roman"/>
              </w:rPr>
            </w:pPr>
          </w:p>
        </w:tc>
        <w:tc>
          <w:tcPr>
            <w:tcW w:w="100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传真</w:t>
            </w:r>
          </w:p>
        </w:tc>
        <w:tc>
          <w:tcPr>
            <w:tcW w:w="1925"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网址</w:t>
            </w:r>
          </w:p>
        </w:tc>
        <w:tc>
          <w:tcPr>
            <w:tcW w:w="2016"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组织结构</w:t>
            </w:r>
          </w:p>
        </w:tc>
        <w:tc>
          <w:tcPr>
            <w:tcW w:w="6470"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法定代表人</w:t>
            </w:r>
          </w:p>
        </w:tc>
        <w:tc>
          <w:tcPr>
            <w:tcW w:w="100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姓名</w:t>
            </w:r>
          </w:p>
        </w:tc>
        <w:tc>
          <w:tcPr>
            <w:tcW w:w="6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专业技术职称</w:t>
            </w: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7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电话</w:t>
            </w:r>
          </w:p>
        </w:tc>
        <w:tc>
          <w:tcPr>
            <w:tcW w:w="1256" w:type="dxa"/>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技术负责人</w:t>
            </w:r>
          </w:p>
        </w:tc>
        <w:tc>
          <w:tcPr>
            <w:tcW w:w="100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姓名</w:t>
            </w:r>
          </w:p>
        </w:tc>
        <w:tc>
          <w:tcPr>
            <w:tcW w:w="6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专业技术职称</w:t>
            </w: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7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电话</w:t>
            </w:r>
          </w:p>
        </w:tc>
        <w:tc>
          <w:tcPr>
            <w:tcW w:w="1256" w:type="dxa"/>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成立时间</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4812" w:type="dxa"/>
            <w:gridSpan w:val="4"/>
            <w:vAlign w:val="center"/>
          </w:tcPr>
          <w:p>
            <w:pPr>
              <w:spacing w:line="36" w:lineRule="auto"/>
              <w:rPr>
                <w:rFonts w:ascii="Times New Roman" w:hAnsi="Times New Roman"/>
                <w:sz w:val="24"/>
                <w:szCs w:val="24"/>
              </w:rPr>
            </w:pPr>
            <w:r>
              <w:rPr>
                <w:rFonts w:hint="eastAsia" w:ascii="Times New Roman" w:hAnsi="Times New Roman"/>
                <w:sz w:val="24"/>
                <w:szCs w:val="24"/>
              </w:rPr>
              <w:t>员工总人数：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企业资质等级</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restart"/>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其中</w:t>
            </w: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注册建造</w:t>
            </w:r>
            <w:r>
              <w:rPr>
                <w:rFonts w:ascii="Times New Roman" w:hAnsi="Times New Roman"/>
                <w:sz w:val="24"/>
                <w:szCs w:val="24"/>
              </w:rPr>
              <w:t>师</w:t>
            </w:r>
          </w:p>
        </w:tc>
        <w:tc>
          <w:tcPr>
            <w:tcW w:w="2016"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营业执照号</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高级专业技术职称人员</w:t>
            </w:r>
          </w:p>
        </w:tc>
        <w:tc>
          <w:tcPr>
            <w:tcW w:w="2016"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注册资金</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中级专业技术职称人员</w:t>
            </w:r>
          </w:p>
        </w:tc>
        <w:tc>
          <w:tcPr>
            <w:tcW w:w="2016"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开户银行</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初级专业技术职称人员</w:t>
            </w:r>
          </w:p>
        </w:tc>
        <w:tc>
          <w:tcPr>
            <w:tcW w:w="2016"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账号</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技工</w:t>
            </w:r>
          </w:p>
        </w:tc>
        <w:tc>
          <w:tcPr>
            <w:tcW w:w="2016"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经营范围</w:t>
            </w:r>
          </w:p>
        </w:tc>
        <w:tc>
          <w:tcPr>
            <w:tcW w:w="6470"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cs="宋体"/>
                <w:sz w:val="24"/>
                <w:szCs w:val="24"/>
              </w:rPr>
              <w:t>与投标人的单位负责人为同一人的单位</w:t>
            </w:r>
          </w:p>
        </w:tc>
        <w:tc>
          <w:tcPr>
            <w:tcW w:w="6470"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与投标人存在控股关系的单位</w:t>
            </w:r>
          </w:p>
        </w:tc>
        <w:tc>
          <w:tcPr>
            <w:tcW w:w="6470"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与投标人存在管理关系的单位</w:t>
            </w:r>
          </w:p>
        </w:tc>
        <w:tc>
          <w:tcPr>
            <w:tcW w:w="6470"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备注</w:t>
            </w:r>
          </w:p>
        </w:tc>
        <w:tc>
          <w:tcPr>
            <w:tcW w:w="6470" w:type="dxa"/>
            <w:gridSpan w:val="6"/>
            <w:vAlign w:val="center"/>
          </w:tcPr>
          <w:p>
            <w:pPr>
              <w:spacing w:line="36" w:lineRule="auto"/>
              <w:jc w:val="center"/>
              <w:rPr>
                <w:rFonts w:ascii="Times New Roman" w:hAnsi="Times New Roman"/>
                <w:sz w:val="24"/>
                <w:szCs w:val="24"/>
              </w:rPr>
            </w:pPr>
          </w:p>
        </w:tc>
      </w:tr>
    </w:tbl>
    <w:p>
      <w:pPr>
        <w:widowControl/>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注：投标人应根据投标人须知第 3.5.1 项的要求在本表后附相关证明材料扫描件。</w:t>
      </w:r>
    </w:p>
    <w:p>
      <w:pPr>
        <w:widowControl/>
        <w:jc w:val="left"/>
        <w:rPr>
          <w:rFonts w:ascii="Times New Roman" w:hAnsi="Times New Roman" w:cs="宋体"/>
          <w:kern w:val="0"/>
          <w:sz w:val="24"/>
          <w:szCs w:val="24"/>
        </w:rPr>
      </w:pPr>
    </w:p>
    <w:p>
      <w:pPr>
        <w:spacing w:line="360" w:lineRule="auto"/>
        <w:jc w:val="center"/>
        <w:rPr>
          <w:rFonts w:ascii="Times New Roman" w:hAnsi="Times New Roman" w:cs="Arial"/>
          <w:b/>
          <w:kern w:val="0"/>
          <w:sz w:val="24"/>
          <w:szCs w:val="24"/>
        </w:rPr>
      </w:pPr>
      <w:bookmarkStart w:id="1531" w:name="_Toc17730_WPSOffice_Level1"/>
      <w:r>
        <w:rPr>
          <w:rFonts w:hint="eastAsia" w:ascii="Times New Roman" w:hAnsi="Times New Roman" w:cs="Arial"/>
          <w:b/>
          <w:kern w:val="0"/>
          <w:sz w:val="24"/>
          <w:szCs w:val="24"/>
        </w:rPr>
        <w:t>基本情况表（成员单位）</w:t>
      </w:r>
      <w:bookmarkEnd w:id="1531"/>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30"/>
        <w:gridCol w:w="1010"/>
        <w:gridCol w:w="729"/>
        <w:gridCol w:w="1276"/>
        <w:gridCol w:w="1418"/>
        <w:gridCol w:w="749"/>
        <w:gridCol w:w="12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7"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联合体成员名称</w:t>
            </w:r>
          </w:p>
        </w:tc>
        <w:tc>
          <w:tcPr>
            <w:tcW w:w="6417"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注册地址</w:t>
            </w:r>
          </w:p>
        </w:tc>
        <w:tc>
          <w:tcPr>
            <w:tcW w:w="3015" w:type="dxa"/>
            <w:gridSpan w:val="3"/>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邮政编码</w:t>
            </w:r>
          </w:p>
        </w:tc>
        <w:tc>
          <w:tcPr>
            <w:tcW w:w="1984"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230" w:type="dxa"/>
            <w:vMerge w:val="restart"/>
            <w:vAlign w:val="center"/>
          </w:tcPr>
          <w:p>
            <w:pPr>
              <w:spacing w:line="36" w:lineRule="auto"/>
              <w:jc w:val="center"/>
              <w:rPr>
                <w:rFonts w:ascii="Times New Roman" w:hAnsi="Times New Roman"/>
                <w:sz w:val="24"/>
                <w:szCs w:val="24"/>
              </w:rPr>
            </w:pPr>
            <w:r>
              <w:rPr>
                <w:rFonts w:hint="eastAsia" w:ascii="Times New Roman" w:hAnsi="Times New Roman"/>
                <w:sz w:val="24"/>
                <w:szCs w:val="24"/>
              </w:rPr>
              <w:t>联系方式</w:t>
            </w:r>
          </w:p>
        </w:tc>
        <w:tc>
          <w:tcPr>
            <w:tcW w:w="10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联系人</w:t>
            </w:r>
          </w:p>
        </w:tc>
        <w:tc>
          <w:tcPr>
            <w:tcW w:w="2005"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电话</w:t>
            </w:r>
          </w:p>
        </w:tc>
        <w:tc>
          <w:tcPr>
            <w:tcW w:w="1984"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230" w:type="dxa"/>
            <w:vMerge w:val="continue"/>
            <w:vAlign w:val="center"/>
          </w:tcPr>
          <w:p>
            <w:pPr>
              <w:rPr>
                <w:rFonts w:ascii="Times New Roman" w:hAnsi="Times New Roman"/>
              </w:rPr>
            </w:pPr>
          </w:p>
        </w:tc>
        <w:tc>
          <w:tcPr>
            <w:tcW w:w="10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传真</w:t>
            </w:r>
          </w:p>
        </w:tc>
        <w:tc>
          <w:tcPr>
            <w:tcW w:w="2005"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网址</w:t>
            </w:r>
          </w:p>
        </w:tc>
        <w:tc>
          <w:tcPr>
            <w:tcW w:w="1984"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组织结构</w:t>
            </w:r>
          </w:p>
        </w:tc>
        <w:tc>
          <w:tcPr>
            <w:tcW w:w="6417"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法定代表人</w:t>
            </w:r>
          </w:p>
        </w:tc>
        <w:tc>
          <w:tcPr>
            <w:tcW w:w="10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姓名</w:t>
            </w:r>
          </w:p>
        </w:tc>
        <w:tc>
          <w:tcPr>
            <w:tcW w:w="7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专业技术职称</w:t>
            </w: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7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电话</w:t>
            </w:r>
          </w:p>
        </w:tc>
        <w:tc>
          <w:tcPr>
            <w:tcW w:w="1235" w:type="dxa"/>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技术负责人</w:t>
            </w:r>
          </w:p>
        </w:tc>
        <w:tc>
          <w:tcPr>
            <w:tcW w:w="10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姓名</w:t>
            </w:r>
          </w:p>
        </w:tc>
        <w:tc>
          <w:tcPr>
            <w:tcW w:w="7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专业技术职称</w:t>
            </w: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7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电话</w:t>
            </w:r>
          </w:p>
        </w:tc>
        <w:tc>
          <w:tcPr>
            <w:tcW w:w="1235" w:type="dxa"/>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成立时间</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4678" w:type="dxa"/>
            <w:gridSpan w:val="4"/>
            <w:vAlign w:val="center"/>
          </w:tcPr>
          <w:p>
            <w:pPr>
              <w:spacing w:line="36" w:lineRule="auto"/>
              <w:rPr>
                <w:rFonts w:ascii="Times New Roman" w:hAnsi="Times New Roman"/>
                <w:sz w:val="24"/>
                <w:szCs w:val="24"/>
              </w:rPr>
            </w:pPr>
            <w:r>
              <w:rPr>
                <w:rFonts w:hint="eastAsia" w:ascii="Times New Roman" w:hAnsi="Times New Roman"/>
                <w:sz w:val="24"/>
                <w:szCs w:val="24"/>
              </w:rPr>
              <w:t>员工总人数：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企业资质等级</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restart"/>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其中</w:t>
            </w: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注册建造师</w:t>
            </w:r>
          </w:p>
        </w:tc>
        <w:tc>
          <w:tcPr>
            <w:tcW w:w="1984"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营业执照号</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高级专业技术职称人员</w:t>
            </w:r>
          </w:p>
        </w:tc>
        <w:tc>
          <w:tcPr>
            <w:tcW w:w="1984"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注册资金</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中级专业技术职称人员</w:t>
            </w:r>
          </w:p>
        </w:tc>
        <w:tc>
          <w:tcPr>
            <w:tcW w:w="1984"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开户银行</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初级专业技术职称人员</w:t>
            </w:r>
          </w:p>
        </w:tc>
        <w:tc>
          <w:tcPr>
            <w:tcW w:w="1984"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账号</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rPr>
            </w:pPr>
            <w:r>
              <w:rPr>
                <w:rFonts w:hint="eastAsia" w:ascii="Times New Roman" w:hAnsi="Times New Roman"/>
                <w:sz w:val="24"/>
                <w:szCs w:val="24"/>
              </w:rPr>
              <w:t>技工</w:t>
            </w:r>
          </w:p>
        </w:tc>
        <w:tc>
          <w:tcPr>
            <w:tcW w:w="1984" w:type="dxa"/>
            <w:gridSpan w:val="2"/>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经营范围</w:t>
            </w:r>
          </w:p>
        </w:tc>
        <w:tc>
          <w:tcPr>
            <w:tcW w:w="6417"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cs="宋体"/>
                <w:sz w:val="24"/>
                <w:szCs w:val="24"/>
              </w:rPr>
              <w:t>与投标人的单位负责人为同一人的单位</w:t>
            </w:r>
          </w:p>
        </w:tc>
        <w:tc>
          <w:tcPr>
            <w:tcW w:w="6417"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与投标人存在控股关系的单位</w:t>
            </w:r>
          </w:p>
        </w:tc>
        <w:tc>
          <w:tcPr>
            <w:tcW w:w="6417"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与投标人存在管理关系的单位</w:t>
            </w:r>
          </w:p>
        </w:tc>
        <w:tc>
          <w:tcPr>
            <w:tcW w:w="6417" w:type="dxa"/>
            <w:gridSpan w:val="6"/>
            <w:vAlign w:val="center"/>
          </w:tcPr>
          <w:p>
            <w:pPr>
              <w:spacing w:line="36" w:lineRule="auto"/>
              <w:jc w:val="center"/>
              <w:rPr>
                <w:rFonts w:ascii="Times New Roman" w:hAnsi="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备注</w:t>
            </w:r>
          </w:p>
        </w:tc>
        <w:tc>
          <w:tcPr>
            <w:tcW w:w="6417" w:type="dxa"/>
            <w:gridSpan w:val="6"/>
            <w:vAlign w:val="center"/>
          </w:tcPr>
          <w:p>
            <w:pPr>
              <w:spacing w:line="36" w:lineRule="auto"/>
              <w:jc w:val="center"/>
              <w:rPr>
                <w:rFonts w:ascii="Times New Roman" w:hAnsi="Times New Roman"/>
                <w:sz w:val="24"/>
                <w:szCs w:val="24"/>
              </w:rPr>
            </w:pPr>
          </w:p>
        </w:tc>
      </w:tr>
    </w:tbl>
    <w:p>
      <w:pPr>
        <w:widowControl/>
        <w:topLinePunct/>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注：投标人应根据投标人须知第 3.5.1 项的要求在本表后附相关证明材料扫描件。</w:t>
      </w:r>
    </w:p>
    <w:p>
      <w:pPr>
        <w:widowControl/>
        <w:topLinePunct/>
        <w:spacing w:line="360" w:lineRule="auto"/>
        <w:ind w:firstLine="240" w:firstLineChars="100"/>
        <w:jc w:val="left"/>
        <w:rPr>
          <w:rFonts w:ascii="Times New Roman" w:hAnsi="Times New Roman" w:cs="Arial"/>
          <w:kern w:val="0"/>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cs="Arial"/>
          <w:kern w:val="0"/>
          <w:sz w:val="24"/>
          <w:szCs w:val="24"/>
        </w:rPr>
        <w:t>非联合体投标时无需填写。</w:t>
      </w:r>
    </w:p>
    <w:p>
      <w:pPr>
        <w:widowControl/>
        <w:topLinePunct/>
        <w:spacing w:line="360" w:lineRule="auto"/>
        <w:ind w:firstLine="240" w:firstLineChars="100"/>
        <w:jc w:val="left"/>
        <w:rPr>
          <w:rFonts w:ascii="Times New Roman" w:hAnsi="Times New Roman" w:cs="Arial"/>
          <w:kern w:val="0"/>
          <w:sz w:val="24"/>
          <w:szCs w:val="24"/>
        </w:rPr>
      </w:pPr>
    </w:p>
    <w:p>
      <w:pPr>
        <w:widowControl/>
        <w:jc w:val="left"/>
        <w:rPr>
          <w:rFonts w:ascii="Times New Roman" w:hAnsi="Times New Roman" w:cs="宋体"/>
          <w:kern w:val="0"/>
          <w:sz w:val="24"/>
          <w:szCs w:val="24"/>
        </w:rPr>
      </w:pPr>
    </w:p>
    <w:p>
      <w:pPr>
        <w:widowControl/>
        <w:spacing w:line="360" w:lineRule="auto"/>
        <w:jc w:val="left"/>
        <w:rPr>
          <w:rFonts w:ascii="Times New Roman" w:hAnsi="Times New Roman" w:cs="宋体"/>
          <w:kern w:val="0"/>
          <w:sz w:val="24"/>
          <w:szCs w:val="24"/>
        </w:rPr>
        <w:sectPr>
          <w:pgSz w:w="11906" w:h="16838"/>
          <w:pgMar w:top="1417" w:right="1417" w:bottom="1417" w:left="1417" w:header="851" w:footer="850" w:gutter="0"/>
          <w:cols w:space="720" w:num="1"/>
          <w:docGrid w:type="lines" w:linePitch="312" w:charSpace="0"/>
        </w:sectPr>
      </w:pPr>
    </w:p>
    <w:p>
      <w:pPr>
        <w:pStyle w:val="4"/>
        <w:spacing w:line="36" w:lineRule="auto"/>
        <w:jc w:val="center"/>
        <w:rPr>
          <w:rFonts w:ascii="Times New Roman" w:hAnsi="Times New Roman"/>
          <w:sz w:val="27"/>
        </w:rPr>
      </w:pPr>
      <w:bookmarkStart w:id="1532" w:name="_Toc256000111"/>
      <w:r>
        <w:rPr>
          <w:rFonts w:hint="eastAsia" w:ascii="Times New Roman" w:hAnsi="Times New Roman"/>
          <w:sz w:val="27"/>
        </w:rPr>
        <w:t>（二）近年财务状况表</w:t>
      </w:r>
      <w:bookmarkEnd w:id="1532"/>
    </w:p>
    <w:p>
      <w:pPr>
        <w:spacing w:line="36" w:lineRule="auto"/>
        <w:rPr>
          <w:rFonts w:ascii="Times New Roman" w:hAnsi="Times New Roman"/>
          <w:sz w:val="27"/>
        </w:rPr>
      </w:pPr>
    </w:p>
    <w:p>
      <w:pPr>
        <w:spacing w:line="36" w:lineRule="auto"/>
        <w:rPr>
          <w:rFonts w:ascii="Times New Roman" w:hAnsi="Times New Roman"/>
          <w:sz w:val="25"/>
        </w:rPr>
      </w:pPr>
    </w:p>
    <w:p>
      <w:pPr>
        <w:rPr>
          <w:rFonts w:ascii="Times New Roman" w:hAnsi="Times New Roman"/>
          <w:sz w:val="18"/>
        </w:rPr>
      </w:pPr>
    </w:p>
    <w:p>
      <w:pPr>
        <w:rPr>
          <w:rFonts w:ascii="Times New Roman" w:hAnsi="Times New Roman"/>
          <w:sz w:val="18"/>
        </w:rPr>
      </w:pPr>
    </w:p>
    <w:p>
      <w:pPr>
        <w:rPr>
          <w:rFonts w:ascii="Times New Roman" w:hAnsi="Times New Roman"/>
          <w:sz w:val="18"/>
        </w:rPr>
      </w:pPr>
    </w:p>
    <w:p>
      <w:pPr>
        <w:rPr>
          <w:rFonts w:ascii="Times New Roman" w:hAnsi="Times New Roman"/>
          <w:sz w:val="18"/>
        </w:rPr>
      </w:pPr>
    </w:p>
    <w:p>
      <w:pPr>
        <w:spacing w:line="360" w:lineRule="auto"/>
        <w:rPr>
          <w:rFonts w:ascii="Times New Roman" w:hAnsi="Times New Roman" w:cs="宋体"/>
          <w:sz w:val="24"/>
        </w:rPr>
      </w:pPr>
      <w:r>
        <w:rPr>
          <w:rFonts w:ascii="Times New Roman" w:hAnsi="Times New Roman"/>
        </w:rPr>
        <w:t xml:space="preserve">    </w:t>
      </w:r>
      <w:r>
        <w:rPr>
          <w:rFonts w:hint="eastAsia" w:ascii="Times New Roman" w:hAnsi="Times New Roman" w:cs="宋体"/>
          <w:kern w:val="0"/>
          <w:sz w:val="24"/>
          <w:szCs w:val="24"/>
        </w:rPr>
        <w:t>注：</w:t>
      </w:r>
      <w:r>
        <w:rPr>
          <w:rFonts w:hint="eastAsia" w:ascii="Times New Roman" w:hAnsi="Times New Roman" w:cs="宋体"/>
          <w:sz w:val="24"/>
        </w:rPr>
        <w:t>（1）投标人应按照第二章“投标人须知”3.5.2提供相应年份的财务状况表扫描件，可以不含财务情况说明书。</w:t>
      </w:r>
    </w:p>
    <w:p>
      <w:pPr>
        <w:spacing w:line="360" w:lineRule="auto"/>
        <w:ind w:firstLine="480"/>
        <w:rPr>
          <w:rFonts w:ascii="Times New Roman" w:hAnsi="Times New Roman" w:cs="宋体"/>
          <w:sz w:val="24"/>
        </w:rPr>
      </w:pPr>
      <w:r>
        <w:rPr>
          <w:rFonts w:hint="eastAsia" w:ascii="Times New Roman" w:hAnsi="Times New Roman" w:cs="宋体"/>
          <w:sz w:val="24"/>
        </w:rPr>
        <w:t>“近年财务状况表”分两种情况。例：招标文件开始下载的时间在6月1日以前的，若投标人须知前附表规定为“近3年”，“近3年”是指当年之前的3个年度或当年的上一年之前的3个年度。如某项目招标，招标文件开始下载的时间是2020年5月1日，“近年财务状况表”是指2017年、2018年、2019年的财务状况，或2016年、2017年、2018年的财务状况，采用哪3个年度，由投标人选择；招标文件开始下载的时间在6月1日以后（含6月1日）的，“近3年”是指当年之前的3个年度，如某项目招标，招标文件开始下载的时间是2020年6月5日，“近年财务状况表”是指2017年、2018年、2019年的财务状况。投标人须知前附表规定的时间不足3年的，以此类推。</w:t>
      </w:r>
    </w:p>
    <w:p>
      <w:pPr>
        <w:spacing w:line="360" w:lineRule="auto"/>
        <w:ind w:firstLine="480"/>
        <w:rPr>
          <w:rFonts w:ascii="Times New Roman" w:hAnsi="Times New Roman" w:cs="宋体"/>
          <w:sz w:val="24"/>
        </w:rPr>
      </w:pPr>
      <w:r>
        <w:rPr>
          <w:rFonts w:hint="eastAsia" w:ascii="Times New Roman" w:hAnsi="Times New Roman" w:cs="宋体"/>
          <w:sz w:val="24"/>
          <w:szCs w:val="24"/>
        </w:rPr>
        <w:t>（2）新设立企业只提供设立以来的财务状况表，破产重整企业视为新设立企业。</w:t>
      </w:r>
    </w:p>
    <w:p>
      <w:pPr>
        <w:pStyle w:val="77"/>
        <w:spacing w:line="360" w:lineRule="auto"/>
        <w:ind w:firstLine="480"/>
        <w:rPr>
          <w:rFonts w:ascii="Times New Roman" w:hAnsi="Times New Roman" w:cs="宋体"/>
          <w:sz w:val="24"/>
        </w:rPr>
      </w:pPr>
      <w:r>
        <w:rPr>
          <w:rFonts w:hint="eastAsia" w:ascii="Times New Roman" w:hAnsi="Times New Roman" w:cs="宋体"/>
          <w:sz w:val="24"/>
        </w:rPr>
        <w:t>（3）若为联合体投标，所有成员单位均须提供。</w:t>
      </w:r>
    </w:p>
    <w:p>
      <w:pPr>
        <w:spacing w:line="360" w:lineRule="auto"/>
        <w:ind w:firstLine="480" w:firstLineChars="200"/>
        <w:rPr>
          <w:rFonts w:ascii="Times New Roman" w:hAnsi="Times New Roman" w:cs="宋体"/>
          <w:sz w:val="24"/>
        </w:rPr>
        <w:sectPr>
          <w:footerReference r:id="rId13" w:type="default"/>
          <w:type w:val="continuous"/>
          <w:pgSz w:w="11906" w:h="16838"/>
          <w:pgMar w:top="1417" w:right="1417" w:bottom="1417" w:left="1417" w:header="851" w:footer="850" w:gutter="0"/>
          <w:cols w:space="720" w:num="1"/>
          <w:docGrid w:type="lines" w:linePitch="312" w:charSpace="0"/>
        </w:sectPr>
      </w:pPr>
      <w:r>
        <w:rPr>
          <w:rFonts w:hint="eastAsia" w:ascii="Times New Roman" w:hAnsi="Times New Roman" w:cs="宋体"/>
          <w:sz w:val="24"/>
        </w:rPr>
        <w:t>（4）若无要求，无需填写。</w:t>
      </w:r>
    </w:p>
    <w:p>
      <w:pPr>
        <w:spacing w:line="360" w:lineRule="auto"/>
        <w:rPr>
          <w:rFonts w:ascii="Times New Roman" w:hAnsi="Times New Roman"/>
        </w:rPr>
      </w:pPr>
      <w:r>
        <w:rPr>
          <w:rFonts w:ascii="Times New Roman" w:hAnsi="Times New Roman"/>
        </w:rPr>
        <w:t xml:space="preserve">    </w:t>
      </w:r>
    </w:p>
    <w:p>
      <w:pPr>
        <w:widowControl/>
        <w:jc w:val="left"/>
        <w:rPr>
          <w:rFonts w:ascii="Times New Roman" w:hAnsi="Times New Roman"/>
        </w:rPr>
      </w:pPr>
      <w:r>
        <w:rPr>
          <w:rFonts w:ascii="Times New Roman" w:hAnsi="Times New Roman"/>
        </w:rPr>
        <w:br w:type="page"/>
      </w:r>
    </w:p>
    <w:p>
      <w:pPr>
        <w:pStyle w:val="4"/>
        <w:spacing w:line="36" w:lineRule="auto"/>
        <w:jc w:val="center"/>
        <w:rPr>
          <w:rFonts w:ascii="Times New Roman" w:hAnsi="Times New Roman"/>
          <w:sz w:val="27"/>
        </w:rPr>
      </w:pPr>
      <w:bookmarkStart w:id="1533" w:name="_Toc256000112"/>
      <w:r>
        <w:rPr>
          <w:rFonts w:hint="eastAsia" w:ascii="Times New Roman" w:hAnsi="Times New Roman"/>
          <w:sz w:val="27"/>
        </w:rPr>
        <w:t>（三）近年完成的类似项目情况表</w:t>
      </w:r>
      <w:bookmarkEnd w:id="1533"/>
    </w:p>
    <w:p>
      <w:pPr>
        <w:spacing w:line="36" w:lineRule="auto"/>
        <w:rPr>
          <w:rFonts w:ascii="Times New Roman" w:hAnsi="Times New Roman"/>
          <w:b/>
          <w:sz w:val="24"/>
          <w:szCs w:val="24"/>
        </w:rPr>
      </w:pPr>
      <w:r>
        <w:rPr>
          <w:rFonts w:hint="eastAsia" w:ascii="Times New Roman" w:hAnsi="Times New Roman"/>
          <w:b/>
          <w:sz w:val="24"/>
          <w:szCs w:val="24"/>
        </w:rPr>
        <w:t>序号：</w:t>
      </w:r>
      <w:r>
        <w:rPr>
          <w:rFonts w:ascii="Times New Roman" w:hAnsi="Times New Roman"/>
          <w:b/>
          <w:sz w:val="24"/>
          <w:szCs w:val="24"/>
        </w:rPr>
        <w:t xml:space="preserve">     </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66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项目名称</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项目所在地</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发包人名称</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发包人地址</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发包人电话</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合同价格</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开工日期</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竣工日期</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承担的工作</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工程质量</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项目经理</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技术负责人</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总监理工程师及电话</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项目描述</w:t>
            </w:r>
          </w:p>
        </w:tc>
        <w:tc>
          <w:tcPr>
            <w:tcW w:w="6624" w:type="dxa"/>
            <w:vAlign w:val="center"/>
          </w:tcPr>
          <w:p>
            <w:pPr>
              <w:spacing w:line="36" w:lineRule="auto"/>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备注</w:t>
            </w:r>
          </w:p>
        </w:tc>
        <w:tc>
          <w:tcPr>
            <w:tcW w:w="6624" w:type="dxa"/>
            <w:vAlign w:val="center"/>
          </w:tcPr>
          <w:p>
            <w:pPr>
              <w:spacing w:line="36" w:lineRule="auto"/>
              <w:jc w:val="center"/>
              <w:rPr>
                <w:rFonts w:ascii="Times New Roman" w:hAnsi="Times New Roman"/>
                <w:sz w:val="27"/>
              </w:rPr>
            </w:pPr>
          </w:p>
        </w:tc>
      </w:tr>
    </w:tbl>
    <w:p>
      <w:pPr>
        <w:spacing w:line="360" w:lineRule="auto"/>
        <w:ind w:right="-149" w:rightChars="-71"/>
        <w:rPr>
          <w:rFonts w:ascii="Times New Roman" w:hAnsi="Times New Roman" w:cs="宋体"/>
          <w:kern w:val="0"/>
          <w:sz w:val="24"/>
          <w:szCs w:val="24"/>
        </w:rPr>
      </w:pPr>
      <w:r>
        <w:rPr>
          <w:rFonts w:hint="eastAsia" w:ascii="Times New Roman" w:hAnsi="Times New Roman" w:cs="宋体"/>
          <w:kern w:val="0"/>
          <w:sz w:val="24"/>
          <w:szCs w:val="24"/>
        </w:rPr>
        <w:t>注:（1）投标人应根据投标人须知第3.5.3项的要求在本表后附相关证明材料扫描件。</w:t>
      </w:r>
    </w:p>
    <w:p>
      <w:pPr>
        <w:widowControl/>
        <w:wordWrap w:val="0"/>
        <w:spacing w:line="360" w:lineRule="auto"/>
        <w:ind w:firstLine="360" w:firstLineChars="150"/>
        <w:jc w:val="left"/>
        <w:rPr>
          <w:rFonts w:ascii="Times New Roman" w:hAnsi="Times New Roman" w:cs="宋体"/>
          <w:kern w:val="0"/>
          <w:sz w:val="24"/>
          <w:szCs w:val="24"/>
        </w:rPr>
      </w:pPr>
      <w:r>
        <w:rPr>
          <w:rFonts w:hint="eastAsia" w:ascii="Times New Roman" w:hAnsi="Times New Roman" w:cs="宋体"/>
          <w:kern w:val="0"/>
          <w:sz w:val="24"/>
          <w:szCs w:val="24"/>
        </w:rPr>
        <w:t>（2）类似项目业绩是指：详见资格条件及评标办法要求，证明材料为合同协议书、竣工验收证明材料（总承包工程是指竣工验收报告，专业承包工程是指专业工程竣工报告或专业工程验收表或发包人&lt;总承包人&gt;出具的证明文件等材料）。提供的业绩为总承包工程的，还须提供全国建筑市场监管公共服务平台(四库一平台)或四川省建筑市场监管公共服务平台（以下简称“两平台”）业绩信息网页截图，截图内容需确保截图页面内容完整清晰，且体现网站名称、查询网址等关键要素，至少包括“工程基本信息”中的“详细信息”（数据等级应为C级及以上），专业承包工程业绩无需提供“两平台”业绩信息网页截图。类似项目业绩时间以竣工验收证明材料上的竣工时间为准。</w:t>
      </w:r>
    </w:p>
    <w:p>
      <w:pPr>
        <w:widowControl/>
        <w:wordWrap w:val="0"/>
        <w:spacing w:line="360" w:lineRule="auto"/>
        <w:ind w:firstLine="360" w:firstLineChars="150"/>
        <w:jc w:val="left"/>
        <w:rPr>
          <w:rFonts w:ascii="Times New Roman" w:hAnsi="Times New Roman" w:cs="宋体"/>
          <w:kern w:val="0"/>
          <w:sz w:val="24"/>
          <w:szCs w:val="24"/>
        </w:rPr>
      </w:pPr>
      <w:r>
        <w:rPr>
          <w:rFonts w:hint="eastAsia" w:ascii="Times New Roman" w:hAnsi="Times New Roman" w:cs="宋体"/>
          <w:kern w:val="0"/>
          <w:sz w:val="24"/>
          <w:szCs w:val="24"/>
        </w:rPr>
        <w:t>（3）招标文件要求的类似项目业绩的建设规模或技术指标以合同协议书和除发包人（总承包人）出具的证明文件以外的竣工验收证明材料为准，若合同协议书和除发包人（总承包人）出具的证明文件以外的竣工验收证明材料无法体现招标文件要求的建设规模或技术指标的，则投标人还需提供发包人（总承包人）出具的证明文件。</w:t>
      </w:r>
    </w:p>
    <w:p>
      <w:pPr>
        <w:widowControl/>
        <w:spacing w:line="360" w:lineRule="auto"/>
        <w:ind w:firstLine="360" w:firstLineChars="150"/>
        <w:jc w:val="left"/>
        <w:rPr>
          <w:rFonts w:ascii="Times New Roman" w:hAnsi="Times New Roman" w:cs="宋体"/>
          <w:kern w:val="0"/>
          <w:sz w:val="24"/>
          <w:szCs w:val="24"/>
        </w:rPr>
      </w:pPr>
      <w:r>
        <w:rPr>
          <w:rFonts w:hint="eastAsia" w:ascii="Times New Roman" w:hAnsi="Times New Roman" w:cs="宋体"/>
          <w:kern w:val="0"/>
          <w:sz w:val="24"/>
          <w:szCs w:val="24"/>
        </w:rPr>
        <w:t>（4）若无要求，无需填写。</w:t>
      </w:r>
    </w:p>
    <w:p>
      <w:pPr>
        <w:widowControl/>
        <w:spacing w:line="360" w:lineRule="auto"/>
        <w:ind w:firstLine="360" w:firstLineChars="150"/>
        <w:jc w:val="left"/>
        <w:rPr>
          <w:rFonts w:ascii="Times New Roman" w:hAnsi="Times New Roman" w:cs="宋体"/>
          <w:kern w:val="0"/>
          <w:sz w:val="24"/>
          <w:szCs w:val="24"/>
        </w:rPr>
        <w:sectPr>
          <w:type w:val="continuous"/>
          <w:pgSz w:w="11906" w:h="16838"/>
          <w:pgMar w:top="1440" w:right="1800" w:bottom="1440" w:left="1800" w:header="851" w:footer="992" w:gutter="0"/>
          <w:cols w:space="720" w:num="1"/>
          <w:docGrid w:type="lines" w:linePitch="312" w:charSpace="0"/>
        </w:sectPr>
      </w:pPr>
    </w:p>
    <w:p>
      <w:pPr>
        <w:pStyle w:val="4"/>
        <w:spacing w:line="36" w:lineRule="auto"/>
        <w:jc w:val="center"/>
        <w:rPr>
          <w:rFonts w:ascii="Times New Roman" w:hAnsi="Times New Roman" w:cs="宋体"/>
          <w:sz w:val="27"/>
          <w:szCs w:val="24"/>
        </w:rPr>
      </w:pPr>
      <w:r>
        <w:rPr>
          <w:rFonts w:hint="eastAsia" w:ascii="Times New Roman" w:hAnsi="Times New Roman" w:cs="宋体"/>
          <w:sz w:val="27"/>
          <w:szCs w:val="24"/>
        </w:rPr>
        <w:t>（四）正在施工和新承接的项目情况表</w:t>
      </w:r>
    </w:p>
    <w:p>
      <w:pPr>
        <w:spacing w:line="36" w:lineRule="auto"/>
        <w:jc w:val="left"/>
        <w:rPr>
          <w:rFonts w:ascii="Times New Roman" w:hAnsi="Times New Roman"/>
          <w:b/>
          <w:sz w:val="24"/>
          <w:szCs w:val="24"/>
        </w:rPr>
      </w:pPr>
      <w:r>
        <w:rPr>
          <w:rFonts w:hint="eastAsia" w:ascii="Times New Roman" w:hAnsi="Times New Roman"/>
          <w:b/>
          <w:sz w:val="24"/>
          <w:szCs w:val="24"/>
        </w:rPr>
        <w:t>序号：</w:t>
      </w:r>
      <w:r>
        <w:rPr>
          <w:rFonts w:ascii="Times New Roman" w:hAnsi="Times New Roman"/>
          <w:b/>
          <w:sz w:val="24"/>
          <w:szCs w:val="24"/>
        </w:rPr>
        <w:t xml:space="preserve">     </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60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项目名称</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项目所在地</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发包人名称</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发包人地址</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发包人电话</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签约合同</w:t>
            </w:r>
            <w:r>
              <w:rPr>
                <w:rFonts w:ascii="Times New Roman" w:hAnsi="Times New Roman"/>
                <w:sz w:val="24"/>
                <w:szCs w:val="24"/>
              </w:rPr>
              <w:t>价</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开工日期</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计划</w:t>
            </w:r>
            <w:r>
              <w:rPr>
                <w:rFonts w:ascii="Times New Roman" w:hAnsi="Times New Roman"/>
                <w:sz w:val="24"/>
                <w:szCs w:val="24"/>
              </w:rPr>
              <w:t>竣工日期</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承担的工作</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工程质量</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项目经理</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技术负责人</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9" w:hRule="atLeast"/>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总监理工程师及电话</w:t>
            </w:r>
          </w:p>
        </w:tc>
        <w:tc>
          <w:tcPr>
            <w:tcW w:w="6076" w:type="dxa"/>
            <w:vAlign w:val="center"/>
          </w:tcPr>
          <w:p>
            <w:pPr>
              <w:spacing w:line="360" w:lineRule="auto"/>
              <w:ind w:left="-210" w:leftChars="-100" w:right="-210" w:rightChars="-100"/>
              <w:jc w:val="center"/>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项目描述</w:t>
            </w:r>
          </w:p>
        </w:tc>
        <w:tc>
          <w:tcPr>
            <w:tcW w:w="6076" w:type="dxa"/>
            <w:vAlign w:val="center"/>
          </w:tcPr>
          <w:p>
            <w:pPr>
              <w:spacing w:line="360" w:lineRule="auto"/>
              <w:ind w:left="-210" w:leftChars="-100" w:right="-210" w:rightChars="-100"/>
              <w:rPr>
                <w:rFonts w:ascii="Times New Roman" w:hAnsi="Times New Roman"/>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rPr>
            </w:pPr>
            <w:r>
              <w:rPr>
                <w:rFonts w:hint="eastAsia" w:ascii="Times New Roman" w:hAnsi="Times New Roman"/>
                <w:sz w:val="24"/>
                <w:szCs w:val="24"/>
              </w:rPr>
              <w:t>备注</w:t>
            </w:r>
          </w:p>
        </w:tc>
        <w:tc>
          <w:tcPr>
            <w:tcW w:w="6076" w:type="dxa"/>
            <w:vAlign w:val="center"/>
          </w:tcPr>
          <w:p>
            <w:pPr>
              <w:spacing w:line="360" w:lineRule="auto"/>
              <w:ind w:left="-210" w:leftChars="-100" w:right="-210" w:rightChars="-100"/>
              <w:rPr>
                <w:rFonts w:ascii="Times New Roman" w:hAnsi="Times New Roman"/>
                <w:sz w:val="27"/>
              </w:rPr>
            </w:pPr>
          </w:p>
        </w:tc>
      </w:tr>
    </w:tbl>
    <w:p>
      <w:pPr>
        <w:widowControl/>
        <w:spacing w:line="336" w:lineRule="auto"/>
        <w:ind w:right="-149" w:rightChars="-71"/>
        <w:jc w:val="left"/>
        <w:rPr>
          <w:rFonts w:ascii="Times New Roman" w:hAnsi="Times New Roman" w:cs="宋体"/>
          <w:kern w:val="0"/>
          <w:sz w:val="24"/>
          <w:szCs w:val="24"/>
        </w:rPr>
      </w:pPr>
      <w:r>
        <w:rPr>
          <w:rFonts w:hint="eastAsia" w:ascii="Times New Roman" w:hAnsi="Times New Roman" w:cs="宋体"/>
          <w:kern w:val="0"/>
          <w:sz w:val="24"/>
          <w:szCs w:val="24"/>
        </w:rPr>
        <w:t>注:（1）投标人应根据投标人须知第3.5.4项的要求在本表后附相关证明材料扫描件。</w:t>
      </w:r>
    </w:p>
    <w:p>
      <w:pPr>
        <w:widowControl/>
        <w:spacing w:line="336" w:lineRule="auto"/>
        <w:ind w:firstLine="360" w:firstLineChars="150"/>
        <w:jc w:val="left"/>
        <w:rPr>
          <w:rFonts w:ascii="Times New Roman" w:hAnsi="Times New Roman" w:cs="宋体"/>
          <w:kern w:val="0"/>
          <w:sz w:val="24"/>
          <w:szCs w:val="24"/>
        </w:rPr>
      </w:pPr>
      <w:r>
        <w:rPr>
          <w:rFonts w:hint="eastAsia" w:ascii="Times New Roman" w:hAnsi="Times New Roman" w:cs="宋体"/>
          <w:kern w:val="0"/>
          <w:sz w:val="24"/>
          <w:szCs w:val="24"/>
        </w:rPr>
        <w:t>（2）类似项目业绩是指:详见资格条件及评标办法要求，证明材料为合同协议书。类似项目业绩时间以合同协议书签订时间为准。</w:t>
      </w:r>
    </w:p>
    <w:p>
      <w:pPr>
        <w:widowControl/>
        <w:spacing w:line="336" w:lineRule="auto"/>
        <w:ind w:firstLine="360" w:firstLineChars="150"/>
        <w:jc w:val="left"/>
        <w:rPr>
          <w:rFonts w:ascii="Times New Roman" w:hAnsi="Times New Roman" w:cs="宋体"/>
          <w:kern w:val="0"/>
          <w:sz w:val="24"/>
          <w:szCs w:val="24"/>
        </w:rPr>
      </w:pPr>
      <w:r>
        <w:rPr>
          <w:rFonts w:hint="eastAsia" w:ascii="Times New Roman" w:hAnsi="Times New Roman" w:cs="宋体"/>
          <w:kern w:val="0"/>
          <w:sz w:val="24"/>
          <w:szCs w:val="24"/>
        </w:rPr>
        <w:t>（3）类似项目业绩的合同协议书无法体现招标文件要求的建设规模或技术指标的，则投标人还需提交发包人出具的证明文件。</w:t>
      </w:r>
    </w:p>
    <w:p>
      <w:pPr>
        <w:widowControl/>
        <w:spacing w:line="336" w:lineRule="auto"/>
        <w:ind w:firstLine="360" w:firstLineChars="150"/>
        <w:jc w:val="left"/>
        <w:rPr>
          <w:rFonts w:ascii="Times New Roman" w:hAnsi="Times New Roman"/>
          <w:sz w:val="27"/>
        </w:rPr>
      </w:pPr>
      <w:r>
        <w:rPr>
          <w:rFonts w:hint="eastAsia" w:ascii="Times New Roman" w:hAnsi="Times New Roman" w:cs="宋体"/>
          <w:kern w:val="0"/>
          <w:sz w:val="24"/>
          <w:szCs w:val="24"/>
        </w:rPr>
        <w:t>（4）若无要求，无需填写。</w:t>
      </w:r>
    </w:p>
    <w:p>
      <w:pPr>
        <w:pStyle w:val="4"/>
        <w:spacing w:line="36" w:lineRule="auto"/>
        <w:jc w:val="center"/>
        <w:rPr>
          <w:rFonts w:ascii="Times New Roman" w:hAnsi="Times New Roman"/>
          <w:sz w:val="27"/>
        </w:rPr>
      </w:pPr>
      <w:bookmarkStart w:id="1534" w:name="_Toc256000113"/>
      <w:r>
        <w:rPr>
          <w:rFonts w:hint="eastAsia" w:ascii="Times New Roman" w:hAnsi="Times New Roman"/>
          <w:sz w:val="27"/>
        </w:rPr>
        <w:t>（五）近年发生的诉讼及仲裁情况</w:t>
      </w:r>
      <w:bookmarkEnd w:id="1534"/>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712"/>
        <w:gridCol w:w="2976"/>
        <w:gridCol w:w="2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trPr>
        <w:tc>
          <w:tcPr>
            <w:tcW w:w="993"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序号</w:t>
            </w:r>
          </w:p>
        </w:tc>
        <w:tc>
          <w:tcPr>
            <w:tcW w:w="1712"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案由</w:t>
            </w:r>
          </w:p>
        </w:tc>
        <w:tc>
          <w:tcPr>
            <w:tcW w:w="2976"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双方当事人名称</w:t>
            </w:r>
          </w:p>
        </w:tc>
        <w:tc>
          <w:tcPr>
            <w:tcW w:w="2842" w:type="dxa"/>
            <w:vAlign w:val="center"/>
          </w:tcPr>
          <w:p>
            <w:pPr>
              <w:spacing w:line="36" w:lineRule="auto"/>
              <w:jc w:val="center"/>
              <w:rPr>
                <w:rFonts w:ascii="Times New Roman" w:hAnsi="Times New Roman"/>
                <w:sz w:val="24"/>
                <w:szCs w:val="24"/>
              </w:rPr>
            </w:pPr>
            <w:r>
              <w:rPr>
                <w:rFonts w:hint="eastAsia" w:ascii="Times New Roman" w:hAnsi="Times New Roman"/>
                <w:sz w:val="24"/>
                <w:szCs w:val="24"/>
              </w:rPr>
              <w:t>判决、裁决时间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pPr>
              <w:spacing w:line="36" w:lineRule="auto"/>
              <w:jc w:val="center"/>
              <w:rPr>
                <w:rFonts w:ascii="Times New Roman" w:hAnsi="Times New Roman"/>
                <w:sz w:val="27"/>
              </w:rPr>
            </w:pPr>
            <w:r>
              <w:rPr>
                <w:rFonts w:hint="eastAsia" w:ascii="Times New Roman" w:hAnsi="Times New Roman"/>
                <w:sz w:val="27"/>
              </w:rPr>
              <w:t>1</w:t>
            </w:r>
          </w:p>
        </w:tc>
        <w:tc>
          <w:tcPr>
            <w:tcW w:w="171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29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2842" w:type="dxa"/>
            <w:vAlign w:val="center"/>
          </w:tcPr>
          <w:p>
            <w:pPr>
              <w:spacing w:line="36" w:lineRule="auto"/>
              <w:jc w:val="center"/>
              <w:rPr>
                <w:rFonts w:ascii="Times New Roman" w:hAnsi="Times New Roman"/>
                <w:sz w:val="27"/>
              </w:rPr>
            </w:pPr>
            <w:r>
              <w:rPr>
                <w:rFonts w:hint="eastAsia" w:ascii="Times New Roman" w:hAnsi="Times New Roman"/>
                <w:sz w:val="27"/>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171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29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2842" w:type="dxa"/>
            <w:vAlign w:val="center"/>
          </w:tcPr>
          <w:p>
            <w:pPr>
              <w:spacing w:line="36" w:lineRule="auto"/>
              <w:jc w:val="center"/>
              <w:rPr>
                <w:rFonts w:ascii="Times New Roman" w:hAnsi="Times New Roman"/>
                <w:sz w:val="27"/>
              </w:rPr>
            </w:pPr>
            <w:r>
              <w:rPr>
                <w:rFonts w:hint="eastAsia" w:ascii="Times New Roman" w:hAnsi="Times New Roman"/>
                <w:sz w:val="27"/>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171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29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rPr>
            </w:pPr>
            <w:r>
              <w:rPr>
                <w:rFonts w:hint="eastAsia" w:ascii="Times New Roman" w:hAnsi="Times New Roman"/>
                <w:sz w:val="27"/>
              </w:rPr>
              <w:t>……</w:t>
            </w:r>
          </w:p>
        </w:tc>
        <w:tc>
          <w:tcPr>
            <w:tcW w:w="2842" w:type="dxa"/>
            <w:vAlign w:val="center"/>
          </w:tcPr>
          <w:p>
            <w:pPr>
              <w:spacing w:line="36" w:lineRule="auto"/>
              <w:jc w:val="center"/>
              <w:rPr>
                <w:rFonts w:ascii="Times New Roman" w:hAnsi="Times New Roman"/>
                <w:sz w:val="27"/>
              </w:rPr>
            </w:pPr>
            <w:r>
              <w:rPr>
                <w:rFonts w:hint="eastAsia" w:ascii="Times New Roman" w:hAnsi="Times New Roman"/>
                <w:sz w:val="27"/>
              </w:rPr>
              <w:t>……</w:t>
            </w:r>
          </w:p>
        </w:tc>
      </w:tr>
    </w:tbl>
    <w:p>
      <w:pPr>
        <w:widowControl/>
        <w:spacing w:line="360" w:lineRule="auto"/>
        <w:ind w:firstLine="360" w:firstLineChars="150"/>
        <w:jc w:val="left"/>
        <w:rPr>
          <w:rFonts w:ascii="Times New Roman" w:hAnsi="Times New Roman" w:cs="宋体"/>
          <w:kern w:val="0"/>
          <w:sz w:val="24"/>
          <w:szCs w:val="24"/>
        </w:rPr>
      </w:pPr>
      <w:r>
        <w:rPr>
          <w:rFonts w:hint="eastAsia" w:ascii="Times New Roman" w:hAnsi="Times New Roman" w:cs="宋体"/>
          <w:kern w:val="0"/>
          <w:sz w:val="24"/>
          <w:szCs w:val="24"/>
        </w:rPr>
        <w:t>注：（1）本表为调查表，填写投标人认为可能影响其履约能力的诉讼、仲裁情况，并按投标人须知第3.5.5项的要求在本表后附相关证明材料扫描件。</w:t>
      </w:r>
    </w:p>
    <w:p>
      <w:pPr>
        <w:widowControl/>
        <w:spacing w:line="360" w:lineRule="auto"/>
        <w:ind w:firstLine="840" w:firstLineChars="350"/>
        <w:jc w:val="left"/>
        <w:rPr>
          <w:rFonts w:ascii="Times New Roman" w:hAnsi="Times New Roman" w:cs="宋体"/>
          <w:kern w:val="0"/>
          <w:sz w:val="24"/>
          <w:szCs w:val="24"/>
        </w:rPr>
      </w:pPr>
      <w:r>
        <w:rPr>
          <w:rFonts w:hint="eastAsia" w:ascii="Times New Roman" w:hAnsi="Times New Roman" w:cs="宋体"/>
          <w:kern w:val="0"/>
          <w:sz w:val="24"/>
          <w:szCs w:val="24"/>
        </w:rPr>
        <w:t>（2）诉讼、仲裁的起算时间为法院或仲裁机构作出的判决、裁决文书的时间。</w:t>
      </w:r>
    </w:p>
    <w:p>
      <w:pPr>
        <w:widowControl/>
        <w:spacing w:line="360" w:lineRule="auto"/>
        <w:ind w:firstLine="840" w:firstLineChars="350"/>
        <w:jc w:val="left"/>
        <w:rPr>
          <w:rFonts w:ascii="Times New Roman" w:hAnsi="Times New Roman" w:cs="宋体"/>
          <w:kern w:val="0"/>
          <w:sz w:val="24"/>
          <w:szCs w:val="24"/>
        </w:rPr>
      </w:pPr>
      <w:r>
        <w:rPr>
          <w:rFonts w:hint="eastAsia" w:ascii="Times New Roman" w:hAnsi="Times New Roman" w:cs="宋体"/>
          <w:kern w:val="0"/>
          <w:sz w:val="24"/>
          <w:szCs w:val="24"/>
        </w:rPr>
        <w:t>（3）若为联合体投标，所有成员单位均须提供。</w:t>
      </w:r>
    </w:p>
    <w:p>
      <w:pPr>
        <w:spacing w:line="36" w:lineRule="auto"/>
        <w:rPr>
          <w:rFonts w:ascii="Times New Roman" w:hAnsi="Times New Roman"/>
          <w:sz w:val="24"/>
        </w:rPr>
      </w:pPr>
    </w:p>
    <w:p>
      <w:pPr>
        <w:widowControl/>
        <w:jc w:val="left"/>
        <w:rPr>
          <w:rFonts w:ascii="Times New Roman" w:hAnsi="Times New Roman"/>
          <w:sz w:val="24"/>
        </w:rPr>
      </w:pPr>
      <w:r>
        <w:rPr>
          <w:rFonts w:ascii="Times New Roman" w:hAnsi="Times New Roman"/>
          <w:sz w:val="24"/>
        </w:rPr>
        <w:br w:type="page"/>
      </w:r>
    </w:p>
    <w:p>
      <w:pPr>
        <w:pStyle w:val="3"/>
        <w:spacing w:line="36" w:lineRule="auto"/>
        <w:jc w:val="center"/>
        <w:rPr>
          <w:rFonts w:ascii="Times New Roman" w:hAnsi="Times New Roman"/>
          <w:sz w:val="31"/>
          <w:szCs w:val="31"/>
        </w:rPr>
      </w:pPr>
      <w:bookmarkStart w:id="1535" w:name="_Toc256000114"/>
      <w:r>
        <w:rPr>
          <w:rFonts w:hint="eastAsia" w:ascii="Times New Roman" w:hAnsi="Times New Roman"/>
          <w:sz w:val="31"/>
          <w:szCs w:val="31"/>
        </w:rPr>
        <w:t>十、其他材料</w:t>
      </w:r>
      <w:bookmarkEnd w:id="1535"/>
    </w:p>
    <w:p>
      <w:pPr>
        <w:spacing w:line="36" w:lineRule="auto"/>
        <w:rPr>
          <w:rFonts w:ascii="Times New Roman" w:hAnsi="Times New Roman"/>
          <w:sz w:val="25"/>
        </w:rPr>
      </w:pPr>
    </w:p>
    <w:p>
      <w:pPr>
        <w:rPr>
          <w:rFonts w:ascii="Times New Roman" w:hAnsi="Times New Roman"/>
          <w:sz w:val="18"/>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 w:lineRule="auto"/>
        <w:rPr>
          <w:rFonts w:ascii="Times New Roman" w:hAnsi="Times New Roman"/>
          <w:sz w:val="27"/>
        </w:rPr>
      </w:pPr>
    </w:p>
    <w:p>
      <w:pPr>
        <w:spacing w:line="360" w:lineRule="auto"/>
        <w:rPr>
          <w:rFonts w:ascii="Times New Roman" w:hAnsi="Times New Roman"/>
          <w:sz w:val="24"/>
        </w:rPr>
        <w:sectPr>
          <w:pgSz w:w="11906" w:h="16838"/>
          <w:pgMar w:top="1440" w:right="1800" w:bottom="1440" w:left="1800" w:header="851" w:footer="992" w:gutter="0"/>
          <w:cols w:space="720" w:num="1"/>
          <w:docGrid w:type="lines" w:linePitch="312" w:charSpace="0"/>
        </w:sectPr>
      </w:pPr>
      <w:r>
        <w:rPr>
          <w:rFonts w:ascii="Times New Roman" w:hAnsi="Times New Roman"/>
        </w:rPr>
        <w:t xml:space="preserve">    </w:t>
      </w:r>
      <w:r>
        <w:rPr>
          <w:rFonts w:hint="eastAsia" w:ascii="Times New Roman" w:hAnsi="Times New Roman"/>
          <w:sz w:val="24"/>
        </w:rPr>
        <w:t>注：招标人要求投标人提供的其他资料应在第二章“投标人须知前附表”3.1.1“构成投标文件的其他资料”中列出。</w:t>
      </w:r>
    </w:p>
    <w:p>
      <w:pPr>
        <w:spacing w:line="36" w:lineRule="auto"/>
        <w:rPr>
          <w:rFonts w:ascii="宋体" w:hAnsi="宋体"/>
          <w:sz w:val="25"/>
        </w:rPr>
      </w:pPr>
      <w:r>
        <w:rPr>
          <w:rFonts w:hint="eastAsia" w:ascii="宋体" w:hAnsi="宋体"/>
          <w:sz w:val="25"/>
        </w:rPr>
        <w:t xml:space="preserve">□ </w:t>
      </w:r>
    </w:p>
    <w:p>
      <w:pPr>
        <w:spacing w:line="36" w:lineRule="auto"/>
        <w:jc w:val="center"/>
        <w:rPr>
          <w:rFonts w:ascii="宋体" w:hAnsi="宋体"/>
          <w:b/>
          <w:bCs/>
          <w:sz w:val="28"/>
          <w:szCs w:val="24"/>
        </w:rPr>
      </w:pPr>
      <w:r>
        <w:rPr>
          <w:rFonts w:hint="eastAsia" w:ascii="宋体" w:hAnsi="宋体"/>
          <w:b/>
          <w:bCs/>
          <w:sz w:val="28"/>
          <w:szCs w:val="24"/>
        </w:rPr>
        <w:t>中小企业声明函</w:t>
      </w:r>
    </w:p>
    <w:p>
      <w:pPr>
        <w:spacing w:line="36" w:lineRule="auto"/>
        <w:ind w:firstLine="500" w:firstLineChars="200"/>
        <w:rPr>
          <w:rFonts w:ascii="宋体" w:hAnsi="宋体"/>
          <w:sz w:val="25"/>
        </w:rPr>
      </w:pPr>
      <w:r>
        <w:rPr>
          <w:rFonts w:hint="eastAsia" w:ascii="宋体" w:hAnsi="宋体"/>
          <w:sz w:val="25"/>
        </w:rPr>
        <w:t>本单</w:t>
      </w:r>
      <w:r>
        <w:rPr>
          <w:rFonts w:hint="eastAsia" w:ascii="宋体" w:hAnsi="宋体"/>
          <w:sz w:val="24"/>
        </w:rPr>
        <w:t>位郑重</w:t>
      </w:r>
      <w:r>
        <w:rPr>
          <w:rFonts w:hint="eastAsia" w:ascii="宋体" w:hAnsi="宋体"/>
          <w:sz w:val="25"/>
        </w:rPr>
        <w:t>声明，根据《四川省人民政府办公厅关于深化改革创新促进招标投标市场规范健康发展的意见》（川办规（2025）8号）的规定，本单位参加</w:t>
      </w:r>
      <w:r>
        <w:rPr>
          <w:rFonts w:hint="eastAsia" w:ascii="宋体" w:hAnsi="宋体"/>
          <w:sz w:val="25"/>
          <w:u w:val="single"/>
        </w:rPr>
        <w:t xml:space="preserve">        </w:t>
      </w:r>
      <w:r>
        <w:rPr>
          <w:rFonts w:hint="eastAsia" w:ascii="宋体" w:hAnsi="宋体"/>
          <w:sz w:val="25"/>
        </w:rPr>
        <w:t>（招标人名称）的</w:t>
      </w:r>
      <w:r>
        <w:rPr>
          <w:rFonts w:hint="eastAsia" w:ascii="宋体" w:hAnsi="宋体"/>
          <w:sz w:val="25"/>
          <w:u w:val="single"/>
        </w:rPr>
        <w:t xml:space="preserve">           </w:t>
      </w:r>
      <w:r>
        <w:rPr>
          <w:rFonts w:hint="eastAsia" w:ascii="宋体" w:hAnsi="宋体"/>
          <w:sz w:val="25"/>
        </w:rPr>
        <w:t>（项目名称、标段名称）招标活动，本单位的具体情况如下：</w:t>
      </w:r>
    </w:p>
    <w:p>
      <w:pPr>
        <w:spacing w:line="36" w:lineRule="auto"/>
        <w:ind w:firstLine="500" w:firstLineChars="200"/>
        <w:rPr>
          <w:rFonts w:ascii="宋体" w:hAnsi="宋体"/>
          <w:sz w:val="25"/>
        </w:rPr>
      </w:pPr>
      <w:r>
        <w:rPr>
          <w:rFonts w:hint="eastAsia" w:ascii="宋体" w:hAnsi="宋体"/>
          <w:sz w:val="25"/>
          <w:u w:val="single"/>
        </w:rPr>
        <w:t xml:space="preserve">            </w:t>
      </w:r>
      <w:r>
        <w:rPr>
          <w:rFonts w:hint="eastAsia" w:ascii="宋体" w:hAnsi="宋体"/>
          <w:sz w:val="25"/>
        </w:rPr>
        <w:t>（项目名称、标段名称）属于建筑业； 承建（承接）企业为</w:t>
      </w:r>
      <w:r>
        <w:rPr>
          <w:rFonts w:hint="eastAsia" w:ascii="宋体" w:hAnsi="宋体"/>
          <w:sz w:val="25"/>
          <w:u w:val="single"/>
        </w:rPr>
        <w:t xml:space="preserve">              </w:t>
      </w:r>
      <w:r>
        <w:rPr>
          <w:rFonts w:hint="eastAsia" w:ascii="宋体" w:hAnsi="宋体"/>
          <w:sz w:val="25"/>
        </w:rPr>
        <w:t>（单位名称），营业收入为</w:t>
      </w:r>
      <w:r>
        <w:rPr>
          <w:rFonts w:hint="eastAsia" w:ascii="宋体" w:hAnsi="宋体"/>
          <w:sz w:val="25"/>
          <w:u w:val="single"/>
        </w:rPr>
        <w:t xml:space="preserve">      </w:t>
      </w:r>
      <w:r>
        <w:rPr>
          <w:rFonts w:hint="eastAsia" w:ascii="宋体" w:hAnsi="宋体"/>
          <w:sz w:val="25"/>
        </w:rPr>
        <w:t>万元，资产总额为</w:t>
      </w:r>
      <w:r>
        <w:rPr>
          <w:rFonts w:hint="eastAsia" w:ascii="宋体" w:hAnsi="宋体"/>
          <w:sz w:val="25"/>
          <w:u w:val="single"/>
        </w:rPr>
        <w:t xml:space="preserve">      </w:t>
      </w:r>
      <w:r>
        <w:rPr>
          <w:rFonts w:hint="eastAsia" w:ascii="宋体" w:hAnsi="宋体"/>
          <w:sz w:val="25"/>
        </w:rPr>
        <w:t>万元，属于</w:t>
      </w:r>
      <w:r>
        <w:rPr>
          <w:rFonts w:hint="eastAsia" w:ascii="宋体" w:hAnsi="宋体"/>
          <w:sz w:val="25"/>
          <w:u w:val="single"/>
        </w:rPr>
        <w:t xml:space="preserve">    （中型企业或小型企业或微型企业）</w:t>
      </w:r>
      <w:r>
        <w:rPr>
          <w:rFonts w:hint="eastAsia" w:ascii="宋体" w:hAnsi="宋体"/>
          <w:sz w:val="25"/>
        </w:rPr>
        <w:t>；</w:t>
      </w:r>
    </w:p>
    <w:p>
      <w:pPr>
        <w:spacing w:line="36" w:lineRule="auto"/>
        <w:ind w:firstLine="500" w:firstLineChars="200"/>
        <w:rPr>
          <w:rFonts w:ascii="宋体" w:hAnsi="宋体"/>
          <w:sz w:val="25"/>
        </w:rPr>
      </w:pPr>
      <w:r>
        <w:rPr>
          <w:rFonts w:hint="eastAsia" w:ascii="宋体" w:hAnsi="宋体"/>
          <w:sz w:val="25"/>
        </w:rPr>
        <w:t>本单位声明不属于大企业的分支机构，不存在控股股东为大企业的情形，也不存在与大企业的负责人为同一人的情形。</w:t>
      </w:r>
    </w:p>
    <w:p>
      <w:pPr>
        <w:spacing w:line="36" w:lineRule="auto"/>
        <w:ind w:firstLine="500" w:firstLineChars="200"/>
        <w:rPr>
          <w:rFonts w:ascii="宋体" w:hAnsi="宋体"/>
          <w:sz w:val="25"/>
        </w:rPr>
      </w:pPr>
      <w:r>
        <w:rPr>
          <w:rFonts w:hint="eastAsia" w:ascii="宋体" w:hAnsi="宋体"/>
          <w:sz w:val="25"/>
        </w:rPr>
        <w:t>本单位对上述声明内容的真实性负责。如有虚假，将依法承担相应责任。</w:t>
      </w:r>
    </w:p>
    <w:p>
      <w:pPr>
        <w:spacing w:line="36" w:lineRule="auto"/>
        <w:rPr>
          <w:rFonts w:ascii="宋体" w:hAnsi="宋体"/>
          <w:sz w:val="25"/>
        </w:rPr>
      </w:pPr>
    </w:p>
    <w:p>
      <w:pPr>
        <w:spacing w:line="36" w:lineRule="auto"/>
        <w:jc w:val="right"/>
        <w:rPr>
          <w:rFonts w:ascii="宋体" w:hAnsi="宋体"/>
          <w:sz w:val="25"/>
        </w:rPr>
      </w:pPr>
      <w:r>
        <w:rPr>
          <w:rFonts w:hint="eastAsia" w:ascii="宋体" w:hAnsi="宋体"/>
          <w:sz w:val="25"/>
        </w:rPr>
        <w:t>声明单位：</w:t>
      </w:r>
      <w:r>
        <w:rPr>
          <w:rFonts w:hint="eastAsia" w:ascii="宋体" w:hAnsi="宋体"/>
          <w:sz w:val="25"/>
          <w:u w:val="single"/>
        </w:rPr>
        <w:t xml:space="preserve">       </w:t>
      </w:r>
      <w:r>
        <w:rPr>
          <w:rFonts w:hint="eastAsia" w:ascii="宋体" w:hAnsi="宋体"/>
          <w:sz w:val="25"/>
        </w:rPr>
        <w:t>（盖单位章）</w:t>
      </w:r>
    </w:p>
    <w:p>
      <w:pPr>
        <w:spacing w:line="36" w:lineRule="auto"/>
        <w:jc w:val="right"/>
        <w:rPr>
          <w:rFonts w:ascii="宋体" w:hAnsi="宋体"/>
          <w:sz w:val="25"/>
        </w:rPr>
      </w:pPr>
      <w:bookmarkStart w:id="1536" w:name="bookmark2"/>
      <w:bookmarkEnd w:id="1536"/>
      <w:r>
        <w:rPr>
          <w:rFonts w:hint="eastAsia" w:ascii="宋体" w:hAnsi="宋体"/>
          <w:sz w:val="25"/>
        </w:rPr>
        <w:t>____年____月____日</w:t>
      </w:r>
    </w:p>
    <w:p>
      <w:pPr>
        <w:spacing w:line="36" w:lineRule="auto"/>
        <w:rPr>
          <w:rFonts w:ascii="宋体" w:hAnsi="宋体"/>
          <w:sz w:val="25"/>
        </w:rPr>
      </w:pPr>
    </w:p>
    <w:p>
      <w:pPr>
        <w:spacing w:line="36" w:lineRule="auto"/>
        <w:rPr>
          <w:rFonts w:ascii="宋体" w:hAnsi="宋体"/>
          <w:sz w:val="25"/>
        </w:rPr>
      </w:pPr>
      <w:r>
        <w:rPr>
          <w:rFonts w:hint="eastAsia" w:ascii="宋体" w:hAnsi="宋体"/>
          <w:sz w:val="25"/>
        </w:rPr>
        <w:t>注:</w:t>
      </w:r>
    </w:p>
    <w:p>
      <w:pPr>
        <w:spacing w:line="36" w:lineRule="auto"/>
        <w:ind w:firstLine="500" w:firstLineChars="200"/>
        <w:rPr>
          <w:rFonts w:ascii="宋体" w:hAnsi="宋体"/>
          <w:sz w:val="25"/>
        </w:rPr>
      </w:pPr>
      <w:r>
        <w:rPr>
          <w:rFonts w:hint="eastAsia" w:ascii="宋体" w:hAnsi="宋体"/>
          <w:sz w:val="25"/>
        </w:rPr>
        <w:t>1、投标人根据《工业和信息化部、国家统计局、国家发展和改革委员会、财政部关于印发中小企业划型标准规定的通知》(工信部联企业(2011)300号)规定，结合自身实际，确定对应的中小企业划型。</w:t>
      </w:r>
    </w:p>
    <w:p>
      <w:pPr>
        <w:spacing w:line="36" w:lineRule="auto"/>
        <w:ind w:firstLine="500" w:firstLineChars="200"/>
        <w:rPr>
          <w:rFonts w:ascii="宋体" w:hAnsi="宋体"/>
          <w:sz w:val="25"/>
        </w:rPr>
      </w:pPr>
      <w:r>
        <w:rPr>
          <w:rFonts w:hint="eastAsia" w:ascii="宋体" w:hAnsi="宋体"/>
          <w:sz w:val="25"/>
        </w:rPr>
        <w:t>2、营业收入、资产总额填报上一年度数据，无上一年度数据的新成立企业从业人员、营业收入、资产总额填0或不填，根据提交投标文件时的实际情况填写企业类型。“上一年度”时间认定分两种情况。例：招标文件开始下载的时间在6月1日以前的，上一年度是指当年之前的1个年度或当年的上一年之前的1个年度。如某项目招标，招标文件开始下载的时间是2020年5月1日，“上一年度”是指2019年度或2018年度，采用哪个年度，由投标人选择；招标文件开始下载的时间在6月1日以后（含6月1日）的，“上一年度”是指当年之前的1个年度，如某项目招标，招标文件开始下载的时间是 2020年6月5日，“上一年度”是指2019年度。</w:t>
      </w:r>
    </w:p>
    <w:p>
      <w:pPr>
        <w:spacing w:line="360" w:lineRule="auto"/>
        <w:rPr>
          <w:rFonts w:ascii="Times New Roman" w:hAnsi="Times New Roman"/>
          <w:sz w:val="24"/>
        </w:rPr>
      </w:pPr>
      <w:r>
        <w:rPr>
          <w:rFonts w:hint="eastAsia" w:ascii="宋体" w:hAnsi="宋体"/>
          <w:sz w:val="25"/>
        </w:rPr>
        <w:t>3、若为联合体投标的，联合体所有单位均应属于中小企业，并应分别填写此表。</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sectPr>
          <w:pgSz w:w="11906" w:h="16838"/>
          <w:pgMar w:top="1440" w:right="1800" w:bottom="1440" w:left="1800" w:header="851" w:footer="992" w:gutter="0"/>
          <w:cols w:space="720" w:num="1"/>
          <w:docGrid w:type="lines" w:linePitch="312" w:charSpace="0"/>
        </w:sectPr>
      </w:pPr>
    </w:p>
    <w:p>
      <w:pPr>
        <w:pStyle w:val="3"/>
        <w:jc w:val="center"/>
        <w:rPr>
          <w:rFonts w:ascii="Times New Roman" w:hAnsi="Times New Roman"/>
        </w:rPr>
      </w:pPr>
      <w:r>
        <w:rPr>
          <w:rFonts w:hint="eastAsia" w:ascii="Times New Roman" w:hAnsi="Times New Roman"/>
        </w:rPr>
        <w:t>第九章 投标文件编制和暗标评审规范</w:t>
      </w:r>
    </w:p>
    <w:p>
      <w:pPr>
        <w:pStyle w:val="71"/>
        <w:tabs>
          <w:tab w:val="right" w:leader="dot" w:pos="9072"/>
        </w:tabs>
        <w:spacing w:line="480" w:lineRule="auto"/>
        <w:ind w:firstLine="321" w:firstLineChars="100"/>
        <w:jc w:val="center"/>
        <w:rPr>
          <w:rFonts w:ascii="Times New Roman" w:hAnsi="Times New Roman" w:cs="Times New Roman"/>
          <w:b/>
          <w:bCs/>
          <w:kern w:val="44"/>
          <w:sz w:val="32"/>
          <w:szCs w:val="32"/>
        </w:rPr>
      </w:pPr>
    </w:p>
    <w:p>
      <w:pPr>
        <w:spacing w:line="360" w:lineRule="auto"/>
        <w:ind w:firstLine="481" w:firstLineChars="200"/>
        <w:rPr>
          <w:rFonts w:ascii="Times New Roman" w:hAnsi="Times New Roman"/>
          <w:b/>
          <w:bCs/>
          <w:sz w:val="24"/>
          <w:szCs w:val="24"/>
        </w:rPr>
      </w:pPr>
      <w:r>
        <w:rPr>
          <w:rFonts w:ascii="Times New Roman" w:hAnsi="Times New Roman"/>
          <w:b/>
          <w:bCs/>
          <w:sz w:val="24"/>
          <w:szCs w:val="24"/>
        </w:rPr>
        <w:t>一、投标文件编制要求</w:t>
      </w:r>
    </w:p>
    <w:p>
      <w:pPr>
        <w:spacing w:line="360" w:lineRule="auto"/>
        <w:ind w:firstLine="480" w:firstLineChars="200"/>
        <w:rPr>
          <w:rFonts w:ascii="Times New Roman" w:hAnsi="Times New Roman"/>
          <w:sz w:val="24"/>
          <w:szCs w:val="24"/>
        </w:rPr>
      </w:pPr>
      <w:r>
        <w:rPr>
          <w:rFonts w:ascii="Times New Roman" w:hAnsi="Times New Roman"/>
          <w:sz w:val="24"/>
          <w:szCs w:val="24"/>
        </w:rPr>
        <w:t>1.投标人在编制投标文件时，除应符合依法必须招标项目有关法律法规要求外，还应满足“暗标盲评”相关规定：</w:t>
      </w:r>
    </w:p>
    <w:p>
      <w:pPr>
        <w:spacing w:line="360" w:lineRule="auto"/>
        <w:ind w:firstLine="480" w:firstLineChars="200"/>
        <w:rPr>
          <w:rFonts w:ascii="Times New Roman" w:hAnsi="Times New Roman"/>
          <w:sz w:val="24"/>
          <w:szCs w:val="24"/>
        </w:rPr>
      </w:pPr>
      <w:r>
        <w:rPr>
          <w:rFonts w:ascii="Times New Roman" w:hAnsi="Times New Roman"/>
          <w:sz w:val="24"/>
          <w:szCs w:val="24"/>
        </w:rPr>
        <w:t>（1）投标人应严格按照招标文件要求编制投标文件，将“明标”商务文件（资格部分）、商务文件（除资格部分外的明标部分）、报价文件和“暗标”技术文件分开编制。</w:t>
      </w:r>
    </w:p>
    <w:p>
      <w:pPr>
        <w:spacing w:line="360" w:lineRule="auto"/>
        <w:ind w:firstLine="480" w:firstLineChars="200"/>
        <w:rPr>
          <w:rFonts w:ascii="Times New Roman" w:hAnsi="Times New Roman"/>
          <w:sz w:val="24"/>
          <w:szCs w:val="24"/>
        </w:rPr>
      </w:pPr>
      <w:r>
        <w:rPr>
          <w:rFonts w:ascii="Times New Roman" w:hAnsi="Times New Roman"/>
          <w:sz w:val="24"/>
          <w:szCs w:val="24"/>
        </w:rPr>
        <w:t>（2）在编制投标文件技术文件时，应严格按照招标文件相关要求进行编制，不能出现投标人名称、标识的内容。</w:t>
      </w:r>
    </w:p>
    <w:p>
      <w:pPr>
        <w:spacing w:line="360" w:lineRule="auto"/>
        <w:ind w:firstLine="480" w:firstLineChars="200"/>
        <w:rPr>
          <w:rFonts w:ascii="Times New Roman" w:hAnsi="Times New Roman"/>
          <w:sz w:val="24"/>
          <w:szCs w:val="24"/>
        </w:rPr>
      </w:pPr>
      <w:r>
        <w:rPr>
          <w:rFonts w:ascii="Times New Roman" w:hAnsi="Times New Roman"/>
          <w:sz w:val="24"/>
          <w:szCs w:val="24"/>
        </w:rPr>
        <w:t>（3）投标文件应对招标文件提出的要求和条件作出实质性响应，技术文件</w:t>
      </w:r>
      <w:r>
        <w:rPr>
          <w:rFonts w:hint="eastAsia" w:ascii="Times New Roman" w:hAnsi="Times New Roman"/>
          <w:sz w:val="24"/>
          <w:szCs w:val="24"/>
        </w:rPr>
        <w:t>的施工组织设计</w:t>
      </w:r>
      <w:r>
        <w:rPr>
          <w:rFonts w:ascii="Times New Roman" w:hAnsi="Times New Roman"/>
          <w:sz w:val="24"/>
          <w:szCs w:val="24"/>
        </w:rPr>
        <w:t>应统一格式和规范，不得出现与投标人相关（明标部分）的词句、语言或任何标识、暗示。</w:t>
      </w:r>
    </w:p>
    <w:p>
      <w:pPr>
        <w:spacing w:line="360" w:lineRule="auto"/>
        <w:ind w:firstLine="480" w:firstLineChars="200"/>
        <w:rPr>
          <w:rFonts w:ascii="Times New Roman" w:hAnsi="Times New Roman"/>
          <w:sz w:val="24"/>
          <w:szCs w:val="24"/>
        </w:rPr>
      </w:pPr>
      <w:r>
        <w:rPr>
          <w:rFonts w:ascii="Times New Roman" w:hAnsi="Times New Roman"/>
          <w:sz w:val="24"/>
          <w:szCs w:val="24"/>
        </w:rPr>
        <w:t>2.投标人技术文件</w:t>
      </w:r>
      <w:r>
        <w:rPr>
          <w:rFonts w:hint="eastAsia" w:ascii="Times New Roman" w:hAnsi="Times New Roman"/>
          <w:sz w:val="24"/>
          <w:szCs w:val="24"/>
        </w:rPr>
        <w:t>的施工组织设计</w:t>
      </w:r>
      <w:r>
        <w:rPr>
          <w:rFonts w:ascii="Times New Roman" w:hAnsi="Times New Roman"/>
          <w:sz w:val="24"/>
          <w:szCs w:val="24"/>
        </w:rPr>
        <w:t>（暗标）部分编制：</w:t>
      </w:r>
    </w:p>
    <w:p>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5</w:t>
      </w:r>
      <w:r>
        <w:rPr>
          <w:rFonts w:ascii="Times New Roman" w:hAnsi="Times New Roman"/>
          <w:sz w:val="24"/>
          <w:szCs w:val="24"/>
        </w:rPr>
        <w:t>）明标中出现过的任何图、表、品牌规格型号等内容，不得在暗标中重复出现。</w:t>
      </w:r>
    </w:p>
    <w:p>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6</w:t>
      </w:r>
      <w:r>
        <w:rPr>
          <w:rFonts w:ascii="Times New Roman" w:hAnsi="Times New Roman"/>
          <w:sz w:val="24"/>
          <w:szCs w:val="24"/>
        </w:rPr>
        <w:t>）暗标部分不做目录。</w:t>
      </w:r>
    </w:p>
    <w:p>
      <w:pPr>
        <w:spacing w:line="360" w:lineRule="auto"/>
        <w:ind w:firstLine="480" w:firstLineChars="200"/>
        <w:rPr>
          <w:rFonts w:ascii="Times New Roman" w:hAnsi="Times New Roman"/>
          <w:sz w:val="24"/>
          <w:szCs w:val="24"/>
        </w:rPr>
      </w:pPr>
      <w:r>
        <w:rPr>
          <w:rFonts w:ascii="Times New Roman" w:hAnsi="Times New Roman"/>
          <w:sz w:val="24"/>
          <w:szCs w:val="24"/>
        </w:rPr>
        <w:t>本规范适用于投标人在专家评审过程中对评标委员会提出的质疑进行回复或澄清。</w:t>
      </w:r>
    </w:p>
    <w:p>
      <w:pPr>
        <w:spacing w:line="360" w:lineRule="auto"/>
        <w:ind w:firstLine="480" w:firstLineChars="200"/>
        <w:rPr>
          <w:rFonts w:ascii="Times New Roman" w:hAnsi="Times New Roman"/>
          <w:sz w:val="24"/>
          <w:szCs w:val="24"/>
        </w:rPr>
      </w:pPr>
      <w:r>
        <w:rPr>
          <w:rFonts w:ascii="Times New Roman" w:hAnsi="Times New Roman"/>
          <w:sz w:val="24"/>
          <w:szCs w:val="24"/>
        </w:rPr>
        <w:t>3.投标文件字体及排版格式：</w:t>
      </w:r>
    </w:p>
    <w:p>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7</w:t>
      </w:r>
      <w:r>
        <w:rPr>
          <w:rFonts w:ascii="Times New Roman" w:hAnsi="Times New Roman"/>
          <w:sz w:val="24"/>
          <w:szCs w:val="24"/>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8</w:t>
      </w:r>
      <w:r>
        <w:rPr>
          <w:rFonts w:ascii="Times New Roman" w:hAnsi="Times New Roman"/>
          <w:sz w:val="24"/>
          <w:szCs w:val="24"/>
        </w:rPr>
        <w:t>）图、表中的字体、段落等与上述要求相同，但是段落对齐方式为居中，特殊格式（首行缩进）为无。</w:t>
      </w:r>
    </w:p>
    <w:p>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9</w:t>
      </w:r>
      <w:r>
        <w:rPr>
          <w:rFonts w:ascii="Times New Roman" w:hAnsi="Times New Roman"/>
          <w:sz w:val="24"/>
          <w:szCs w:val="24"/>
        </w:rPr>
        <w:t>）一级标题格式：例如“第2章 技术方案”。二级标题格式：例如“2.1 关键技术路线”。三级标题格式：例如“2.1.1 关键技术路线剖析”，以此类推。标题中空格为1个英文半角空格。</w:t>
      </w:r>
    </w:p>
    <w:p>
      <w:pPr>
        <w:spacing w:line="360" w:lineRule="auto"/>
        <w:ind w:firstLine="481" w:firstLineChars="200"/>
        <w:rPr>
          <w:rFonts w:ascii="Times New Roman" w:hAnsi="Times New Roman"/>
          <w:b/>
          <w:bCs/>
          <w:sz w:val="24"/>
          <w:szCs w:val="24"/>
        </w:rPr>
      </w:pPr>
      <w:r>
        <w:rPr>
          <w:rFonts w:ascii="Times New Roman" w:hAnsi="Times New Roman"/>
          <w:b/>
          <w:bCs/>
          <w:sz w:val="24"/>
          <w:szCs w:val="24"/>
        </w:rPr>
        <w:t>二、暗标评审要求</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评审过程中，应严格落实“暗标盲评”相关规则要求，依法依规规范组织依法必须招标项目评审活动。</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2.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3.评审全部结束后，由公共资源电子交易系统自动汇总各投标人的商务文</w:t>
      </w:r>
      <w:r>
        <w:rPr>
          <w:rFonts w:hint="eastAsia" w:ascii="Times New Roman" w:hAnsi="Times New Roman"/>
          <w:sz w:val="24"/>
          <w:szCs w:val="24"/>
        </w:rPr>
        <w:t>件、报价文件</w:t>
      </w:r>
      <w:r>
        <w:rPr>
          <w:rFonts w:ascii="Times New Roman" w:hAnsi="Times New Roman"/>
          <w:sz w:val="24"/>
          <w:szCs w:val="24"/>
        </w:rPr>
        <w:t>和技术文件得分，按程序确定中标候选人名单。</w:t>
      </w:r>
    </w:p>
    <w:p>
      <w:pPr>
        <w:tabs>
          <w:tab w:val="right" w:leader="dot" w:pos="9072"/>
        </w:tabs>
        <w:spacing w:line="360" w:lineRule="auto"/>
        <w:ind w:firstLine="642" w:firstLineChars="200"/>
        <w:rPr>
          <w:rFonts w:ascii="Times New Roman" w:hAnsi="Times New Roman"/>
          <w:b/>
          <w:bCs/>
          <w:kern w:val="44"/>
          <w:sz w:val="32"/>
          <w:szCs w:val="32"/>
        </w:rPr>
        <w:sectPr>
          <w:footerReference r:id="rId14" w:type="default"/>
          <w:pgSz w:w="11906" w:h="16838"/>
          <w:pgMar w:top="1417" w:right="1417" w:bottom="1417" w:left="1417" w:header="851" w:footer="850" w:gutter="0"/>
          <w:pgNumType w:start="1"/>
          <w:cols w:space="720" w:num="1"/>
          <w:docGrid w:type="lines" w:linePitch="312" w:charSpace="0"/>
        </w:sectPr>
      </w:pPr>
    </w:p>
    <w:p>
      <w:pPr>
        <w:jc w:val="center"/>
        <w:rPr>
          <w:b/>
          <w:bCs/>
          <w:sz w:val="28"/>
          <w:szCs w:val="36"/>
        </w:rPr>
      </w:pPr>
      <w:r>
        <w:rPr>
          <w:rFonts w:hint="eastAsia"/>
          <w:b/>
          <w:bCs/>
          <w:sz w:val="28"/>
          <w:szCs w:val="36"/>
        </w:rPr>
        <w:t>第十章 定标方案</w:t>
      </w:r>
    </w:p>
    <w:p>
      <w:pPr>
        <w:pStyle w:val="82"/>
        <w:ind w:firstLine="562"/>
        <w:rPr>
          <w:bCs/>
          <w:sz w:val="28"/>
          <w:szCs w:val="36"/>
        </w:rPr>
      </w:pPr>
    </w:p>
    <w:tbl>
      <w:tblPr>
        <w:tblStyle w:val="36"/>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07"/>
        <w:gridCol w:w="10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r>
              <w:rPr>
                <w:rFonts w:hint="eastAsia" w:ascii="宋体" w:hAnsi="宋体" w:cs="宋体"/>
                <w:sz w:val="24"/>
                <w:szCs w:val="21"/>
              </w:rPr>
              <w:t>序号</w:t>
            </w:r>
          </w:p>
        </w:tc>
        <w:tc>
          <w:tcPr>
            <w:tcW w:w="1807" w:type="dxa"/>
          </w:tcPr>
          <w:p>
            <w:pPr>
              <w:jc w:val="center"/>
              <w:rPr>
                <w:rFonts w:ascii="宋体" w:hAnsi="宋体" w:cs="宋体"/>
                <w:sz w:val="24"/>
                <w:szCs w:val="21"/>
              </w:rPr>
            </w:pPr>
            <w:r>
              <w:rPr>
                <w:rFonts w:hint="eastAsia" w:ascii="宋体" w:hAnsi="宋体" w:cs="宋体"/>
                <w:sz w:val="24"/>
                <w:szCs w:val="21"/>
              </w:rPr>
              <w:t>条款名称</w:t>
            </w:r>
          </w:p>
        </w:tc>
        <w:tc>
          <w:tcPr>
            <w:tcW w:w="10721" w:type="dxa"/>
          </w:tcPr>
          <w:p>
            <w:pPr>
              <w:jc w:val="center"/>
              <w:rPr>
                <w:rFonts w:ascii="宋体" w:hAnsi="宋体" w:cs="宋体"/>
                <w:sz w:val="24"/>
                <w:szCs w:val="21"/>
              </w:rPr>
            </w:pPr>
            <w:r>
              <w:rPr>
                <w:rFonts w:hint="eastAsia" w:ascii="宋体" w:hAnsi="宋体" w:cs="宋体"/>
                <w:sz w:val="24"/>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r>
              <w:rPr>
                <w:rFonts w:hint="eastAsia" w:ascii="宋体" w:hAnsi="宋体" w:cs="宋体"/>
                <w:sz w:val="24"/>
                <w:szCs w:val="21"/>
              </w:rPr>
              <w:t>1</w:t>
            </w:r>
          </w:p>
        </w:tc>
        <w:tc>
          <w:tcPr>
            <w:tcW w:w="1807" w:type="dxa"/>
          </w:tcPr>
          <w:p>
            <w:pPr>
              <w:ind w:firstLine="240" w:firstLineChars="100"/>
              <w:jc w:val="left"/>
              <w:rPr>
                <w:rFonts w:ascii="宋体" w:hAnsi="宋体" w:cs="宋体"/>
                <w:sz w:val="24"/>
                <w:szCs w:val="21"/>
              </w:rPr>
            </w:pPr>
            <w:r>
              <w:rPr>
                <w:rFonts w:hint="eastAsia" w:ascii="宋体" w:hAnsi="宋体" w:cs="宋体"/>
                <w:sz w:val="24"/>
                <w:szCs w:val="21"/>
              </w:rPr>
              <w:t>定标时限</w:t>
            </w:r>
          </w:p>
        </w:tc>
        <w:tc>
          <w:tcPr>
            <w:tcW w:w="10721" w:type="dxa"/>
          </w:tcPr>
          <w:p>
            <w:pPr>
              <w:jc w:val="left"/>
              <w:rPr>
                <w:rFonts w:ascii="宋体" w:hAnsi="宋体" w:cs="宋体"/>
                <w:sz w:val="24"/>
                <w:szCs w:val="21"/>
              </w:rPr>
            </w:pPr>
            <w:r>
              <w:rPr>
                <w:rFonts w:hint="eastAsia" w:ascii="宋体" w:hAnsi="宋体" w:cs="宋体"/>
                <w:sz w:val="24"/>
                <w:szCs w:val="21"/>
              </w:rPr>
              <w:t>定标时限：</w:t>
            </w:r>
            <w:r>
              <w:rPr>
                <w:rFonts w:hint="eastAsia" w:ascii="宋体" w:hAnsi="宋体" w:cs="宋体"/>
                <w:sz w:val="24"/>
                <w:szCs w:val="21"/>
                <w:u w:val="single"/>
              </w:rPr>
              <w:t xml:space="preserve">    </w:t>
            </w:r>
            <w:r>
              <w:rPr>
                <w:rFonts w:ascii="宋体" w:hAnsi="宋体" w:cs="宋体"/>
                <w:sz w:val="24"/>
                <w:szCs w:val="21"/>
                <w:u w:val="single"/>
              </w:rPr>
              <w:t xml:space="preserve">      </w:t>
            </w:r>
            <w:r>
              <w:rPr>
                <w:rFonts w:hint="eastAsia" w:ascii="宋体" w:hAnsi="宋体" w:cs="宋体"/>
                <w:sz w:val="24"/>
                <w:szCs w:val="21"/>
                <w:u w:val="single"/>
              </w:rPr>
              <w:t xml:space="preserve">  </w:t>
            </w:r>
            <w:r>
              <w:rPr>
                <w:rFonts w:hint="eastAsia" w:ascii="宋体" w:hAnsi="宋体" w:cs="宋体"/>
                <w:sz w:val="24"/>
                <w:szCs w:val="21"/>
              </w:rPr>
              <w:t xml:space="preserve">     </w:t>
            </w:r>
          </w:p>
          <w:p>
            <w:pPr>
              <w:jc w:val="left"/>
              <w:rPr>
                <w:rFonts w:ascii="宋体" w:hAnsi="宋体" w:cs="宋体"/>
                <w:u w:val="single"/>
              </w:rPr>
            </w:pPr>
            <w:r>
              <w:rPr>
                <w:rFonts w:hint="eastAsia" w:ascii="宋体" w:hAnsi="宋体" w:cs="宋体"/>
                <w:sz w:val="24"/>
                <w:szCs w:val="21"/>
              </w:rPr>
              <w:t xml:space="preserve">注：定标一般应在中标候选人公示期结束之日起20日内完成。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2</w:t>
            </w:r>
          </w:p>
        </w:tc>
        <w:tc>
          <w:tcPr>
            <w:tcW w:w="1807" w:type="dxa"/>
          </w:tcPr>
          <w:p>
            <w:pPr>
              <w:pStyle w:val="82"/>
              <w:ind w:firstLine="0" w:firstLineChars="0"/>
              <w:rPr>
                <w:rFonts w:ascii="宋体" w:hAnsi="宋体" w:eastAsia="宋体" w:cs="宋体"/>
                <w:b w:val="0"/>
                <w:bCs/>
                <w:sz w:val="24"/>
                <w:szCs w:val="21"/>
              </w:rPr>
            </w:pPr>
          </w:p>
          <w:p>
            <w:pPr>
              <w:pStyle w:val="82"/>
              <w:ind w:firstLine="0" w:firstLineChars="0"/>
              <w:rPr>
                <w:rFonts w:ascii="宋体" w:hAnsi="宋体" w:eastAsia="宋体" w:cs="宋体"/>
                <w:b w:val="0"/>
                <w:bCs/>
                <w:sz w:val="24"/>
                <w:szCs w:val="21"/>
              </w:rPr>
            </w:pPr>
            <w:r>
              <w:rPr>
                <w:rFonts w:hint="eastAsia" w:ascii="宋体" w:hAnsi="宋体" w:eastAsia="宋体" w:cs="宋体"/>
                <w:b w:val="0"/>
                <w:bCs/>
                <w:sz w:val="24"/>
                <w:szCs w:val="21"/>
              </w:rPr>
              <w:t>是否进行中标候选人核查</w:t>
            </w:r>
          </w:p>
        </w:tc>
        <w:tc>
          <w:tcPr>
            <w:tcW w:w="10721" w:type="dxa"/>
          </w:tcPr>
          <w:p>
            <w:pPr>
              <w:jc w:val="left"/>
              <w:rPr>
                <w:rFonts w:ascii="宋体" w:hAnsi="宋体" w:cs="宋体"/>
                <w:sz w:val="24"/>
                <w:szCs w:val="21"/>
              </w:rPr>
            </w:pPr>
            <w:r>
              <w:rPr>
                <w:rFonts w:ascii="宋体" w:hAnsi="宋体"/>
                <w:sz w:val="24"/>
                <w:szCs w:val="24"/>
              </w:rPr>
              <w:t>□</w:t>
            </w:r>
            <w:r>
              <w:rPr>
                <w:rFonts w:hint="eastAsia" w:ascii="宋体" w:hAnsi="宋体" w:cs="宋体"/>
                <w:sz w:val="24"/>
                <w:szCs w:val="21"/>
              </w:rPr>
              <w:t xml:space="preserve">不进行  </w:t>
            </w:r>
          </w:p>
          <w:p>
            <w:pPr>
              <w:jc w:val="left"/>
              <w:rPr>
                <w:rFonts w:ascii="宋体" w:hAnsi="宋体" w:cs="宋体"/>
                <w:bCs/>
                <w:sz w:val="24"/>
                <w:szCs w:val="21"/>
                <w:u w:val="single"/>
              </w:rPr>
            </w:pPr>
            <w:r>
              <w:rPr>
                <w:rFonts w:ascii="宋体" w:hAnsi="宋体"/>
                <w:sz w:val="24"/>
                <w:szCs w:val="24"/>
              </w:rPr>
              <w:t>□</w:t>
            </w:r>
            <w:r>
              <w:rPr>
                <w:rFonts w:hint="eastAsia" w:ascii="宋体" w:hAnsi="宋体" w:cs="宋体"/>
                <w:sz w:val="24"/>
                <w:szCs w:val="21"/>
              </w:rPr>
              <w:t>进行</w:t>
            </w:r>
            <w:r>
              <w:rPr>
                <w:rFonts w:hint="eastAsia" w:ascii="宋体" w:hAnsi="宋体" w:cs="宋体"/>
                <w:bCs/>
                <w:sz w:val="24"/>
                <w:szCs w:val="21"/>
              </w:rPr>
              <w:t xml:space="preserve">   核查的内容：</w:t>
            </w:r>
            <w:r>
              <w:rPr>
                <w:rFonts w:hint="eastAsia" w:ascii="宋体" w:hAnsi="宋体" w:cs="宋体"/>
                <w:bCs/>
                <w:sz w:val="24"/>
                <w:szCs w:val="21"/>
                <w:u w:val="single"/>
              </w:rPr>
              <w:t xml:space="preserve">                      </w:t>
            </w:r>
          </w:p>
          <w:p>
            <w:pPr>
              <w:pStyle w:val="82"/>
              <w:ind w:firstLine="480"/>
            </w:pPr>
            <w:r>
              <w:rPr>
                <w:rFonts w:hint="eastAsia"/>
                <w:b w:val="0"/>
                <w:bCs/>
                <w:sz w:val="24"/>
                <w:szCs w:val="21"/>
              </w:rPr>
              <w:t>注：核查可包括信用状况、履约能力、是否受到可能影响履约的行政处罚、是否被标注“资质异常”、是否被安全生产许可预警标注等内容，以及招标人认为需要核查的其他内容。核查应在定标前完成并将相关核查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924" w:type="dxa"/>
          </w:tcPr>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3</w:t>
            </w:r>
          </w:p>
        </w:tc>
        <w:tc>
          <w:tcPr>
            <w:tcW w:w="1807" w:type="dxa"/>
          </w:tcPr>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r>
              <w:rPr>
                <w:rFonts w:hint="eastAsia" w:ascii="宋体" w:hAnsi="宋体" w:cs="宋体"/>
                <w:sz w:val="24"/>
                <w:szCs w:val="21"/>
              </w:rPr>
              <w:t>是否进行现场考察</w:t>
            </w:r>
          </w:p>
        </w:tc>
        <w:tc>
          <w:tcPr>
            <w:tcW w:w="10721" w:type="dxa"/>
          </w:tcPr>
          <w:p>
            <w:pPr>
              <w:jc w:val="left"/>
              <w:rPr>
                <w:rFonts w:ascii="宋体" w:hAnsi="宋体" w:cs="宋体"/>
                <w:bCs/>
                <w:sz w:val="24"/>
                <w:szCs w:val="21"/>
              </w:rPr>
            </w:pPr>
            <w:r>
              <w:rPr>
                <w:rFonts w:ascii="宋体" w:hAnsi="宋体"/>
                <w:sz w:val="24"/>
                <w:szCs w:val="24"/>
              </w:rPr>
              <w:t>□</w:t>
            </w:r>
            <w:r>
              <w:rPr>
                <w:rFonts w:hint="eastAsia" w:ascii="宋体" w:hAnsi="宋体" w:cs="宋体"/>
                <w:bCs/>
                <w:sz w:val="24"/>
                <w:szCs w:val="21"/>
              </w:rPr>
              <w:t xml:space="preserve">不进行  </w:t>
            </w:r>
          </w:p>
          <w:p>
            <w:pPr>
              <w:jc w:val="left"/>
              <w:rPr>
                <w:rFonts w:ascii="宋体" w:hAnsi="宋体" w:cs="宋体"/>
                <w:u w:val="single"/>
              </w:rPr>
            </w:pPr>
            <w:r>
              <w:rPr>
                <w:rFonts w:ascii="宋体" w:hAnsi="宋体"/>
                <w:sz w:val="24"/>
                <w:szCs w:val="24"/>
              </w:rPr>
              <w:t>□</w:t>
            </w:r>
            <w:r>
              <w:rPr>
                <w:rFonts w:hint="eastAsia" w:ascii="宋体" w:hAnsi="宋体" w:cs="宋体"/>
                <w:bCs/>
                <w:sz w:val="24"/>
                <w:szCs w:val="21"/>
              </w:rPr>
              <w:t>进行    考察的内容：</w:t>
            </w:r>
            <w:r>
              <w:rPr>
                <w:rFonts w:hint="eastAsia" w:ascii="宋体" w:hAnsi="宋体" w:cs="宋体"/>
                <w:bCs/>
                <w:sz w:val="24"/>
                <w:szCs w:val="21"/>
                <w:u w:val="single"/>
              </w:rPr>
              <w:t xml:space="preserve">            </w:t>
            </w:r>
          </w:p>
          <w:p>
            <w:pPr>
              <w:pStyle w:val="82"/>
              <w:ind w:firstLine="480"/>
              <w:rPr>
                <w:b w:val="0"/>
                <w:bCs/>
              </w:rPr>
            </w:pPr>
            <w:r>
              <w:rPr>
                <w:rFonts w:hint="eastAsia"/>
                <w:b w:val="0"/>
                <w:bCs/>
                <w:sz w:val="24"/>
                <w:szCs w:val="21"/>
              </w:rPr>
              <w:t>注：开展考察的，应当基于公平原则涵盖所有中标候选人，不得区别对待。考察期间，不得与中标候选人就中标条件、合同实质性内容进行谈判。考察活动应当全过程录音、录像并纳入招标档案统一存档备查。考察应在定标前完成并将相关考察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4</w:t>
            </w:r>
          </w:p>
        </w:tc>
        <w:tc>
          <w:tcPr>
            <w:tcW w:w="1807" w:type="dxa"/>
          </w:tcPr>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r>
              <w:rPr>
                <w:rFonts w:hint="eastAsia" w:ascii="宋体" w:hAnsi="宋体" w:cs="宋体"/>
                <w:sz w:val="24"/>
                <w:szCs w:val="21"/>
              </w:rPr>
              <w:t>是否进行拟派项目团队现场答辩</w:t>
            </w:r>
          </w:p>
        </w:tc>
        <w:tc>
          <w:tcPr>
            <w:tcW w:w="10721" w:type="dxa"/>
          </w:tcPr>
          <w:p>
            <w:pPr>
              <w:jc w:val="left"/>
              <w:rPr>
                <w:rFonts w:ascii="宋体" w:hAnsi="宋体" w:cs="宋体"/>
                <w:sz w:val="24"/>
                <w:szCs w:val="21"/>
              </w:rPr>
            </w:pPr>
            <w:r>
              <w:rPr>
                <w:rFonts w:ascii="宋体" w:hAnsi="宋体"/>
                <w:sz w:val="24"/>
                <w:szCs w:val="24"/>
              </w:rPr>
              <w:t>□</w:t>
            </w:r>
            <w:r>
              <w:rPr>
                <w:rFonts w:hint="eastAsia" w:ascii="宋体" w:hAnsi="宋体" w:cs="宋体"/>
                <w:sz w:val="24"/>
                <w:szCs w:val="21"/>
              </w:rPr>
              <w:t xml:space="preserve">不进行    </w:t>
            </w:r>
          </w:p>
          <w:p>
            <w:pPr>
              <w:jc w:val="left"/>
              <w:rPr>
                <w:rFonts w:ascii="宋体" w:hAnsi="宋体" w:cs="宋体"/>
                <w:sz w:val="24"/>
                <w:szCs w:val="21"/>
                <w:u w:val="single"/>
              </w:rPr>
            </w:pPr>
            <w:r>
              <w:rPr>
                <w:rFonts w:ascii="宋体" w:hAnsi="宋体"/>
                <w:sz w:val="24"/>
                <w:szCs w:val="24"/>
              </w:rPr>
              <w:t>□</w:t>
            </w:r>
            <w:r>
              <w:rPr>
                <w:rFonts w:hint="eastAsia" w:ascii="宋体" w:hAnsi="宋体" w:cs="宋体"/>
                <w:sz w:val="24"/>
                <w:szCs w:val="21"/>
              </w:rPr>
              <w:t>进行    答辩内容与要求:</w:t>
            </w:r>
            <w:r>
              <w:rPr>
                <w:rFonts w:hint="eastAsia" w:ascii="宋体" w:hAnsi="宋体" w:cs="宋体"/>
                <w:sz w:val="24"/>
                <w:szCs w:val="21"/>
                <w:u w:val="single"/>
              </w:rPr>
              <w:t xml:space="preserve">         </w:t>
            </w:r>
          </w:p>
          <w:p>
            <w:pPr>
              <w:pStyle w:val="82"/>
              <w:ind w:firstLine="480"/>
            </w:pPr>
            <w:r>
              <w:rPr>
                <w:rFonts w:hint="eastAsia"/>
                <w:b w:val="0"/>
                <w:bCs/>
                <w:sz w:val="24"/>
                <w:szCs w:val="21"/>
              </w:rPr>
              <w:t>注：开展答辩的，应当基于公平原则涵盖所有中标候选人，不得区别对待。答辩期间，不得与中标候选人就中标条件、合同实质性内容进行谈判。答辩活动应当全过程录音、录像并纳入招标档案统一存档备查。答辩应在定标前完成并将相关答辩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5</w:t>
            </w:r>
          </w:p>
        </w:tc>
        <w:tc>
          <w:tcPr>
            <w:tcW w:w="1807" w:type="dxa"/>
          </w:tcPr>
          <w:p>
            <w:pPr>
              <w:ind w:firstLine="480" w:firstLineChars="200"/>
              <w:jc w:val="left"/>
              <w:rPr>
                <w:rFonts w:ascii="宋体" w:hAnsi="宋体" w:cs="宋体"/>
                <w:sz w:val="24"/>
                <w:szCs w:val="21"/>
              </w:rPr>
            </w:pPr>
          </w:p>
          <w:p>
            <w:pPr>
              <w:ind w:firstLine="480" w:firstLineChars="200"/>
              <w:jc w:val="left"/>
              <w:rPr>
                <w:rFonts w:ascii="宋体" w:hAnsi="宋体" w:cs="宋体"/>
                <w:sz w:val="24"/>
                <w:szCs w:val="21"/>
              </w:rPr>
            </w:pPr>
          </w:p>
          <w:p>
            <w:pPr>
              <w:ind w:firstLine="480" w:firstLineChars="200"/>
              <w:jc w:val="left"/>
              <w:rPr>
                <w:rFonts w:ascii="宋体" w:hAnsi="宋体" w:cs="宋体"/>
                <w:sz w:val="24"/>
                <w:szCs w:val="21"/>
              </w:rPr>
            </w:pPr>
          </w:p>
          <w:p>
            <w:pPr>
              <w:ind w:firstLine="480" w:firstLineChars="200"/>
              <w:jc w:val="left"/>
              <w:rPr>
                <w:rFonts w:ascii="宋体" w:hAnsi="宋体" w:cs="宋体"/>
                <w:sz w:val="24"/>
                <w:szCs w:val="21"/>
              </w:rPr>
            </w:pPr>
          </w:p>
          <w:p>
            <w:pPr>
              <w:ind w:firstLine="480" w:firstLineChars="200"/>
              <w:jc w:val="left"/>
              <w:rPr>
                <w:rFonts w:ascii="宋体" w:hAnsi="宋体" w:cs="宋体"/>
                <w:sz w:val="24"/>
                <w:szCs w:val="21"/>
              </w:rPr>
            </w:pPr>
            <w:r>
              <w:rPr>
                <w:rFonts w:hint="eastAsia" w:ascii="宋体" w:hAnsi="宋体" w:cs="宋体"/>
                <w:sz w:val="24"/>
                <w:szCs w:val="21"/>
              </w:rPr>
              <w:t>定标因素</w:t>
            </w:r>
          </w:p>
        </w:tc>
        <w:tc>
          <w:tcPr>
            <w:tcW w:w="10721" w:type="dxa"/>
          </w:tcPr>
          <w:p>
            <w:pPr>
              <w:jc w:val="left"/>
              <w:rPr>
                <w:rFonts w:ascii="宋体" w:hAnsi="宋体" w:cs="宋体"/>
                <w:sz w:val="24"/>
                <w:szCs w:val="21"/>
                <w:u w:val="single"/>
              </w:rPr>
            </w:pPr>
            <w:r>
              <w:rPr>
                <w:rFonts w:hint="eastAsia" w:ascii="宋体" w:hAnsi="宋体" w:cs="宋体"/>
                <w:sz w:val="24"/>
                <w:szCs w:val="21"/>
              </w:rPr>
              <w:t>定标因素:</w:t>
            </w:r>
            <w:r>
              <w:rPr>
                <w:rFonts w:hint="eastAsia" w:ascii="宋体" w:hAnsi="宋体" w:cs="宋体"/>
                <w:sz w:val="24"/>
                <w:szCs w:val="21"/>
                <w:u w:val="single"/>
              </w:rPr>
              <w:t xml:space="preserve">                     </w:t>
            </w:r>
          </w:p>
          <w:p>
            <w:pPr>
              <w:ind w:firstLine="480" w:firstLineChars="200"/>
              <w:jc w:val="left"/>
              <w:rPr>
                <w:sz w:val="24"/>
                <w:szCs w:val="21"/>
              </w:rPr>
            </w:pPr>
          </w:p>
          <w:p>
            <w:pPr>
              <w:ind w:firstLine="480" w:firstLineChars="200"/>
              <w:jc w:val="left"/>
            </w:pPr>
            <w:r>
              <w:rPr>
                <w:rFonts w:hint="eastAsia" w:eastAsia="仿宋_GB2312"/>
                <w:bCs/>
                <w:sz w:val="24"/>
                <w:szCs w:val="21"/>
              </w:rPr>
              <w:t>注：（1）</w:t>
            </w:r>
            <w:r>
              <w:rPr>
                <w:rFonts w:eastAsia="仿宋_GB2312"/>
                <w:bCs/>
                <w:sz w:val="24"/>
                <w:szCs w:val="21"/>
              </w:rPr>
              <w:t>招标人应根据项目具体情况选择定标因素，不宜将投标文件编写水平优劣、评标专家评价高低、报价高低作为唯一依据，还应结合项目特征、规模、技术难度等，重点考察企业实力、信用状况、拟派团队管理技术实力等直接关系到履约能力和水平的因素</w:t>
            </w:r>
            <w:r>
              <w:rPr>
                <w:rFonts w:hint="eastAsia" w:eastAsia="仿宋_GB2312"/>
                <w:bCs/>
                <w:sz w:val="24"/>
                <w:szCs w:val="21"/>
              </w:rPr>
              <w:t>。定标可参考以下要素：</w:t>
            </w:r>
            <w:r>
              <w:rPr>
                <w:rFonts w:eastAsia="仿宋_GB2312"/>
                <w:bCs/>
                <w:sz w:val="24"/>
                <w:szCs w:val="21"/>
              </w:rPr>
              <w:t>价格因素</w:t>
            </w:r>
            <w:r>
              <w:rPr>
                <w:rFonts w:hint="eastAsia" w:eastAsia="仿宋_GB2312"/>
                <w:bCs/>
                <w:sz w:val="24"/>
                <w:szCs w:val="21"/>
              </w:rPr>
              <w:t>、</w:t>
            </w:r>
            <w:r>
              <w:rPr>
                <w:rFonts w:eastAsia="仿宋_GB2312"/>
                <w:bCs/>
                <w:sz w:val="24"/>
                <w:szCs w:val="21"/>
              </w:rPr>
              <w:t>企业实力</w:t>
            </w:r>
            <w:r>
              <w:rPr>
                <w:rFonts w:hint="eastAsia" w:eastAsia="仿宋_GB2312"/>
                <w:bCs/>
                <w:sz w:val="24"/>
                <w:szCs w:val="21"/>
              </w:rPr>
              <w:t>、</w:t>
            </w:r>
            <w:r>
              <w:rPr>
                <w:rFonts w:eastAsia="仿宋_GB2312"/>
                <w:bCs/>
                <w:sz w:val="24"/>
                <w:szCs w:val="21"/>
              </w:rPr>
              <w:t>企业信誉</w:t>
            </w:r>
            <w:r>
              <w:rPr>
                <w:rFonts w:hint="eastAsia" w:eastAsia="仿宋_GB2312"/>
                <w:bCs/>
                <w:sz w:val="24"/>
                <w:szCs w:val="21"/>
              </w:rPr>
              <w:t>、</w:t>
            </w:r>
            <w:r>
              <w:rPr>
                <w:rFonts w:eastAsia="仿宋_GB2312"/>
                <w:bCs/>
                <w:sz w:val="24"/>
                <w:szCs w:val="21"/>
              </w:rPr>
              <w:t>投标方案</w:t>
            </w:r>
            <w:r>
              <w:rPr>
                <w:rFonts w:hint="eastAsia" w:eastAsia="仿宋_GB2312"/>
                <w:bCs/>
                <w:sz w:val="24"/>
                <w:szCs w:val="21"/>
              </w:rPr>
              <w:t>、</w:t>
            </w:r>
            <w:r>
              <w:rPr>
                <w:rFonts w:eastAsia="仿宋_GB2312"/>
                <w:bCs/>
                <w:sz w:val="24"/>
                <w:szCs w:val="21"/>
              </w:rPr>
              <w:t>拟派团队能力与水平</w:t>
            </w:r>
            <w:r>
              <w:rPr>
                <w:rFonts w:hint="eastAsia" w:eastAsia="仿宋_GB2312"/>
                <w:bCs/>
                <w:sz w:val="24"/>
                <w:szCs w:val="21"/>
              </w:rPr>
              <w:t>、</w:t>
            </w:r>
            <w:r>
              <w:rPr>
                <w:rFonts w:eastAsia="仿宋_GB2312"/>
                <w:bCs/>
                <w:sz w:val="24"/>
                <w:szCs w:val="21"/>
              </w:rPr>
              <w:t>提供产品服务质量</w:t>
            </w:r>
            <w:r>
              <w:rPr>
                <w:rFonts w:hint="eastAsia" w:eastAsia="仿宋_GB2312"/>
                <w:bCs/>
                <w:sz w:val="24"/>
                <w:szCs w:val="21"/>
              </w:rPr>
              <w:t>、</w:t>
            </w:r>
            <w:r>
              <w:rPr>
                <w:rFonts w:eastAsia="仿宋_GB2312"/>
                <w:bCs/>
                <w:sz w:val="24"/>
                <w:szCs w:val="21"/>
              </w:rPr>
              <w:t>招标人认为需要考量的其他合理因素</w:t>
            </w:r>
            <w:r>
              <w:rPr>
                <w:rFonts w:hint="eastAsia" w:eastAsia="仿宋_GB2312"/>
                <w:bCs/>
                <w:sz w:val="24"/>
                <w:szCs w:val="21"/>
              </w:rPr>
              <w:t>。</w:t>
            </w:r>
          </w:p>
          <w:p>
            <w:pPr>
              <w:ind w:firstLine="480" w:firstLineChars="200"/>
              <w:jc w:val="left"/>
            </w:pPr>
            <w:r>
              <w:rPr>
                <w:rFonts w:hint="eastAsia" w:eastAsia="仿宋_GB2312"/>
                <w:bCs/>
                <w:sz w:val="24"/>
                <w:szCs w:val="21"/>
              </w:rPr>
              <w:t>（2）仅面向中小企业发包的，在其他定标因素相当的情况下，原则上应优先选择小微建筑企业。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6</w:t>
            </w:r>
          </w:p>
        </w:tc>
        <w:tc>
          <w:tcPr>
            <w:tcW w:w="1807" w:type="dxa"/>
          </w:tcPr>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p>
          <w:p>
            <w:pPr>
              <w:ind w:firstLine="480" w:firstLineChars="200"/>
              <w:jc w:val="left"/>
              <w:rPr>
                <w:rFonts w:ascii="宋体" w:hAnsi="宋体" w:cs="宋体"/>
                <w:sz w:val="24"/>
                <w:szCs w:val="21"/>
              </w:rPr>
            </w:pPr>
            <w:r>
              <w:rPr>
                <w:rFonts w:hint="eastAsia" w:ascii="宋体" w:hAnsi="宋体" w:cs="宋体"/>
                <w:sz w:val="24"/>
                <w:szCs w:val="21"/>
              </w:rPr>
              <w:t>定标方式</w:t>
            </w:r>
          </w:p>
          <w:p>
            <w:pPr>
              <w:pStyle w:val="82"/>
              <w:ind w:firstLine="723"/>
              <w:rPr>
                <w:rFonts w:ascii="宋体" w:hAnsi="宋体" w:eastAsia="宋体" w:cs="宋体"/>
              </w:rPr>
            </w:pPr>
          </w:p>
        </w:tc>
        <w:tc>
          <w:tcPr>
            <w:tcW w:w="10721" w:type="dxa"/>
          </w:tcPr>
          <w:p>
            <w:pPr>
              <w:jc w:val="left"/>
              <w:rPr>
                <w:rFonts w:ascii="宋体" w:hAnsi="宋体" w:cs="宋体"/>
                <w:sz w:val="24"/>
                <w:szCs w:val="21"/>
              </w:rPr>
            </w:pPr>
            <w:r>
              <w:rPr>
                <w:rFonts w:ascii="宋体" w:hAnsi="宋体"/>
                <w:sz w:val="24"/>
                <w:szCs w:val="24"/>
              </w:rPr>
              <w:t>□</w:t>
            </w:r>
            <w:r>
              <w:rPr>
                <w:rFonts w:hint="eastAsia" w:ascii="宋体" w:hAnsi="宋体" w:cs="宋体"/>
                <w:sz w:val="24"/>
                <w:szCs w:val="21"/>
              </w:rPr>
              <w:t>招标人领导班子（党政机关、事业单位、团体组织的党委、党组，国有及国有控股企业相应“三重一大”决策层级）集体决策</w:t>
            </w:r>
          </w:p>
          <w:p>
            <w:pPr>
              <w:jc w:val="left"/>
              <w:rPr>
                <w:rFonts w:ascii="宋体" w:hAnsi="宋体" w:cs="宋体"/>
                <w:sz w:val="24"/>
                <w:szCs w:val="21"/>
                <w:u w:val="single"/>
              </w:rPr>
            </w:pPr>
            <w:r>
              <w:rPr>
                <w:rFonts w:hint="eastAsia" w:ascii="宋体" w:hAnsi="宋体" w:cs="宋体"/>
                <w:sz w:val="24"/>
                <w:szCs w:val="21"/>
                <w:u w:val="single"/>
              </w:rPr>
              <w:t xml:space="preserve">                           （具体规则）  </w:t>
            </w:r>
          </w:p>
          <w:p>
            <w:pPr>
              <w:jc w:val="left"/>
              <w:rPr>
                <w:rFonts w:ascii="宋体" w:hAnsi="宋体" w:cs="宋体"/>
                <w:sz w:val="24"/>
                <w:szCs w:val="21"/>
              </w:rPr>
            </w:pPr>
            <w:r>
              <w:rPr>
                <w:rFonts w:ascii="宋体" w:hAnsi="宋体"/>
                <w:sz w:val="24"/>
                <w:szCs w:val="24"/>
              </w:rPr>
              <w:t>□</w:t>
            </w:r>
            <w:r>
              <w:rPr>
                <w:rFonts w:hint="eastAsia" w:ascii="宋体" w:hAnsi="宋体" w:cs="宋体"/>
                <w:sz w:val="24"/>
                <w:szCs w:val="21"/>
              </w:rPr>
              <w:t>组建定标委员会确定（</w:t>
            </w:r>
            <w:r>
              <w:rPr>
                <w:rFonts w:ascii="宋体" w:hAnsi="宋体"/>
                <w:sz w:val="24"/>
                <w:szCs w:val="24"/>
              </w:rPr>
              <w:t>□</w:t>
            </w:r>
            <w:r>
              <w:rPr>
                <w:rFonts w:hint="eastAsia" w:ascii="宋体" w:hAnsi="宋体" w:cs="宋体"/>
                <w:sz w:val="24"/>
                <w:szCs w:val="21"/>
              </w:rPr>
              <w:t xml:space="preserve">直接票决制  </w:t>
            </w:r>
            <w:r>
              <w:rPr>
                <w:rFonts w:ascii="宋体" w:hAnsi="宋体"/>
                <w:sz w:val="24"/>
                <w:szCs w:val="24"/>
              </w:rPr>
              <w:t>□</w:t>
            </w:r>
            <w:r>
              <w:rPr>
                <w:rFonts w:hint="eastAsia" w:ascii="宋体" w:hAnsi="宋体" w:cs="宋体"/>
                <w:sz w:val="24"/>
                <w:szCs w:val="21"/>
              </w:rPr>
              <w:t xml:space="preserve">逐轮票决制 </w:t>
            </w:r>
            <w:r>
              <w:rPr>
                <w:rFonts w:ascii="宋体" w:hAnsi="宋体"/>
                <w:sz w:val="24"/>
                <w:szCs w:val="24"/>
              </w:rPr>
              <w:t>□</w:t>
            </w:r>
            <w:r>
              <w:rPr>
                <w:rFonts w:hint="eastAsia" w:ascii="宋体" w:hAnsi="宋体" w:cs="宋体"/>
                <w:sz w:val="24"/>
                <w:szCs w:val="21"/>
              </w:rPr>
              <w:t>其他）</w:t>
            </w:r>
          </w:p>
          <w:p>
            <w:pPr>
              <w:jc w:val="left"/>
              <w:rPr>
                <w:rFonts w:ascii="宋体" w:hAnsi="宋体" w:cs="宋体"/>
                <w:sz w:val="24"/>
                <w:szCs w:val="21"/>
                <w:u w:val="single"/>
              </w:rPr>
            </w:pPr>
            <w:r>
              <w:rPr>
                <w:rFonts w:hint="eastAsia" w:ascii="宋体" w:hAnsi="宋体" w:cs="宋体"/>
                <w:sz w:val="24"/>
                <w:szCs w:val="21"/>
                <w:u w:val="single"/>
              </w:rPr>
              <w:t xml:space="preserve">                           （具体规则）  </w:t>
            </w:r>
          </w:p>
          <w:p>
            <w:pPr>
              <w:jc w:val="left"/>
              <w:rPr>
                <w:rFonts w:ascii="宋体" w:hAnsi="宋体" w:cs="宋体"/>
                <w:sz w:val="24"/>
                <w:szCs w:val="21"/>
                <w:u w:val="single"/>
              </w:rPr>
            </w:pPr>
            <w:r>
              <w:rPr>
                <w:rFonts w:hint="eastAsia" w:ascii="宋体" w:hAnsi="宋体" w:cs="宋体"/>
                <w:sz w:val="24"/>
                <w:szCs w:val="21"/>
              </w:rPr>
              <w:t>定标委员会组成:</w:t>
            </w:r>
            <w:r>
              <w:rPr>
                <w:rFonts w:hint="eastAsia" w:ascii="宋体" w:hAnsi="宋体" w:cs="宋体"/>
                <w:sz w:val="24"/>
                <w:szCs w:val="21"/>
                <w:u w:val="single"/>
              </w:rPr>
              <w:t xml:space="preserve">                          </w:t>
            </w:r>
          </w:p>
          <w:p>
            <w:pPr>
              <w:jc w:val="left"/>
              <w:rPr>
                <w:rFonts w:ascii="宋体" w:hAnsi="宋体" w:cs="宋体"/>
                <w:sz w:val="24"/>
                <w:szCs w:val="21"/>
                <w:u w:val="single"/>
              </w:rPr>
            </w:pPr>
            <w:r>
              <w:rPr>
                <w:rFonts w:hint="eastAsia" w:ascii="宋体" w:hAnsi="宋体" w:cs="宋体"/>
                <w:sz w:val="24"/>
                <w:szCs w:val="21"/>
              </w:rPr>
              <w:t>数量:</w:t>
            </w:r>
            <w:r>
              <w:rPr>
                <w:rFonts w:hint="eastAsia" w:ascii="宋体" w:hAnsi="宋体" w:cs="宋体"/>
                <w:sz w:val="24"/>
                <w:szCs w:val="21"/>
                <w:u w:val="single"/>
              </w:rPr>
              <w:t xml:space="preserve">                 </w:t>
            </w:r>
          </w:p>
          <w:p>
            <w:pPr>
              <w:jc w:val="left"/>
              <w:rPr>
                <w:rFonts w:ascii="宋体" w:hAnsi="宋体" w:cs="宋体"/>
                <w:sz w:val="24"/>
                <w:szCs w:val="21"/>
                <w:u w:val="single"/>
              </w:rPr>
            </w:pPr>
            <w:r>
              <w:rPr>
                <w:rFonts w:hint="eastAsia" w:ascii="宋体" w:hAnsi="宋体" w:cs="宋体"/>
                <w:sz w:val="24"/>
                <w:szCs w:val="21"/>
              </w:rPr>
              <w:t>定标委员会成员应当回避的具体情形：</w:t>
            </w:r>
            <w:r>
              <w:rPr>
                <w:rFonts w:hint="eastAsia" w:ascii="宋体" w:hAnsi="宋体" w:cs="宋体"/>
                <w:sz w:val="24"/>
                <w:szCs w:val="21"/>
                <w:u w:val="single"/>
              </w:rPr>
              <w:t xml:space="preserve">                                </w:t>
            </w:r>
          </w:p>
          <w:p>
            <w:pPr>
              <w:pStyle w:val="82"/>
              <w:ind w:firstLine="480"/>
            </w:pPr>
            <w:r>
              <w:rPr>
                <w:rFonts w:hint="eastAsia"/>
                <w:b w:val="0"/>
                <w:bCs/>
                <w:sz w:val="24"/>
                <w:szCs w:val="21"/>
              </w:rPr>
              <w:t>注：招标控制价在3000万元以下，使用通用技术、性能标准，或者招标人对技术、性能没有特殊要求的施工项目，宜通过招标人议事决策机制直接定标。项目规模较大、技术较为复杂的项目，招标人可以组建定标委员会负责定标事宜。</w:t>
            </w:r>
          </w:p>
        </w:tc>
      </w:tr>
    </w:tbl>
    <w:p>
      <w:pPr>
        <w:pStyle w:val="82"/>
        <w:ind w:firstLine="0" w:firstLineChars="0"/>
        <w:rPr>
          <w:b w:val="0"/>
          <w:bCs/>
          <w:sz w:val="24"/>
          <w:szCs w:val="21"/>
        </w:rPr>
      </w:pPr>
      <w:r>
        <w:rPr>
          <w:rFonts w:hint="eastAsia"/>
          <w:b w:val="0"/>
          <w:bCs/>
          <w:sz w:val="24"/>
          <w:szCs w:val="21"/>
        </w:rPr>
        <w:t>注：招标人应结合项目实际编制定标方案，具体要求详见《四川省发展和改革委员会等部门关于扩面推广工程建设项目</w:t>
      </w:r>
    </w:p>
    <w:p>
      <w:pPr>
        <w:pStyle w:val="82"/>
        <w:ind w:firstLine="0" w:firstLineChars="0"/>
        <w:rPr>
          <w:b w:val="0"/>
          <w:bCs/>
          <w:sz w:val="24"/>
          <w:szCs w:val="21"/>
        </w:rPr>
      </w:pPr>
      <w:r>
        <w:rPr>
          <w:rFonts w:hint="eastAsia"/>
          <w:b w:val="0"/>
          <w:bCs/>
          <w:sz w:val="24"/>
          <w:szCs w:val="21"/>
        </w:rPr>
        <w:t>招标投标中标候选人评定分离机制的通知》。</w:t>
      </w:r>
    </w:p>
    <w:p>
      <w:pPr>
        <w:rPr>
          <w:rFonts w:ascii="Times New Roman" w:hAnsi="Times New Roma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Sans"/>
    <w:panose1 w:val="020B0602030504020204"/>
    <w:charset w:val="00"/>
    <w:family w:val="swiss"/>
    <w:pitch w:val="default"/>
    <w:sig w:usb0="00000000" w:usb1="00000000" w:usb2="00000000" w:usb3="00000000" w:csb0="00000001" w:csb1="00000000"/>
  </w:font>
  <w:font w:name="Cambria">
    <w:altName w:val="FreeSerif"/>
    <w:panose1 w:val="02040503050406030204"/>
    <w:charset w:val="00"/>
    <w:family w:val="roman"/>
    <w:pitch w:val="default"/>
    <w:sig w:usb0="00000000" w:usb1="00000000" w:usb2="00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Microsoft YaHei UI">
    <w:altName w:val="Droid Sans Fallback"/>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roid Sans Fallback">
    <w:panose1 w:val="020B0502000000000001"/>
    <w:charset w:val="86"/>
    <w:family w:val="auto"/>
    <w:pitch w:val="default"/>
    <w:sig w:usb0="910002FF" w:usb1="2BDFFCFB" w:usb2="00000036" w:usb3="00000000" w:csb0="203F01FF" w:csb1="D7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3665" distR="113665" simplePos="0" relativeHeight="251657216"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Text Box 1025"/>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Text Box 1025" o:spid="_x0000_s1026" o:spt="1" style="position:absolute;left:0pt;margin-top:0pt;height:10.35pt;width:9pt;mso-position-horizontal:center;mso-position-horizontal-relative:margin;mso-wrap-style:none;z-index:251657216;mso-width-relative:page;mso-height-relative:page;" filled="f" stroked="f" coordsize="21600,21600" o:gfxdata="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1pF6s0AAAAAMBAAAPAAAAAAAAAAEAIAAAADgAAABkcnMvZG93bnJldi54bWxQSwECFAAUAAAA&#10;CACHTuJA+4qEG+ABAACvAwAADgAAAAAAAAABACAAAAA1AQAAZHJzL2Uyb0RvYy54bWxQSwUGAAAA&#10;AAYABgBZAQAAhwUAAAAA&#10;">
              <v:fill on="f" focussize="0,0"/>
              <v:stroke on="f" joinstyle="round"/>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lang w:val="zh-CN"/>
      </w:rPr>
      <w:t xml:space="preserve"> </w:t>
    </w:r>
    <w:r>
      <w:rPr>
        <w:b/>
      </w:rPr>
      <w:fldChar w:fldCharType="begin"/>
    </w:r>
    <w:r>
      <w:rPr>
        <w:b/>
      </w:rPr>
      <w:instrText xml:space="preserve">PAGE</w:instrText>
    </w:r>
    <w:r>
      <w:rPr>
        <w:b/>
        <w:sz w:val="24"/>
        <w:szCs w:val="24"/>
      </w:rPr>
      <w:fldChar w:fldCharType="separate"/>
    </w:r>
    <w:r>
      <w:rPr>
        <w:b/>
      </w:rPr>
      <w:t>107</w:t>
    </w:r>
    <w:r>
      <w:rPr>
        <w:b/>
        <w:sz w:val="24"/>
        <w:szCs w:val="24"/>
      </w:rPr>
      <w:fldChar w:fldCharType="end"/>
    </w:r>
    <w:r>
      <w:rPr>
        <w:lang w:val="zh-CN"/>
      </w:rPr>
      <w:t xml:space="preserve"> / </w:t>
    </w:r>
    <w:r>
      <w:rPr>
        <w:b/>
      </w:rPr>
      <w:fldChar w:fldCharType="begin"/>
    </w:r>
    <w:r>
      <w:rPr>
        <w:b/>
      </w:rPr>
      <w:instrText xml:space="preserve">NUMPAGES</w:instrText>
    </w:r>
    <w:r>
      <w:rPr>
        <w:b/>
        <w:sz w:val="24"/>
        <w:szCs w:val="24"/>
      </w:rPr>
      <w:fldChar w:fldCharType="separate"/>
    </w:r>
    <w:r>
      <w:rPr>
        <w:b/>
      </w:rPr>
      <w:t>358</w:t>
    </w:r>
    <w:r>
      <w:rPr>
        <w:b/>
        <w:sz w:val="24"/>
        <w:szCs w:val="24"/>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00"/>
      <w:jc w:val="center"/>
      <w:rPr>
        <w:rFonts w:eastAsia="仿宋_GB2312"/>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ascii="宋体" w:hAnsi="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144</w:t>
    </w:r>
    <w:r>
      <w:rPr>
        <w:rFonts w:ascii="Times New Roman" w:hAnsi="Times New Roman" w:eastAsia="仿宋_GB2312"/>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3665" distR="113665" simplePos="0" relativeHeight="251658240" behindDoc="0" locked="0" layoutInCell="1" allowOverlap="1">
              <wp:simplePos x="0" y="0"/>
              <wp:positionH relativeFrom="margin">
                <wp:align>center</wp:align>
              </wp:positionH>
              <wp:positionV relativeFrom="paragraph">
                <wp:posOffset>0</wp:posOffset>
              </wp:positionV>
              <wp:extent cx="76200" cy="131445"/>
              <wp:effectExtent l="0" t="0" r="0" b="0"/>
              <wp:wrapNone/>
              <wp:docPr id="50" name="Text Box 1025"/>
              <wp:cNvGraphicFramePr/>
              <a:graphic xmlns:a="http://schemas.openxmlformats.org/drawingml/2006/main">
                <a:graphicData uri="http://schemas.microsoft.com/office/word/2010/wordprocessingShape">
                  <wps:wsp>
                    <wps:cNvSpPr/>
                    <wps:spPr>
                      <a:xfrm>
                        <a:off x="0" y="0"/>
                        <a:ext cx="76198" cy="131559"/>
                      </a:xfrm>
                      <a:prstGeom prst="rect">
                        <a:avLst/>
                      </a:prstGeom>
                      <a:noFill/>
                      <a:ln w="9525" cap="flat" cmpd="sng">
                        <a:noFill/>
                        <a:prstDash val="solid"/>
                        <a:round/>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Text Box 1025" o:spid="_x0000_s1026" o:spt="1" style="position:absolute;left:0pt;margin-top:0pt;height:10.35pt;width:6pt;mso-position-horizontal:center;mso-position-horizontal-relative:margin;mso-wrap-style:none;z-index:251658240;mso-width-relative:page;mso-height-relative:page;" filled="f" stroked="f" coordsize="21600,21600" o:gfxdata="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ntpqi0AAAAAMBAAAPAAAAAAAAAAEAIAAAADgAAABkcnMvZG93bnJldi54bWxQSwECFAAUAAAA&#10;CACHTuJAOT6qgeABAACvAwAADgAAAAAAAAABACAAAAA1AQAAZHJzL2Uyb0RvYy54bWxQSwUGAAAA&#10;AAYABgBZAQAAhwUAAAAA&#10;">
              <v:fill on="f" focussize="0,0"/>
              <v:stroke on="f" joinstyle="round"/>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lvl>
  </w:abstractNum>
  <w:abstractNum w:abstractNumId="1">
    <w:nsid w:val="BCEA77AC"/>
    <w:multiLevelType w:val="singleLevel"/>
    <w:tmpl w:val="BCEA77AC"/>
    <w:lvl w:ilvl="0" w:tentative="0">
      <w:start w:val="1"/>
      <w:numFmt w:val="decimal"/>
      <w:suff w:val="space"/>
      <w:lvlText w:val="%1."/>
      <w:lvlJc w:val="left"/>
    </w:lvl>
  </w:abstractNum>
  <w:abstractNum w:abstractNumId="2">
    <w:nsid w:val="CDF75695"/>
    <w:multiLevelType w:val="singleLevel"/>
    <w:tmpl w:val="CDF75695"/>
    <w:lvl w:ilvl="0" w:tentative="0">
      <w:start w:val="7"/>
      <w:numFmt w:val="decimal"/>
      <w:suff w:val="space"/>
      <w:lvlText w:val="%1."/>
      <w:lvlJc w:val="left"/>
    </w:lvl>
  </w:abstractNum>
  <w:abstractNum w:abstractNumId="3">
    <w:nsid w:val="DBA42958"/>
    <w:multiLevelType w:val="singleLevel"/>
    <w:tmpl w:val="DBA42958"/>
    <w:lvl w:ilvl="0" w:tentative="0">
      <w:start w:val="2"/>
      <w:numFmt w:val="decimal"/>
      <w:suff w:val="nothing"/>
      <w:lvlText w:val="（%1）"/>
      <w:lvlJc w:val="left"/>
    </w:lvl>
  </w:abstractNum>
  <w:abstractNum w:abstractNumId="4">
    <w:nsid w:val="FFFEB8E5"/>
    <w:multiLevelType w:val="singleLevel"/>
    <w:tmpl w:val="FFFEB8E5"/>
    <w:lvl w:ilvl="0" w:tentative="0">
      <w:start w:val="7"/>
      <w:numFmt w:val="decimal"/>
      <w:suff w:val="space"/>
      <w:lvlText w:val="%1."/>
      <w:lvlJc w:val="left"/>
    </w:lvl>
  </w:abstractNum>
  <w:abstractNum w:abstractNumId="5">
    <w:nsid w:val="02C73D92"/>
    <w:multiLevelType w:val="singleLevel"/>
    <w:tmpl w:val="02C73D92"/>
    <w:lvl w:ilvl="0" w:tentative="0">
      <w:start w:val="2"/>
      <w:numFmt w:val="chineseCounting"/>
      <w:suff w:val="space"/>
      <w:lvlText w:val="第%1章"/>
      <w:lvlJc w:val="left"/>
      <w:rPr>
        <w:rFonts w:hint="eastAsia"/>
      </w:rPr>
    </w:lvl>
  </w:abstractNum>
  <w:abstractNum w:abstractNumId="6">
    <w:nsid w:val="0BDB8E31"/>
    <w:multiLevelType w:val="singleLevel"/>
    <w:tmpl w:val="0BDB8E31"/>
    <w:lvl w:ilvl="0" w:tentative="0">
      <w:start w:val="6"/>
      <w:numFmt w:val="decimal"/>
      <w:suff w:val="space"/>
      <w:lvlText w:val="%1."/>
      <w:lvlJc w:val="left"/>
    </w:lvl>
  </w:abstractNum>
  <w:abstractNum w:abstractNumId="7">
    <w:nsid w:val="61BA7813"/>
    <w:multiLevelType w:val="singleLevel"/>
    <w:tmpl w:val="61BA7813"/>
    <w:lvl w:ilvl="0" w:tentative="0">
      <w:start w:val="4"/>
      <w:numFmt w:val="chineseCounting"/>
      <w:suff w:val="nothing"/>
      <w:lvlText w:val="%1、"/>
      <w:lvlJc w:val="left"/>
      <w:rPr>
        <w:rFonts w:hint="eastAsia"/>
      </w:rPr>
    </w:lvl>
  </w:abstractNum>
  <w:abstractNum w:abstractNumId="8">
    <w:nsid w:val="6EB4130E"/>
    <w:multiLevelType w:val="singleLevel"/>
    <w:tmpl w:val="6EB4130E"/>
    <w:lvl w:ilvl="0" w:tentative="0">
      <w:start w:val="3"/>
      <w:numFmt w:val="chineseCounting"/>
      <w:suff w:val="nothing"/>
      <w:lvlText w:val="%1、"/>
      <w:lvlJc w:val="left"/>
      <w:rPr>
        <w:rFonts w:hint="eastAsia"/>
      </w:rPr>
    </w:lvl>
  </w:abstractNum>
  <w:num w:numId="1">
    <w:abstractNumId w:val="5"/>
  </w:num>
  <w:num w:numId="2">
    <w:abstractNumId w:val="2"/>
  </w:num>
  <w:num w:numId="3">
    <w:abstractNumId w:val="6"/>
  </w:num>
  <w:num w:numId="4">
    <w:abstractNumId w:val="4"/>
  </w:num>
  <w:num w:numId="5">
    <w:abstractNumId w:val="3"/>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trackRevisions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hkY2Q4NmNkNTJiMzc5NGEwNmY0ZDQzYWM4OGZkNDcifQ=="/>
  </w:docVars>
  <w:rsids>
    <w:rsidRoot w:val="00424F03"/>
    <w:rsid w:val="00101AB4"/>
    <w:rsid w:val="00226521"/>
    <w:rsid w:val="00424F03"/>
    <w:rsid w:val="00914294"/>
    <w:rsid w:val="00925168"/>
    <w:rsid w:val="00A6244D"/>
    <w:rsid w:val="00B778DF"/>
    <w:rsid w:val="00FD47F8"/>
    <w:rsid w:val="056F1060"/>
    <w:rsid w:val="05CA44E8"/>
    <w:rsid w:val="0E0F6BFE"/>
    <w:rsid w:val="0F2862EC"/>
    <w:rsid w:val="0FEDABAE"/>
    <w:rsid w:val="10725CCB"/>
    <w:rsid w:val="11781AAE"/>
    <w:rsid w:val="18012888"/>
    <w:rsid w:val="1A1670E6"/>
    <w:rsid w:val="1E236A34"/>
    <w:rsid w:val="259F2E44"/>
    <w:rsid w:val="25B97395"/>
    <w:rsid w:val="2AA37857"/>
    <w:rsid w:val="2B885423"/>
    <w:rsid w:val="2BF54053"/>
    <w:rsid w:val="2D4F7AE2"/>
    <w:rsid w:val="2F63542F"/>
    <w:rsid w:val="302E78B9"/>
    <w:rsid w:val="30CE0A81"/>
    <w:rsid w:val="31697FFD"/>
    <w:rsid w:val="32310E66"/>
    <w:rsid w:val="352D676C"/>
    <w:rsid w:val="35A818A1"/>
    <w:rsid w:val="37F7C420"/>
    <w:rsid w:val="3A1B1BB9"/>
    <w:rsid w:val="3ADEABD2"/>
    <w:rsid w:val="3BAD6DC3"/>
    <w:rsid w:val="3D4B9122"/>
    <w:rsid w:val="3D5758E3"/>
    <w:rsid w:val="3D8F15CC"/>
    <w:rsid w:val="3DFA4FF1"/>
    <w:rsid w:val="3F67B956"/>
    <w:rsid w:val="3FCB0C19"/>
    <w:rsid w:val="3FFF3881"/>
    <w:rsid w:val="40860A30"/>
    <w:rsid w:val="4DAB41CC"/>
    <w:rsid w:val="4FD1C2DF"/>
    <w:rsid w:val="4FF633D8"/>
    <w:rsid w:val="4FF79409"/>
    <w:rsid w:val="557FFC9F"/>
    <w:rsid w:val="569577C7"/>
    <w:rsid w:val="57BDAEB7"/>
    <w:rsid w:val="582412C4"/>
    <w:rsid w:val="59611BE3"/>
    <w:rsid w:val="5BE064AE"/>
    <w:rsid w:val="5D7F5CB8"/>
    <w:rsid w:val="5F26BFA3"/>
    <w:rsid w:val="5F6854E4"/>
    <w:rsid w:val="5F7FE42E"/>
    <w:rsid w:val="5FF73B2F"/>
    <w:rsid w:val="5FFE214F"/>
    <w:rsid w:val="601C6864"/>
    <w:rsid w:val="65BB0E7D"/>
    <w:rsid w:val="66D7F1F2"/>
    <w:rsid w:val="66DA0110"/>
    <w:rsid w:val="6A366774"/>
    <w:rsid w:val="6B511AB7"/>
    <w:rsid w:val="6B7A0534"/>
    <w:rsid w:val="6C647510"/>
    <w:rsid w:val="6D2F4F92"/>
    <w:rsid w:val="6DA8212F"/>
    <w:rsid w:val="6DFF1604"/>
    <w:rsid w:val="6EE70B47"/>
    <w:rsid w:val="6EEA2CD6"/>
    <w:rsid w:val="6F3B42A8"/>
    <w:rsid w:val="6FFFB308"/>
    <w:rsid w:val="73F142BE"/>
    <w:rsid w:val="75F15D6B"/>
    <w:rsid w:val="763C5112"/>
    <w:rsid w:val="76DF2F23"/>
    <w:rsid w:val="76F83E4E"/>
    <w:rsid w:val="77A7D500"/>
    <w:rsid w:val="77DF7EB4"/>
    <w:rsid w:val="77DFFF5F"/>
    <w:rsid w:val="77FF1F01"/>
    <w:rsid w:val="7A4867FC"/>
    <w:rsid w:val="7AFD95A8"/>
    <w:rsid w:val="7B3D3E06"/>
    <w:rsid w:val="7B5BCF38"/>
    <w:rsid w:val="7BAFADB5"/>
    <w:rsid w:val="7BB81333"/>
    <w:rsid w:val="7BD3753C"/>
    <w:rsid w:val="7BED2189"/>
    <w:rsid w:val="7C7F259B"/>
    <w:rsid w:val="7D7F1B6D"/>
    <w:rsid w:val="7DFCEEDC"/>
    <w:rsid w:val="7EDDEBBF"/>
    <w:rsid w:val="7EDF2F07"/>
    <w:rsid w:val="7F737EDC"/>
    <w:rsid w:val="7F77E49E"/>
    <w:rsid w:val="7F7C2806"/>
    <w:rsid w:val="7F7F487E"/>
    <w:rsid w:val="7F9712B3"/>
    <w:rsid w:val="7FAE614A"/>
    <w:rsid w:val="7FECD359"/>
    <w:rsid w:val="7FF7DE69"/>
    <w:rsid w:val="7FFFFB51"/>
    <w:rsid w:val="9AFE81E6"/>
    <w:rsid w:val="9BBEA480"/>
    <w:rsid w:val="9BFFA76D"/>
    <w:rsid w:val="9F719D97"/>
    <w:rsid w:val="A4BF4B0B"/>
    <w:rsid w:val="A5FFC973"/>
    <w:rsid w:val="A77F6FC2"/>
    <w:rsid w:val="ADEA3C31"/>
    <w:rsid w:val="AF5385C3"/>
    <w:rsid w:val="B3350D62"/>
    <w:rsid w:val="B6BD4828"/>
    <w:rsid w:val="B728F542"/>
    <w:rsid w:val="B7DEA1C0"/>
    <w:rsid w:val="B7F5F14F"/>
    <w:rsid w:val="B936F5FB"/>
    <w:rsid w:val="BAF713BA"/>
    <w:rsid w:val="BB5FF985"/>
    <w:rsid w:val="BFDDA67F"/>
    <w:rsid w:val="BFDFBE15"/>
    <w:rsid w:val="C7FD85F0"/>
    <w:rsid w:val="D34F6515"/>
    <w:rsid w:val="D557A0CA"/>
    <w:rsid w:val="D9EAE24A"/>
    <w:rsid w:val="DC377942"/>
    <w:rsid w:val="DDDA5571"/>
    <w:rsid w:val="DE9FE470"/>
    <w:rsid w:val="DEDFA7B4"/>
    <w:rsid w:val="DFCC49C8"/>
    <w:rsid w:val="DFE8A325"/>
    <w:rsid w:val="E5BF66C7"/>
    <w:rsid w:val="E7FF8511"/>
    <w:rsid w:val="E7FF854E"/>
    <w:rsid w:val="EAF7A772"/>
    <w:rsid w:val="EBFF7F4B"/>
    <w:rsid w:val="ED7ADE21"/>
    <w:rsid w:val="EDDF8CE4"/>
    <w:rsid w:val="EDFEF027"/>
    <w:rsid w:val="EDFF903B"/>
    <w:rsid w:val="EF5D03D7"/>
    <w:rsid w:val="EF6FDA3B"/>
    <w:rsid w:val="EFFBB1BF"/>
    <w:rsid w:val="F35D045B"/>
    <w:rsid w:val="F3C59F7D"/>
    <w:rsid w:val="F6EA7171"/>
    <w:rsid w:val="F77DDCFA"/>
    <w:rsid w:val="F7E7E29E"/>
    <w:rsid w:val="F7FFBD53"/>
    <w:rsid w:val="F8EFECFC"/>
    <w:rsid w:val="F9CE6115"/>
    <w:rsid w:val="F9EC35EF"/>
    <w:rsid w:val="FAEF72A9"/>
    <w:rsid w:val="FAFF126A"/>
    <w:rsid w:val="FBAF5CD0"/>
    <w:rsid w:val="FCBB40D7"/>
    <w:rsid w:val="FDFF8E2F"/>
    <w:rsid w:val="FE7F46EA"/>
    <w:rsid w:val="FEB7B357"/>
    <w:rsid w:val="FED97120"/>
    <w:rsid w:val="FEFE4952"/>
    <w:rsid w:val="FF7FC256"/>
    <w:rsid w:val="FFDD53C0"/>
    <w:rsid w:val="FFEF00F4"/>
    <w:rsid w:val="FFFED062"/>
    <w:rsid w:val="FFFFB837"/>
    <w:rsid w:val="FFFFC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360" w:lineRule="auto"/>
      <w:outlineLvl w:val="1"/>
    </w:pPr>
    <w:rPr>
      <w:rFonts w:ascii="Cambria" w:hAnsi="Cambria"/>
      <w:b/>
      <w:bCs/>
      <w:sz w:val="30"/>
      <w:szCs w:val="32"/>
    </w:rPr>
  </w:style>
  <w:style w:type="paragraph" w:styleId="4">
    <w:name w:val="heading 3"/>
    <w:basedOn w:val="5"/>
    <w:next w:val="5"/>
    <w:qFormat/>
    <w:uiPriority w:val="0"/>
    <w:pPr>
      <w:keepNext/>
      <w:keepLines/>
      <w:spacing w:before="260" w:after="260" w:line="360" w:lineRule="auto"/>
      <w:outlineLvl w:val="2"/>
    </w:pPr>
    <w:rPr>
      <w:b/>
      <w:bCs/>
      <w:szCs w:val="32"/>
    </w:rPr>
  </w:style>
  <w:style w:type="paragraph" w:styleId="6">
    <w:name w:val="heading 4"/>
    <w:basedOn w:val="5"/>
    <w:next w:val="5"/>
    <w:qFormat/>
    <w:uiPriority w:val="0"/>
    <w:pPr>
      <w:keepNext/>
      <w:keepLines/>
      <w:spacing w:before="280" w:after="290"/>
      <w:outlineLvl w:val="3"/>
    </w:pPr>
    <w:rPr>
      <w:rFonts w:ascii="Cambria" w:hAnsi="Cambria"/>
      <w:b/>
      <w:bCs/>
      <w:szCs w:val="28"/>
    </w:rPr>
  </w:style>
  <w:style w:type="paragraph" w:styleId="7">
    <w:name w:val="heading 5"/>
    <w:basedOn w:val="5"/>
    <w:next w:val="5"/>
    <w:qFormat/>
    <w:uiPriority w:val="0"/>
    <w:pPr>
      <w:keepNext/>
      <w:keepLines/>
      <w:spacing w:before="200" w:after="200"/>
      <w:outlineLvl w:val="4"/>
    </w:pPr>
    <w:rPr>
      <w:b/>
      <w:bCs/>
      <w:sz w:val="18"/>
      <w:szCs w:val="28"/>
    </w:rPr>
  </w:style>
  <w:style w:type="paragraph" w:styleId="8">
    <w:name w:val="heading 6"/>
    <w:basedOn w:val="1"/>
    <w:next w:val="1"/>
    <w:qFormat/>
    <w:uiPriority w:val="0"/>
    <w:pPr>
      <w:keepNext/>
      <w:keepLines/>
      <w:spacing w:before="240" w:after="64" w:line="317" w:lineRule="auto"/>
      <w:outlineLvl w:val="5"/>
    </w:pPr>
    <w:rPr>
      <w:rFonts w:ascii="Cambria" w:hAnsi="Cambria"/>
      <w:b/>
      <w:bCs/>
      <w:sz w:val="24"/>
      <w:szCs w:val="24"/>
    </w:rPr>
  </w:style>
  <w:style w:type="paragraph" w:styleId="9">
    <w:name w:val="heading 7"/>
    <w:basedOn w:val="1"/>
    <w:next w:val="1"/>
    <w:qFormat/>
    <w:uiPriority w:val="0"/>
    <w:pPr>
      <w:keepNext/>
      <w:keepLines/>
      <w:spacing w:before="240" w:after="64" w:line="317" w:lineRule="auto"/>
      <w:outlineLvl w:val="6"/>
    </w:pPr>
    <w:rPr>
      <w:b/>
      <w:bCs/>
      <w:sz w:val="24"/>
      <w:szCs w:val="24"/>
    </w:rPr>
  </w:style>
  <w:style w:type="paragraph" w:styleId="10">
    <w:name w:val="heading 8"/>
    <w:basedOn w:val="1"/>
    <w:next w:val="1"/>
    <w:qFormat/>
    <w:uiPriority w:val="0"/>
    <w:pPr>
      <w:keepNext/>
      <w:keepLines/>
      <w:spacing w:before="240" w:after="64" w:line="317" w:lineRule="auto"/>
      <w:outlineLvl w:val="7"/>
    </w:pPr>
    <w:rPr>
      <w:rFonts w:ascii="Cambria" w:hAnsi="Cambria"/>
      <w:sz w:val="24"/>
      <w:szCs w:val="24"/>
    </w:rPr>
  </w:style>
  <w:style w:type="paragraph" w:styleId="11">
    <w:name w:val="heading 9"/>
    <w:basedOn w:val="1"/>
    <w:next w:val="1"/>
    <w:qFormat/>
    <w:uiPriority w:val="0"/>
    <w:pPr>
      <w:keepNext/>
      <w:keepLines/>
      <w:spacing w:before="240" w:after="64" w:line="317" w:lineRule="auto"/>
      <w:outlineLvl w:val="8"/>
    </w:pPr>
    <w:rPr>
      <w:rFonts w:ascii="Cambria" w:hAnsi="Cambria"/>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5">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0"/>
    <w:pPr>
      <w:ind w:left="1200" w:leftChars="1200"/>
    </w:p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qFormat/>
    <w:uiPriority w:val="0"/>
    <w:pPr>
      <w:shd w:val="clear" w:color="auto" w:fill="000080"/>
    </w:pPr>
    <w:rPr>
      <w:rFonts w:ascii="Times New Roman" w:hAnsi="Times New Roman" w:cs="Calibri"/>
      <w:kern w:val="0"/>
      <w:sz w:val="20"/>
      <w:szCs w:val="24"/>
      <w:shd w:val="clear" w:color="auto" w:fill="000080"/>
    </w:rPr>
  </w:style>
  <w:style w:type="paragraph" w:styleId="16">
    <w:name w:val="annotation text"/>
    <w:basedOn w:val="1"/>
    <w:link w:val="85"/>
    <w:qFormat/>
    <w:uiPriority w:val="0"/>
    <w:pPr>
      <w:widowControl/>
      <w:jc w:val="left"/>
    </w:pPr>
    <w:rPr>
      <w:rFonts w:eastAsia="Calibri"/>
      <w:kern w:val="0"/>
      <w:sz w:val="20"/>
      <w:szCs w:val="20"/>
    </w:rPr>
  </w:style>
  <w:style w:type="paragraph" w:styleId="17">
    <w:name w:val="Body Text"/>
    <w:basedOn w:val="1"/>
    <w:qFormat/>
    <w:uiPriority w:val="0"/>
    <w:pPr>
      <w:adjustRightInd w:val="0"/>
      <w:spacing w:after="60" w:line="360" w:lineRule="atLeast"/>
      <w:ind w:left="30" w:leftChars="30" w:right="30" w:rightChars="30"/>
      <w:jc w:val="center"/>
      <w:textAlignment w:val="baseline"/>
    </w:pPr>
    <w:rPr>
      <w:rFonts w:ascii="Times New Roman" w:hAnsi="Times New Roman" w:cs="Calibri"/>
      <w:kern w:val="0"/>
      <w:sz w:val="20"/>
      <w:szCs w:val="20"/>
    </w:rPr>
  </w:style>
  <w:style w:type="paragraph" w:styleId="18">
    <w:name w:val="index 4"/>
    <w:basedOn w:val="1"/>
    <w:next w:val="1"/>
    <w:qFormat/>
    <w:uiPriority w:val="0"/>
    <w:pPr>
      <w:ind w:left="600" w:leftChars="600"/>
    </w:pPr>
    <w:rPr>
      <w:rFonts w:ascii="Times New Roman" w:hAnsi="Times New Roman"/>
      <w:szCs w:val="24"/>
    </w:rPr>
  </w:style>
  <w:style w:type="paragraph" w:styleId="19">
    <w:name w:val="toc 5"/>
    <w:basedOn w:val="1"/>
    <w:next w:val="1"/>
    <w:qFormat/>
    <w:uiPriority w:val="0"/>
    <w:pPr>
      <w:tabs>
        <w:tab w:val="right" w:leader="dot" w:pos="8296"/>
      </w:tabs>
      <w:ind w:left="500" w:leftChars="500"/>
    </w:pPr>
  </w:style>
  <w:style w:type="paragraph" w:styleId="20">
    <w:name w:val="toc 3"/>
    <w:basedOn w:val="1"/>
    <w:next w:val="1"/>
    <w:qFormat/>
    <w:uiPriority w:val="0"/>
    <w:pPr>
      <w:ind w:left="480"/>
    </w:pPr>
  </w:style>
  <w:style w:type="paragraph" w:styleId="21">
    <w:name w:val="toc 8"/>
    <w:basedOn w:val="1"/>
    <w:next w:val="1"/>
    <w:qFormat/>
    <w:uiPriority w:val="0"/>
    <w:pPr>
      <w:ind w:left="1400" w:leftChars="1400"/>
    </w:pPr>
  </w:style>
  <w:style w:type="paragraph" w:styleId="22">
    <w:name w:val="Date"/>
    <w:basedOn w:val="1"/>
    <w:next w:val="1"/>
    <w:qFormat/>
    <w:uiPriority w:val="0"/>
    <w:pPr>
      <w:ind w:left="2500" w:leftChars="2500"/>
    </w:pPr>
    <w:rPr>
      <w:rFonts w:ascii="宋体" w:hAnsi="Times New Roman" w:cs="Calibri"/>
      <w:kern w:val="0"/>
      <w:sz w:val="28"/>
      <w:szCs w:val="20"/>
    </w:rPr>
  </w:style>
  <w:style w:type="paragraph" w:styleId="23">
    <w:name w:val="Balloon Text"/>
    <w:basedOn w:val="5"/>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tabs>
        <w:tab w:val="left" w:pos="1890"/>
        <w:tab w:val="right" w:leader="dot" w:pos="8296"/>
      </w:tabs>
      <w:ind w:left="300" w:leftChars="300"/>
    </w:pPr>
  </w:style>
  <w:style w:type="paragraph" w:styleId="2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9">
    <w:name w:val="toc 6"/>
    <w:basedOn w:val="1"/>
    <w:next w:val="1"/>
    <w:qFormat/>
    <w:uiPriority w:val="0"/>
    <w:pPr>
      <w:ind w:left="1000" w:leftChars="1000"/>
    </w:pPr>
  </w:style>
  <w:style w:type="paragraph" w:styleId="30">
    <w:name w:val="toc 2"/>
    <w:basedOn w:val="1"/>
    <w:next w:val="1"/>
    <w:qFormat/>
    <w:uiPriority w:val="0"/>
    <w:pPr>
      <w:ind w:left="240"/>
    </w:pPr>
  </w:style>
  <w:style w:type="paragraph" w:styleId="31">
    <w:name w:val="toc 9"/>
    <w:basedOn w:val="1"/>
    <w:next w:val="1"/>
    <w:qFormat/>
    <w:uiPriority w:val="0"/>
    <w:pPr>
      <w:ind w:left="1600" w:leftChars="1600"/>
    </w:pPr>
  </w:style>
  <w:style w:type="paragraph" w:styleId="3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6"/>
    <w:next w:val="16"/>
    <w:qFormat/>
    <w:uiPriority w:val="0"/>
    <w:pPr>
      <w:widowControl w:val="0"/>
    </w:pPr>
    <w:rPr>
      <w:rFonts w:eastAsia="宋体"/>
      <w:b/>
      <w:bCs/>
      <w:kern w:val="2"/>
      <w:sz w:val="21"/>
      <w:szCs w:val="22"/>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qFormat/>
    <w:uiPriority w:val="0"/>
    <w:rPr>
      <w:rFonts w:cs="Times New Roman"/>
    </w:rPr>
  </w:style>
  <w:style w:type="character" w:styleId="40">
    <w:name w:val="Emphasis"/>
    <w:qFormat/>
    <w:uiPriority w:val="0"/>
    <w:rPr>
      <w:i/>
      <w:iCs/>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正文文本 Char1"/>
    <w:qFormat/>
    <w:uiPriority w:val="0"/>
    <w:rPr>
      <w:kern w:val="2"/>
      <w:sz w:val="21"/>
      <w:szCs w:val="22"/>
    </w:rPr>
  </w:style>
  <w:style w:type="character" w:customStyle="1" w:styleId="44">
    <w:name w:val="明显强调1"/>
    <w:qFormat/>
    <w:uiPriority w:val="0"/>
    <w:rPr>
      <w:b/>
      <w:bCs/>
      <w:i/>
      <w:iCs/>
      <w:color w:val="4F81BD"/>
    </w:rPr>
  </w:style>
  <w:style w:type="character" w:customStyle="1" w:styleId="45">
    <w:name w:val="不明显参考1"/>
    <w:qFormat/>
    <w:uiPriority w:val="0"/>
    <w:rPr>
      <w:smallCaps/>
      <w:color w:val="C0504D"/>
      <w:u w:val="single"/>
    </w:rPr>
  </w:style>
  <w:style w:type="character" w:customStyle="1" w:styleId="46">
    <w:name w:val="明显引用 字符1"/>
    <w:qFormat/>
    <w:uiPriority w:val="0"/>
    <w:rPr>
      <w:rFonts w:ascii="Calibri" w:hAnsi="Calibri" w:eastAsia="宋体" w:cs="Times New Roman"/>
      <w:i/>
      <w:iCs/>
      <w:color w:val="4F81BD"/>
      <w:kern w:val="2"/>
      <w:sz w:val="21"/>
      <w:szCs w:val="22"/>
    </w:rPr>
  </w:style>
  <w:style w:type="paragraph" w:styleId="47">
    <w:name w:val="Quote"/>
    <w:basedOn w:val="1"/>
    <w:next w:val="1"/>
    <w:qFormat/>
    <w:uiPriority w:val="0"/>
    <w:rPr>
      <w:rFonts w:cs="Calibri"/>
      <w:i/>
      <w:iCs/>
      <w:color w:val="000000"/>
    </w:rPr>
  </w:style>
  <w:style w:type="character" w:customStyle="1" w:styleId="48">
    <w:name w:val="文档结构图 Char1"/>
    <w:qFormat/>
    <w:uiPriority w:val="0"/>
    <w:rPr>
      <w:rFonts w:ascii="宋体" w:hAnsi="宋体"/>
      <w:kern w:val="2"/>
      <w:sz w:val="18"/>
      <w:szCs w:val="18"/>
    </w:rPr>
  </w:style>
  <w:style w:type="character" w:customStyle="1" w:styleId="49">
    <w:name w:val="日期 Char1"/>
    <w:qFormat/>
    <w:uiPriority w:val="0"/>
    <w:rPr>
      <w:kern w:val="2"/>
      <w:sz w:val="21"/>
      <w:szCs w:val="22"/>
    </w:rPr>
  </w:style>
  <w:style w:type="paragraph" w:customStyle="1" w:styleId="50">
    <w:name w:val="标题4"/>
    <w:basedOn w:val="3"/>
    <w:next w:val="18"/>
    <w:qFormat/>
    <w:uiPriority w:val="0"/>
    <w:pPr>
      <w:spacing w:line="413" w:lineRule="auto"/>
    </w:pPr>
    <w:rPr>
      <w:rFonts w:ascii="Arial" w:hAnsi="Arial" w:cs="Calibri"/>
      <w:kern w:val="0"/>
      <w:sz w:val="24"/>
    </w:rPr>
  </w:style>
  <w:style w:type="character" w:customStyle="1" w:styleId="51">
    <w:name w:val="文档结构图 字符1"/>
    <w:qFormat/>
    <w:uiPriority w:val="0"/>
    <w:rPr>
      <w:rFonts w:ascii="Microsoft YaHei UI" w:hAnsi="Calibri" w:eastAsia="Microsoft YaHei UI" w:cs="Times New Roman"/>
      <w:kern w:val="2"/>
      <w:sz w:val="18"/>
      <w:szCs w:val="18"/>
    </w:rPr>
  </w:style>
  <w:style w:type="paragraph" w:styleId="52">
    <w:name w:val="Intense Quote"/>
    <w:basedOn w:val="1"/>
    <w:next w:val="1"/>
    <w:qFormat/>
    <w:uiPriority w:val="0"/>
    <w:pPr>
      <w:pBdr>
        <w:bottom w:val="single" w:color="4F81BD" w:sz="4" w:space="4"/>
      </w:pBdr>
      <w:spacing w:before="200" w:after="280"/>
      <w:ind w:left="936" w:right="936"/>
    </w:pPr>
    <w:rPr>
      <w:rFonts w:cs="Calibri"/>
      <w:b/>
      <w:bCs/>
      <w:i/>
      <w:iCs/>
      <w:color w:val="4F81BD"/>
    </w:rPr>
  </w:style>
  <w:style w:type="character" w:customStyle="1" w:styleId="53">
    <w:name w:val="不明显强调1"/>
    <w:qFormat/>
    <w:uiPriority w:val="0"/>
    <w:rPr>
      <w:i/>
      <w:iCs/>
      <w:color w:val="808080"/>
    </w:rPr>
  </w:style>
  <w:style w:type="character" w:customStyle="1" w:styleId="54">
    <w:name w:val="副标题 字符1"/>
    <w:qFormat/>
    <w:uiPriority w:val="0"/>
    <w:rPr>
      <w:rFonts w:ascii="Calibri" w:hAnsi="Calibri" w:eastAsia="宋体" w:cs="Times New Roman"/>
      <w:b/>
      <w:bCs/>
      <w:kern w:val="28"/>
      <w:sz w:val="32"/>
      <w:szCs w:val="32"/>
    </w:rPr>
  </w:style>
  <w:style w:type="character" w:customStyle="1" w:styleId="55">
    <w:name w:val="正文文本 字符1"/>
    <w:qFormat/>
    <w:uiPriority w:val="0"/>
    <w:rPr>
      <w:rFonts w:ascii="Calibri" w:hAnsi="Calibri" w:eastAsia="宋体" w:cs="Times New Roman"/>
      <w:kern w:val="2"/>
      <w:sz w:val="21"/>
      <w:szCs w:val="22"/>
    </w:rPr>
  </w:style>
  <w:style w:type="character" w:customStyle="1" w:styleId="56">
    <w:name w:val="批注主题 Char1"/>
    <w:qFormat/>
    <w:uiPriority w:val="0"/>
    <w:rPr>
      <w:b/>
      <w:bCs/>
      <w:kern w:val="2"/>
      <w:sz w:val="21"/>
      <w:szCs w:val="22"/>
    </w:rPr>
  </w:style>
  <w:style w:type="paragraph" w:customStyle="1" w:styleId="57">
    <w:name w:val="标题5"/>
    <w:basedOn w:val="4"/>
    <w:qFormat/>
    <w:uiPriority w:val="0"/>
    <w:pPr>
      <w:spacing w:line="413" w:lineRule="auto"/>
    </w:pPr>
    <w:rPr>
      <w:rFonts w:ascii="Arial" w:hAnsi="Arial" w:cs="Calibri"/>
      <w:kern w:val="0"/>
      <w:sz w:val="24"/>
    </w:rPr>
  </w:style>
  <w:style w:type="character" w:customStyle="1" w:styleId="58">
    <w:name w:val="引用 字符1"/>
    <w:qFormat/>
    <w:uiPriority w:val="0"/>
    <w:rPr>
      <w:rFonts w:ascii="Calibri" w:hAnsi="Calibri" w:eastAsia="宋体" w:cs="Times New Roman"/>
      <w:i/>
      <w:iCs/>
      <w:color w:val="3F3F3F"/>
      <w:kern w:val="2"/>
      <w:sz w:val="21"/>
      <w:szCs w:val="22"/>
    </w:rPr>
  </w:style>
  <w:style w:type="character" w:customStyle="1" w:styleId="59">
    <w:name w:val="日期 字符1"/>
    <w:qFormat/>
    <w:uiPriority w:val="0"/>
    <w:rPr>
      <w:rFonts w:ascii="Calibri" w:hAnsi="Calibri" w:eastAsia="宋体" w:cs="Times New Roman"/>
      <w:kern w:val="2"/>
      <w:sz w:val="21"/>
      <w:szCs w:val="22"/>
    </w:rPr>
  </w:style>
  <w:style w:type="character" w:customStyle="1" w:styleId="60">
    <w:name w:val="textcontents"/>
    <w:qFormat/>
    <w:uiPriority w:val="0"/>
    <w:rPr>
      <w:rFonts w:cs="Times New Roman"/>
    </w:rPr>
  </w:style>
  <w:style w:type="character" w:customStyle="1" w:styleId="61">
    <w:name w:val="批注框文本 Char1"/>
    <w:qFormat/>
    <w:uiPriority w:val="0"/>
    <w:rPr>
      <w:kern w:val="2"/>
      <w:sz w:val="18"/>
      <w:szCs w:val="18"/>
    </w:rPr>
  </w:style>
  <w:style w:type="character" w:customStyle="1" w:styleId="62">
    <w:name w:val="明显参考1"/>
    <w:qFormat/>
    <w:uiPriority w:val="0"/>
    <w:rPr>
      <w:b/>
      <w:bCs/>
      <w:smallCaps/>
      <w:color w:val="C0504D"/>
      <w:spacing w:val="5"/>
      <w:u w:val="single"/>
    </w:rPr>
  </w:style>
  <w:style w:type="paragraph" w:customStyle="1" w:styleId="63">
    <w:name w:val="Heading 1_0"/>
    <w:basedOn w:val="5"/>
    <w:next w:val="5"/>
    <w:qFormat/>
    <w:uiPriority w:val="0"/>
    <w:pPr>
      <w:keepNext/>
      <w:keepLines/>
      <w:spacing w:line="360" w:lineRule="auto"/>
      <w:outlineLvl w:val="0"/>
    </w:pPr>
    <w:rPr>
      <w:b/>
      <w:bCs/>
      <w:kern w:val="44"/>
      <w:sz w:val="36"/>
      <w:szCs w:val="44"/>
    </w:rPr>
  </w:style>
  <w:style w:type="character" w:customStyle="1" w:styleId="64">
    <w:name w:val="批注文字 Char Char"/>
    <w:qFormat/>
    <w:uiPriority w:val="0"/>
    <w:rPr>
      <w:rFonts w:ascii="宋体" w:hAnsi="Times New Roman" w:eastAsia="宋体" w:cs="Times New Roman"/>
      <w:sz w:val="28"/>
      <w:szCs w:val="20"/>
    </w:rPr>
  </w:style>
  <w:style w:type="character" w:customStyle="1" w:styleId="65">
    <w:name w:val="书籍标题1"/>
    <w:qFormat/>
    <w:uiPriority w:val="0"/>
    <w:rPr>
      <w:b/>
      <w:bCs/>
      <w:smallCaps/>
      <w:spacing w:val="5"/>
    </w:rPr>
  </w:style>
  <w:style w:type="character" w:customStyle="1" w:styleId="66">
    <w:name w:val="标题 字符1"/>
    <w:qFormat/>
    <w:uiPriority w:val="0"/>
    <w:rPr>
      <w:rFonts w:ascii="Cambria" w:hAnsi="Cambria" w:eastAsia="宋体" w:cs="Times New Roman"/>
      <w:b/>
      <w:bCs/>
      <w:kern w:val="2"/>
      <w:sz w:val="32"/>
      <w:szCs w:val="32"/>
    </w:rPr>
  </w:style>
  <w:style w:type="paragraph" w:customStyle="1" w:styleId="67">
    <w:name w:val="修订2"/>
    <w:qFormat/>
    <w:uiPriority w:val="0"/>
    <w:rPr>
      <w:rFonts w:ascii="Calibri" w:hAnsi="Calibri" w:eastAsia="宋体" w:cs="Times New Roman"/>
      <w:kern w:val="2"/>
      <w:sz w:val="21"/>
      <w:szCs w:val="22"/>
      <w:lang w:val="en-US" w:eastAsia="zh-CN" w:bidi="ar-SA"/>
    </w:rPr>
  </w:style>
  <w:style w:type="paragraph" w:customStyle="1" w:styleId="68">
    <w:name w:val="修订4"/>
    <w:qFormat/>
    <w:uiPriority w:val="0"/>
    <w:rPr>
      <w:rFonts w:ascii="Calibri" w:hAnsi="Calibri" w:eastAsia="宋体" w:cs="Times New Roman"/>
      <w:kern w:val="2"/>
      <w:sz w:val="21"/>
      <w:szCs w:val="22"/>
      <w:lang w:val="en-US" w:eastAsia="zh-CN" w:bidi="ar-SA"/>
    </w:rPr>
  </w:style>
  <w:style w:type="paragraph" w:customStyle="1" w:styleId="69">
    <w:name w:val="修订3"/>
    <w:qFormat/>
    <w:uiPriority w:val="0"/>
    <w:rPr>
      <w:rFonts w:ascii="Calibri" w:hAnsi="Calibri" w:eastAsia="宋体" w:cs="Times New Roman"/>
      <w:kern w:val="2"/>
      <w:sz w:val="21"/>
      <w:szCs w:val="22"/>
      <w:lang w:val="en-US" w:eastAsia="zh-CN" w:bidi="ar-SA"/>
    </w:rPr>
  </w:style>
  <w:style w:type="paragraph" w:customStyle="1" w:styleId="70">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71">
    <w:name w:val="WPSOffice手动目录 1"/>
    <w:qFormat/>
    <w:uiPriority w:val="0"/>
    <w:rPr>
      <w:rFonts w:ascii="Calibri" w:hAnsi="Calibri" w:eastAsia="宋体" w:cs="Arial"/>
      <w:lang w:val="en-US" w:eastAsia="zh-CN" w:bidi="ar-SA"/>
    </w:rPr>
  </w:style>
  <w:style w:type="paragraph" w:customStyle="1" w:styleId="72">
    <w:name w:val="修订1"/>
    <w:qFormat/>
    <w:uiPriority w:val="0"/>
    <w:rPr>
      <w:rFonts w:ascii="Calibri" w:hAnsi="Calibri" w:eastAsia="宋体" w:cs="Times New Roman"/>
      <w:kern w:val="2"/>
      <w:sz w:val="21"/>
      <w:szCs w:val="22"/>
      <w:lang w:val="en-US" w:eastAsia="zh-CN" w:bidi="ar-SA"/>
    </w:rPr>
  </w:style>
  <w:style w:type="paragraph" w:customStyle="1" w:styleId="73">
    <w:name w:val="TOC 标题1"/>
    <w:basedOn w:val="63"/>
    <w:next w:val="5"/>
    <w:qFormat/>
    <w:uiPriority w:val="0"/>
    <w:pPr>
      <w:widowControl/>
      <w:spacing w:before="480" w:line="276" w:lineRule="auto"/>
      <w:jc w:val="left"/>
      <w:outlineLvl w:val="9"/>
    </w:pPr>
    <w:rPr>
      <w:rFonts w:ascii="Cambria" w:hAnsi="Cambria"/>
      <w:color w:val="366091"/>
      <w:kern w:val="0"/>
      <w:sz w:val="28"/>
      <w:szCs w:val="28"/>
    </w:rPr>
  </w:style>
  <w:style w:type="paragraph" w:customStyle="1" w:styleId="74">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75">
    <w:name w:val="1.1.1.1"/>
    <w:basedOn w:val="1"/>
    <w:qFormat/>
    <w:uiPriority w:val="0"/>
    <w:pPr>
      <w:tabs>
        <w:tab w:val="left" w:pos="1134"/>
      </w:tabs>
      <w:adjustRightInd w:val="0"/>
      <w:spacing w:before="60" w:after="60" w:line="360" w:lineRule="atLeast"/>
      <w:ind w:left="1134" w:hanging="1134"/>
      <w:textAlignment w:val="baseline"/>
    </w:pPr>
    <w:rPr>
      <w:rFonts w:ascii="Arial" w:hAnsi="Arial"/>
      <w:sz w:val="24"/>
    </w:rPr>
  </w:style>
  <w:style w:type="paragraph" w:customStyle="1" w:styleId="76">
    <w:name w:val="TOC 标题2"/>
    <w:basedOn w:val="2"/>
    <w:next w:val="1"/>
    <w:qFormat/>
    <w:uiPriority w:val="0"/>
    <w:pPr>
      <w:spacing w:line="576" w:lineRule="auto"/>
      <w:outlineLvl w:val="9"/>
    </w:pPr>
  </w:style>
  <w:style w:type="paragraph" w:styleId="77">
    <w:name w:val="List Paragraph"/>
    <w:basedOn w:val="1"/>
    <w:qFormat/>
    <w:uiPriority w:val="0"/>
    <w:pPr>
      <w:ind w:firstLine="200" w:firstLineChars="200"/>
    </w:pPr>
  </w:style>
  <w:style w:type="paragraph" w:customStyle="1" w:styleId="7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styleId="7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81">
    <w:name w:val="1.1.1.1A"/>
    <w:basedOn w:val="75"/>
    <w:qFormat/>
    <w:uiPriority w:val="0"/>
    <w:pPr>
      <w:tabs>
        <w:tab w:val="left" w:pos="1843"/>
      </w:tabs>
      <w:spacing w:line="400" w:lineRule="atLeast"/>
      <w:ind w:left="1560" w:right="200" w:rightChars="200" w:hanging="426"/>
    </w:pPr>
    <w:rPr>
      <w:kern w:val="0"/>
      <w:szCs w:val="20"/>
    </w:rPr>
  </w:style>
  <w:style w:type="paragraph" w:customStyle="1" w:styleId="82">
    <w:name w:val="Body Text First Indent 21"/>
    <w:basedOn w:val="83"/>
    <w:qFormat/>
    <w:uiPriority w:val="0"/>
    <w:pPr>
      <w:ind w:firstLine="420" w:firstLineChars="200"/>
    </w:pPr>
  </w:style>
  <w:style w:type="paragraph" w:customStyle="1" w:styleId="83">
    <w:name w:val="Body Text Indent1"/>
    <w:basedOn w:val="84"/>
    <w:qFormat/>
    <w:uiPriority w:val="0"/>
    <w:pPr>
      <w:ind w:firstLine="624"/>
    </w:pPr>
    <w:rPr>
      <w:rFonts w:ascii="Calibri" w:hAnsi="Calibri" w:eastAsia="仿宋_GB2312"/>
      <w:b/>
      <w:sz w:val="36"/>
      <w:szCs w:val="22"/>
    </w:rPr>
  </w:style>
  <w:style w:type="paragraph" w:customStyle="1" w:styleId="84">
    <w:name w:val="正文 New New"/>
    <w:next w:val="8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批注文字 Char"/>
    <w:link w:val="16"/>
    <w:qFormat/>
    <w:uiPriority w:val="0"/>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oleObject" Target="embeddings/oleObject10.bin"/><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oleObject" Target="embeddings/oleObject8.bin"/><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6.wmf"/><Relationship Id="rId25" Type="http://schemas.openxmlformats.org/officeDocument/2006/relationships/oleObject" Target="embeddings/oleObject5.bin"/><Relationship Id="rId24" Type="http://schemas.openxmlformats.org/officeDocument/2006/relationships/image" Target="media/image5.wmf"/><Relationship Id="rId23" Type="http://schemas.openxmlformats.org/officeDocument/2006/relationships/oleObject" Target="embeddings/oleObject4.bin"/><Relationship Id="rId22" Type="http://schemas.openxmlformats.org/officeDocument/2006/relationships/image" Target="media/image4.wmf"/><Relationship Id="rId21" Type="http://schemas.openxmlformats.org/officeDocument/2006/relationships/oleObject" Target="embeddings/oleObject3.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2.w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358</Pages>
  <Words>32289</Words>
  <Characters>184050</Characters>
  <Lines>1533</Lines>
  <Paragraphs>431</Paragraphs>
  <TotalTime>6</TotalTime>
  <ScaleCrop>false</ScaleCrop>
  <LinksUpToDate>false</LinksUpToDate>
  <CharactersWithSpaces>215908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2020-11-12T23:27:00Z</dcterms:created>
  <dc:creator>Administrator</dc:creator>
  <cp:lastModifiedBy>user</cp:lastModifiedBy>
  <cp:lastPrinted>2025-02-13T23:46:00Z</cp:lastPrinted>
  <dcterms:modified xsi:type="dcterms:W3CDTF">2026-04-01T16:05:39Z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11C73098BCEB3065699257679CEF93BA_43</vt:lpwstr>
  </property>
  <property fmtid="{D5CDD505-2E9C-101B-9397-08002B2CF9AE}" pid="4" name="KSOTemplateDocerSaveRecord">
    <vt:lpwstr>eyJoZGlkIjoiMzAyMjJlMDNjMmQ0OTI0NjQ3M2ViMmNhYmY2YWI3NzciLCJ1c2VySWQiOiI0MjI1NDU0MzIifQ==</vt:lpwstr>
  </property>
</Properties>
</file>