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90CD">
      <w:pPr>
        <w:rPr>
          <w:rFonts w:ascii="Times New Roman" w:hAnsi="Times New Roman"/>
          <w:highlight w:val="none"/>
        </w:rPr>
      </w:pPr>
    </w:p>
    <w:p w14:paraId="5EF9CDC5">
      <w:pPr>
        <w:spacing w:line="360" w:lineRule="auto"/>
        <w:jc w:val="center"/>
        <w:rPr>
          <w:rFonts w:ascii="Times New Roman" w:hAnsi="Times New Roman" w:cs="宋体"/>
          <w:b/>
          <w:sz w:val="72"/>
          <w:szCs w:val="72"/>
          <w:highlight w:val="none"/>
        </w:rPr>
      </w:pPr>
    </w:p>
    <w:p w14:paraId="3163445F">
      <w:pPr>
        <w:spacing w:line="360" w:lineRule="auto"/>
        <w:jc w:val="center"/>
        <w:rPr>
          <w:rFonts w:ascii="Times New Roman" w:hAnsi="Times New Roman" w:cs="宋体"/>
          <w:b/>
          <w:sz w:val="72"/>
          <w:szCs w:val="72"/>
          <w:highlight w:val="none"/>
        </w:rPr>
      </w:pPr>
    </w:p>
    <w:p w14:paraId="7C3BAE4F">
      <w:pPr>
        <w:spacing w:line="360" w:lineRule="auto"/>
        <w:jc w:val="center"/>
        <w:rPr>
          <w:rFonts w:ascii="Times New Roman" w:hAnsi="Times New Roman" w:cs="宋体"/>
          <w:b/>
          <w:sz w:val="72"/>
          <w:szCs w:val="72"/>
          <w:highlight w:val="none"/>
        </w:rPr>
      </w:pPr>
    </w:p>
    <w:p w14:paraId="0DC07D93">
      <w:pPr>
        <w:spacing w:line="360" w:lineRule="auto"/>
        <w:jc w:val="center"/>
        <w:rPr>
          <w:rFonts w:ascii="Times New Roman" w:hAnsi="Times New Roman" w:cs="宋体"/>
          <w:b/>
          <w:sz w:val="72"/>
          <w:szCs w:val="72"/>
          <w:highlight w:val="none"/>
        </w:rPr>
      </w:pPr>
      <w:r>
        <w:rPr>
          <w:rFonts w:hint="eastAsia" w:ascii="Times New Roman" w:hAnsi="Times New Roman" w:cs="宋体"/>
          <w:b/>
          <w:sz w:val="72"/>
          <w:szCs w:val="72"/>
          <w:highlight w:val="none"/>
          <w:lang w:eastAsia="zh-CN"/>
        </w:rPr>
        <w:t>攀枝花市</w:t>
      </w:r>
      <w:r>
        <w:rPr>
          <w:rFonts w:hint="eastAsia" w:ascii="Times New Roman" w:hAnsi="Times New Roman" w:cs="宋体"/>
          <w:b/>
          <w:sz w:val="72"/>
          <w:szCs w:val="72"/>
          <w:highlight w:val="none"/>
        </w:rPr>
        <w:commentReference w:id="0"/>
      </w:r>
      <w:r>
        <w:rPr>
          <w:rFonts w:hint="eastAsia" w:ascii="Times New Roman" w:hAnsi="Times New Roman" w:cs="宋体"/>
          <w:b/>
          <w:sz w:val="72"/>
          <w:szCs w:val="72"/>
          <w:highlight w:val="none"/>
        </w:rPr>
        <w:t>房屋建筑和市政工程标准施工招标文件</w:t>
      </w:r>
    </w:p>
    <w:p w14:paraId="7FB30A93">
      <w:pPr>
        <w:spacing w:line="360" w:lineRule="auto"/>
        <w:jc w:val="center"/>
        <w:rPr>
          <w:rFonts w:ascii="Times New Roman" w:hAnsi="Times New Roman" w:cs="宋体"/>
          <w:b/>
          <w:sz w:val="72"/>
          <w:szCs w:val="72"/>
          <w:highlight w:val="none"/>
        </w:rPr>
        <w:sectPr>
          <w:pgSz w:w="11906" w:h="16838"/>
          <w:pgMar w:top="1417" w:right="1417" w:bottom="1417" w:left="1417" w:header="851" w:footer="850" w:gutter="0"/>
          <w:cols w:space="720" w:num="1"/>
          <w:docGrid w:type="lines" w:linePitch="312" w:charSpace="0"/>
        </w:sectPr>
      </w:pPr>
      <w:commentRangeStart w:id="1"/>
      <w:r>
        <w:rPr>
          <w:rFonts w:hint="eastAsia" w:ascii="Times New Roman" w:hAnsi="Times New Roman" w:cs="宋体"/>
          <w:b/>
          <w:sz w:val="72"/>
          <w:szCs w:val="72"/>
          <w:highlight w:val="none"/>
        </w:rPr>
        <w:t>（</w:t>
      </w:r>
      <w:r>
        <w:rPr>
          <w:rFonts w:hint="eastAsia" w:ascii="Times New Roman" w:hAnsi="Times New Roman" w:cs="宋体"/>
          <w:b/>
          <w:sz w:val="72"/>
          <w:szCs w:val="72"/>
          <w:highlight w:val="none"/>
        </w:rPr>
        <w:t>202</w:t>
      </w:r>
      <w:r>
        <w:rPr>
          <w:rFonts w:hint="eastAsia" w:ascii="Times New Roman" w:hAnsi="Times New Roman" w:cs="宋体"/>
          <w:b/>
          <w:sz w:val="72"/>
          <w:szCs w:val="72"/>
          <w:highlight w:val="none"/>
          <w:lang w:val="en-US" w:eastAsia="zh-CN"/>
        </w:rPr>
        <w:t>5</w:t>
      </w:r>
      <w:r>
        <w:rPr>
          <w:rFonts w:hint="eastAsia" w:ascii="Times New Roman" w:hAnsi="Times New Roman" w:cs="宋体"/>
          <w:b/>
          <w:sz w:val="72"/>
          <w:szCs w:val="72"/>
          <w:highlight w:val="none"/>
        </w:rPr>
        <w:t>年版）</w:t>
      </w:r>
      <w:commentRangeEnd w:id="1"/>
      <w:r>
        <w:rPr>
          <w:rFonts w:ascii="Times New Roman" w:hAnsi="Times New Roman" w:cs="宋体"/>
          <w:b/>
          <w:sz w:val="72"/>
          <w:szCs w:val="72"/>
          <w:highlight w:val="none"/>
        </w:rPr>
        <w:commentReference w:id="1"/>
      </w:r>
    </w:p>
    <w:p w14:paraId="1C5ECC1F">
      <w:pPr>
        <w:spacing w:line="360" w:lineRule="auto"/>
        <w:jc w:val="center"/>
        <w:rPr>
          <w:rFonts w:ascii="Times New Roman" w:hAnsi="Times New Roman" w:cs="宋体"/>
          <w:b/>
          <w:bCs/>
          <w:sz w:val="28"/>
          <w:szCs w:val="28"/>
          <w:highlight w:val="none"/>
        </w:rPr>
      </w:pPr>
      <w:r>
        <w:rPr>
          <w:rFonts w:hint="eastAsia" w:ascii="Times New Roman" w:hAnsi="Times New Roman" w:cs="宋体"/>
          <w:b/>
          <w:bCs/>
          <w:sz w:val="28"/>
          <w:szCs w:val="28"/>
          <w:highlight w:val="none"/>
        </w:rPr>
        <w:t>使用说明</w:t>
      </w:r>
    </w:p>
    <w:p w14:paraId="62D3F4E6">
      <w:pPr>
        <w:spacing w:line="360" w:lineRule="auto"/>
        <w:ind w:firstLine="480" w:firstLineChars="200"/>
        <w:rPr>
          <w:rFonts w:hint="eastAsia" w:ascii="Times New Roman" w:hAnsi="Times New Roman" w:eastAsia="宋体" w:cs="宋体"/>
          <w:sz w:val="24"/>
          <w:szCs w:val="24"/>
          <w:highlight w:val="none"/>
          <w:lang w:eastAsia="zh-CN"/>
        </w:rPr>
      </w:pPr>
      <w:commentRangeStart w:id="2"/>
      <w:r>
        <w:rPr>
          <w:rFonts w:hint="eastAsia" w:ascii="Times New Roman" w:hAnsi="Times New Roman" w:cs="宋体"/>
          <w:sz w:val="24"/>
          <w:szCs w:val="24"/>
          <w:highlight w:val="none"/>
          <w:lang w:eastAsia="zh-CN"/>
        </w:rPr>
        <w:t>一、《攀枝花市</w:t>
      </w:r>
      <w:r>
        <w:rPr>
          <w:rFonts w:hint="eastAsia" w:ascii="Times New Roman" w:hAnsi="Times New Roman" w:cs="宋体"/>
          <w:sz w:val="24"/>
          <w:szCs w:val="24"/>
          <w:highlight w:val="none"/>
        </w:rPr>
        <w:t>房屋建筑和市政工程标准施工招标文件（2025年版）</w:t>
      </w:r>
      <w:r>
        <w:rPr>
          <w:rFonts w:hint="eastAsia" w:ascii="Times New Roman" w:hAnsi="Times New Roman" w:cs="宋体"/>
          <w:sz w:val="24"/>
          <w:szCs w:val="24"/>
          <w:highlight w:val="none"/>
          <w:lang w:eastAsia="zh-CN"/>
        </w:rPr>
        <w:t>》是根据《四川省</w:t>
      </w:r>
      <w:r>
        <w:rPr>
          <w:rFonts w:hint="eastAsia" w:ascii="Times New Roman" w:hAnsi="Times New Roman" w:cs="宋体"/>
          <w:sz w:val="24"/>
          <w:szCs w:val="24"/>
          <w:highlight w:val="none"/>
        </w:rPr>
        <w:t>房屋建筑和市政工程标准施工招标文件</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2021年版</w:t>
      </w:r>
      <w:r>
        <w:rPr>
          <w:rFonts w:hint="eastAsia" w:ascii="Times New Roman" w:hAnsi="Times New Roman" w:cs="宋体"/>
          <w:sz w:val="24"/>
          <w:szCs w:val="24"/>
          <w:highlight w:val="none"/>
          <w:lang w:eastAsia="zh-CN"/>
        </w:rPr>
        <w:t>），按照攀枝花市“暗标盲评”有关要求编制。</w:t>
      </w:r>
      <w:commentRangeEnd w:id="2"/>
      <w:r>
        <w:rPr>
          <w:rFonts w:hint="eastAsia" w:ascii="Times New Roman" w:hAnsi="Times New Roman" w:eastAsia="宋体" w:cs="宋体"/>
          <w:sz w:val="24"/>
          <w:szCs w:val="24"/>
          <w:highlight w:val="none"/>
          <w:lang w:eastAsia="zh-CN"/>
        </w:rPr>
        <w:commentReference w:id="2"/>
      </w:r>
    </w:p>
    <w:p w14:paraId="1CE5C8FE">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二</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房屋建筑和市政工程标准施工招标文件》适用于</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行政区域内依法必须招标的房屋建筑和市政工程施工电子招标。</w:t>
      </w:r>
    </w:p>
    <w:p w14:paraId="25511511">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三</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用相同序号标示的章、节、条、款、项、目，供招标人选择使用；以空格标示的由招标人填写内容，招标人应根据招标项目具体特点和实际需要具体细化，确实没有需要填写的，在空格中用“/”标示。</w:t>
      </w:r>
    </w:p>
    <w:p w14:paraId="644439D2">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四</w:t>
      </w:r>
      <w:r>
        <w:rPr>
          <w:rFonts w:hint="eastAsia" w:ascii="Times New Roman" w:hAnsi="Times New Roman" w:cs="宋体"/>
          <w:sz w:val="24"/>
          <w:szCs w:val="24"/>
          <w:highlight w:val="none"/>
        </w:rPr>
        <w:t>、招标人按照《</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一章的格式发布招标公告或发出投标邀请书后，将实际发布的招标公告或实际发出的投标邀请书编入发出的招标文件中。其中，招标公告应同时注明发布所在的所有媒介名称。</w:t>
      </w:r>
    </w:p>
    <w:p w14:paraId="6C872552">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五</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房屋建筑和市政工程标准施工招标文件》第三章“评标办法”采用综合评估法的，各评审因素的分值由招标人在规定区间内自主确定。</w:t>
      </w:r>
    </w:p>
    <w:p w14:paraId="4FF69513">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第三章“评标办法”前附表应列明全部评审因素和评审标准，并在本章前附表标明投标人不满足要求即否决其投标的全部条款。</w:t>
      </w:r>
    </w:p>
    <w:p w14:paraId="25321A41">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六</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房屋建筑和市政工程标准施工招标文件》第七章“技术标准</w:t>
      </w:r>
      <w:r>
        <w:rPr>
          <w:rFonts w:ascii="Times New Roman" w:hAnsi="Times New Roman" w:cs="宋体"/>
          <w:sz w:val="24"/>
          <w:szCs w:val="24"/>
          <w:highlight w:val="none"/>
        </w:rPr>
        <w:t>和要求</w:t>
      </w:r>
      <w:r>
        <w:rPr>
          <w:rFonts w:hint="eastAsia" w:ascii="Times New Roman" w:hAnsi="Times New Roman" w:cs="宋体"/>
          <w:sz w:val="24"/>
          <w:szCs w:val="24"/>
          <w:highlight w:val="none"/>
        </w:rPr>
        <w:t>”由招标人根据招标项目具体特点和实际需要编制，并与“投标人须知”、“通用合同条款”、“专用合同条款”相衔接。</w:t>
      </w:r>
    </w:p>
    <w:p w14:paraId="5F0F6653">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七</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房屋建筑和市政工程标准施工招标文件》中，“□”表示可选择项，除注明为多项选择外，其余均为单项选择。多项选择招标人可以选，也可以都不选。勾选的内容为招标文件组成部分（如：</w:t>
      </w:r>
      <w:r>
        <w:rPr>
          <w:rFonts w:hint="eastAsia" w:ascii="Times New Roman" w:hAnsi="Times New Roman" w:cs="宋体"/>
          <w:sz w:val="24"/>
          <w:szCs w:val="24"/>
          <w:highlight w:val="none"/>
        </w:rPr>
        <w:sym w:font="Wingdings 2" w:char="0052"/>
      </w:r>
      <w:r>
        <w:rPr>
          <w:rFonts w:hint="eastAsia" w:ascii="Times New Roman" w:hAnsi="Times New Roman" w:cs="宋体"/>
          <w:sz w:val="24"/>
          <w:szCs w:val="24"/>
          <w:highlight w:val="none"/>
        </w:rPr>
        <w:t>），未勾选的内容不作为招标文件组成部分（如：□）。</w:t>
      </w:r>
    </w:p>
    <w:p w14:paraId="564CBD82">
      <w:pPr>
        <w:widowControl/>
        <w:jc w:val="left"/>
        <w:rPr>
          <w:rFonts w:ascii="Times New Roman" w:hAnsi="Times New Roman"/>
          <w:highlight w:val="none"/>
        </w:rPr>
      </w:pPr>
      <w:r>
        <w:rPr>
          <w:rFonts w:ascii="Times New Roman" w:hAnsi="Times New Roman"/>
          <w:highlight w:val="none"/>
        </w:rPr>
        <w:br w:type="page"/>
      </w:r>
    </w:p>
    <w:p w14:paraId="4CA0CD62">
      <w:pPr>
        <w:spacing w:line="36" w:lineRule="auto"/>
        <w:rPr>
          <w:rFonts w:ascii="Times New Roman" w:hAnsi="Times New Roman"/>
          <w:b/>
          <w:sz w:val="36"/>
          <w:highlight w:val="none"/>
        </w:rPr>
      </w:pPr>
    </w:p>
    <w:p w14:paraId="5B90F272">
      <w:pPr>
        <w:spacing w:line="36" w:lineRule="auto"/>
        <w:jc w:val="center"/>
        <w:rPr>
          <w:rFonts w:ascii="Times New Roman" w:hAnsi="Times New Roman"/>
          <w:b/>
          <w:sz w:val="28"/>
          <w:szCs w:val="28"/>
          <w:highlight w:val="none"/>
        </w:rPr>
      </w:pPr>
      <w:r>
        <w:rPr>
          <w:rFonts w:ascii="Times New Roman" w:hAnsi="Times New Roman"/>
          <w:sz w:val="28"/>
          <w:szCs w:val="28"/>
          <w:highlight w:val="none"/>
        </w:rPr>
        <w:t xml:space="preserve">  </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4A95999B">
      <w:pPr>
        <w:spacing w:line="36" w:lineRule="auto"/>
        <w:jc w:val="center"/>
        <w:rPr>
          <w:rFonts w:ascii="Times New Roman" w:hAnsi="Times New Roman"/>
          <w:b/>
          <w:sz w:val="28"/>
          <w:szCs w:val="28"/>
          <w:highlight w:val="none"/>
        </w:rPr>
      </w:pPr>
      <w:r>
        <w:rPr>
          <w:rFonts w:hint="eastAsia" w:ascii="Times New Roman" w:hAnsi="Times New Roman"/>
          <w:b/>
          <w:sz w:val="28"/>
          <w:szCs w:val="28"/>
          <w:highlight w:val="none"/>
        </w:rPr>
        <w:t>（招标编号</w:t>
      </w:r>
      <w:r>
        <w:rPr>
          <w:rFonts w:ascii="Times New Roman" w:hAnsi="Times New Roman"/>
          <w:b/>
          <w:sz w:val="28"/>
          <w:szCs w:val="28"/>
          <w:highlight w:val="none"/>
        </w:rPr>
        <w:t>：</w:t>
      </w:r>
      <w:r>
        <w:rPr>
          <w:rFonts w:hint="eastAsia" w:ascii="Times New Roman" w:hAnsi="Times New Roman"/>
          <w:b/>
          <w:sz w:val="28"/>
          <w:szCs w:val="28"/>
          <w:highlight w:val="none"/>
          <w:u w:val="single"/>
        </w:rPr>
        <w:t xml:space="preserve"> </w:t>
      </w:r>
      <w:r>
        <w:rPr>
          <w:rFonts w:ascii="Times New Roman" w:hAnsi="Times New Roman"/>
          <w:b/>
          <w:sz w:val="28"/>
          <w:szCs w:val="28"/>
          <w:highlight w:val="none"/>
          <w:u w:val="single"/>
        </w:rPr>
        <w:t xml:space="preserve">                </w:t>
      </w:r>
      <w:r>
        <w:rPr>
          <w:rFonts w:hint="eastAsia" w:ascii="Times New Roman" w:hAnsi="Times New Roman"/>
          <w:b/>
          <w:sz w:val="28"/>
          <w:szCs w:val="28"/>
          <w:highlight w:val="none"/>
        </w:rPr>
        <w:t>）</w:t>
      </w:r>
    </w:p>
    <w:p w14:paraId="3C861D5F">
      <w:pPr>
        <w:widowControl/>
        <w:spacing w:line="360" w:lineRule="auto"/>
        <w:jc w:val="center"/>
        <w:rPr>
          <w:rFonts w:ascii="Times New Roman" w:hAnsi="Times New Roman" w:cs="Arial"/>
          <w:b/>
          <w:kern w:val="0"/>
          <w:sz w:val="52"/>
          <w:szCs w:val="20"/>
          <w:highlight w:val="none"/>
        </w:rPr>
      </w:pPr>
    </w:p>
    <w:p w14:paraId="7B4EB635">
      <w:pPr>
        <w:widowControl/>
        <w:spacing w:line="360" w:lineRule="auto"/>
        <w:jc w:val="center"/>
        <w:rPr>
          <w:rFonts w:ascii="Times New Roman" w:hAnsi="Times New Roman" w:cs="Arial"/>
          <w:b/>
          <w:kern w:val="0"/>
          <w:sz w:val="28"/>
          <w:szCs w:val="28"/>
          <w:highlight w:val="none"/>
        </w:rPr>
      </w:pPr>
    </w:p>
    <w:p w14:paraId="268FBE61">
      <w:pPr>
        <w:widowControl/>
        <w:spacing w:line="360" w:lineRule="auto"/>
        <w:jc w:val="center"/>
        <w:rPr>
          <w:rFonts w:ascii="Times New Roman" w:hAnsi="Times New Roman" w:cs="Arial"/>
          <w:b/>
          <w:color w:val="000000"/>
          <w:kern w:val="0"/>
          <w:sz w:val="52"/>
          <w:szCs w:val="20"/>
          <w:highlight w:val="none"/>
        </w:rPr>
      </w:pPr>
      <w:commentRangeStart w:id="3"/>
      <w:r>
        <w:rPr>
          <w:rFonts w:hint="eastAsia" w:ascii="Times New Roman" w:hAnsi="Times New Roman" w:eastAsia="宋体" w:cs="Arial"/>
          <w:b/>
          <w:color w:val="000000"/>
          <w:kern w:val="0"/>
          <w:sz w:val="52"/>
          <w:szCs w:val="20"/>
          <w:highlight w:val="none"/>
          <w:lang w:val="en-US" w:eastAsia="zh-CN"/>
        </w:rPr>
        <w:t>暗标</w:t>
      </w:r>
      <w:r>
        <w:rPr>
          <w:rFonts w:hint="eastAsia" w:ascii="Times New Roman" w:hAnsi="Times New Roman" w:cs="Arial"/>
          <w:b/>
          <w:color w:val="000000"/>
          <w:kern w:val="0"/>
          <w:sz w:val="52"/>
          <w:szCs w:val="20"/>
          <w:highlight w:val="none"/>
          <w:lang w:val="en-US" w:eastAsia="zh-CN"/>
        </w:rPr>
        <w:t>盲评</w:t>
      </w:r>
      <w:r>
        <w:rPr>
          <w:rFonts w:hint="eastAsia" w:ascii="Times New Roman" w:hAnsi="Times New Roman" w:cs="Arial"/>
          <w:b/>
          <w:color w:val="000000"/>
          <w:kern w:val="0"/>
          <w:sz w:val="52"/>
          <w:szCs w:val="20"/>
          <w:highlight w:val="none"/>
        </w:rPr>
        <w:t>招标文件</w:t>
      </w:r>
      <w:commentRangeEnd w:id="3"/>
      <w:r>
        <w:rPr>
          <w:rFonts w:ascii="Times New Roman" w:hAnsi="Times New Roman" w:cs="Arial"/>
          <w:b/>
          <w:color w:val="000000"/>
          <w:kern w:val="0"/>
          <w:sz w:val="52"/>
          <w:szCs w:val="20"/>
          <w:highlight w:val="none"/>
        </w:rPr>
        <w:commentReference w:id="3"/>
      </w:r>
    </w:p>
    <w:p w14:paraId="6FEE6867">
      <w:pPr>
        <w:widowControl/>
        <w:spacing w:line="360" w:lineRule="auto"/>
        <w:jc w:val="both"/>
        <w:rPr>
          <w:rFonts w:ascii="Times New Roman" w:hAnsi="Times New Roman" w:cs="Arial"/>
          <w:b/>
          <w:kern w:val="0"/>
          <w:sz w:val="28"/>
          <w:szCs w:val="28"/>
          <w:highlight w:val="none"/>
        </w:rPr>
      </w:pPr>
    </w:p>
    <w:p w14:paraId="3C1A5FCA">
      <w:pPr>
        <w:spacing w:line="360" w:lineRule="auto"/>
        <w:ind w:firstLine="280" w:firstLineChars="100"/>
        <w:rPr>
          <w:rFonts w:ascii="Times New Roman" w:hAnsi="Times New Roman"/>
          <w:b/>
          <w:sz w:val="28"/>
          <w:szCs w:val="28"/>
          <w:highlight w:val="none"/>
        </w:rPr>
      </w:pPr>
      <w:r>
        <w:rPr>
          <w:rFonts w:hint="eastAsia" w:ascii="Times New Roman" w:hAnsi="Times New Roman"/>
          <w:sz w:val="28"/>
          <w:szCs w:val="28"/>
          <w:highlight w:val="none"/>
        </w:rPr>
        <w:t>招标人：</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（盖单位章）</w:t>
      </w:r>
    </w:p>
    <w:p w14:paraId="580E9528">
      <w:pPr>
        <w:spacing w:line="360" w:lineRule="auto"/>
        <w:rPr>
          <w:rFonts w:ascii="Times New Roman" w:hAnsi="Times New Roman"/>
          <w:b/>
          <w:sz w:val="28"/>
          <w:szCs w:val="28"/>
          <w:highlight w:val="none"/>
        </w:rPr>
      </w:pPr>
    </w:p>
    <w:p w14:paraId="373DA564">
      <w:pPr>
        <w:spacing w:line="360" w:lineRule="auto"/>
        <w:rPr>
          <w:rFonts w:ascii="Times New Roman" w:hAnsi="Times New Roman"/>
          <w:b/>
          <w:sz w:val="28"/>
          <w:szCs w:val="28"/>
          <w:highlight w:val="none"/>
        </w:rPr>
      </w:pPr>
      <w:r>
        <w:rPr>
          <w:rFonts w:hint="eastAsia" w:ascii="Times New Roman" w:hAnsi="Times New Roman"/>
          <w:sz w:val="27"/>
          <w:highlight w:val="none"/>
        </w:rPr>
        <w:t>□</w:t>
      </w:r>
      <w:r>
        <w:rPr>
          <w:rFonts w:hint="eastAsia" w:ascii="Times New Roman" w:hAnsi="Times New Roman"/>
          <w:sz w:val="28"/>
          <w:szCs w:val="28"/>
          <w:highlight w:val="none"/>
        </w:rPr>
        <w:t>招标代理机构：</w:t>
      </w:r>
      <w:r>
        <w:rPr>
          <w:rFonts w:hint="eastAsia" w:ascii="Times New Roman" w:hAnsi="Times New Roman"/>
          <w:b/>
          <w:sz w:val="24"/>
          <w:szCs w:val="24"/>
          <w:highlight w:val="none"/>
          <w:u w:val="single"/>
        </w:rPr>
        <w:t xml:space="preserve">    /     </w:t>
      </w:r>
      <w:r>
        <w:rPr>
          <w:rFonts w:hint="eastAsia" w:ascii="Times New Roman" w:hAnsi="Times New Roman"/>
          <w:b/>
          <w:sz w:val="28"/>
          <w:szCs w:val="28"/>
          <w:highlight w:val="none"/>
        </w:rPr>
        <w:t>（盖单位章）</w:t>
      </w:r>
    </w:p>
    <w:p w14:paraId="7AEEF207">
      <w:pPr>
        <w:spacing w:line="360" w:lineRule="auto"/>
        <w:rPr>
          <w:rFonts w:ascii="Times New Roman" w:hAnsi="Times New Roman"/>
          <w:highlight w:val="none"/>
        </w:rPr>
      </w:pPr>
    </w:p>
    <w:p w14:paraId="5265155E">
      <w:pPr>
        <w:spacing w:line="360" w:lineRule="auto"/>
        <w:rPr>
          <w:rFonts w:ascii="Times New Roman" w:hAnsi="Times New Roman"/>
          <w:b/>
          <w:sz w:val="28"/>
          <w:szCs w:val="28"/>
          <w:highlight w:val="none"/>
        </w:rPr>
      </w:pPr>
      <w:r>
        <w:rPr>
          <w:rFonts w:hint="eastAsia" w:ascii="Times New Roman" w:hAnsi="Times New Roman"/>
          <w:sz w:val="27"/>
          <w:highlight w:val="none"/>
        </w:rPr>
        <w:t>□</w:t>
      </w:r>
      <w:r>
        <w:rPr>
          <w:rFonts w:hint="eastAsia" w:ascii="Times New Roman" w:hAnsi="Times New Roman"/>
          <w:sz w:val="28"/>
          <w:szCs w:val="28"/>
          <w:highlight w:val="none"/>
        </w:rPr>
        <w:t>招标代理机构：</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（盖单位章）</w:t>
      </w:r>
    </w:p>
    <w:p w14:paraId="45A0EE40">
      <w:pPr>
        <w:spacing w:line="360" w:lineRule="auto"/>
        <w:rPr>
          <w:rFonts w:ascii="Times New Roman" w:hAnsi="Times New Roman"/>
          <w:b/>
          <w:sz w:val="28"/>
          <w:szCs w:val="28"/>
          <w:highlight w:val="none"/>
        </w:rPr>
      </w:pPr>
    </w:p>
    <w:p w14:paraId="799407BF">
      <w:pPr>
        <w:spacing w:line="360" w:lineRule="auto"/>
        <w:ind w:firstLine="280" w:firstLineChars="100"/>
        <w:rPr>
          <w:rFonts w:ascii="Times New Roman" w:hAnsi="Times New Roman"/>
          <w:b/>
          <w:sz w:val="28"/>
          <w:szCs w:val="28"/>
          <w:highlight w:val="none"/>
        </w:rPr>
      </w:pPr>
      <w:r>
        <w:rPr>
          <w:rFonts w:hint="eastAsia" w:ascii="Times New Roman" w:hAnsi="Times New Roman"/>
          <w:sz w:val="28"/>
          <w:szCs w:val="28"/>
          <w:highlight w:val="none"/>
        </w:rPr>
        <w:t>招标代理机构项目负责人：</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（盖从业印章）</w:t>
      </w:r>
    </w:p>
    <w:p w14:paraId="2601C092">
      <w:pPr>
        <w:spacing w:line="360" w:lineRule="auto"/>
        <w:rPr>
          <w:rFonts w:ascii="Times New Roman" w:hAnsi="Times New Roman"/>
          <w:b/>
          <w:sz w:val="28"/>
          <w:szCs w:val="28"/>
          <w:highlight w:val="none"/>
        </w:rPr>
      </w:pPr>
    </w:p>
    <w:p w14:paraId="241F0863">
      <w:pPr>
        <w:spacing w:line="360" w:lineRule="auto"/>
        <w:ind w:firstLine="280" w:firstLineChars="100"/>
        <w:rPr>
          <w:rFonts w:ascii="Times New Roman" w:hAnsi="Times New Roman"/>
          <w:sz w:val="28"/>
          <w:szCs w:val="28"/>
          <w:highlight w:val="none"/>
        </w:rPr>
      </w:pPr>
      <w:r>
        <w:rPr>
          <w:rFonts w:hint="eastAsia" w:ascii="Times New Roman" w:hAnsi="Times New Roman"/>
          <w:sz w:val="28"/>
          <w:szCs w:val="28"/>
          <w:highlight w:val="none"/>
        </w:rPr>
        <w:t>招标文件编制人员：</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（盖从业印章）</w:t>
      </w:r>
    </w:p>
    <w:p w14:paraId="05A4CFC8">
      <w:pPr>
        <w:spacing w:line="360" w:lineRule="auto"/>
        <w:rPr>
          <w:rFonts w:ascii="Times New Roman" w:hAnsi="Times New Roman"/>
          <w:sz w:val="26"/>
          <w:highlight w:val="none"/>
        </w:rPr>
      </w:pPr>
    </w:p>
    <w:p w14:paraId="269EC89A">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 name="Rf78e0900fee047b3"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f78e0900fee047b3" descr="Rf78e0900fee047b3"/>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62AFD823">
      <w:pPr>
        <w:spacing w:line="36" w:lineRule="auto"/>
        <w:rPr>
          <w:rFonts w:ascii="Times New Roman" w:hAnsi="Times New Roman"/>
          <w:sz w:val="24"/>
          <w:highlight w:val="none"/>
        </w:rPr>
      </w:pPr>
    </w:p>
    <w:p w14:paraId="1FFD2CFC">
      <w:pPr>
        <w:jc w:val="center"/>
        <w:rPr>
          <w:rFonts w:ascii="Times New Roman" w:hAnsi="Times New Roman"/>
          <w:sz w:val="24"/>
          <w:highlight w:val="none"/>
        </w:rPr>
      </w:pPr>
    </w:p>
    <w:p w14:paraId="17283FEE">
      <w:pPr>
        <w:spacing w:line="360" w:lineRule="auto"/>
        <w:jc w:val="center"/>
        <w:rPr>
          <w:rFonts w:ascii="Times New Roman" w:hAnsi="Times New Roman"/>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年</w:t>
      </w: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月</w:t>
      </w: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日</w:t>
      </w:r>
    </w:p>
    <w:p w14:paraId="0955F719">
      <w:pPr>
        <w:spacing w:line="360" w:lineRule="auto"/>
        <w:jc w:val="center"/>
        <w:rPr>
          <w:rFonts w:ascii="Times New Roman" w:hAnsi="Times New Roman"/>
          <w:sz w:val="28"/>
          <w:szCs w:val="28"/>
          <w:highlight w:val="none"/>
        </w:rPr>
      </w:pPr>
    </w:p>
    <w:p w14:paraId="77BEFB84">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注：实行委托招标组织形式的，招标代理机构项目负责人和招标文件编制人员应是招标人和招标代理机构双方签订的委托招标代理合同载明的项目负责人和主要专职技术人员。</w:t>
      </w:r>
    </w:p>
    <w:p w14:paraId="130DD6D3">
      <w:pPr>
        <w:spacing w:line="36" w:lineRule="auto"/>
        <w:rPr>
          <w:rFonts w:ascii="Times New Roman" w:hAnsi="Times New Roman"/>
          <w:b/>
          <w:sz w:val="36"/>
          <w:highlight w:val="none"/>
        </w:rPr>
      </w:pPr>
    </w:p>
    <w:p w14:paraId="136DEB1B">
      <w:pPr>
        <w:widowControl/>
        <w:jc w:val="left"/>
        <w:rPr>
          <w:rFonts w:ascii="Times New Roman" w:hAnsi="Times New Roman"/>
          <w:b/>
          <w:sz w:val="36"/>
          <w:highlight w:val="none"/>
        </w:rPr>
      </w:pPr>
    </w:p>
    <w:p w14:paraId="4673000F">
      <w:pPr>
        <w:pStyle w:val="2"/>
        <w:jc w:val="center"/>
        <w:rPr>
          <w:rFonts w:ascii="Times New Roman" w:hAnsi="Times New Roman" w:cs="宋体"/>
          <w:sz w:val="32"/>
          <w:szCs w:val="32"/>
          <w:highlight w:val="none"/>
        </w:rPr>
      </w:pPr>
      <w:r>
        <w:rPr>
          <w:rFonts w:ascii="Times New Roman" w:hAnsi="Times New Roman"/>
          <w:b w:val="0"/>
          <w:sz w:val="36"/>
          <w:highlight w:val="none"/>
        </w:rPr>
        <w:br w:type="page"/>
      </w:r>
      <w:r>
        <w:rPr>
          <w:rFonts w:hint="eastAsia" w:ascii="Times New Roman" w:hAnsi="Times New Roman" w:cs="宋体"/>
          <w:sz w:val="32"/>
          <w:szCs w:val="32"/>
          <w:highlight w:val="none"/>
        </w:rPr>
        <w:t>目  录</w:t>
      </w:r>
    </w:p>
    <w:p w14:paraId="71E2B097">
      <w:pPr>
        <w:pStyle w:val="70"/>
        <w:tabs>
          <w:tab w:val="right" w:leader="dot" w:pos="9072"/>
        </w:tabs>
        <w:spacing w:line="480" w:lineRule="auto"/>
        <w:ind w:firstLine="240" w:firstLineChars="100"/>
        <w:rPr>
          <w:rFonts w:ascii="Times New Roman" w:hAnsi="Times New Roman" w:cs="宋体"/>
          <w:sz w:val="24"/>
          <w:szCs w:val="24"/>
          <w:highlight w:val="none"/>
        </w:rPr>
      </w:pPr>
      <w:bookmarkStart w:id="0" w:name="_Toc19433_WPSOffice_Type1"/>
      <w:r>
        <w:rPr>
          <w:rFonts w:hint="eastAsia" w:ascii="Times New Roman" w:hAnsi="Times New Roman" w:cs="宋体"/>
          <w:sz w:val="24"/>
          <w:szCs w:val="24"/>
          <w:highlight w:val="none"/>
        </w:rPr>
        <w:t>第一卷</w:t>
      </w:r>
    </w:p>
    <w:p w14:paraId="06D7C423">
      <w:pPr>
        <w:pStyle w:val="70"/>
        <w:tabs>
          <w:tab w:val="right" w:leader="dot" w:pos="9072"/>
        </w:tabs>
        <w:spacing w:line="480" w:lineRule="auto"/>
        <w:ind w:left="16" w:leftChars="-22" w:hanging="62" w:hangingChars="23"/>
        <w:rPr>
          <w:rFonts w:ascii="Times New Roman" w:hAnsi="Times New Roman" w:cs="宋体"/>
          <w:sz w:val="24"/>
          <w:szCs w:val="24"/>
          <w:highlight w:val="none"/>
        </w:rPr>
      </w:pPr>
      <w:r>
        <w:rPr>
          <w:rFonts w:hint="eastAsia" w:ascii="Times New Roman" w:hAnsi="Times New Roman"/>
          <w:sz w:val="27"/>
          <w:highlight w:val="none"/>
        </w:rPr>
        <w:t>□</w:t>
      </w:r>
      <w:r>
        <w:rPr>
          <w:rFonts w:hint="eastAsia" w:ascii="Times New Roman" w:hAnsi="Times New Roman" w:cs="宋体"/>
          <w:sz w:val="24"/>
          <w:szCs w:val="24"/>
          <w:highlight w:val="none"/>
        </w:rPr>
        <w:t xml:space="preserve">第一章 </w:t>
      </w:r>
      <w:r>
        <w:rPr>
          <w:rFonts w:hint="eastAsia" w:ascii="Times New Roman" w:hAnsi="Times New Roman" w:cs="宋体"/>
          <w:sz w:val="24"/>
          <w:szCs w:val="24"/>
          <w:highlight w:val="none"/>
        </w:rPr>
        <w:fldChar w:fldCharType="begin"/>
      </w:r>
      <w:r>
        <w:rPr>
          <w:rFonts w:ascii="Times New Roman" w:hAnsi="Times New Roman"/>
          <w:highlight w:val="none"/>
        </w:rPr>
        <w:instrText xml:space="preserve">HYPERLINK  \l "_Toc29583_WPSOffice_Level1"</w:instrText>
      </w:r>
      <w:r>
        <w:rPr>
          <w:rFonts w:hint="eastAsia" w:ascii="Times New Roman" w:hAnsi="Times New Roman" w:cs="宋体"/>
          <w:sz w:val="24"/>
          <w:szCs w:val="24"/>
          <w:highlight w:val="none"/>
        </w:rPr>
        <w:fldChar w:fldCharType="separate"/>
      </w:r>
      <w:r>
        <w:rPr>
          <w:rFonts w:hint="eastAsia" w:ascii="Times New Roman" w:hAnsi="Times New Roman" w:cs="宋体"/>
          <w:sz w:val="24"/>
          <w:szCs w:val="24"/>
          <w:highlight w:val="none"/>
        </w:rPr>
        <w:t>招标公告（未进行</w:t>
      </w:r>
      <w:r>
        <w:rPr>
          <w:rFonts w:ascii="Times New Roman" w:hAnsi="Times New Roman" w:cs="宋体"/>
          <w:sz w:val="24"/>
          <w:szCs w:val="24"/>
          <w:highlight w:val="none"/>
        </w:rPr>
        <w:t>资格预审</w:t>
      </w:r>
      <w:r>
        <w:rPr>
          <w:rFonts w:hint="eastAsia" w:ascii="Times New Roman" w:hAnsi="Times New Roman" w:cs="宋体"/>
          <w:sz w:val="24"/>
          <w:szCs w:val="24"/>
          <w:highlight w:val="none"/>
        </w:rPr>
        <w:t>,适用</w:t>
      </w:r>
      <w:r>
        <w:rPr>
          <w:rFonts w:ascii="Times New Roman" w:hAnsi="Times New Roman" w:cs="宋体"/>
          <w:sz w:val="24"/>
          <w:szCs w:val="24"/>
          <w:highlight w:val="none"/>
        </w:rPr>
        <w:t>于公开招标</w:t>
      </w:r>
      <w:r>
        <w:rPr>
          <w:rFonts w:hint="eastAsia" w:ascii="Times New Roman" w:hAnsi="Times New Roman" w:cs="宋体"/>
          <w:sz w:val="24"/>
          <w:szCs w:val="24"/>
          <w:highlight w:val="none"/>
        </w:rPr>
        <w:t>）</w:t>
      </w:r>
      <w:r>
        <w:rPr>
          <w:rFonts w:hint="eastAsia" w:ascii="Times New Roman" w:hAnsi="Times New Roman" w:cs="宋体"/>
          <w:sz w:val="24"/>
          <w:szCs w:val="24"/>
          <w:highlight w:val="none"/>
        </w:rPr>
        <w:fldChar w:fldCharType="end"/>
      </w:r>
    </w:p>
    <w:p w14:paraId="269037E1">
      <w:pPr>
        <w:pStyle w:val="70"/>
        <w:tabs>
          <w:tab w:val="right" w:leader="dot" w:pos="9072"/>
        </w:tabs>
        <w:spacing w:line="480" w:lineRule="auto"/>
        <w:ind w:left="16" w:leftChars="-22" w:hanging="62" w:hangingChars="23"/>
        <w:rPr>
          <w:rFonts w:ascii="Times New Roman" w:hAnsi="Times New Roman" w:cs="宋体"/>
          <w:sz w:val="24"/>
          <w:szCs w:val="24"/>
          <w:highlight w:val="none"/>
        </w:rPr>
      </w:pPr>
      <w:r>
        <w:rPr>
          <w:rFonts w:hint="eastAsia" w:ascii="Times New Roman" w:hAnsi="Times New Roman"/>
          <w:sz w:val="27"/>
          <w:highlight w:val="none"/>
        </w:rPr>
        <w:t>□</w:t>
      </w:r>
      <w:r>
        <w:rPr>
          <w:rFonts w:hint="eastAsia" w:ascii="Times New Roman" w:hAnsi="Times New Roman" w:cs="宋体"/>
          <w:sz w:val="24"/>
          <w:szCs w:val="24"/>
          <w:highlight w:val="none"/>
        </w:rPr>
        <w:fldChar w:fldCharType="begin"/>
      </w:r>
      <w:r>
        <w:rPr>
          <w:rFonts w:ascii="Times New Roman" w:hAnsi="Times New Roman"/>
          <w:highlight w:val="none"/>
        </w:rPr>
        <w:instrText xml:space="preserve">HYPERLINK  \l "_Toc5226_WPSOffice_Level1"</w:instrText>
      </w:r>
      <w:r>
        <w:rPr>
          <w:rFonts w:hint="eastAsia" w:ascii="Times New Roman" w:hAnsi="Times New Roman" w:cs="宋体"/>
          <w:sz w:val="24"/>
          <w:szCs w:val="24"/>
          <w:highlight w:val="none"/>
        </w:rPr>
        <w:fldChar w:fldCharType="separate"/>
      </w:r>
      <w:r>
        <w:rPr>
          <w:rFonts w:hint="eastAsia" w:ascii="Times New Roman" w:hAnsi="Times New Roman" w:cs="宋体"/>
          <w:sz w:val="24"/>
          <w:szCs w:val="24"/>
          <w:highlight w:val="none"/>
        </w:rPr>
        <w:t>第一章 投标邀请书（适用于邀请招标）</w:t>
      </w:r>
      <w:r>
        <w:rPr>
          <w:rFonts w:hint="eastAsia" w:ascii="Times New Roman" w:hAnsi="Times New Roman" w:cs="宋体"/>
          <w:sz w:val="24"/>
          <w:szCs w:val="24"/>
          <w:highlight w:val="none"/>
        </w:rPr>
        <w:fldChar w:fldCharType="end"/>
      </w:r>
    </w:p>
    <w:p w14:paraId="2E6C003B">
      <w:pPr>
        <w:pStyle w:val="70"/>
        <w:numPr>
          <w:ilvl w:val="0"/>
          <w:numId w:val="1"/>
        </w:numPr>
        <w:tabs>
          <w:tab w:val="right" w:leader="dot" w:pos="9072"/>
        </w:tabs>
        <w:spacing w:line="480" w:lineRule="auto"/>
        <w:ind w:left="0"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投标人须知</w:t>
      </w:r>
    </w:p>
    <w:p w14:paraId="4D92B091">
      <w:pPr>
        <w:pStyle w:val="70"/>
        <w:tabs>
          <w:tab w:val="right" w:leader="dot" w:pos="9072"/>
        </w:tabs>
        <w:spacing w:line="480" w:lineRule="auto"/>
        <w:rPr>
          <w:rFonts w:ascii="Times New Roman" w:hAnsi="Times New Roman" w:eastAsia="宋体" w:cs="宋体"/>
          <w:color w:val="000000"/>
          <w:sz w:val="24"/>
          <w:szCs w:val="24"/>
          <w:highlight w:val="none"/>
          <w:lang w:val="en-US" w:eastAsia="zh-CN"/>
        </w:rPr>
      </w:pPr>
      <w:r>
        <w:rPr>
          <w:rFonts w:hint="eastAsia" w:ascii="Times New Roman" w:hAnsi="Times New Roman"/>
          <w:color w:val="000000"/>
          <w:sz w:val="27"/>
          <w:highlight w:val="none"/>
          <w:lang w:val="en-US" w:eastAsia="zh-CN"/>
        </w:rPr>
        <w:t xml:space="preserve">  </w:t>
      </w:r>
      <w:r>
        <w:rPr>
          <w:rFonts w:hint="eastAsia" w:ascii="Times New Roman" w:hAnsi="Times New Roman" w:cs="宋体"/>
          <w:color w:val="000000"/>
          <w:sz w:val="24"/>
          <w:szCs w:val="24"/>
          <w:highlight w:val="none"/>
        </w:rPr>
        <w:fldChar w:fldCharType="begin"/>
      </w:r>
      <w:r>
        <w:rPr>
          <w:rFonts w:ascii="Times New Roman" w:hAnsi="Times New Roman"/>
          <w:highlight w:val="none"/>
        </w:rPr>
        <w:instrText xml:space="preserve">HYPERLINK  \l "_Toc1561_WPSOffice_Level1"</w:instrText>
      </w:r>
      <w:r>
        <w:rPr>
          <w:rFonts w:hint="eastAsia" w:ascii="Times New Roman" w:hAnsi="Times New Roman" w:cs="宋体"/>
          <w:color w:val="000000"/>
          <w:sz w:val="24"/>
          <w:szCs w:val="24"/>
          <w:highlight w:val="none"/>
        </w:rPr>
        <w:fldChar w:fldCharType="separate"/>
      </w:r>
      <w:r>
        <w:rPr>
          <w:rFonts w:hint="eastAsia" w:ascii="Times New Roman" w:hAnsi="Times New Roman" w:cs="宋体"/>
          <w:color w:val="000000"/>
          <w:sz w:val="24"/>
          <w:szCs w:val="24"/>
          <w:highlight w:val="none"/>
        </w:rPr>
        <w:t>第三章 评标办法（综合评估法）</w:t>
      </w:r>
      <w:r>
        <w:rPr>
          <w:rFonts w:hint="eastAsia" w:ascii="Times New Roman" w:hAnsi="Times New Roman" w:cs="宋体"/>
          <w:color w:val="000000"/>
          <w:sz w:val="24"/>
          <w:szCs w:val="24"/>
          <w:highlight w:val="none"/>
        </w:rPr>
        <w:fldChar w:fldCharType="end"/>
      </w:r>
      <w:r>
        <w:rPr>
          <w:rFonts w:hint="eastAsia" w:ascii="Times New Roman" w:hAnsi="Times New Roman" w:cs="宋体"/>
          <w:color w:val="000000"/>
          <w:sz w:val="24"/>
          <w:szCs w:val="24"/>
          <w:highlight w:val="none"/>
          <w:lang w:val="en-US" w:eastAsia="zh-CN"/>
        </w:rPr>
        <w:t>暗标评审</w:t>
      </w:r>
    </w:p>
    <w:p w14:paraId="51197258">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第四章 合同条款及格式</w:t>
      </w:r>
      <w:bookmarkEnd w:id="0"/>
    </w:p>
    <w:p w14:paraId="74498A3E">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五章</w:t>
      </w:r>
      <w:r>
        <w:rPr>
          <w:rFonts w:hint="eastAsia" w:ascii="Times New Roman" w:hAnsi="Times New Roman" w:cs="宋体"/>
          <w:sz w:val="24"/>
          <w:szCs w:val="24"/>
          <w:highlight w:val="none"/>
        </w:rPr>
        <w:t xml:space="preserve"> 工程量</w:t>
      </w:r>
      <w:r>
        <w:rPr>
          <w:rFonts w:ascii="Times New Roman" w:hAnsi="Times New Roman" w:cs="宋体"/>
          <w:sz w:val="24"/>
          <w:szCs w:val="24"/>
          <w:highlight w:val="none"/>
        </w:rPr>
        <w:t>清单</w:t>
      </w:r>
    </w:p>
    <w:p w14:paraId="4DD1B65F">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二卷</w:t>
      </w:r>
    </w:p>
    <w:p w14:paraId="41709E9B">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六章</w:t>
      </w:r>
      <w:r>
        <w:rPr>
          <w:rFonts w:hint="eastAsia" w:ascii="Times New Roman" w:hAnsi="Times New Roman" w:cs="宋体"/>
          <w:sz w:val="24"/>
          <w:szCs w:val="24"/>
          <w:highlight w:val="none"/>
        </w:rPr>
        <w:t xml:space="preserve"> 图纸</w:t>
      </w:r>
    </w:p>
    <w:p w14:paraId="5E7B5A1F">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三卷</w:t>
      </w:r>
    </w:p>
    <w:p w14:paraId="2BFCBB1B">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七章</w:t>
      </w:r>
      <w:r>
        <w:rPr>
          <w:rFonts w:hint="eastAsia" w:ascii="Times New Roman" w:hAnsi="Times New Roman" w:cs="宋体"/>
          <w:sz w:val="24"/>
          <w:szCs w:val="24"/>
          <w:highlight w:val="none"/>
        </w:rPr>
        <w:t xml:space="preserve"> 技术</w:t>
      </w:r>
      <w:r>
        <w:rPr>
          <w:rFonts w:ascii="Times New Roman" w:hAnsi="Times New Roman" w:cs="宋体"/>
          <w:sz w:val="24"/>
          <w:szCs w:val="24"/>
          <w:highlight w:val="none"/>
        </w:rPr>
        <w:t>标准和要求</w:t>
      </w:r>
    </w:p>
    <w:p w14:paraId="02331903">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四卷</w:t>
      </w:r>
    </w:p>
    <w:p w14:paraId="11D8520C">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八章</w:t>
      </w:r>
      <w:r>
        <w:rPr>
          <w:rFonts w:hint="eastAsia" w:ascii="Times New Roman" w:hAnsi="Times New Roman" w:cs="宋体"/>
          <w:sz w:val="24"/>
          <w:szCs w:val="24"/>
          <w:highlight w:val="none"/>
        </w:rPr>
        <w:t xml:space="preserve"> 投标文件</w:t>
      </w:r>
      <w:r>
        <w:rPr>
          <w:rFonts w:ascii="Times New Roman" w:hAnsi="Times New Roman" w:cs="宋体"/>
          <w:sz w:val="24"/>
          <w:szCs w:val="24"/>
          <w:highlight w:val="none"/>
        </w:rPr>
        <w:t>格式</w:t>
      </w:r>
    </w:p>
    <w:p w14:paraId="07A814CC">
      <w:pPr>
        <w:pStyle w:val="70"/>
        <w:tabs>
          <w:tab w:val="right" w:leader="dot" w:pos="9072"/>
        </w:tabs>
        <w:spacing w:line="480" w:lineRule="auto"/>
        <w:ind w:firstLine="240" w:firstLineChars="100"/>
        <w:rPr>
          <w:rFonts w:hint="eastAsia" w:ascii="Times New Roman" w:hAnsi="Times New Roman" w:eastAsia="宋体" w:cs="宋体"/>
          <w:sz w:val="24"/>
          <w:szCs w:val="24"/>
          <w:highlight w:val="none"/>
          <w:lang w:eastAsia="zh-CN"/>
        </w:rPr>
        <w:sectPr>
          <w:footerReference r:id="rId5" w:type="default"/>
          <w:pgSz w:w="11906" w:h="16838"/>
          <w:pgMar w:top="1417" w:right="1417" w:bottom="1417" w:left="1417" w:header="851" w:footer="850" w:gutter="0"/>
          <w:pgNumType w:start="1"/>
          <w:cols w:space="720" w:num="1"/>
          <w:docGrid w:type="lines" w:linePitch="312" w:charSpace="0"/>
        </w:sectPr>
      </w:pPr>
      <w:r>
        <w:rPr>
          <w:rFonts w:hint="eastAsia" w:ascii="Times New Roman" w:hAnsi="Times New Roman" w:cs="宋体"/>
          <w:sz w:val="24"/>
          <w:szCs w:val="24"/>
          <w:highlight w:val="none"/>
          <w:lang w:eastAsia="zh-CN"/>
        </w:rPr>
        <w:t>第九章</w:t>
      </w:r>
      <w:r>
        <w:rPr>
          <w:rFonts w:hint="eastAsia" w:ascii="Times New Roman" w:hAnsi="Times New Roman" w:cs="宋体"/>
          <w:sz w:val="24"/>
          <w:szCs w:val="24"/>
          <w:highlight w:val="none"/>
          <w:lang w:val="en-US" w:eastAsia="zh-CN"/>
        </w:rPr>
        <w:t xml:space="preserve"> 投</w:t>
      </w:r>
      <w:r>
        <w:rPr>
          <w:rFonts w:hint="eastAsia" w:ascii="Times New Roman" w:hAnsi="Times New Roman" w:cs="宋体"/>
          <w:sz w:val="24"/>
          <w:szCs w:val="24"/>
          <w:highlight w:val="none"/>
          <w:lang w:eastAsia="zh-CN"/>
        </w:rPr>
        <w:t>标文件编制和暗标评审规范</w:t>
      </w:r>
    </w:p>
    <w:p w14:paraId="29B07293">
      <w:pPr>
        <w:spacing w:line="36" w:lineRule="auto"/>
        <w:rPr>
          <w:rFonts w:ascii="Times New Roman" w:hAnsi="Times New Roman"/>
          <w:b/>
          <w:sz w:val="36"/>
          <w:highlight w:val="none"/>
        </w:rPr>
      </w:pPr>
    </w:p>
    <w:p w14:paraId="0ED2B7F9">
      <w:pPr>
        <w:spacing w:line="36" w:lineRule="auto"/>
        <w:jc w:val="center"/>
        <w:rPr>
          <w:rFonts w:hint="eastAsia" w:ascii="Times New Roman" w:hAnsi="Times New Roman"/>
          <w:b/>
          <w:sz w:val="36"/>
          <w:szCs w:val="36"/>
          <w:highlight w:val="none"/>
        </w:rPr>
      </w:pPr>
    </w:p>
    <w:p w14:paraId="0D0ABA02">
      <w:pPr>
        <w:spacing w:line="36" w:lineRule="auto"/>
        <w:jc w:val="center"/>
        <w:rPr>
          <w:rFonts w:hint="eastAsia" w:ascii="Times New Roman" w:hAnsi="Times New Roman"/>
          <w:b/>
          <w:sz w:val="36"/>
          <w:szCs w:val="36"/>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b/>
          <w:sz w:val="36"/>
          <w:szCs w:val="36"/>
          <w:highlight w:val="none"/>
        </w:rPr>
        <w:t>第一卷</w:t>
      </w:r>
    </w:p>
    <w:p w14:paraId="27BA42C7">
      <w:pPr>
        <w:spacing w:line="36" w:lineRule="auto"/>
        <w:jc w:val="center"/>
        <w:rPr>
          <w:rFonts w:hint="eastAsia" w:ascii="Times New Roman" w:hAnsi="Times New Roman"/>
          <w:b/>
          <w:sz w:val="36"/>
          <w:szCs w:val="36"/>
          <w:highlight w:val="none"/>
        </w:rPr>
      </w:pPr>
    </w:p>
    <w:p w14:paraId="3982A08F">
      <w:pPr>
        <w:pStyle w:val="62"/>
        <w:spacing w:line="398" w:lineRule="auto"/>
        <w:jc w:val="center"/>
        <w:rPr>
          <w:rFonts w:ascii="Times New Roman" w:hAnsi="Times New Roman"/>
          <w:sz w:val="32"/>
          <w:szCs w:val="32"/>
          <w:highlight w:val="none"/>
        </w:rPr>
      </w:pPr>
      <w:bookmarkStart w:id="1" w:name="_Toc256000000"/>
      <w:r>
        <w:rPr>
          <w:rFonts w:hint="eastAsia" w:ascii="Times New Roman" w:hAnsi="Times New Roman"/>
          <w:sz w:val="27"/>
          <w:highlight w:val="none"/>
        </w:rPr>
        <w:t>□</w:t>
      </w:r>
      <w:r>
        <w:rPr>
          <w:rFonts w:hint="eastAsia" w:ascii="Times New Roman" w:hAnsi="Times New Roman"/>
          <w:sz w:val="32"/>
          <w:szCs w:val="32"/>
          <w:highlight w:val="none"/>
        </w:rPr>
        <w:t>第一章 招标公告（未进行资格预审，</w:t>
      </w:r>
      <w:r>
        <w:rPr>
          <w:rFonts w:ascii="Times New Roman" w:hAnsi="Times New Roman"/>
          <w:sz w:val="32"/>
          <w:szCs w:val="32"/>
          <w:highlight w:val="none"/>
        </w:rPr>
        <w:t>适用于公开招标</w:t>
      </w:r>
      <w:r>
        <w:rPr>
          <w:rFonts w:hint="eastAsia" w:ascii="Times New Roman" w:hAnsi="Times New Roman"/>
          <w:sz w:val="32"/>
          <w:szCs w:val="32"/>
          <w:highlight w:val="none"/>
        </w:rPr>
        <w:t>）</w:t>
      </w:r>
      <w:bookmarkEnd w:id="1"/>
    </w:p>
    <w:p w14:paraId="52797DE3">
      <w:pPr>
        <w:spacing w:line="439" w:lineRule="auto"/>
        <w:jc w:val="center"/>
        <w:rPr>
          <w:rFonts w:ascii="Times New Roman" w:hAnsi="Times New Roman"/>
          <w:b/>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4B84902F">
      <w:pPr>
        <w:spacing w:line="439" w:lineRule="auto"/>
        <w:jc w:val="center"/>
        <w:rPr>
          <w:rFonts w:ascii="Times New Roman" w:hAnsi="Times New Roman"/>
          <w:b/>
          <w:sz w:val="28"/>
          <w:szCs w:val="28"/>
          <w:highlight w:val="none"/>
        </w:rPr>
      </w:pPr>
      <w:r>
        <w:rPr>
          <w:rFonts w:hint="eastAsia" w:ascii="Times New Roman" w:hAnsi="Times New Roman"/>
          <w:b/>
          <w:sz w:val="28"/>
          <w:szCs w:val="28"/>
          <w:highlight w:val="none"/>
        </w:rPr>
        <w:t>招标公告</w:t>
      </w:r>
    </w:p>
    <w:p w14:paraId="088E6795">
      <w:pPr>
        <w:spacing w:line="439" w:lineRule="auto"/>
        <w:jc w:val="center"/>
        <w:rPr>
          <w:rFonts w:ascii="Times New Roman" w:hAnsi="Times New Roman"/>
          <w:sz w:val="24"/>
          <w:szCs w:val="24"/>
          <w:highlight w:val="none"/>
        </w:rPr>
      </w:pPr>
    </w:p>
    <w:p w14:paraId="1B4A7F73">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1. 招标条件</w:t>
      </w:r>
    </w:p>
    <w:p w14:paraId="0B57641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1.1本招标项目</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(项目名称)已由</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(项目审批、核准或备案机关名称)以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（批文名称及编号）批准建设，项目业主为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，建设资金来自</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（资金来源），项目出资比例为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。项目已具备招标条件，现对该项目的施工进行公开招标。</w:t>
      </w:r>
    </w:p>
    <w:p w14:paraId="69B7D968">
      <w:pPr>
        <w:spacing w:line="360" w:lineRule="auto"/>
        <w:ind w:firstLine="420"/>
        <w:rPr>
          <w:rFonts w:ascii="Times New Roman" w:hAnsi="Times New Roman"/>
          <w:b/>
          <w:sz w:val="24"/>
          <w:szCs w:val="24"/>
          <w:highlight w:val="none"/>
          <w:u w:val="single"/>
        </w:rPr>
      </w:pPr>
      <w:r>
        <w:rPr>
          <w:rFonts w:hint="eastAsia" w:ascii="Times New Roman" w:hAnsi="Times New Roman"/>
          <w:sz w:val="24"/>
          <w:szCs w:val="24"/>
          <w:highlight w:val="none"/>
        </w:rPr>
        <w:t>1.2本招标项目由</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sz w:val="24"/>
          <w:szCs w:val="24"/>
          <w:highlight w:val="none"/>
        </w:rPr>
        <w:t>（核准机关名称）核准（招标事项核准文号为</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）的招标组织形式为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（□自行招标 □委托招标）。招标人选择的招标代理机构是</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D4C39AB">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2. 项目概况与招标范围</w:t>
      </w:r>
    </w:p>
    <w:p w14:paraId="37175588">
      <w:pPr>
        <w:spacing w:line="36"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2D77BB3">
      <w:pPr>
        <w:rPr>
          <w:rFonts w:ascii="Times New Roman" w:hAnsi="Times New Roman"/>
          <w:sz w:val="24"/>
          <w:szCs w:val="24"/>
          <w:highlight w:val="none"/>
        </w:rPr>
      </w:pPr>
    </w:p>
    <w:p w14:paraId="7CCBBF9F">
      <w:pPr>
        <w:rPr>
          <w:rFonts w:ascii="Times New Roman" w:hAnsi="Times New Roman"/>
          <w:sz w:val="24"/>
          <w:szCs w:val="24"/>
          <w:highlight w:val="none"/>
        </w:rPr>
      </w:pPr>
      <w:r>
        <w:rPr>
          <w:rFonts w:hint="eastAsia" w:ascii="Times New Roman" w:hAnsi="Times New Roman"/>
          <w:sz w:val="24"/>
          <w:szCs w:val="24"/>
          <w:highlight w:val="none"/>
        </w:rPr>
        <w:t>（说明本次招标项目的建设地点、规模及投资额、计划工期、招标范围、标段划分及标段投资额等）。</w:t>
      </w:r>
    </w:p>
    <w:p w14:paraId="50173AFC">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3. 投标人资格要求</w:t>
      </w:r>
    </w:p>
    <w:p w14:paraId="01BA4D3F">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3.1本次招标要求投标人须具备</w:t>
      </w:r>
    </w:p>
    <w:p w14:paraId="399A3FD8">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3.1.1</w:t>
      </w:r>
      <w:r>
        <w:rPr>
          <w:rFonts w:hint="eastAsia" w:ascii="Times New Roman" w:hAnsi="Times New Roman"/>
          <w:sz w:val="24"/>
          <w:szCs w:val="24"/>
          <w:highlight w:val="none"/>
        </w:rPr>
        <w:t>资质条件</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9B71CF6">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3.1.2</w:t>
      </w:r>
      <w:r>
        <w:rPr>
          <w:rFonts w:hint="eastAsia" w:ascii="Times New Roman" w:hAnsi="Times New Roman"/>
          <w:sz w:val="24"/>
          <w:szCs w:val="24"/>
          <w:highlight w:val="none"/>
        </w:rPr>
        <w:t>业绩</w:t>
      </w:r>
      <w:r>
        <w:rPr>
          <w:rFonts w:ascii="Times New Roman" w:hAnsi="Times New Roman"/>
          <w:sz w:val="24"/>
          <w:szCs w:val="24"/>
          <w:highlight w:val="none"/>
        </w:rPr>
        <w:t>要求：</w:t>
      </w:r>
    </w:p>
    <w:p w14:paraId="3950B6CE">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□近年（</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日至投标截止时间，不少于3年）（□已完成 □已完成或新承接或正在施工）不少于</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（1至3个）个类似项目。类似项目是指:</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A2BEE43">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□无业绩要求。</w:t>
      </w:r>
    </w:p>
    <w:p w14:paraId="192482AE">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3.1.3项目经理的资格要求：</w:t>
      </w:r>
    </w:p>
    <w:p w14:paraId="0989FC7B">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(注册专业)（级别）</w:t>
      </w:r>
      <w:r>
        <w:rPr>
          <w:rFonts w:hint="eastAsia" w:ascii="Times New Roman" w:hAnsi="Times New Roman"/>
          <w:sz w:val="24"/>
          <w:szCs w:val="24"/>
          <w:highlight w:val="none"/>
        </w:rPr>
        <w:t>建造师，具有省级及以上住房城乡建设主管部门颁发的安全生产考核合格证（B证），</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65227816">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□园林绿化工程项目经理（项目负责人）资格：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（职称级别）</w:t>
      </w:r>
      <w:r>
        <w:rPr>
          <w:rFonts w:hint="eastAsia" w:ascii="Times New Roman" w:hAnsi="Times New Roman"/>
          <w:sz w:val="24"/>
          <w:szCs w:val="24"/>
          <w:highlight w:val="none"/>
        </w:rPr>
        <w:t>专业技术职称，</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12B691C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3.2本次招标□接受 □不接受联合体投标。联合体投标的，应满足下列要求：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873841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3.3各投标人均可就上述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(具体数量)标段投标 。</w:t>
      </w:r>
    </w:p>
    <w:p w14:paraId="33171CF6">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4. 招标文件的获取</w:t>
      </w:r>
    </w:p>
    <w:p w14:paraId="1AC0763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4.1 </w:t>
      </w:r>
      <w:r>
        <w:rPr>
          <w:rFonts w:hint="eastAsia" w:ascii="Times New Roman" w:hAnsi="Times New Roman" w:cs="宋体"/>
          <w:sz w:val="24"/>
          <w:szCs w:val="24"/>
          <w:highlight w:val="none"/>
        </w:rPr>
        <w:t>凡有意参加投标者，请于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市（州））（网址：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）—“登录”—“</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”，通过数字证书免费下载招标资料（招标文件、技术资料等）。</w:t>
      </w:r>
    </w:p>
    <w:p w14:paraId="734F0527">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4.2 招标人不提供招标文件获取的其他方式。</w:t>
      </w:r>
    </w:p>
    <w:p w14:paraId="689FC245">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5. 投标文件的递交</w:t>
      </w:r>
    </w:p>
    <w:p w14:paraId="2C492F57">
      <w:pPr>
        <w:adjustRightInd w:val="0"/>
        <w:snapToGrid w:val="0"/>
        <w:spacing w:line="360" w:lineRule="auto"/>
        <w:ind w:firstLine="480"/>
        <w:rPr>
          <w:rFonts w:ascii="Times New Roman" w:hAnsi="Times New Roman"/>
          <w:sz w:val="24"/>
          <w:highlight w:val="none"/>
        </w:rPr>
      </w:pPr>
      <w:r>
        <w:rPr>
          <w:rFonts w:hint="eastAsia" w:ascii="Times New Roman" w:hAnsi="Times New Roman"/>
          <w:sz w:val="24"/>
          <w:highlight w:val="none"/>
        </w:rPr>
        <w:t>投标文件递交的截止时间（投标截止时间，下同）为</w:t>
      </w:r>
      <w:r>
        <w:rPr>
          <w:rFonts w:hint="eastAsia" w:ascii="Times New Roman" w:hAnsi="Times New Roman"/>
          <w:b/>
          <w:sz w:val="24"/>
          <w:highlight w:val="none"/>
          <w:u w:val="single"/>
        </w:rPr>
        <w:t xml:space="preserve">   </w:t>
      </w:r>
      <w:r>
        <w:rPr>
          <w:rFonts w:hint="eastAsia" w:ascii="Times New Roman" w:hAnsi="Times New Roman"/>
          <w:sz w:val="24"/>
          <w:highlight w:val="none"/>
        </w:rPr>
        <w:t>年</w:t>
      </w:r>
      <w:r>
        <w:rPr>
          <w:rFonts w:hint="eastAsia" w:ascii="Times New Roman" w:hAnsi="Times New Roman"/>
          <w:b/>
          <w:sz w:val="24"/>
          <w:highlight w:val="none"/>
          <w:u w:val="single"/>
        </w:rPr>
        <w:t xml:space="preserve">   </w:t>
      </w:r>
      <w:r>
        <w:rPr>
          <w:rFonts w:hint="eastAsia" w:ascii="Times New Roman" w:hAnsi="Times New Roman"/>
          <w:sz w:val="24"/>
          <w:highlight w:val="none"/>
        </w:rPr>
        <w:t>月</w:t>
      </w:r>
      <w:r>
        <w:rPr>
          <w:rFonts w:hint="eastAsia" w:ascii="Times New Roman" w:hAnsi="Times New Roman"/>
          <w:b/>
          <w:sz w:val="24"/>
          <w:highlight w:val="none"/>
          <w:u w:val="single"/>
        </w:rPr>
        <w:t xml:space="preserve">   </w:t>
      </w:r>
      <w:r>
        <w:rPr>
          <w:rFonts w:hint="eastAsia" w:ascii="Times New Roman" w:hAnsi="Times New Roman"/>
          <w:sz w:val="24"/>
          <w:highlight w:val="none"/>
        </w:rPr>
        <w:t>日</w:t>
      </w:r>
      <w:r>
        <w:rPr>
          <w:rFonts w:hint="eastAsia" w:ascii="Times New Roman" w:hAnsi="Times New Roman"/>
          <w:b/>
          <w:sz w:val="24"/>
          <w:highlight w:val="none"/>
          <w:u w:val="single"/>
        </w:rPr>
        <w:t xml:space="preserve">   </w:t>
      </w:r>
      <w:r>
        <w:rPr>
          <w:rFonts w:hint="eastAsia" w:ascii="Times New Roman" w:hAnsi="Times New Roman"/>
          <w:sz w:val="24"/>
          <w:highlight w:val="none"/>
        </w:rPr>
        <w:t>时</w:t>
      </w:r>
      <w:r>
        <w:rPr>
          <w:rFonts w:hint="eastAsia" w:ascii="Times New Roman" w:hAnsi="Times New Roman"/>
          <w:b/>
          <w:sz w:val="24"/>
          <w:highlight w:val="none"/>
          <w:u w:val="single"/>
        </w:rPr>
        <w:t xml:space="preserve">   </w:t>
      </w:r>
      <w:r>
        <w:rPr>
          <w:rFonts w:hint="eastAsia" w:ascii="Times New Roman" w:hAnsi="Times New Roman"/>
          <w:sz w:val="24"/>
          <w:highlight w:val="none"/>
        </w:rPr>
        <w:t>分，投标人应在投标截止时间前在线递交经投标人数字证书加密的数据电文形式投标文件。</w:t>
      </w:r>
    </w:p>
    <w:p w14:paraId="2372D8BA">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6. 发布公告的媒介</w:t>
      </w:r>
    </w:p>
    <w:p w14:paraId="3081E91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本次招标公告在《全国公共资源交易平台（四川省）》和</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(公告发布的其它媒介名称）上发布。</w:t>
      </w:r>
    </w:p>
    <w:p w14:paraId="2B4FCB33">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7. 联系方式</w:t>
      </w:r>
    </w:p>
    <w:p w14:paraId="357DD5F4">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招 标 人：</w:t>
      </w:r>
      <w:r>
        <w:rPr>
          <w:rFonts w:hint="eastAsia" w:ascii="Times New Roman" w:hAnsi="Times New Roman"/>
          <w:b/>
          <w:sz w:val="24"/>
          <w:szCs w:val="24"/>
          <w:highlight w:val="none"/>
          <w:u w:val="single"/>
        </w:rPr>
        <w:t xml:space="preserve">         </w:t>
      </w:r>
    </w:p>
    <w:p w14:paraId="6F52C8FC">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1A63409E">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512F9A4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2CE5C1D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1EB4F587">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16F16C8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30EE7903">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55900CA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0D60D586">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5CE7D19C">
      <w:pPr>
        <w:adjustRightInd w:val="0"/>
        <w:snapToGrid w:val="0"/>
        <w:spacing w:line="360" w:lineRule="auto"/>
        <w:rPr>
          <w:rFonts w:ascii="Times New Roman" w:hAnsi="Times New Roman"/>
          <w:sz w:val="24"/>
          <w:szCs w:val="24"/>
          <w:highlight w:val="none"/>
        </w:rPr>
      </w:pPr>
    </w:p>
    <w:p w14:paraId="11F04809">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 招标代理机构：</w:t>
      </w:r>
      <w:r>
        <w:rPr>
          <w:rFonts w:hint="eastAsia" w:ascii="Times New Roman" w:hAnsi="Times New Roman"/>
          <w:b/>
          <w:sz w:val="24"/>
          <w:szCs w:val="24"/>
          <w:highlight w:val="none"/>
          <w:u w:val="single"/>
        </w:rPr>
        <w:t xml:space="preserve">    /     </w:t>
      </w:r>
    </w:p>
    <w:p w14:paraId="04E6E863">
      <w:pPr>
        <w:adjustRightInd w:val="0"/>
        <w:snapToGrid w:val="0"/>
        <w:spacing w:line="360" w:lineRule="auto"/>
        <w:jc w:val="center"/>
        <w:rPr>
          <w:rFonts w:ascii="Times New Roman" w:hAnsi="Times New Roman"/>
          <w:sz w:val="24"/>
          <w:szCs w:val="24"/>
          <w:highlight w:val="none"/>
        </w:rPr>
      </w:pPr>
    </w:p>
    <w:p w14:paraId="17602A9A">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 招标代理机构：</w:t>
      </w:r>
      <w:r>
        <w:rPr>
          <w:rFonts w:hint="eastAsia" w:ascii="Times New Roman" w:hAnsi="Times New Roman"/>
          <w:b/>
          <w:sz w:val="24"/>
          <w:szCs w:val="24"/>
          <w:highlight w:val="none"/>
          <w:u w:val="single"/>
        </w:rPr>
        <w:t xml:space="preserve">         </w:t>
      </w:r>
    </w:p>
    <w:p w14:paraId="5387140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0BC02D84">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1117DA9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3402FFF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78044C69">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3068A9CE">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23719396">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1C81A0A5">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1CBBE459">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41BD4118">
      <w:pPr>
        <w:adjustRightInd w:val="0"/>
        <w:snapToGrid w:val="0"/>
        <w:spacing w:line="360" w:lineRule="auto"/>
        <w:rPr>
          <w:rFonts w:ascii="Times New Roman" w:hAnsi="Times New Roman"/>
          <w:sz w:val="24"/>
          <w:szCs w:val="24"/>
          <w:highlight w:val="none"/>
        </w:rPr>
      </w:pPr>
    </w:p>
    <w:p w14:paraId="051354A8">
      <w:pPr>
        <w:adjustRightInd w:val="0"/>
        <w:snapToGrid w:val="0"/>
        <w:spacing w:line="360" w:lineRule="auto"/>
        <w:jc w:val="center"/>
        <w:rPr>
          <w:rFonts w:ascii="Times New Roman" w:hAnsi="Times New Roman"/>
          <w:sz w:val="24"/>
          <w:szCs w:val="24"/>
          <w:highlight w:val="none"/>
        </w:rPr>
      </w:pPr>
    </w:p>
    <w:p w14:paraId="67431366">
      <w:pPr>
        <w:adjustRightInd w:val="0"/>
        <w:snapToGrid w:val="0"/>
        <w:spacing w:line="360" w:lineRule="auto"/>
        <w:jc w:val="center"/>
        <w:rPr>
          <w:rFonts w:ascii="Times New Roman" w:hAnsi="Times New Roman"/>
          <w:sz w:val="24"/>
          <w:szCs w:val="24"/>
          <w:highlight w:val="none"/>
        </w:rPr>
      </w:pPr>
      <w:r>
        <w:rPr>
          <w:rFonts w:hint="eastAsia" w:ascii="Times New Roman" w:hAnsi="Times New Roman"/>
          <w:b/>
          <w:sz w:val="24"/>
          <w:szCs w:val="24"/>
          <w:highlight w:val="none"/>
        </w:rPr>
        <w:t xml:space="preserve">                                      </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20A0C03A">
      <w:pPr>
        <w:spacing w:line="360" w:lineRule="auto"/>
        <w:rPr>
          <w:rFonts w:ascii="Times New Roman" w:hAnsi="Times New Roman" w:cs="宋体"/>
          <w:sz w:val="24"/>
          <w:szCs w:val="24"/>
          <w:highlight w:val="none"/>
        </w:rPr>
      </w:pPr>
    </w:p>
    <w:p w14:paraId="63AFAB2E">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注：</w:t>
      </w:r>
    </w:p>
    <w:p w14:paraId="6DBCE73D">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（1）若</w:t>
      </w:r>
      <w:r>
        <w:rPr>
          <w:rFonts w:ascii="Times New Roman" w:hAnsi="Times New Roman" w:cs="宋体"/>
          <w:sz w:val="24"/>
          <w:szCs w:val="24"/>
          <w:highlight w:val="none"/>
        </w:rPr>
        <w:t>划分标段，则填写标段序号；</w:t>
      </w:r>
      <w:r>
        <w:rPr>
          <w:rFonts w:hint="eastAsia" w:ascii="Times New Roman" w:hAnsi="Times New Roman" w:cs="宋体"/>
          <w:sz w:val="24"/>
          <w:szCs w:val="24"/>
          <w:highlight w:val="none"/>
        </w:rPr>
        <w:t>若</w:t>
      </w:r>
      <w:r>
        <w:rPr>
          <w:rFonts w:ascii="Times New Roman" w:hAnsi="Times New Roman" w:cs="宋体"/>
          <w:sz w:val="24"/>
          <w:szCs w:val="24"/>
          <w:highlight w:val="none"/>
        </w:rPr>
        <w:t>划分为两个及以上标段，应分别明确各标段的具体内容、划分情况。</w:t>
      </w:r>
    </w:p>
    <w:p w14:paraId="4DDF28D2">
      <w:pPr>
        <w:spacing w:line="360" w:lineRule="auto"/>
        <w:ind w:firstLine="480" w:firstLineChars="200"/>
        <w:rPr>
          <w:rFonts w:ascii="Times New Roman" w:hAnsi="Times New Roman" w:cs="宋体"/>
          <w:sz w:val="24"/>
          <w:szCs w:val="24"/>
          <w:highlight w:val="none"/>
        </w:rPr>
      </w:pPr>
      <w:r>
        <w:rPr>
          <w:rFonts w:ascii="Times New Roman" w:hAnsi="Times New Roman" w:cs="宋体"/>
          <w:sz w:val="24"/>
          <w:szCs w:val="24"/>
          <w:highlight w:val="none"/>
        </w:rPr>
        <w:t>（</w:t>
      </w:r>
      <w:r>
        <w:rPr>
          <w:rFonts w:hint="eastAsia" w:ascii="Times New Roman" w:hAnsi="Times New Roman" w:cs="宋体"/>
          <w:sz w:val="24"/>
          <w:szCs w:val="24"/>
          <w:highlight w:val="none"/>
        </w:rPr>
        <w:t>2</w:t>
      </w:r>
      <w:r>
        <w:rPr>
          <w:rFonts w:ascii="Times New Roman" w:hAnsi="Times New Roman" w:cs="宋体"/>
          <w:sz w:val="24"/>
          <w:szCs w:val="24"/>
          <w:highlight w:val="none"/>
        </w:rPr>
        <w:t>）招标人对投标人的资质要求，应是国家对投标人资质的强制性规定。不是国家规定必须具备的资质，不得作为</w:t>
      </w:r>
      <w:r>
        <w:rPr>
          <w:rFonts w:hint="eastAsia" w:ascii="Times New Roman" w:hAnsi="Times New Roman" w:cs="宋体"/>
          <w:sz w:val="24"/>
          <w:szCs w:val="24"/>
          <w:highlight w:val="none"/>
        </w:rPr>
        <w:t>资质要求。</w:t>
      </w:r>
    </w:p>
    <w:p w14:paraId="744C65A5">
      <w:pPr>
        <w:spacing w:line="360" w:lineRule="auto"/>
        <w:ind w:firstLine="480" w:firstLineChars="200"/>
        <w:rPr>
          <w:rFonts w:ascii="Times New Roman" w:hAnsi="Times New Roman" w:cs="宋体"/>
          <w:sz w:val="24"/>
          <w:szCs w:val="24"/>
          <w:highlight w:val="none"/>
        </w:rPr>
      </w:pPr>
      <w:r>
        <w:rPr>
          <w:rFonts w:ascii="Times New Roman" w:hAnsi="Times New Roman" w:cs="宋体"/>
          <w:sz w:val="24"/>
          <w:szCs w:val="24"/>
          <w:highlight w:val="none"/>
        </w:rPr>
        <w:t>（</w:t>
      </w:r>
      <w:r>
        <w:rPr>
          <w:rFonts w:hint="eastAsia" w:ascii="Times New Roman" w:hAnsi="Times New Roman" w:cs="宋体"/>
          <w:sz w:val="24"/>
          <w:szCs w:val="24"/>
          <w:highlight w:val="none"/>
        </w:rPr>
        <w:t>3</w:t>
      </w:r>
      <w:r>
        <w:rPr>
          <w:rFonts w:ascii="Times New Roman" w:hAnsi="Times New Roman" w:cs="宋体"/>
          <w:sz w:val="24"/>
          <w:szCs w:val="24"/>
          <w:highlight w:val="none"/>
        </w:rPr>
        <w:t>）招标人对投标人的</w:t>
      </w:r>
      <w:r>
        <w:rPr>
          <w:rFonts w:hint="eastAsia" w:ascii="Times New Roman" w:hAnsi="Times New Roman" w:cs="宋体"/>
          <w:sz w:val="24"/>
          <w:szCs w:val="24"/>
          <w:highlight w:val="none"/>
        </w:rPr>
        <w:t>类似项目业绩</w:t>
      </w:r>
      <w:r>
        <w:rPr>
          <w:rFonts w:ascii="Times New Roman" w:hAnsi="Times New Roman" w:cs="宋体"/>
          <w:sz w:val="24"/>
          <w:szCs w:val="24"/>
          <w:highlight w:val="none"/>
        </w:rPr>
        <w:t>要求</w:t>
      </w:r>
      <w:r>
        <w:rPr>
          <w:rFonts w:hint="eastAsia" w:ascii="Times New Roman" w:hAnsi="Times New Roman" w:cs="宋体"/>
          <w:sz w:val="24"/>
          <w:szCs w:val="24"/>
          <w:highlight w:val="none"/>
        </w:rPr>
        <w:t>，设置的投资额、面积、长度等规模量化指标不得高于本次招标工程相应指标，</w:t>
      </w:r>
      <w:r>
        <w:rPr>
          <w:rFonts w:ascii="Times New Roman" w:hAnsi="Times New Roman" w:cs="宋体"/>
          <w:sz w:val="24"/>
          <w:szCs w:val="24"/>
          <w:highlight w:val="none"/>
        </w:rPr>
        <w:t>类似项目业绩的定义应明确，用语准确无歧义。</w:t>
      </w:r>
    </w:p>
    <w:p w14:paraId="0BC83E3C">
      <w:pPr>
        <w:spacing w:line="360" w:lineRule="auto"/>
        <w:ind w:firstLine="480" w:firstLineChars="200"/>
        <w:rPr>
          <w:rFonts w:hint="eastAsia" w:ascii="Times New Roman" w:hAnsi="Times New Roman" w:cs="宋体"/>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szCs w:val="24"/>
          <w:highlight w:val="none"/>
        </w:rPr>
        <w:t>（4）招标人要求投标人需具备的资质一个项目（标段）为一个，因特殊情况需要两个以上资质的，应当接受投标人组成联合体投标，且限定的联合体成员数量不得少于设定的资质个数。</w:t>
      </w:r>
    </w:p>
    <w:p w14:paraId="782BE4B8">
      <w:pPr>
        <w:widowControl/>
        <w:jc w:val="left"/>
        <w:rPr>
          <w:rFonts w:ascii="Times New Roman" w:hAnsi="Times New Roman" w:cs="宋体"/>
          <w:color w:val="FF0000"/>
          <w:sz w:val="24"/>
          <w:szCs w:val="24"/>
          <w:highlight w:val="none"/>
        </w:rPr>
      </w:pPr>
    </w:p>
    <w:p w14:paraId="4B4295B6">
      <w:pPr>
        <w:pStyle w:val="62"/>
        <w:spacing w:line="398" w:lineRule="auto"/>
        <w:jc w:val="center"/>
        <w:rPr>
          <w:rFonts w:ascii="Times New Roman" w:hAnsi="Times New Roman"/>
          <w:sz w:val="32"/>
          <w:szCs w:val="32"/>
          <w:highlight w:val="none"/>
        </w:rPr>
      </w:pPr>
      <w:r>
        <w:rPr>
          <w:rFonts w:hint="eastAsia" w:ascii="Times New Roman" w:hAnsi="Times New Roman"/>
          <w:sz w:val="27"/>
          <w:highlight w:val="none"/>
        </w:rPr>
        <w:t>□</w:t>
      </w:r>
      <w:r>
        <w:rPr>
          <w:rFonts w:hint="eastAsia" w:ascii="Times New Roman" w:hAnsi="Times New Roman"/>
          <w:sz w:val="32"/>
          <w:szCs w:val="32"/>
          <w:highlight w:val="none"/>
        </w:rPr>
        <w:t>第一章 投标邀请书（适用于邀请招标）</w:t>
      </w:r>
    </w:p>
    <w:p w14:paraId="025A68BC">
      <w:pPr>
        <w:adjustRightInd w:val="0"/>
        <w:snapToGrid w:val="0"/>
        <w:spacing w:line="360" w:lineRule="auto"/>
        <w:jc w:val="center"/>
        <w:rPr>
          <w:rFonts w:ascii="Times New Roman" w:hAnsi="Times New Roman"/>
          <w:b/>
          <w:sz w:val="28"/>
          <w:szCs w:val="28"/>
          <w:highlight w:val="none"/>
          <w:u w:val="single"/>
        </w:rPr>
      </w:pPr>
    </w:p>
    <w:p w14:paraId="44FD4CD7">
      <w:pPr>
        <w:adjustRightInd w:val="0"/>
        <w:snapToGrid w:val="0"/>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6A46C366">
      <w:pPr>
        <w:adjustRightInd w:val="0"/>
        <w:snapToGrid w:val="0"/>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投标邀请书</w:t>
      </w:r>
    </w:p>
    <w:p w14:paraId="0129BCD2">
      <w:pPr>
        <w:adjustRightInd w:val="0"/>
        <w:snapToGrid w:val="0"/>
        <w:spacing w:line="360" w:lineRule="auto"/>
        <w:jc w:val="center"/>
        <w:rPr>
          <w:rFonts w:ascii="Times New Roman" w:hAnsi="Times New Roman"/>
          <w:sz w:val="28"/>
          <w:szCs w:val="28"/>
          <w:highlight w:val="none"/>
        </w:rPr>
      </w:pPr>
    </w:p>
    <w:p w14:paraId="0206FF4F">
      <w:pPr>
        <w:adjustRightInd w:val="0"/>
        <w:snapToGrid w:val="0"/>
        <w:spacing w:line="360" w:lineRule="auto"/>
        <w:rPr>
          <w:rFonts w:ascii="Times New Roman" w:hAnsi="Times New Roman"/>
          <w:sz w:val="24"/>
          <w:szCs w:val="24"/>
          <w:highlight w:val="none"/>
        </w:rPr>
      </w:pPr>
      <w:r>
        <w:rPr>
          <w:rFonts w:hint="eastAsia" w:ascii="Times New Roman" w:hAnsi="Times New Roman"/>
          <w:b/>
          <w:sz w:val="24"/>
          <w:szCs w:val="24"/>
          <w:highlight w:val="none"/>
          <w:u w:val="single"/>
        </w:rPr>
        <w:t xml:space="preserve">                   （被邀请单位名称）</w:t>
      </w:r>
      <w:r>
        <w:rPr>
          <w:rFonts w:hint="eastAsia" w:ascii="Times New Roman" w:hAnsi="Times New Roman"/>
          <w:b/>
          <w:sz w:val="24"/>
          <w:szCs w:val="24"/>
          <w:highlight w:val="none"/>
        </w:rPr>
        <w:t>：</w:t>
      </w:r>
    </w:p>
    <w:p w14:paraId="44BAE99C">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1. 招标条件</w:t>
      </w:r>
    </w:p>
    <w:p w14:paraId="1BF63FB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1.1本招标项目</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(项目名称)已由</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(项目审批、核准或备案机关名称)以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（批文名称及编号）批准建设，项目业主为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，建设资金来自</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（资金来源），项目出资比例为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。项目已具备招标条件，现邀请你单位参加该项目的施工总承包投标。</w:t>
      </w:r>
    </w:p>
    <w:p w14:paraId="63E89674">
      <w:pPr>
        <w:spacing w:line="360" w:lineRule="auto"/>
        <w:ind w:firstLine="420"/>
        <w:rPr>
          <w:rFonts w:ascii="Times New Roman" w:hAnsi="Times New Roman"/>
          <w:b/>
          <w:sz w:val="24"/>
          <w:szCs w:val="24"/>
          <w:highlight w:val="none"/>
          <w:u w:val="single"/>
        </w:rPr>
      </w:pPr>
      <w:r>
        <w:rPr>
          <w:rFonts w:hint="eastAsia" w:ascii="Times New Roman" w:hAnsi="Times New Roman"/>
          <w:sz w:val="24"/>
          <w:szCs w:val="24"/>
          <w:highlight w:val="none"/>
        </w:rPr>
        <w:t>1.2本招标项目由</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sz w:val="24"/>
          <w:szCs w:val="24"/>
          <w:highlight w:val="none"/>
        </w:rPr>
        <w:t>（核准机关名称）核准（招标事项核准文号为</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）的招标组织形式为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（□自行招标 □委托招标）。招标人选择的招标代理机构是</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F59A3D5">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2. 项目概况与招标范围</w:t>
      </w:r>
    </w:p>
    <w:p w14:paraId="4E4A0FC5">
      <w:pPr>
        <w:spacing w:line="36"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0807319">
      <w:pPr>
        <w:rPr>
          <w:rFonts w:ascii="Times New Roman" w:hAnsi="Times New Roman"/>
          <w:sz w:val="24"/>
          <w:szCs w:val="24"/>
          <w:highlight w:val="none"/>
        </w:rPr>
      </w:pPr>
    </w:p>
    <w:p w14:paraId="119BBC00">
      <w:pPr>
        <w:rPr>
          <w:rFonts w:ascii="Times New Roman" w:hAnsi="Times New Roman"/>
          <w:sz w:val="24"/>
          <w:szCs w:val="24"/>
          <w:highlight w:val="none"/>
        </w:rPr>
      </w:pPr>
      <w:r>
        <w:rPr>
          <w:rFonts w:hint="eastAsia" w:ascii="Times New Roman" w:hAnsi="Times New Roman"/>
          <w:sz w:val="24"/>
          <w:szCs w:val="24"/>
          <w:highlight w:val="none"/>
        </w:rPr>
        <w:t>（说明本次招标项目的建设地点、规模及投资额、计划工期、招标范围、标段划分及标段投资额等）。</w:t>
      </w:r>
    </w:p>
    <w:p w14:paraId="6F39F194">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3. 投标人资格要求</w:t>
      </w:r>
    </w:p>
    <w:p w14:paraId="226679B8">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3.1本次招标要求投标人须具备</w:t>
      </w:r>
    </w:p>
    <w:p w14:paraId="1F863E2E">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3.1.1</w:t>
      </w:r>
      <w:r>
        <w:rPr>
          <w:rFonts w:hint="eastAsia" w:ascii="Times New Roman" w:hAnsi="Times New Roman"/>
          <w:sz w:val="24"/>
          <w:szCs w:val="24"/>
          <w:highlight w:val="none"/>
        </w:rPr>
        <w:t>资质条件</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3C146F78">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3.1.2</w:t>
      </w:r>
      <w:r>
        <w:rPr>
          <w:rFonts w:hint="eastAsia" w:ascii="Times New Roman" w:hAnsi="Times New Roman"/>
          <w:sz w:val="24"/>
          <w:szCs w:val="24"/>
          <w:highlight w:val="none"/>
        </w:rPr>
        <w:t>业绩</w:t>
      </w:r>
      <w:r>
        <w:rPr>
          <w:rFonts w:ascii="Times New Roman" w:hAnsi="Times New Roman"/>
          <w:sz w:val="24"/>
          <w:szCs w:val="24"/>
          <w:highlight w:val="none"/>
        </w:rPr>
        <w:t>要求：</w:t>
      </w:r>
    </w:p>
    <w:p w14:paraId="61D0C43A">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□近年（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日至投标截止时间，不少于3年）（多项选择：□已完成 □已完成或新承接或正在施工）不少于</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（1 至3个）个类似项目。类似项目是指:</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3C497BED">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□无业绩要求。</w:t>
      </w:r>
    </w:p>
    <w:p w14:paraId="65D5ED5C">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3.1.3项目经理的资格要求：</w:t>
      </w:r>
    </w:p>
    <w:p w14:paraId="3C070267">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(注册专业)（级别）</w:t>
      </w:r>
      <w:r>
        <w:rPr>
          <w:rFonts w:hint="eastAsia" w:ascii="Times New Roman" w:hAnsi="Times New Roman"/>
          <w:sz w:val="24"/>
          <w:szCs w:val="24"/>
          <w:highlight w:val="none"/>
        </w:rPr>
        <w:t>建造师，具有省级及以上住房城乡建设主管部门颁发的安全生产考核合格证（B证），</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 xml:space="preserve"> ，须为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5BB8F1FE">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□园林绿化工程项目经理（项目负责人）资格：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（职称级别）</w:t>
      </w:r>
      <w:r>
        <w:rPr>
          <w:rFonts w:hint="eastAsia" w:ascii="Times New Roman" w:hAnsi="Times New Roman"/>
          <w:sz w:val="24"/>
          <w:szCs w:val="24"/>
          <w:highlight w:val="none"/>
        </w:rPr>
        <w:t>专业技术职称，</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 xml:space="preserve"> ，须为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40CF990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3.2本次招标□接受 □不接受联合体投标。联合体投标的，应满足下列要求：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C546B4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3.3各投标人均可就上述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(具体数量)标段投标 。</w:t>
      </w:r>
    </w:p>
    <w:p w14:paraId="33E6C934">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4. 招标文件的获取</w:t>
      </w:r>
    </w:p>
    <w:p w14:paraId="280E817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4.1 </w:t>
      </w:r>
      <w:r>
        <w:rPr>
          <w:rFonts w:hint="eastAsia" w:ascii="Times New Roman" w:hAnsi="Times New Roman" w:cs="宋体"/>
          <w:sz w:val="24"/>
          <w:szCs w:val="24"/>
          <w:highlight w:val="none"/>
        </w:rPr>
        <w:t>凡有意参加投标者，请于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市（州））（网址：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）—“登录”—“</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”，通过数字证书免费下载招标资料（招标文件、技术资料等）。</w:t>
      </w:r>
    </w:p>
    <w:p w14:paraId="243C8452">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4.2 招标人不提供招标文件获取的其他方式。</w:t>
      </w:r>
    </w:p>
    <w:p w14:paraId="7DA59243">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5. 投标文件的递交</w:t>
      </w:r>
    </w:p>
    <w:p w14:paraId="60C3D418">
      <w:pPr>
        <w:adjustRightInd w:val="0"/>
        <w:snapToGrid w:val="0"/>
        <w:spacing w:line="360" w:lineRule="auto"/>
        <w:ind w:firstLine="480"/>
        <w:rPr>
          <w:rFonts w:ascii="Times New Roman" w:hAnsi="Times New Roman"/>
          <w:sz w:val="24"/>
          <w:highlight w:val="none"/>
        </w:rPr>
      </w:pPr>
      <w:r>
        <w:rPr>
          <w:rFonts w:hint="eastAsia" w:ascii="Times New Roman" w:hAnsi="Times New Roman"/>
          <w:sz w:val="24"/>
          <w:highlight w:val="none"/>
        </w:rPr>
        <w:t>投标文件递交的截止时间（投标截止时间，下同）为</w:t>
      </w:r>
      <w:r>
        <w:rPr>
          <w:rFonts w:hint="eastAsia" w:ascii="Times New Roman" w:hAnsi="Times New Roman"/>
          <w:b/>
          <w:sz w:val="24"/>
          <w:highlight w:val="none"/>
          <w:u w:val="single"/>
        </w:rPr>
        <w:t xml:space="preserve">   </w:t>
      </w:r>
      <w:r>
        <w:rPr>
          <w:rFonts w:hint="eastAsia" w:ascii="Times New Roman" w:hAnsi="Times New Roman"/>
          <w:sz w:val="24"/>
          <w:highlight w:val="none"/>
        </w:rPr>
        <w:t>年</w:t>
      </w:r>
      <w:r>
        <w:rPr>
          <w:rFonts w:hint="eastAsia" w:ascii="Times New Roman" w:hAnsi="Times New Roman"/>
          <w:b/>
          <w:sz w:val="24"/>
          <w:highlight w:val="none"/>
          <w:u w:val="single"/>
        </w:rPr>
        <w:t xml:space="preserve">   </w:t>
      </w:r>
      <w:r>
        <w:rPr>
          <w:rFonts w:hint="eastAsia" w:ascii="Times New Roman" w:hAnsi="Times New Roman"/>
          <w:sz w:val="24"/>
          <w:highlight w:val="none"/>
        </w:rPr>
        <w:t>月</w:t>
      </w:r>
      <w:r>
        <w:rPr>
          <w:rFonts w:hint="eastAsia" w:ascii="Times New Roman" w:hAnsi="Times New Roman"/>
          <w:b/>
          <w:sz w:val="24"/>
          <w:highlight w:val="none"/>
          <w:u w:val="single"/>
        </w:rPr>
        <w:t xml:space="preserve">   </w:t>
      </w:r>
      <w:r>
        <w:rPr>
          <w:rFonts w:hint="eastAsia" w:ascii="Times New Roman" w:hAnsi="Times New Roman"/>
          <w:sz w:val="24"/>
          <w:highlight w:val="none"/>
        </w:rPr>
        <w:t>日</w:t>
      </w:r>
      <w:r>
        <w:rPr>
          <w:rFonts w:hint="eastAsia" w:ascii="Times New Roman" w:hAnsi="Times New Roman"/>
          <w:b/>
          <w:sz w:val="24"/>
          <w:highlight w:val="none"/>
          <w:u w:val="single"/>
        </w:rPr>
        <w:t xml:space="preserve">   </w:t>
      </w:r>
      <w:r>
        <w:rPr>
          <w:rFonts w:hint="eastAsia" w:ascii="Times New Roman" w:hAnsi="Times New Roman"/>
          <w:sz w:val="24"/>
          <w:highlight w:val="none"/>
        </w:rPr>
        <w:t>时</w:t>
      </w:r>
      <w:r>
        <w:rPr>
          <w:rFonts w:hint="eastAsia" w:ascii="Times New Roman" w:hAnsi="Times New Roman"/>
          <w:b/>
          <w:sz w:val="24"/>
          <w:highlight w:val="none"/>
          <w:u w:val="single"/>
        </w:rPr>
        <w:t xml:space="preserve">   </w:t>
      </w:r>
      <w:r>
        <w:rPr>
          <w:rFonts w:hint="eastAsia" w:ascii="Times New Roman" w:hAnsi="Times New Roman"/>
          <w:sz w:val="24"/>
          <w:highlight w:val="none"/>
        </w:rPr>
        <w:t>分，投标人应在投标截止时间前在线递交经投标人数字证书加密的数据电文形式投标文件。</w:t>
      </w:r>
    </w:p>
    <w:p w14:paraId="698E5577">
      <w:pPr>
        <w:widowControl/>
        <w:numPr>
          <w:ilvl w:val="0"/>
          <w:numId w:val="2"/>
        </w:numPr>
        <w:adjustRightInd w:val="0"/>
        <w:snapToGrid w:val="0"/>
        <w:spacing w:line="360" w:lineRule="auto"/>
        <w:jc w:val="left"/>
        <w:rPr>
          <w:rFonts w:ascii="Times New Roman" w:hAnsi="Times New Roman"/>
          <w:b/>
          <w:sz w:val="24"/>
          <w:szCs w:val="24"/>
          <w:highlight w:val="none"/>
        </w:rPr>
      </w:pPr>
      <w:bookmarkStart w:id="2" w:name="_Toc11101_WPSOffice_Level1"/>
      <w:r>
        <w:rPr>
          <w:rFonts w:hint="eastAsia" w:ascii="Times New Roman" w:hAnsi="Times New Roman"/>
          <w:b/>
          <w:sz w:val="24"/>
          <w:szCs w:val="24"/>
          <w:highlight w:val="none"/>
        </w:rPr>
        <w:t>确认</w:t>
      </w:r>
      <w:bookmarkEnd w:id="2"/>
    </w:p>
    <w:p w14:paraId="7BD27F41">
      <w:pPr>
        <w:adjustRightInd w:val="0"/>
        <w:snapToGrid w:val="0"/>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你单位收到本邀请书后，请于</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时前，以书面形式确认是否参加投标。在本邀请书规定的时间内未表示是否参加投标或明确表示不参加投标的，不得再参加投标。</w:t>
      </w:r>
    </w:p>
    <w:p w14:paraId="1A3B4857">
      <w:pPr>
        <w:adjustRightInd w:val="0"/>
        <w:snapToGrid w:val="0"/>
        <w:spacing w:line="360" w:lineRule="auto"/>
        <w:rPr>
          <w:rFonts w:ascii="Times New Roman" w:hAnsi="Times New Roman"/>
          <w:b/>
          <w:sz w:val="24"/>
          <w:szCs w:val="24"/>
          <w:highlight w:val="none"/>
        </w:rPr>
      </w:pPr>
      <w:bookmarkStart w:id="3" w:name="_Toc21710_WPSOffice_Level1"/>
      <w:r>
        <w:rPr>
          <w:rFonts w:hint="eastAsia" w:ascii="Times New Roman" w:hAnsi="Times New Roman"/>
          <w:b/>
          <w:sz w:val="24"/>
          <w:szCs w:val="24"/>
          <w:highlight w:val="none"/>
        </w:rPr>
        <w:t>7. 联系方式</w:t>
      </w:r>
      <w:bookmarkEnd w:id="3"/>
    </w:p>
    <w:p w14:paraId="7119456D">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招 标 人：</w:t>
      </w:r>
      <w:r>
        <w:rPr>
          <w:rFonts w:hint="eastAsia" w:ascii="Times New Roman" w:hAnsi="Times New Roman"/>
          <w:b/>
          <w:sz w:val="24"/>
          <w:szCs w:val="24"/>
          <w:highlight w:val="none"/>
          <w:u w:val="single"/>
        </w:rPr>
        <w:t xml:space="preserve">         </w:t>
      </w:r>
    </w:p>
    <w:p w14:paraId="54C5736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02AEB13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1E41C1BC">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1EE2490B">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21EA055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226CCB5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3C268F7C">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423F0D0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3816217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07A545B1">
      <w:pPr>
        <w:adjustRightInd w:val="0"/>
        <w:snapToGrid w:val="0"/>
        <w:spacing w:line="360" w:lineRule="auto"/>
        <w:rPr>
          <w:rFonts w:ascii="Times New Roman" w:hAnsi="Times New Roman"/>
          <w:sz w:val="24"/>
          <w:szCs w:val="24"/>
          <w:highlight w:val="none"/>
        </w:rPr>
      </w:pPr>
    </w:p>
    <w:p w14:paraId="12AD3E7A">
      <w:pPr>
        <w:adjustRightInd w:val="0"/>
        <w:snapToGrid w:val="0"/>
        <w:spacing w:line="360" w:lineRule="auto"/>
        <w:rPr>
          <w:rFonts w:ascii="Times New Roman" w:hAnsi="Times New Roman"/>
          <w:sz w:val="24"/>
          <w:szCs w:val="24"/>
          <w:highlight w:val="none"/>
        </w:rPr>
      </w:pPr>
      <w:r>
        <w:rPr>
          <w:rFonts w:hint="eastAsia" w:ascii="Times New Roman" w:hAnsi="Times New Roman"/>
          <w:sz w:val="27"/>
          <w:highlight w:val="none"/>
        </w:rPr>
        <w:t xml:space="preserve">□ </w:t>
      </w:r>
      <w:r>
        <w:rPr>
          <w:rFonts w:hint="eastAsia" w:ascii="Times New Roman" w:hAnsi="Times New Roman"/>
          <w:sz w:val="24"/>
          <w:szCs w:val="24"/>
          <w:highlight w:val="none"/>
        </w:rPr>
        <w:t>招标代理机构：</w:t>
      </w:r>
      <w:r>
        <w:rPr>
          <w:rFonts w:hint="eastAsia" w:ascii="Times New Roman" w:hAnsi="Times New Roman"/>
          <w:b/>
          <w:sz w:val="24"/>
          <w:szCs w:val="24"/>
          <w:highlight w:val="none"/>
          <w:u w:val="single"/>
        </w:rPr>
        <w:t xml:space="preserve">    /     </w:t>
      </w:r>
    </w:p>
    <w:p w14:paraId="23431E6A">
      <w:pPr>
        <w:adjustRightInd w:val="0"/>
        <w:snapToGrid w:val="0"/>
        <w:spacing w:line="360" w:lineRule="auto"/>
        <w:jc w:val="center"/>
        <w:rPr>
          <w:rFonts w:ascii="Times New Roman" w:hAnsi="Times New Roman"/>
          <w:sz w:val="24"/>
          <w:szCs w:val="24"/>
          <w:highlight w:val="none"/>
        </w:rPr>
      </w:pPr>
    </w:p>
    <w:p w14:paraId="54E9C10B">
      <w:pPr>
        <w:adjustRightInd w:val="0"/>
        <w:snapToGrid w:val="0"/>
        <w:spacing w:line="360" w:lineRule="auto"/>
        <w:rPr>
          <w:rFonts w:ascii="Times New Roman" w:hAnsi="Times New Roman"/>
          <w:sz w:val="24"/>
          <w:szCs w:val="24"/>
          <w:highlight w:val="none"/>
        </w:rPr>
      </w:pPr>
      <w:r>
        <w:rPr>
          <w:rFonts w:hint="eastAsia" w:ascii="Times New Roman" w:hAnsi="Times New Roman"/>
          <w:sz w:val="27"/>
          <w:highlight w:val="none"/>
        </w:rPr>
        <w:t xml:space="preserve">□ </w:t>
      </w:r>
      <w:r>
        <w:rPr>
          <w:rFonts w:hint="eastAsia" w:ascii="Times New Roman" w:hAnsi="Times New Roman"/>
          <w:sz w:val="24"/>
          <w:szCs w:val="24"/>
          <w:highlight w:val="none"/>
        </w:rPr>
        <w:t>招标代理机构：</w:t>
      </w:r>
      <w:r>
        <w:rPr>
          <w:rFonts w:hint="eastAsia" w:ascii="Times New Roman" w:hAnsi="Times New Roman"/>
          <w:b/>
          <w:sz w:val="24"/>
          <w:szCs w:val="24"/>
          <w:highlight w:val="none"/>
          <w:u w:val="single"/>
        </w:rPr>
        <w:t xml:space="preserve">         </w:t>
      </w:r>
    </w:p>
    <w:p w14:paraId="78A71D7B">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2AE09CE8">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12A8D55D">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3E456686">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60C1F5F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2C512F9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2DDCA3C8">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667256E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33CA71CE">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7BC92086">
      <w:pPr>
        <w:adjustRightInd w:val="0"/>
        <w:snapToGrid w:val="0"/>
        <w:spacing w:line="360" w:lineRule="auto"/>
        <w:jc w:val="center"/>
        <w:rPr>
          <w:rFonts w:ascii="Times New Roman" w:hAnsi="Times New Roman"/>
          <w:sz w:val="24"/>
          <w:szCs w:val="24"/>
          <w:highlight w:val="none"/>
        </w:rPr>
      </w:pPr>
    </w:p>
    <w:p w14:paraId="4BC2009D">
      <w:pPr>
        <w:adjustRightInd w:val="0"/>
        <w:snapToGrid w:val="0"/>
        <w:spacing w:line="360" w:lineRule="auto"/>
        <w:jc w:val="right"/>
        <w:rPr>
          <w:rFonts w:ascii="Times New Roman" w:hAnsi="Times New Roman"/>
          <w:sz w:val="24"/>
          <w:szCs w:val="24"/>
          <w:highlight w:val="none"/>
        </w:rPr>
      </w:pP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0FE64A80">
      <w:pPr>
        <w:adjustRightInd w:val="0"/>
        <w:snapToGrid w:val="0"/>
        <w:spacing w:line="360" w:lineRule="auto"/>
        <w:jc w:val="right"/>
        <w:rPr>
          <w:rFonts w:ascii="Times New Roman" w:hAnsi="Times New Roman"/>
          <w:sz w:val="24"/>
          <w:szCs w:val="24"/>
          <w:highlight w:val="none"/>
        </w:rPr>
      </w:pPr>
    </w:p>
    <w:p w14:paraId="7F31FE8B">
      <w:pPr>
        <w:adjustRightInd w:val="0"/>
        <w:snapToGrid w:val="0"/>
        <w:spacing w:line="360" w:lineRule="auto"/>
        <w:jc w:val="right"/>
        <w:rPr>
          <w:rFonts w:ascii="Times New Roman" w:hAnsi="Times New Roman"/>
          <w:sz w:val="24"/>
          <w:szCs w:val="24"/>
          <w:highlight w:val="none"/>
        </w:rPr>
      </w:pPr>
    </w:p>
    <w:p w14:paraId="1F0FD5A0">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注：</w:t>
      </w:r>
    </w:p>
    <w:p w14:paraId="50478416">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1</w:t>
      </w:r>
      <w:r>
        <w:rPr>
          <w:rFonts w:hint="eastAsia" w:ascii="Times New Roman" w:hAnsi="Times New Roman"/>
          <w:sz w:val="24"/>
          <w:szCs w:val="24"/>
          <w:highlight w:val="none"/>
        </w:rPr>
        <w:t>）若划分标段，则填写标段序号；若划分为两个及以上标段，应分别明确各标段的具体内容、划分情况。</w:t>
      </w:r>
    </w:p>
    <w:p w14:paraId="2541E30C">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w:t>
      </w:r>
      <w:r>
        <w:rPr>
          <w:rFonts w:hint="eastAsia" w:ascii="Times New Roman" w:hAnsi="Times New Roman"/>
          <w:sz w:val="24"/>
          <w:szCs w:val="24"/>
          <w:highlight w:val="none"/>
        </w:rPr>
        <w:t>）招标人对投标人的资质要求，应是国家对投标人资质的强制性规定。不是国家规定必须具备的资质，不得作为资质要求。</w:t>
      </w:r>
    </w:p>
    <w:p w14:paraId="64BABF43">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3</w:t>
      </w:r>
      <w:r>
        <w:rPr>
          <w:rFonts w:hint="eastAsia" w:ascii="Times New Roman" w:hAnsi="Times New Roman"/>
          <w:sz w:val="24"/>
          <w:szCs w:val="24"/>
          <w:highlight w:val="none"/>
        </w:rPr>
        <w:t>）招标人对投标人的类似项目业绩要求，设置的投资额、面积、长度等规模量化指标不得高于本次招标工程相应指标，类似项目业绩的定义应明确，用语准确无歧义。</w:t>
      </w:r>
    </w:p>
    <w:p w14:paraId="13FC64BC">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4</w:t>
      </w:r>
      <w:r>
        <w:rPr>
          <w:rFonts w:hint="eastAsia" w:ascii="Times New Roman" w:hAnsi="Times New Roman"/>
          <w:sz w:val="24"/>
          <w:szCs w:val="24"/>
          <w:highlight w:val="none"/>
        </w:rPr>
        <w:t>）招标人要求投标人需具备的资质一个项目（标段）为一个，因特殊情况需要两个以上资质的，应当接受投标人组成联合体投标，</w:t>
      </w:r>
      <w:r>
        <w:rPr>
          <w:rFonts w:hint="eastAsia" w:ascii="Times New Roman" w:hAnsi="Times New Roman" w:cs="宋体"/>
          <w:sz w:val="24"/>
          <w:szCs w:val="24"/>
          <w:highlight w:val="none"/>
        </w:rPr>
        <w:t>且限定的联合体成员数量不得少于设定的资质个数。</w:t>
      </w:r>
    </w:p>
    <w:p w14:paraId="261FA372">
      <w:pPr>
        <w:adjustRightInd w:val="0"/>
        <w:snapToGrid w:val="0"/>
        <w:spacing w:line="360" w:lineRule="auto"/>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p>
    <w:p w14:paraId="7467AE69">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附件：确认通知</w:t>
      </w:r>
    </w:p>
    <w:p w14:paraId="43ADE37D">
      <w:pPr>
        <w:spacing w:line="360" w:lineRule="auto"/>
        <w:jc w:val="center"/>
        <w:rPr>
          <w:rFonts w:ascii="Times New Roman" w:hAnsi="Times New Roman" w:cs="宋体"/>
          <w:b/>
          <w:bCs/>
          <w:sz w:val="24"/>
          <w:szCs w:val="24"/>
          <w:highlight w:val="none"/>
        </w:rPr>
      </w:pPr>
    </w:p>
    <w:p w14:paraId="66DA9633">
      <w:pPr>
        <w:spacing w:line="360" w:lineRule="auto"/>
        <w:jc w:val="center"/>
        <w:rPr>
          <w:rFonts w:ascii="Times New Roman" w:hAnsi="Times New Roman" w:cs="宋体"/>
          <w:b/>
          <w:bCs/>
          <w:sz w:val="24"/>
          <w:szCs w:val="24"/>
          <w:highlight w:val="none"/>
        </w:rPr>
      </w:pPr>
      <w:bookmarkStart w:id="4" w:name="_Toc27914_WPSOffice_Level1"/>
      <w:r>
        <w:rPr>
          <w:rFonts w:hint="eastAsia" w:ascii="Times New Roman" w:hAnsi="Times New Roman" w:cs="宋体"/>
          <w:b/>
          <w:bCs/>
          <w:sz w:val="24"/>
          <w:szCs w:val="24"/>
          <w:highlight w:val="none"/>
        </w:rPr>
        <w:t>确认通知</w:t>
      </w:r>
      <w:bookmarkEnd w:id="4"/>
    </w:p>
    <w:p w14:paraId="7CABBFC8">
      <w:pPr>
        <w:spacing w:line="360" w:lineRule="auto"/>
        <w:jc w:val="center"/>
        <w:rPr>
          <w:rFonts w:ascii="Times New Roman" w:hAnsi="Times New Roman" w:cs="宋体"/>
          <w:b/>
          <w:bCs/>
          <w:sz w:val="24"/>
          <w:szCs w:val="24"/>
          <w:highlight w:val="none"/>
        </w:rPr>
      </w:pPr>
    </w:p>
    <w:p w14:paraId="2867E8EA">
      <w:pPr>
        <w:spacing w:line="360" w:lineRule="auto"/>
        <w:rPr>
          <w:rFonts w:ascii="Times New Roman" w:hAnsi="Times New Roman" w:cs="宋体"/>
          <w:b/>
          <w:bCs/>
          <w:sz w:val="24"/>
          <w:szCs w:val="24"/>
          <w:highlight w:val="none"/>
        </w:rPr>
      </w:pPr>
      <w:r>
        <w:rPr>
          <w:rFonts w:hint="eastAsia" w:ascii="Times New Roman" w:hAnsi="Times New Roman" w:cs="宋体"/>
          <w:b/>
          <w:sz w:val="24"/>
          <w:szCs w:val="24"/>
          <w:highlight w:val="none"/>
          <w:u w:val="single"/>
        </w:rPr>
        <w:t xml:space="preserve">                           </w:t>
      </w:r>
      <w:r>
        <w:rPr>
          <w:rFonts w:hint="eastAsia" w:ascii="Times New Roman" w:hAnsi="Times New Roman" w:cs="宋体"/>
          <w:b/>
          <w:sz w:val="24"/>
          <w:szCs w:val="24"/>
          <w:highlight w:val="none"/>
        </w:rPr>
        <w:t>（招标人名称）：</w:t>
      </w:r>
    </w:p>
    <w:p w14:paraId="6D5D6444">
      <w:pPr>
        <w:adjustRightInd w:val="0"/>
        <w:snapToGrid w:val="0"/>
        <w:spacing w:line="360" w:lineRule="auto"/>
        <w:rPr>
          <w:rFonts w:ascii="Times New Roman" w:hAnsi="Times New Roman" w:cs="宋体"/>
          <w:sz w:val="24"/>
          <w:szCs w:val="24"/>
          <w:highlight w:val="none"/>
        </w:rPr>
      </w:pPr>
    </w:p>
    <w:p w14:paraId="2556437A">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我方已于</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日收到你方</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日发出的</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(项目名称)施工</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标段招标的投标邀请书，并确认</w:t>
      </w:r>
      <w:r>
        <w:rPr>
          <w:rFonts w:hint="eastAsia" w:ascii="Times New Roman" w:hAnsi="Times New Roman" w:cs="宋体"/>
          <w:b/>
          <w:sz w:val="24"/>
          <w:szCs w:val="24"/>
          <w:highlight w:val="none"/>
          <w:u w:val="single"/>
        </w:rPr>
        <w:t xml:space="preserve">          </w:t>
      </w:r>
      <w:r>
        <w:rPr>
          <w:rFonts w:hint="eastAsia" w:ascii="Times New Roman" w:hAnsi="Times New Roman" w:cs="宋体"/>
          <w:bCs/>
          <w:sz w:val="24"/>
          <w:szCs w:val="24"/>
          <w:highlight w:val="none"/>
        </w:rPr>
        <w:t>（参加/不参加）投标</w:t>
      </w:r>
      <w:r>
        <w:rPr>
          <w:rFonts w:hint="eastAsia" w:ascii="Times New Roman" w:hAnsi="Times New Roman" w:cs="宋体"/>
          <w:sz w:val="24"/>
          <w:szCs w:val="24"/>
          <w:highlight w:val="none"/>
        </w:rPr>
        <w:t>。</w:t>
      </w:r>
    </w:p>
    <w:p w14:paraId="6B02CE00">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特此确认。</w:t>
      </w:r>
    </w:p>
    <w:p w14:paraId="74FCADA5">
      <w:pPr>
        <w:spacing w:line="360" w:lineRule="auto"/>
        <w:ind w:firstLine="480" w:firstLineChars="200"/>
        <w:rPr>
          <w:rFonts w:ascii="Times New Roman" w:hAnsi="Times New Roman" w:cs="宋体"/>
          <w:sz w:val="24"/>
          <w:szCs w:val="24"/>
          <w:highlight w:val="none"/>
        </w:rPr>
      </w:pPr>
    </w:p>
    <w:p w14:paraId="65F2ADF3">
      <w:pPr>
        <w:spacing w:line="360" w:lineRule="auto"/>
        <w:ind w:firstLine="480" w:firstLineChars="200"/>
        <w:rPr>
          <w:rFonts w:ascii="Times New Roman" w:hAnsi="Times New Roman" w:cs="宋体"/>
          <w:sz w:val="24"/>
          <w:szCs w:val="24"/>
          <w:highlight w:val="none"/>
        </w:rPr>
      </w:pPr>
    </w:p>
    <w:p w14:paraId="4FB7BD44">
      <w:pPr>
        <w:spacing w:line="360" w:lineRule="auto"/>
        <w:ind w:firstLine="480" w:firstLineChars="200"/>
        <w:rPr>
          <w:rFonts w:ascii="Times New Roman" w:hAnsi="Times New Roman" w:cs="宋体"/>
          <w:sz w:val="24"/>
          <w:szCs w:val="24"/>
          <w:highlight w:val="none"/>
        </w:rPr>
      </w:pPr>
    </w:p>
    <w:p w14:paraId="0D0F0035">
      <w:pPr>
        <w:adjustRightInd w:val="0"/>
        <w:snapToGrid w:val="0"/>
        <w:spacing w:line="360" w:lineRule="auto"/>
        <w:jc w:val="right"/>
        <w:rPr>
          <w:rFonts w:ascii="Times New Roman" w:hAnsi="Times New Roman"/>
          <w:bCs/>
          <w:sz w:val="24"/>
          <w:szCs w:val="24"/>
          <w:highlight w:val="none"/>
        </w:rPr>
      </w:pPr>
      <w:r>
        <w:rPr>
          <w:rFonts w:hint="eastAsia" w:ascii="Times New Roman" w:hAnsi="Times New Roman"/>
          <w:bCs/>
          <w:sz w:val="24"/>
          <w:szCs w:val="24"/>
          <w:highlight w:val="none"/>
        </w:rPr>
        <w:t>被邀请单位名称：</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（盖 单 位章）</w:t>
      </w:r>
    </w:p>
    <w:p w14:paraId="2B804D45">
      <w:pPr>
        <w:adjustRightInd w:val="0"/>
        <w:snapToGrid w:val="0"/>
        <w:spacing w:line="360" w:lineRule="auto"/>
        <w:jc w:val="right"/>
        <w:rPr>
          <w:rFonts w:ascii="Times New Roman" w:hAnsi="Times New Roman"/>
          <w:bCs/>
          <w:sz w:val="24"/>
          <w:szCs w:val="24"/>
          <w:highlight w:val="none"/>
        </w:rPr>
      </w:pPr>
      <w:r>
        <w:rPr>
          <w:rFonts w:hint="eastAsia" w:ascii="Times New Roman" w:hAnsi="Times New Roman"/>
          <w:bCs/>
          <w:sz w:val="24"/>
          <w:szCs w:val="24"/>
          <w:highlight w:val="none"/>
        </w:rPr>
        <w:t>法定代表人：</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（签      字）</w:t>
      </w:r>
    </w:p>
    <w:p w14:paraId="5F81D047">
      <w:pPr>
        <w:widowControl/>
        <w:jc w:val="left"/>
        <w:rPr>
          <w:rFonts w:ascii="Times New Roman" w:hAnsi="Times New Roman" w:cs="宋体"/>
          <w:color w:val="FF0000"/>
          <w:sz w:val="24"/>
          <w:szCs w:val="24"/>
          <w:highlight w:val="none"/>
        </w:rPr>
      </w:pPr>
      <w:r>
        <w:rPr>
          <w:rFonts w:hint="eastAsia" w:ascii="Times New Roman" w:hAnsi="Times New Roman"/>
          <w:b/>
          <w:sz w:val="24"/>
          <w:szCs w:val="24"/>
          <w:highlight w:val="none"/>
        </w:rPr>
        <w:t xml:space="preserve">                                      </w:t>
      </w:r>
      <w:r>
        <w:rPr>
          <w:rFonts w:ascii="Times New Roman" w:hAnsi="Times New Roman"/>
          <w:b/>
          <w:sz w:val="24"/>
          <w:szCs w:val="24"/>
          <w:highlight w:val="none"/>
        </w:rPr>
        <w:t xml:space="preserve">          </w:t>
      </w:r>
      <w:r>
        <w:rPr>
          <w:rFonts w:hint="eastAsia" w:ascii="Times New Roman" w:hAnsi="Times New Roman"/>
          <w:b/>
          <w:sz w:val="24"/>
          <w:szCs w:val="24"/>
          <w:highlight w:val="non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3150E46C">
      <w:pPr>
        <w:spacing w:line="360" w:lineRule="auto"/>
        <w:ind w:firstLine="480" w:firstLineChars="200"/>
        <w:rPr>
          <w:rFonts w:ascii="Times New Roman" w:hAnsi="Times New Roman" w:cs="宋体"/>
          <w:color w:val="FF0000"/>
          <w:sz w:val="24"/>
          <w:szCs w:val="24"/>
          <w:highlight w:val="none"/>
        </w:rPr>
        <w:sectPr>
          <w:pgSz w:w="11906" w:h="16838"/>
          <w:pgMar w:top="1440" w:right="1080" w:bottom="1440" w:left="1080" w:header="851" w:footer="850" w:gutter="0"/>
          <w:cols w:space="720" w:num="1"/>
          <w:docGrid w:type="lines" w:linePitch="312" w:charSpace="0"/>
        </w:sectPr>
      </w:pPr>
    </w:p>
    <w:p w14:paraId="3D9376E0">
      <w:pPr>
        <w:spacing w:line="360" w:lineRule="auto"/>
        <w:rPr>
          <w:rFonts w:ascii="Times New Roman" w:hAnsi="Times New Roman"/>
          <w:sz w:val="24"/>
          <w:highlight w:val="none"/>
        </w:rPr>
      </w:pPr>
    </w:p>
    <w:p w14:paraId="1B964B9F">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第二章 投标人须知</w:t>
      </w:r>
    </w:p>
    <w:p w14:paraId="7AE3DAE8">
      <w:pPr>
        <w:pStyle w:val="3"/>
        <w:spacing w:line="36" w:lineRule="auto"/>
        <w:jc w:val="center"/>
        <w:rPr>
          <w:rFonts w:ascii="Times New Roman" w:hAnsi="Times New Roman"/>
          <w:sz w:val="28"/>
          <w:szCs w:val="28"/>
          <w:highlight w:val="none"/>
        </w:rPr>
      </w:pPr>
      <w:bookmarkStart w:id="5" w:name="_Toc256000001"/>
      <w:r>
        <w:rPr>
          <w:rFonts w:hint="eastAsia" w:ascii="Times New Roman" w:hAnsi="Times New Roman"/>
          <w:sz w:val="28"/>
          <w:szCs w:val="28"/>
          <w:highlight w:val="none"/>
        </w:rPr>
        <w:t>投标人须知前附表</w:t>
      </w:r>
      <w:bookmarkEnd w:id="5"/>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69"/>
        <w:gridCol w:w="6027"/>
        <w:gridCol w:w="46"/>
      </w:tblGrid>
      <w:tr w14:paraId="50EB9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740" w:hRule="atLeast"/>
        </w:trPr>
        <w:tc>
          <w:tcPr>
            <w:tcW w:w="1050" w:type="dxa"/>
            <w:vAlign w:val="center"/>
          </w:tcPr>
          <w:p w14:paraId="6BC1E3ED">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2069" w:type="dxa"/>
            <w:vAlign w:val="center"/>
          </w:tcPr>
          <w:p w14:paraId="5E7E2BC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条款名称</w:t>
            </w:r>
          </w:p>
        </w:tc>
        <w:tc>
          <w:tcPr>
            <w:tcW w:w="6027" w:type="dxa"/>
            <w:vAlign w:val="center"/>
          </w:tcPr>
          <w:p w14:paraId="7D052559">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5F111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6DCC146">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456709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招标人</w:t>
            </w:r>
          </w:p>
        </w:tc>
        <w:tc>
          <w:tcPr>
            <w:tcW w:w="6027" w:type="dxa"/>
            <w:vAlign w:val="center"/>
          </w:tcPr>
          <w:p w14:paraId="4A551B6E">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bCs/>
                <w:sz w:val="24"/>
                <w:szCs w:val="24"/>
                <w:highlight w:val="none"/>
                <w:u w:val="single"/>
              </w:rPr>
              <w:t xml:space="preserve">                   </w:t>
            </w:r>
          </w:p>
          <w:p w14:paraId="6542C3BD">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地  址：</w:t>
            </w:r>
            <w:r>
              <w:rPr>
                <w:rFonts w:hint="eastAsia" w:ascii="Times New Roman" w:hAnsi="Times New Roman" w:cs="宋体"/>
                <w:bCs/>
                <w:sz w:val="24"/>
                <w:szCs w:val="24"/>
                <w:highlight w:val="none"/>
                <w:u w:val="single"/>
              </w:rPr>
              <w:t xml:space="preserve">                   </w:t>
            </w:r>
          </w:p>
          <w:p w14:paraId="0D7167C6">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联系人：</w:t>
            </w:r>
            <w:r>
              <w:rPr>
                <w:rFonts w:hint="eastAsia" w:ascii="Times New Roman" w:hAnsi="Times New Roman" w:cs="宋体"/>
                <w:bCs/>
                <w:sz w:val="24"/>
                <w:szCs w:val="24"/>
                <w:highlight w:val="none"/>
                <w:u w:val="single"/>
              </w:rPr>
              <w:t xml:space="preserve">                   </w:t>
            </w:r>
          </w:p>
          <w:p w14:paraId="303442B7">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电  话：</w:t>
            </w:r>
            <w:r>
              <w:rPr>
                <w:rFonts w:hint="eastAsia" w:ascii="Times New Roman" w:hAnsi="Times New Roman" w:cs="宋体"/>
                <w:bCs/>
                <w:sz w:val="24"/>
                <w:szCs w:val="24"/>
                <w:highlight w:val="none"/>
                <w:u w:val="single"/>
              </w:rPr>
              <w:t xml:space="preserve">                   </w:t>
            </w:r>
          </w:p>
        </w:tc>
      </w:tr>
      <w:tr w14:paraId="7F14B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27AD1BF">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60ADDF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招标代理机构</w:t>
            </w:r>
          </w:p>
        </w:tc>
        <w:tc>
          <w:tcPr>
            <w:tcW w:w="6027" w:type="dxa"/>
            <w:vAlign w:val="center"/>
          </w:tcPr>
          <w:p w14:paraId="0D8A6112">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bCs/>
                <w:sz w:val="24"/>
                <w:szCs w:val="24"/>
                <w:highlight w:val="none"/>
                <w:u w:val="single"/>
              </w:rPr>
              <w:t xml:space="preserve">        /           </w:t>
            </w:r>
          </w:p>
          <w:p w14:paraId="5B724524">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名  称：</w:t>
            </w:r>
            <w:r>
              <w:rPr>
                <w:rFonts w:hint="eastAsia" w:ascii="Times New Roman" w:hAnsi="Times New Roman" w:cs="宋体"/>
                <w:bCs/>
                <w:sz w:val="24"/>
                <w:szCs w:val="24"/>
                <w:highlight w:val="none"/>
                <w:u w:val="single"/>
              </w:rPr>
              <w:t xml:space="preserve">                   </w:t>
            </w:r>
          </w:p>
          <w:p w14:paraId="4116D3A9">
            <w:pPr>
              <w:adjustRightInd w:val="0"/>
              <w:snapToGrid w:val="0"/>
              <w:spacing w:line="36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地  址：</w:t>
            </w:r>
            <w:r>
              <w:rPr>
                <w:rFonts w:hint="eastAsia" w:ascii="Times New Roman" w:hAnsi="Times New Roman" w:cs="宋体"/>
                <w:bCs/>
                <w:sz w:val="24"/>
                <w:szCs w:val="24"/>
                <w:highlight w:val="none"/>
                <w:u w:val="single"/>
              </w:rPr>
              <w:t xml:space="preserve">                   </w:t>
            </w:r>
          </w:p>
          <w:p w14:paraId="33E91DAA">
            <w:pPr>
              <w:adjustRightInd w:val="0"/>
              <w:snapToGrid w:val="0"/>
              <w:spacing w:line="36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联系人：</w:t>
            </w:r>
            <w:r>
              <w:rPr>
                <w:rFonts w:hint="eastAsia" w:ascii="Times New Roman" w:hAnsi="Times New Roman" w:cs="宋体"/>
                <w:bCs/>
                <w:sz w:val="24"/>
                <w:szCs w:val="24"/>
                <w:highlight w:val="none"/>
                <w:u w:val="single"/>
              </w:rPr>
              <w:t xml:space="preserve">                   </w:t>
            </w:r>
          </w:p>
          <w:p w14:paraId="0C3B0770">
            <w:pPr>
              <w:spacing w:line="360" w:lineRule="auto"/>
              <w:ind w:firstLine="240" w:firstLineChars="100"/>
              <w:rPr>
                <w:rFonts w:ascii="Times New Roman" w:hAnsi="Times New Roman"/>
                <w:sz w:val="24"/>
                <w:szCs w:val="24"/>
                <w:highlight w:val="none"/>
              </w:rPr>
            </w:pPr>
            <w:r>
              <w:rPr>
                <w:rFonts w:hint="eastAsia" w:ascii="Times New Roman" w:hAnsi="Times New Roman" w:cs="宋体"/>
                <w:sz w:val="24"/>
                <w:szCs w:val="24"/>
                <w:highlight w:val="none"/>
              </w:rPr>
              <w:t>电  话：</w:t>
            </w:r>
            <w:r>
              <w:rPr>
                <w:rFonts w:hint="eastAsia" w:ascii="Times New Roman" w:hAnsi="Times New Roman" w:cs="宋体"/>
                <w:bCs/>
                <w:sz w:val="24"/>
                <w:szCs w:val="24"/>
                <w:highlight w:val="none"/>
                <w:u w:val="single"/>
              </w:rPr>
              <w:t xml:space="preserve">                   </w:t>
            </w:r>
          </w:p>
        </w:tc>
      </w:tr>
      <w:tr w14:paraId="5C46C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CCCC2F2">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3</w:t>
            </w:r>
          </w:p>
        </w:tc>
        <w:tc>
          <w:tcPr>
            <w:tcW w:w="2069" w:type="dxa"/>
            <w:tcBorders>
              <w:top w:val="single" w:color="auto" w:sz="2" w:space="0"/>
              <w:left w:val="single" w:color="auto" w:sz="2" w:space="0"/>
              <w:right w:val="single" w:color="auto" w:sz="2" w:space="0"/>
            </w:tcBorders>
            <w:vAlign w:val="center"/>
          </w:tcPr>
          <w:p w14:paraId="4B2FA26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027" w:type="dxa"/>
            <w:vAlign w:val="center"/>
          </w:tcPr>
          <w:p w14:paraId="5843FBAE">
            <w:pPr>
              <w:spacing w:line="360" w:lineRule="auto"/>
              <w:rPr>
                <w:rFonts w:ascii="Times New Roman" w:hAnsi="Times New Roman"/>
                <w:sz w:val="24"/>
                <w:szCs w:val="24"/>
                <w:highlight w:val="none"/>
              </w:rPr>
            </w:pP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(项目名称)施工</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标段</w:t>
            </w:r>
          </w:p>
        </w:tc>
      </w:tr>
      <w:tr w14:paraId="1035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985038A">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3DAA8A2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建设地点</w:t>
            </w:r>
          </w:p>
        </w:tc>
        <w:tc>
          <w:tcPr>
            <w:tcW w:w="6027" w:type="dxa"/>
            <w:vAlign w:val="center"/>
          </w:tcPr>
          <w:p w14:paraId="6BD740FA">
            <w:pPr>
              <w:spacing w:line="360" w:lineRule="auto"/>
              <w:rPr>
                <w:rFonts w:ascii="Times New Roman" w:hAnsi="Times New Roman"/>
                <w:sz w:val="24"/>
                <w:szCs w:val="24"/>
                <w:highlight w:val="none"/>
              </w:rPr>
            </w:pPr>
            <w:r>
              <w:rPr>
                <w:rFonts w:ascii="Times New Roman" w:hAnsi="Times New Roman"/>
                <w:b/>
                <w:sz w:val="24"/>
                <w:szCs w:val="24"/>
                <w:highlight w:val="none"/>
                <w:u w:val="single"/>
              </w:rPr>
              <w:t xml:space="preserve">                 </w:t>
            </w:r>
          </w:p>
        </w:tc>
      </w:tr>
      <w:tr w14:paraId="32189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0DD164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1.2.1</w:t>
            </w:r>
          </w:p>
        </w:tc>
        <w:tc>
          <w:tcPr>
            <w:tcW w:w="2069" w:type="dxa"/>
            <w:tcBorders>
              <w:top w:val="single" w:color="auto" w:sz="2" w:space="0"/>
              <w:left w:val="single" w:color="auto" w:sz="2" w:space="0"/>
              <w:right w:val="single" w:color="auto" w:sz="2" w:space="0"/>
            </w:tcBorders>
            <w:vAlign w:val="center"/>
          </w:tcPr>
          <w:p w14:paraId="686E2EA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资金来源</w:t>
            </w:r>
          </w:p>
        </w:tc>
        <w:tc>
          <w:tcPr>
            <w:tcW w:w="6027" w:type="dxa"/>
            <w:vAlign w:val="center"/>
          </w:tcPr>
          <w:p w14:paraId="7B8EAA0E">
            <w:pPr>
              <w:spacing w:line="360" w:lineRule="auto"/>
              <w:rPr>
                <w:rFonts w:ascii="Times New Roman" w:hAnsi="Times New Roman"/>
                <w:sz w:val="24"/>
                <w:szCs w:val="24"/>
                <w:highlight w:val="none"/>
              </w:rPr>
            </w:pP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p>
        </w:tc>
      </w:tr>
      <w:tr w14:paraId="10BC6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A56F2E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1.2.2</w:t>
            </w:r>
          </w:p>
        </w:tc>
        <w:tc>
          <w:tcPr>
            <w:tcW w:w="2069" w:type="dxa"/>
            <w:tcBorders>
              <w:top w:val="single" w:color="auto" w:sz="2" w:space="0"/>
              <w:left w:val="single" w:color="auto" w:sz="2" w:space="0"/>
              <w:right w:val="single" w:color="auto" w:sz="2" w:space="0"/>
            </w:tcBorders>
            <w:vAlign w:val="center"/>
          </w:tcPr>
          <w:p w14:paraId="13416A8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出资比例</w:t>
            </w:r>
          </w:p>
        </w:tc>
        <w:tc>
          <w:tcPr>
            <w:tcW w:w="6027" w:type="dxa"/>
            <w:vAlign w:val="center"/>
          </w:tcPr>
          <w:p w14:paraId="28E92806">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p>
        </w:tc>
      </w:tr>
      <w:tr w14:paraId="4978A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882F18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1.2.3</w:t>
            </w:r>
          </w:p>
        </w:tc>
        <w:tc>
          <w:tcPr>
            <w:tcW w:w="2069" w:type="dxa"/>
            <w:tcBorders>
              <w:top w:val="single" w:color="auto" w:sz="2" w:space="0"/>
              <w:left w:val="single" w:color="auto" w:sz="2" w:space="0"/>
              <w:right w:val="single" w:color="auto" w:sz="2" w:space="0"/>
            </w:tcBorders>
            <w:vAlign w:val="center"/>
          </w:tcPr>
          <w:p w14:paraId="212707A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资金落实情况</w:t>
            </w:r>
          </w:p>
        </w:tc>
        <w:tc>
          <w:tcPr>
            <w:tcW w:w="6027" w:type="dxa"/>
            <w:vAlign w:val="center"/>
          </w:tcPr>
          <w:p w14:paraId="0D4E342B">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p>
        </w:tc>
      </w:tr>
      <w:tr w14:paraId="39A67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73C350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1.3.1</w:t>
            </w:r>
          </w:p>
        </w:tc>
        <w:tc>
          <w:tcPr>
            <w:tcW w:w="2069" w:type="dxa"/>
            <w:tcBorders>
              <w:top w:val="single" w:color="auto" w:sz="2" w:space="0"/>
              <w:left w:val="single" w:color="auto" w:sz="2" w:space="0"/>
              <w:right w:val="single" w:color="auto" w:sz="2" w:space="0"/>
            </w:tcBorders>
            <w:vAlign w:val="center"/>
          </w:tcPr>
          <w:p w14:paraId="750F217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招标范围</w:t>
            </w:r>
          </w:p>
        </w:tc>
        <w:tc>
          <w:tcPr>
            <w:tcW w:w="6027" w:type="dxa"/>
            <w:vAlign w:val="center"/>
          </w:tcPr>
          <w:p w14:paraId="458B779A">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7DBA2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42E7C9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1.3.2</w:t>
            </w:r>
          </w:p>
        </w:tc>
        <w:tc>
          <w:tcPr>
            <w:tcW w:w="2069" w:type="dxa"/>
            <w:tcBorders>
              <w:top w:val="single" w:color="auto" w:sz="2" w:space="0"/>
              <w:left w:val="single" w:color="auto" w:sz="2" w:space="0"/>
              <w:right w:val="single" w:color="auto" w:sz="2" w:space="0"/>
            </w:tcBorders>
            <w:vAlign w:val="center"/>
          </w:tcPr>
          <w:p w14:paraId="2392458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计划工期</w:t>
            </w:r>
          </w:p>
        </w:tc>
        <w:tc>
          <w:tcPr>
            <w:tcW w:w="6027" w:type="dxa"/>
            <w:vAlign w:val="center"/>
          </w:tcPr>
          <w:p w14:paraId="3E7E3689">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74030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1ABA6D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1.3.3</w:t>
            </w:r>
          </w:p>
        </w:tc>
        <w:tc>
          <w:tcPr>
            <w:tcW w:w="2069" w:type="dxa"/>
            <w:tcBorders>
              <w:top w:val="single" w:color="auto" w:sz="2" w:space="0"/>
              <w:left w:val="single" w:color="auto" w:sz="2" w:space="0"/>
              <w:right w:val="single" w:color="auto" w:sz="2" w:space="0"/>
            </w:tcBorders>
            <w:vAlign w:val="center"/>
          </w:tcPr>
          <w:p w14:paraId="6A936ED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质量要求</w:t>
            </w:r>
          </w:p>
        </w:tc>
        <w:tc>
          <w:tcPr>
            <w:tcW w:w="6027" w:type="dxa"/>
            <w:vAlign w:val="center"/>
          </w:tcPr>
          <w:p w14:paraId="336EE979">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24472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DD225A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1.4.1</w:t>
            </w:r>
          </w:p>
        </w:tc>
        <w:tc>
          <w:tcPr>
            <w:tcW w:w="2069" w:type="dxa"/>
            <w:tcBorders>
              <w:top w:val="single" w:color="auto" w:sz="2" w:space="0"/>
              <w:left w:val="single" w:color="auto" w:sz="2" w:space="0"/>
              <w:right w:val="single" w:color="auto" w:sz="2" w:space="0"/>
            </w:tcBorders>
            <w:vAlign w:val="center"/>
          </w:tcPr>
          <w:p w14:paraId="7C8E594F">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投标人资质条件、</w:t>
            </w:r>
          </w:p>
          <w:p w14:paraId="6979E9E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能力和信誉</w:t>
            </w:r>
          </w:p>
        </w:tc>
        <w:tc>
          <w:tcPr>
            <w:tcW w:w="6027" w:type="dxa"/>
            <w:vAlign w:val="center"/>
          </w:tcPr>
          <w:p w14:paraId="22C8805E">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资质条件：同</w:t>
            </w:r>
            <w:r>
              <w:rPr>
                <w:rFonts w:ascii="Times New Roman" w:hAnsi="Times New Roman"/>
                <w:sz w:val="24"/>
                <w:szCs w:val="24"/>
                <w:highlight w:val="none"/>
              </w:rPr>
              <w:t>招标公告</w:t>
            </w:r>
            <w:r>
              <w:rPr>
                <w:rFonts w:hint="eastAsia" w:ascii="Times New Roman" w:hAnsi="Times New Roman" w:cs="宋体"/>
                <w:sz w:val="24"/>
                <w:szCs w:val="24"/>
                <w:highlight w:val="none"/>
              </w:rPr>
              <w:t>或投标邀请书</w:t>
            </w:r>
            <w:r>
              <w:rPr>
                <w:rFonts w:hint="eastAsia" w:ascii="Times New Roman" w:hAnsi="Times New Roman"/>
                <w:sz w:val="24"/>
                <w:szCs w:val="24"/>
                <w:highlight w:val="none"/>
              </w:rPr>
              <w:t>；</w:t>
            </w:r>
          </w:p>
          <w:p w14:paraId="7347C67E">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财务要求</w:t>
            </w:r>
            <w:r>
              <w:rPr>
                <w:rFonts w:ascii="Times New Roman" w:hAnsi="Times New Roman"/>
                <w:sz w:val="24"/>
                <w:szCs w:val="24"/>
                <w:highlight w:val="none"/>
              </w:rPr>
              <w:t>：</w:t>
            </w:r>
          </w:p>
          <w:p w14:paraId="52453633">
            <w:pPr>
              <w:adjustRightInd w:val="0"/>
              <w:snapToGrid w:val="0"/>
              <w:spacing w:line="360" w:lineRule="auto"/>
              <w:ind w:left="1815" w:leftChars="350" w:hanging="1080" w:hangingChars="450"/>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近</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年（限定在3年以内）无亏损；</w:t>
            </w:r>
          </w:p>
          <w:p w14:paraId="0A18A5EB">
            <w:pPr>
              <w:spacing w:line="360" w:lineRule="auto"/>
              <w:ind w:firstLine="756" w:firstLineChars="315"/>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无财务要求</w:t>
            </w:r>
            <w:r>
              <w:rPr>
                <w:rFonts w:hint="eastAsia" w:ascii="Times New Roman" w:hAnsi="Times New Roman"/>
                <w:sz w:val="24"/>
                <w:szCs w:val="24"/>
                <w:highlight w:val="none"/>
              </w:rPr>
              <w:t>；</w:t>
            </w:r>
          </w:p>
          <w:p w14:paraId="048C2225">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业绩</w:t>
            </w:r>
            <w:r>
              <w:rPr>
                <w:rFonts w:ascii="Times New Roman" w:hAnsi="Times New Roman"/>
                <w:sz w:val="24"/>
                <w:szCs w:val="24"/>
                <w:highlight w:val="none"/>
              </w:rPr>
              <w:t>要求：同招标公告</w:t>
            </w:r>
            <w:r>
              <w:rPr>
                <w:rFonts w:hint="eastAsia" w:ascii="Times New Roman" w:hAnsi="Times New Roman" w:cs="宋体"/>
                <w:sz w:val="24"/>
                <w:szCs w:val="24"/>
                <w:highlight w:val="none"/>
              </w:rPr>
              <w:t>或投标邀请书</w:t>
            </w:r>
            <w:r>
              <w:rPr>
                <w:rFonts w:ascii="Times New Roman" w:hAnsi="Times New Roman"/>
                <w:sz w:val="24"/>
                <w:szCs w:val="24"/>
                <w:highlight w:val="none"/>
              </w:rPr>
              <w:t>；</w:t>
            </w:r>
          </w:p>
          <w:p w14:paraId="23D23BAE">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信誉要求：不存在投标人须知1.4.3规定的限制投标的情形；</w:t>
            </w:r>
          </w:p>
          <w:p w14:paraId="48C9D6A4">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项目经理</w:t>
            </w:r>
            <w:r>
              <w:rPr>
                <w:rFonts w:ascii="Times New Roman" w:hAnsi="Times New Roman"/>
                <w:sz w:val="24"/>
                <w:szCs w:val="24"/>
                <w:highlight w:val="none"/>
              </w:rPr>
              <w:t>的资格要求：同招标公告</w:t>
            </w:r>
            <w:r>
              <w:rPr>
                <w:rFonts w:hint="eastAsia" w:ascii="Times New Roman" w:hAnsi="Times New Roman" w:cs="宋体"/>
                <w:sz w:val="24"/>
                <w:szCs w:val="24"/>
                <w:highlight w:val="none"/>
              </w:rPr>
              <w:t>或投标邀请书</w:t>
            </w:r>
            <w:r>
              <w:rPr>
                <w:rFonts w:ascii="Times New Roman" w:hAnsi="Times New Roman"/>
                <w:sz w:val="24"/>
                <w:szCs w:val="24"/>
                <w:highlight w:val="none"/>
              </w:rPr>
              <w:t>；</w:t>
            </w:r>
          </w:p>
          <w:p w14:paraId="3CC1CB8F">
            <w:pPr>
              <w:spacing w:line="360" w:lineRule="auto"/>
              <w:ind w:left="0" w:firstLine="480" w:firstLineChars="200"/>
              <w:rPr>
                <w:rFonts w:hint="eastAsia" w:ascii="Times New Roman" w:hAnsi="Times New Roman" w:cs="宋体"/>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技术负责人的资格要求：</w:t>
            </w:r>
          </w:p>
          <w:p w14:paraId="76035F31">
            <w:pPr>
              <w:pStyle w:val="32"/>
              <w:spacing w:beforeAutospacing="0" w:afterAutospacing="0"/>
              <w:jc w:val="both"/>
              <w:rPr>
                <w:rFonts w:hint="eastAsia" w:ascii="Times New Roman" w:hAnsi="Times New Roman"/>
                <w:kern w:val="2"/>
                <w:sz w:val="24"/>
                <w:szCs w:val="24"/>
                <w:highlight w:val="none"/>
              </w:rPr>
            </w:pPr>
            <w:r>
              <w:rPr>
                <w:rFonts w:hint="eastAsia" w:ascii="Times New Roman" w:hAnsi="Times New Roman" w:cs="宋体"/>
                <w:sz w:val="24"/>
                <w:szCs w:val="24"/>
                <w:highlight w:val="none"/>
              </w:rPr>
              <w:t>□具有</w:t>
            </w:r>
            <w:r>
              <w:rPr>
                <w:rFonts w:hint="eastAsia" w:ascii="Times New Roman" w:hAnsi="Times New Roman" w:cs="宋体"/>
                <w:sz w:val="24"/>
                <w:szCs w:val="24"/>
                <w:highlight w:val="none"/>
                <w:u w:val="single"/>
              </w:rPr>
              <w:t xml:space="preserve">             </w:t>
            </w:r>
            <w:r>
              <w:rPr>
                <w:rFonts w:hint="eastAsia" w:ascii="Times New Roman" w:hAnsi="Times New Roman"/>
                <w:kern w:val="2"/>
                <w:sz w:val="24"/>
                <w:szCs w:val="24"/>
                <w:highlight w:val="none"/>
              </w:rPr>
              <w:t>职称或者与项目经理要求相同的专业和等级的建造师；</w:t>
            </w:r>
          </w:p>
          <w:p w14:paraId="4233BE7C">
            <w:pPr>
              <w:spacing w:line="360" w:lineRule="auto"/>
              <w:rPr>
                <w:rFonts w:hint="eastAsia" w:ascii="Times New Roman" w:hAnsi="Times New Roman" w:cs="宋体"/>
                <w:sz w:val="24"/>
                <w:szCs w:val="24"/>
                <w:highlight w:val="none"/>
              </w:rPr>
            </w:pPr>
            <w:r>
              <w:rPr>
                <w:rFonts w:hint="eastAsia" w:ascii="Times New Roman" w:hAnsi="Times New Roman" w:cs="宋体"/>
                <w:sz w:val="24"/>
                <w:szCs w:val="24"/>
                <w:highlight w:val="none"/>
              </w:rPr>
              <w:t>□无要求；</w:t>
            </w:r>
          </w:p>
          <w:p w14:paraId="10A15743">
            <w:pPr>
              <w:spacing w:line="360" w:lineRule="auto"/>
              <w:ind w:firstLine="480" w:firstLineChars="200"/>
              <w:rPr>
                <w:rFonts w:ascii="Times New Roman" w:hAnsi="Times New Roman"/>
                <w:sz w:val="24"/>
                <w:szCs w:val="24"/>
                <w:highlight w:val="none"/>
                <w:u w:val="single"/>
              </w:rPr>
            </w:pPr>
            <w:r>
              <w:rPr>
                <w:rFonts w:hint="eastAsia" w:ascii="Times New Roman" w:hAnsi="Times New Roman"/>
                <w:sz w:val="24"/>
                <w:szCs w:val="24"/>
                <w:highlight w:val="none"/>
              </w:rPr>
              <w:t>（7）具备有效的安全生产许可证（园林绿化、电梯安装等不实行安全生产许可的除外）；</w:t>
            </w:r>
          </w:p>
          <w:p w14:paraId="192CF2A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（8）其他要求（多项选择）</w:t>
            </w:r>
            <w:r>
              <w:rPr>
                <w:rFonts w:ascii="Times New Roman" w:hAnsi="Times New Roman"/>
                <w:sz w:val="24"/>
                <w:szCs w:val="24"/>
                <w:highlight w:val="none"/>
              </w:rPr>
              <w:t>：</w:t>
            </w:r>
          </w:p>
          <w:p w14:paraId="0F6AA759">
            <w:pPr>
              <w:adjustRightInd w:val="0"/>
              <w:snapToGrid w:val="0"/>
              <w:spacing w:line="360" w:lineRule="auto"/>
              <w:ind w:firstLine="600" w:firstLineChars="250"/>
              <w:rPr>
                <w:rFonts w:ascii="Times New Roman" w:hAnsi="Times New Roman"/>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企业注册地不在四川省行政区域内的省外企业须提供在有效期内的四川省住房和城乡建设厅官网已公开的入川信息网页截图。</w:t>
            </w:r>
          </w:p>
          <w:p w14:paraId="51A56F6A">
            <w:pPr>
              <w:adjustRightInd w:val="0"/>
              <w:snapToGrid w:val="0"/>
              <w:spacing w:line="360" w:lineRule="auto"/>
              <w:ind w:firstLine="600" w:firstLineChars="250"/>
              <w:rPr>
                <w:rFonts w:ascii="Times New Roman" w:hAnsi="Times New Roman" w:cs="宋体"/>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w:t>
            </w:r>
          </w:p>
          <w:p w14:paraId="487FEF57">
            <w:pPr>
              <w:adjustRightInd w:val="0"/>
              <w:snapToGrid w:val="0"/>
              <w:spacing w:line="360" w:lineRule="auto"/>
              <w:ind w:firstLine="600" w:firstLineChars="250"/>
              <w:rPr>
                <w:rFonts w:ascii="Times New Roman" w:hAnsi="Times New Roman"/>
                <w:sz w:val="24"/>
                <w:szCs w:val="24"/>
                <w:highlight w:val="none"/>
              </w:rPr>
            </w:pPr>
          </w:p>
          <w:p w14:paraId="23164D1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w:t>
            </w:r>
            <w:r>
              <w:rPr>
                <w:rFonts w:ascii="Times New Roman" w:hAnsi="Times New Roman"/>
                <w:sz w:val="24"/>
                <w:szCs w:val="24"/>
                <w:highlight w:val="none"/>
              </w:rPr>
              <w:t>：</w:t>
            </w:r>
            <w:r>
              <w:rPr>
                <w:rFonts w:hint="eastAsia" w:ascii="Times New Roman" w:hAnsi="Times New Roman"/>
                <w:sz w:val="24"/>
                <w:szCs w:val="24"/>
                <w:highlight w:val="none"/>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14:paraId="09B88CB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（2）招标人应该按照住房城乡建设部关于印发《建筑业企业资质标准》的通知（</w:t>
            </w:r>
            <w:r>
              <w:rPr>
                <w:rFonts w:hint="eastAsia" w:ascii="Times New Roman" w:hAnsi="Times New Roman"/>
                <w:sz w:val="24"/>
                <w:highlight w:val="none"/>
              </w:rPr>
              <w:t>建市〔2014〕159号</w:t>
            </w:r>
            <w:r>
              <w:rPr>
                <w:rFonts w:hint="eastAsia" w:ascii="Times New Roman" w:hAnsi="Times New Roman"/>
                <w:sz w:val="24"/>
                <w:szCs w:val="24"/>
                <w:highlight w:val="none"/>
              </w:rPr>
              <w:t>）</w:t>
            </w:r>
            <w:r>
              <w:rPr>
                <w:rFonts w:hint="eastAsia" w:ascii="Times New Roman" w:hAnsi="Times New Roman"/>
                <w:sz w:val="24"/>
                <w:highlight w:val="none"/>
              </w:rPr>
              <w:t>和</w:t>
            </w:r>
            <w:r>
              <w:rPr>
                <w:rFonts w:hint="eastAsia" w:ascii="Times New Roman" w:hAnsi="Times New Roman"/>
                <w:sz w:val="24"/>
                <w:szCs w:val="24"/>
                <w:highlight w:val="none"/>
              </w:rPr>
              <w:t>《住房城乡建设部关于简化建筑业企业资质标准部分</w:t>
            </w:r>
            <w:r>
              <w:rPr>
                <w:rFonts w:ascii="Times New Roman" w:hAnsi="Times New Roman"/>
                <w:sz w:val="24"/>
                <w:szCs w:val="24"/>
                <w:highlight w:val="none"/>
              </w:rPr>
              <w:t>指标</w:t>
            </w:r>
            <w:r>
              <w:rPr>
                <w:rFonts w:hint="eastAsia" w:ascii="Times New Roman" w:hAnsi="Times New Roman"/>
                <w:sz w:val="24"/>
                <w:szCs w:val="24"/>
                <w:highlight w:val="none"/>
              </w:rPr>
              <w:t>的通知》（建市〔201</w:t>
            </w:r>
            <w:r>
              <w:rPr>
                <w:rFonts w:ascii="Times New Roman" w:hAnsi="Times New Roman"/>
                <w:sz w:val="24"/>
                <w:szCs w:val="24"/>
                <w:highlight w:val="none"/>
              </w:rPr>
              <w:t>6</w:t>
            </w:r>
            <w:r>
              <w:rPr>
                <w:rFonts w:hint="eastAsia" w:ascii="Times New Roman" w:hAnsi="Times New Roman"/>
                <w:sz w:val="24"/>
                <w:szCs w:val="24"/>
                <w:highlight w:val="none"/>
              </w:rPr>
              <w:t>〕</w:t>
            </w:r>
            <w:r>
              <w:rPr>
                <w:rFonts w:ascii="Times New Roman" w:hAnsi="Times New Roman"/>
                <w:sz w:val="24"/>
                <w:szCs w:val="24"/>
                <w:highlight w:val="none"/>
              </w:rPr>
              <w:t>226</w:t>
            </w:r>
            <w:r>
              <w:rPr>
                <w:rFonts w:hint="eastAsia" w:ascii="Times New Roman" w:hAnsi="Times New Roman"/>
                <w:sz w:val="24"/>
                <w:szCs w:val="24"/>
                <w:highlight w:val="none"/>
              </w:rPr>
              <w:t>号）及其配套规定确定对投标人的资质等级要求。</w:t>
            </w:r>
          </w:p>
          <w:p w14:paraId="6FC184D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w:t>
            </w:r>
          </w:p>
          <w:p w14:paraId="71FEB18B">
            <w:pPr>
              <w:spacing w:line="360" w:lineRule="auto"/>
              <w:rPr>
                <w:rFonts w:ascii="Times New Roman" w:hAnsi="Times New Roman"/>
                <w:sz w:val="24"/>
                <w:szCs w:val="24"/>
                <w:highlight w:val="none"/>
              </w:rPr>
            </w:pPr>
            <w:r>
              <w:rPr>
                <w:rFonts w:hint="eastAsia" w:ascii="Times New Roman" w:hAnsi="Times New Roman"/>
                <w:sz w:val="24"/>
                <w:szCs w:val="24"/>
                <w:highlight w:val="none"/>
              </w:rPr>
              <w:t>施工总承包工程应由取得相应施工总承包资质的企业承担。设有专业承包资质的专业工程单独发包时，应由取得相应专业承包资质的企业承担。</w:t>
            </w:r>
          </w:p>
          <w:p w14:paraId="3C8D4A3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（4）不具备相应资质或超越资质等级取得的业绩，不作为有效业绩认定。</w:t>
            </w:r>
          </w:p>
          <w:p w14:paraId="1B30944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（5）</w:t>
            </w:r>
            <w:r>
              <w:rPr>
                <w:rFonts w:hint="eastAsia" w:ascii="Times New Roman" w:hAnsi="Times New Roman" w:cs="宋体"/>
                <w:sz w:val="24"/>
                <w:szCs w:val="24"/>
                <w:highlight w:val="none"/>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sz w:val="24"/>
                <w:szCs w:val="24"/>
                <w:highlight w:val="none"/>
              </w:rPr>
              <w:t>。</w:t>
            </w:r>
          </w:p>
        </w:tc>
      </w:tr>
      <w:tr w14:paraId="5DA02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FA33C3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1.4.2</w:t>
            </w:r>
          </w:p>
        </w:tc>
        <w:tc>
          <w:tcPr>
            <w:tcW w:w="2069" w:type="dxa"/>
            <w:tcBorders>
              <w:top w:val="single" w:color="auto" w:sz="2" w:space="0"/>
              <w:left w:val="single" w:color="auto" w:sz="2" w:space="0"/>
              <w:right w:val="single" w:color="auto" w:sz="2" w:space="0"/>
            </w:tcBorders>
            <w:vAlign w:val="center"/>
          </w:tcPr>
          <w:p w14:paraId="1F0B0D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是否接受</w:t>
            </w:r>
          </w:p>
          <w:p w14:paraId="05EF5DF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w:t>
            </w:r>
          </w:p>
        </w:tc>
        <w:tc>
          <w:tcPr>
            <w:tcW w:w="6027" w:type="dxa"/>
            <w:vAlign w:val="center"/>
          </w:tcPr>
          <w:p w14:paraId="7E32451D">
            <w:pPr>
              <w:spacing w:line="360" w:lineRule="auto"/>
              <w:rPr>
                <w:rFonts w:ascii="Times New Roman" w:hAnsi="Times New Roman"/>
                <w:sz w:val="24"/>
                <w:szCs w:val="24"/>
                <w:highlight w:val="none"/>
              </w:rPr>
            </w:pPr>
            <w:r>
              <w:rPr>
                <w:rFonts w:hint="eastAsia" w:ascii="Times New Roman" w:hAnsi="Times New Roman"/>
                <w:sz w:val="24"/>
                <w:szCs w:val="24"/>
                <w:highlight w:val="none"/>
              </w:rPr>
              <w:t>□不接受</w:t>
            </w:r>
          </w:p>
          <w:p w14:paraId="21F57B39">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□接受，应满足下列要求：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41B5E24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（1）联合体资质应符合法律法规的规定，并按照联合体协议约定的职责分工予以认定。</w:t>
            </w:r>
          </w:p>
          <w:p w14:paraId="234BEDF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（2）联合体投标，应由联合体牵头人获取招标文件和提交投标保证金，在制作数据</w:t>
            </w:r>
            <w:r>
              <w:rPr>
                <w:rFonts w:ascii="Times New Roman" w:hAnsi="Times New Roman"/>
                <w:sz w:val="24"/>
                <w:szCs w:val="24"/>
                <w:highlight w:val="none"/>
              </w:rPr>
              <w:t>电文形式</w:t>
            </w:r>
            <w:r>
              <w:rPr>
                <w:rFonts w:hint="eastAsia" w:ascii="Times New Roman" w:hAnsi="Times New Roman"/>
                <w:sz w:val="24"/>
                <w:szCs w:val="24"/>
                <w:highlight w:val="none"/>
              </w:rPr>
              <w:t>投标文件时，投标人名称应填写联合体牵头人名称。如未按要求进行投标，导致投标文件无法读取，由投标人自行负责。</w:t>
            </w:r>
          </w:p>
        </w:tc>
      </w:tr>
      <w:tr w14:paraId="2FC42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3D9116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1.4.3</w:t>
            </w:r>
          </w:p>
        </w:tc>
        <w:tc>
          <w:tcPr>
            <w:tcW w:w="2069" w:type="dxa"/>
            <w:tcBorders>
              <w:top w:val="single" w:color="auto" w:sz="2" w:space="0"/>
              <w:left w:val="single" w:color="auto" w:sz="2" w:space="0"/>
              <w:right w:val="single" w:color="auto" w:sz="2" w:space="0"/>
            </w:tcBorders>
            <w:vAlign w:val="center"/>
          </w:tcPr>
          <w:p w14:paraId="554C1C8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限制投标的情形</w:t>
            </w:r>
          </w:p>
        </w:tc>
        <w:tc>
          <w:tcPr>
            <w:tcW w:w="6027" w:type="dxa"/>
            <w:vAlign w:val="center"/>
          </w:tcPr>
          <w:p w14:paraId="7560072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除投标人不得存在的1</w:t>
            </w:r>
            <w:r>
              <w:rPr>
                <w:rFonts w:ascii="Times New Roman" w:hAnsi="Times New Roman" w:cs="宋体"/>
                <w:sz w:val="24"/>
                <w:szCs w:val="24"/>
                <w:highlight w:val="none"/>
              </w:rPr>
              <w:t>2</w:t>
            </w:r>
            <w:r>
              <w:rPr>
                <w:rFonts w:hint="eastAsia" w:ascii="Times New Roman" w:hAnsi="Times New Roman" w:cs="宋体"/>
                <w:sz w:val="24"/>
                <w:szCs w:val="24"/>
                <w:highlight w:val="none"/>
              </w:rPr>
              <w:t>种情形之一外，投标人也不得存在下列情形：</w:t>
            </w:r>
          </w:p>
          <w:p w14:paraId="4A7B2A7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（13）与招标人存在利害关系且可能影响招标公正性的；</w:t>
            </w:r>
          </w:p>
          <w:p w14:paraId="04BE1D94">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ascii="Times New Roman" w:hAnsi="Times New Roman" w:cs="宋体"/>
                <w:sz w:val="24"/>
                <w:szCs w:val="24"/>
                <w:highlight w:val="none"/>
              </w:rPr>
              <w:t>14）在</w:t>
            </w:r>
            <w:r>
              <w:rPr>
                <w:rFonts w:hint="eastAsia" w:ascii="Times New Roman" w:hAnsi="Times New Roman" w:cs="宋体"/>
                <w:sz w:val="24"/>
                <w:szCs w:val="24"/>
                <w:highlight w:val="none"/>
              </w:rPr>
              <w:t>最</w:t>
            </w:r>
            <w:r>
              <w:rPr>
                <w:rFonts w:ascii="Times New Roman" w:hAnsi="Times New Roman" w:cs="宋体"/>
                <w:sz w:val="24"/>
                <w:szCs w:val="24"/>
                <w:highlight w:val="none"/>
              </w:rPr>
              <w:t>近三年内投标人或其法定代表人、</w:t>
            </w:r>
            <w:r>
              <w:rPr>
                <w:rFonts w:hint="eastAsia" w:ascii="Times New Roman" w:hAnsi="Times New Roman" w:cs="宋体"/>
                <w:sz w:val="24"/>
                <w:szCs w:val="24"/>
                <w:highlight w:val="none"/>
              </w:rPr>
              <w:t>拟委任的项目经理有行贿犯罪行为的；</w:t>
            </w:r>
          </w:p>
          <w:p w14:paraId="0F3CED64">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（15）</w:t>
            </w:r>
            <w:r>
              <w:rPr>
                <w:rFonts w:ascii="Times New Roman" w:hAnsi="Times New Roman" w:cs="宋体"/>
                <w:sz w:val="24"/>
                <w:szCs w:val="24"/>
                <w:highlight w:val="none"/>
              </w:rPr>
              <w:t>在</w:t>
            </w:r>
            <w:r>
              <w:rPr>
                <w:rFonts w:hint="eastAsia" w:ascii="Times New Roman" w:hAnsi="Times New Roman" w:cs="宋体"/>
                <w:sz w:val="24"/>
                <w:szCs w:val="24"/>
                <w:highlight w:val="none"/>
              </w:rPr>
              <w:t>最</w:t>
            </w:r>
            <w:r>
              <w:rPr>
                <w:rFonts w:ascii="Times New Roman" w:hAnsi="Times New Roman" w:cs="宋体"/>
                <w:sz w:val="24"/>
                <w:szCs w:val="24"/>
                <w:highlight w:val="none"/>
              </w:rPr>
              <w:t>近</w:t>
            </w:r>
            <w:r>
              <w:rPr>
                <w:rFonts w:hint="eastAsia" w:ascii="Times New Roman" w:hAnsi="Times New Roman" w:cs="宋体"/>
                <w:sz w:val="24"/>
                <w:szCs w:val="24"/>
                <w:highlight w:val="none"/>
              </w:rPr>
              <w:t>一</w:t>
            </w:r>
            <w:r>
              <w:rPr>
                <w:rFonts w:ascii="Times New Roman" w:hAnsi="Times New Roman" w:cs="宋体"/>
                <w:sz w:val="24"/>
                <w:szCs w:val="24"/>
                <w:highlight w:val="none"/>
              </w:rPr>
              <w:t>年内</w:t>
            </w:r>
            <w:r>
              <w:rPr>
                <w:rFonts w:hint="eastAsia" w:ascii="Times New Roman" w:hAnsi="Times New Roman" w:cs="宋体"/>
                <w:sz w:val="24"/>
                <w:szCs w:val="24"/>
                <w:highlight w:val="none"/>
              </w:rPr>
              <w:t>投标人拟委任的项目经理因违反《</w:t>
            </w:r>
            <w:r>
              <w:rPr>
                <w:rFonts w:ascii="Times New Roman" w:hAnsi="Times New Roman" w:cs="宋体"/>
                <w:sz w:val="24"/>
                <w:szCs w:val="24"/>
                <w:highlight w:val="none"/>
              </w:rPr>
              <w:t>注册建造师管理规定</w:t>
            </w:r>
            <w:r>
              <w:rPr>
                <w:rFonts w:hint="eastAsia" w:ascii="Times New Roman" w:hAnsi="Times New Roman" w:cs="宋体"/>
                <w:sz w:val="24"/>
                <w:szCs w:val="24"/>
                <w:highlight w:val="none"/>
              </w:rPr>
              <w:t>》被</w:t>
            </w:r>
            <w:r>
              <w:rPr>
                <w:rFonts w:ascii="Times New Roman" w:hAnsi="Times New Roman" w:cs="宋体"/>
                <w:sz w:val="24"/>
                <w:szCs w:val="24"/>
                <w:highlight w:val="none"/>
              </w:rPr>
              <w:t>建设主管部门或者其他有关部门</w:t>
            </w:r>
            <w:r>
              <w:rPr>
                <w:rFonts w:hint="eastAsia" w:ascii="Times New Roman" w:hAnsi="Times New Roman" w:cs="宋体"/>
                <w:sz w:val="24"/>
                <w:szCs w:val="24"/>
                <w:highlight w:val="none"/>
              </w:rPr>
              <w:t>行政处罚的；</w:t>
            </w:r>
          </w:p>
          <w:p w14:paraId="73F0E1D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（16）单位负责人为同一人或者存在控股、管理关系的不同单位，不得在同一标段或未划分标段的同一项目中同时投标。</w:t>
            </w:r>
          </w:p>
          <w:p w14:paraId="79B184B1">
            <w:pPr>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sz w:val="24"/>
                <w:szCs w:val="24"/>
                <w:highlight w:val="none"/>
              </w:rPr>
              <w:sym w:font="Wingdings" w:char="00A8"/>
            </w:r>
            <w:r>
              <w:rPr>
                <w:rFonts w:hint="eastAsia" w:ascii="Times New Roman" w:hAnsi="Times New Roman"/>
                <w:sz w:val="24"/>
                <w:szCs w:val="24"/>
                <w:highlight w:val="none"/>
              </w:rPr>
              <w:t>在本项目其他标段担任项目经理的除外）。</w:t>
            </w:r>
          </w:p>
          <w:p w14:paraId="747B162A">
            <w:pPr>
              <w:spacing w:line="360" w:lineRule="auto"/>
              <w:ind w:firstLine="480" w:firstLineChars="200"/>
              <w:rPr>
                <w:rFonts w:ascii="Times New Roman" w:hAnsi="Times New Roman" w:cs="宋体"/>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（18）</w:t>
            </w:r>
            <w:r>
              <w:rPr>
                <w:rFonts w:hint="eastAsia" w:ascii="Times New Roman" w:hAnsi="Times New Roman" w:cs="宋体"/>
                <w:sz w:val="24"/>
                <w:szCs w:val="24"/>
                <w:highlight w:val="none"/>
              </w:rPr>
              <w:t>根据国家或四川省有关部门制定的联合惩戒措施规范性文件（联合惩戒措施包括限制参与工程招投标或限制参与政府采购活动），被列为联合惩戒对象的；</w:t>
            </w:r>
          </w:p>
          <w:p w14:paraId="65E63F8C">
            <w:pPr>
              <w:spacing w:line="360" w:lineRule="auto"/>
              <w:rPr>
                <w:rFonts w:ascii="Times New Roman" w:hAnsi="Times New Roman" w:cs="宋体"/>
                <w:sz w:val="24"/>
                <w:szCs w:val="24"/>
                <w:highlight w:val="none"/>
              </w:rPr>
            </w:pPr>
          </w:p>
          <w:p w14:paraId="4FD0F1BF">
            <w:pPr>
              <w:spacing w:line="360" w:lineRule="auto"/>
              <w:ind w:firstLine="420" w:firstLineChars="200"/>
              <w:rPr>
                <w:rFonts w:ascii="Times New Roman" w:hAnsi="Times New Roman" w:cs="宋体"/>
                <w:szCs w:val="21"/>
                <w:highlight w:val="none"/>
              </w:rPr>
            </w:pPr>
            <w:r>
              <w:rPr>
                <w:rFonts w:hint="eastAsia" w:ascii="Times New Roman" w:hAnsi="Times New Roman" w:cs="宋体"/>
                <w:szCs w:val="21"/>
                <w:highlight w:val="none"/>
              </w:rPr>
              <w:t>注：除此之外招标人不得另行增加其他限制投标情形。</w:t>
            </w:r>
          </w:p>
          <w:p w14:paraId="228DB79E">
            <w:pPr>
              <w:spacing w:line="360" w:lineRule="auto"/>
              <w:rPr>
                <w:rFonts w:ascii="Times New Roman" w:hAnsi="Times New Roman"/>
                <w:sz w:val="24"/>
                <w:szCs w:val="24"/>
                <w:highlight w:val="none"/>
              </w:rPr>
            </w:pPr>
          </w:p>
          <w:p w14:paraId="542E29C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本条（12）、（15）规定的事项，</w:t>
            </w:r>
            <w:r>
              <w:rPr>
                <w:rFonts w:hint="eastAsia" w:ascii="Times New Roman" w:hAnsi="Times New Roman" w:cs="宋体"/>
                <w:sz w:val="24"/>
                <w:szCs w:val="24"/>
                <w:highlight w:val="none"/>
              </w:rPr>
              <w:t>应以有关行政主管部门出具的已生效的行政处罚决定书为依据，“近三年”“近一年”应以行政处罚决定书的出具时间起算</w:t>
            </w:r>
            <w:r>
              <w:rPr>
                <w:rFonts w:hint="eastAsia" w:ascii="Times New Roman" w:hAnsi="Times New Roman"/>
                <w:sz w:val="24"/>
                <w:szCs w:val="24"/>
                <w:highlight w:val="none"/>
              </w:rPr>
              <w:t>。</w:t>
            </w:r>
          </w:p>
          <w:p w14:paraId="1D0B85C7">
            <w:pPr>
              <w:spacing w:line="360" w:lineRule="auto"/>
              <w:rPr>
                <w:rFonts w:ascii="Times New Roman" w:hAnsi="Times New Roman"/>
                <w:sz w:val="24"/>
                <w:szCs w:val="24"/>
                <w:highlight w:val="none"/>
              </w:rPr>
            </w:pPr>
          </w:p>
          <w:p w14:paraId="44B9E1A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14:paraId="57981C1C">
            <w:pPr>
              <w:spacing w:line="360" w:lineRule="auto"/>
              <w:rPr>
                <w:rFonts w:ascii="Times New Roman" w:hAnsi="Times New Roman"/>
                <w:sz w:val="24"/>
                <w:szCs w:val="24"/>
                <w:highlight w:val="none"/>
              </w:rPr>
            </w:pPr>
          </w:p>
        </w:tc>
      </w:tr>
      <w:tr w14:paraId="035FB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F750196">
            <w:pPr>
              <w:spacing w:line="360" w:lineRule="auto"/>
              <w:jc w:val="center"/>
              <w:rPr>
                <w:rFonts w:ascii="Times New Roman" w:hAnsi="Times New Roman"/>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.1</w:t>
            </w:r>
          </w:p>
        </w:tc>
        <w:tc>
          <w:tcPr>
            <w:tcW w:w="2069" w:type="dxa"/>
            <w:tcBorders>
              <w:top w:val="single" w:color="auto" w:sz="2" w:space="0"/>
              <w:left w:val="single" w:color="auto" w:sz="2" w:space="0"/>
              <w:right w:val="single" w:color="auto" w:sz="2" w:space="0"/>
            </w:tcBorders>
            <w:vAlign w:val="center"/>
          </w:tcPr>
          <w:p w14:paraId="77E5572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踏勘现场</w:t>
            </w:r>
          </w:p>
        </w:tc>
        <w:tc>
          <w:tcPr>
            <w:tcW w:w="6027" w:type="dxa"/>
            <w:vAlign w:val="center"/>
          </w:tcPr>
          <w:p w14:paraId="0B255FCB">
            <w:pPr>
              <w:tabs>
                <w:tab w:val="left" w:pos="1430"/>
              </w:tabs>
              <w:adjustRightInd w:val="0"/>
              <w:snapToGrid w:val="0"/>
              <w:spacing w:line="360" w:lineRule="auto"/>
              <w:rPr>
                <w:rFonts w:ascii="Times New Roman" w:hAnsi="Times New Roman" w:cs="宋体"/>
                <w:sz w:val="24"/>
                <w:szCs w:val="24"/>
                <w:highlight w:val="none"/>
                <w:u w:val="single"/>
              </w:rPr>
            </w:pPr>
            <w:r>
              <w:rPr>
                <w:rFonts w:hint="eastAsia" w:ascii="Times New Roman" w:hAnsi="Times New Roman"/>
                <w:sz w:val="24"/>
                <w:szCs w:val="24"/>
                <w:highlight w:val="none"/>
              </w:rPr>
              <w:t>□</w:t>
            </w:r>
            <w:r>
              <w:rPr>
                <w:rFonts w:hint="eastAsia" w:ascii="Times New Roman" w:hAnsi="Times New Roman" w:cs="宋体"/>
                <w:sz w:val="24"/>
                <w:szCs w:val="24"/>
                <w:highlight w:val="none"/>
              </w:rPr>
              <w:t>组织，时间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地点</w:t>
            </w:r>
            <w:r>
              <w:rPr>
                <w:rFonts w:hint="eastAsia" w:ascii="Times New Roman" w:hAnsi="Times New Roman" w:cs="宋体"/>
                <w:sz w:val="24"/>
                <w:szCs w:val="24"/>
                <w:highlight w:val="none"/>
                <w:u w:val="single"/>
              </w:rPr>
              <w:t xml:space="preserve">           </w:t>
            </w:r>
          </w:p>
          <w:p w14:paraId="2DDF1AE0">
            <w:pPr>
              <w:tabs>
                <w:tab w:val="left" w:pos="1430"/>
              </w:tabs>
              <w:adjustRightInd w:val="0"/>
              <w:snapToGrid w:val="0"/>
              <w:spacing w:line="360" w:lineRule="auto"/>
              <w:ind w:firstLine="960" w:firstLineChars="400"/>
              <w:rPr>
                <w:rFonts w:ascii="Times New Roman" w:hAnsi="Times New Roman" w:cs="宋体"/>
                <w:sz w:val="24"/>
                <w:szCs w:val="24"/>
                <w:highlight w:val="none"/>
                <w:u w:val="single"/>
              </w:rPr>
            </w:pPr>
            <w:r>
              <w:rPr>
                <w:rFonts w:hint="eastAsia" w:ascii="Times New Roman" w:hAnsi="Times New Roman" w:cs="宋体"/>
                <w:sz w:val="24"/>
                <w:szCs w:val="24"/>
                <w:highlight w:val="none"/>
              </w:rPr>
              <w:t>联系人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p>
          <w:p w14:paraId="3AE43292">
            <w:pPr>
              <w:tabs>
                <w:tab w:val="left" w:pos="1430"/>
              </w:tabs>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招标人不组织潜在投标人签到、点名，不出具回执。</w:t>
            </w:r>
          </w:p>
          <w:p w14:paraId="1D70B7BB">
            <w:pPr>
              <w:tabs>
                <w:tab w:val="left" w:pos="1430"/>
              </w:tabs>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不组织</w:t>
            </w:r>
          </w:p>
        </w:tc>
      </w:tr>
      <w:tr w14:paraId="2F7E1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C6A234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02654CE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投标预备会</w:t>
            </w:r>
          </w:p>
        </w:tc>
        <w:tc>
          <w:tcPr>
            <w:tcW w:w="6027" w:type="dxa"/>
            <w:vAlign w:val="center"/>
          </w:tcPr>
          <w:p w14:paraId="5FE88314">
            <w:pPr>
              <w:spacing w:line="360" w:lineRule="auto"/>
              <w:rPr>
                <w:rFonts w:ascii="Times New Roman" w:hAnsi="Times New Roman"/>
                <w:sz w:val="24"/>
                <w:szCs w:val="24"/>
                <w:highlight w:val="none"/>
              </w:rPr>
            </w:pPr>
            <w:r>
              <w:rPr>
                <w:rFonts w:hint="eastAsia" w:ascii="Times New Roman" w:hAnsi="Times New Roman"/>
                <w:sz w:val="24"/>
                <w:szCs w:val="24"/>
                <w:highlight w:val="none"/>
              </w:rPr>
              <w:t>不召开</w:t>
            </w:r>
          </w:p>
        </w:tc>
      </w:tr>
      <w:tr w14:paraId="7D2FA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E956030">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7.1</w:t>
            </w:r>
          </w:p>
        </w:tc>
        <w:tc>
          <w:tcPr>
            <w:tcW w:w="2069" w:type="dxa"/>
            <w:tcBorders>
              <w:top w:val="single" w:color="auto" w:sz="2" w:space="0"/>
              <w:left w:val="single" w:color="auto" w:sz="2" w:space="0"/>
              <w:right w:val="single" w:color="auto" w:sz="2" w:space="0"/>
            </w:tcBorders>
            <w:vAlign w:val="center"/>
          </w:tcPr>
          <w:p w14:paraId="18D6678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分包</w:t>
            </w:r>
          </w:p>
        </w:tc>
        <w:tc>
          <w:tcPr>
            <w:tcW w:w="6027" w:type="dxa"/>
            <w:vAlign w:val="center"/>
          </w:tcPr>
          <w:p w14:paraId="23ACCADC">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1032136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□允许</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分包内容要求：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E130DE5">
            <w:pPr>
              <w:spacing w:line="360" w:lineRule="auto"/>
              <w:ind w:firstLine="840" w:firstLineChars="350"/>
              <w:rPr>
                <w:rFonts w:ascii="Times New Roman" w:hAnsi="Times New Roman"/>
                <w:sz w:val="24"/>
                <w:szCs w:val="24"/>
                <w:highlight w:val="none"/>
              </w:rPr>
            </w:pPr>
            <w:r>
              <w:rPr>
                <w:rFonts w:hint="eastAsia" w:ascii="Times New Roman" w:hAnsi="Times New Roman"/>
                <w:sz w:val="24"/>
                <w:szCs w:val="24"/>
                <w:highlight w:val="none"/>
              </w:rPr>
              <w:t>接受分包的第</w:t>
            </w:r>
            <w:r>
              <w:rPr>
                <w:rFonts w:ascii="Times New Roman" w:hAnsi="Times New Roman"/>
                <w:sz w:val="24"/>
                <w:szCs w:val="24"/>
                <w:highlight w:val="none"/>
              </w:rPr>
              <w:t>三人</w:t>
            </w:r>
            <w:r>
              <w:rPr>
                <w:rFonts w:hint="eastAsia" w:ascii="Times New Roman" w:hAnsi="Times New Roman"/>
                <w:sz w:val="24"/>
                <w:szCs w:val="24"/>
                <w:highlight w:val="none"/>
              </w:rPr>
              <w:t>资质要求：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667D849">
            <w:pPr>
              <w:spacing w:line="360" w:lineRule="auto"/>
              <w:rPr>
                <w:rFonts w:ascii="Times New Roman" w:hAnsi="Times New Roman"/>
                <w:sz w:val="24"/>
                <w:szCs w:val="24"/>
                <w:highlight w:val="none"/>
              </w:rPr>
            </w:pPr>
            <w:r>
              <w:rPr>
                <w:rFonts w:hint="eastAsia" w:ascii="Times New Roman" w:hAnsi="Times New Roman"/>
                <w:sz w:val="24"/>
                <w:szCs w:val="24"/>
                <w:highlight w:val="none"/>
              </w:rPr>
              <w:t>注：不得要求投标人在投标文件中提供拟分包人的营业执照、资质证书、分包协议等证明文件。</w:t>
            </w:r>
          </w:p>
        </w:tc>
      </w:tr>
      <w:tr w14:paraId="1BCC5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87B0313">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8.1</w:t>
            </w:r>
          </w:p>
        </w:tc>
        <w:tc>
          <w:tcPr>
            <w:tcW w:w="2069" w:type="dxa"/>
            <w:tcBorders>
              <w:top w:val="single" w:color="auto" w:sz="2" w:space="0"/>
              <w:left w:val="single" w:color="auto" w:sz="2" w:space="0"/>
              <w:right w:val="single" w:color="auto" w:sz="2" w:space="0"/>
            </w:tcBorders>
            <w:vAlign w:val="center"/>
          </w:tcPr>
          <w:p w14:paraId="79462C3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偏离</w:t>
            </w:r>
          </w:p>
        </w:tc>
        <w:tc>
          <w:tcPr>
            <w:tcW w:w="6027" w:type="dxa"/>
            <w:vAlign w:val="center"/>
          </w:tcPr>
          <w:p w14:paraId="0E09F73C">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38ECA715">
            <w:pPr>
              <w:spacing w:line="360" w:lineRule="auto"/>
              <w:rPr>
                <w:rFonts w:ascii="Times New Roman" w:hAnsi="Times New Roman"/>
                <w:sz w:val="24"/>
                <w:szCs w:val="24"/>
                <w:highlight w:val="none"/>
              </w:rPr>
            </w:pPr>
            <w:r>
              <w:rPr>
                <w:rFonts w:hint="eastAsia" w:ascii="Times New Roman" w:hAnsi="Times New Roman"/>
                <w:sz w:val="24"/>
                <w:szCs w:val="24"/>
                <w:highlight w:val="none"/>
              </w:rPr>
              <w:t>□允许,可偏离的项目和范围见第七章“技术标准和要求”。</w:t>
            </w:r>
          </w:p>
        </w:tc>
      </w:tr>
      <w:tr w14:paraId="1EE35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256D0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1EE92D9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构成招标文件的其他材料</w:t>
            </w:r>
          </w:p>
        </w:tc>
        <w:tc>
          <w:tcPr>
            <w:tcW w:w="6027" w:type="dxa"/>
            <w:vAlign w:val="center"/>
          </w:tcPr>
          <w:p w14:paraId="6818BD6C">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7D175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53E5C1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2.2.1</w:t>
            </w:r>
          </w:p>
        </w:tc>
        <w:tc>
          <w:tcPr>
            <w:tcW w:w="2069" w:type="dxa"/>
            <w:tcBorders>
              <w:top w:val="single" w:color="auto" w:sz="2" w:space="0"/>
              <w:left w:val="single" w:color="auto" w:sz="2" w:space="0"/>
              <w:right w:val="single" w:color="auto" w:sz="2" w:space="0"/>
            </w:tcBorders>
            <w:vAlign w:val="center"/>
          </w:tcPr>
          <w:p w14:paraId="7C46D3D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投标人要求澄清招标文件的</w:t>
            </w:r>
            <w:r>
              <w:rPr>
                <w:rFonts w:ascii="Times New Roman" w:hAnsi="Times New Roman"/>
                <w:sz w:val="24"/>
                <w:szCs w:val="24"/>
                <w:highlight w:val="none"/>
              </w:rPr>
              <w:t>截止时间</w:t>
            </w:r>
          </w:p>
        </w:tc>
        <w:tc>
          <w:tcPr>
            <w:tcW w:w="6027" w:type="dxa"/>
            <w:vAlign w:val="center"/>
          </w:tcPr>
          <w:p w14:paraId="40E57CC0">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时间：投标截止时间10日前。</w:t>
            </w:r>
          </w:p>
          <w:p w14:paraId="3F50AD6B">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形式：通过□《全国公共资源交易平台（四川省）》□《全国公共资源交易平台（四川省</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市（州））》向招标人提出。如有疑问，应在规定的时间前通过□《全国公共资源交易平台（四川省）》□《全国公共资源交易平台（四川省</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市（州））》向招标人提出需澄清的问题，要求招标人对招标文件予以澄清。</w:t>
            </w:r>
          </w:p>
        </w:tc>
      </w:tr>
      <w:tr w14:paraId="13CD4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5E0B09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w:t>
            </w:r>
          </w:p>
        </w:tc>
        <w:tc>
          <w:tcPr>
            <w:tcW w:w="2069" w:type="dxa"/>
            <w:tcBorders>
              <w:top w:val="single" w:color="auto" w:sz="2" w:space="0"/>
              <w:left w:val="single" w:color="auto" w:sz="2" w:space="0"/>
              <w:right w:val="single" w:color="auto" w:sz="2" w:space="0"/>
            </w:tcBorders>
            <w:vAlign w:val="center"/>
          </w:tcPr>
          <w:p w14:paraId="6BAD74F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招标文件的澄清</w:t>
            </w:r>
          </w:p>
        </w:tc>
        <w:tc>
          <w:tcPr>
            <w:tcW w:w="6027" w:type="dxa"/>
            <w:vAlign w:val="center"/>
          </w:tcPr>
          <w:p w14:paraId="64B6412F">
            <w:pPr>
              <w:spacing w:line="360" w:lineRule="auto"/>
              <w:ind w:firstLine="480" w:firstLineChars="200"/>
              <w:rPr>
                <w:rFonts w:ascii="Times New Roman" w:hAnsi="Times New Roman" w:cs="宋体"/>
                <w:sz w:val="24"/>
                <w:szCs w:val="24"/>
                <w:highlight w:val="none"/>
              </w:rPr>
            </w:pPr>
            <w:r>
              <w:rPr>
                <w:rFonts w:hint="eastAsia" w:ascii="Times New Roman" w:hAnsi="Times New Roman"/>
                <w:sz w:val="24"/>
                <w:szCs w:val="24"/>
                <w:highlight w:val="none"/>
              </w:rPr>
              <w:t>投标截止</w:t>
            </w:r>
            <w:r>
              <w:rPr>
                <w:rFonts w:ascii="Times New Roman" w:hAnsi="Times New Roman"/>
                <w:sz w:val="24"/>
                <w:szCs w:val="24"/>
                <w:highlight w:val="none"/>
              </w:rPr>
              <w:t>时间</w:t>
            </w:r>
            <w:r>
              <w:rPr>
                <w:rFonts w:hint="eastAsia" w:ascii="Times New Roman" w:hAnsi="Times New Roman"/>
                <w:sz w:val="24"/>
                <w:szCs w:val="24"/>
                <w:highlight w:val="none"/>
              </w:rPr>
              <w:t>：</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月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分</w:t>
            </w:r>
          </w:p>
          <w:p w14:paraId="454972AF">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招标文件的澄清应于投标截止时间15日前，在《全国公共资源交易平台（四川省）》发布，</w:t>
            </w:r>
            <w:r>
              <w:rPr>
                <w:rFonts w:hint="eastAsia" w:ascii="Times New Roman" w:hAnsi="Times New Roman" w:cs="宋体"/>
                <w:b/>
                <w:bCs/>
                <w:sz w:val="24"/>
                <w:szCs w:val="24"/>
                <w:highlight w:val="none"/>
                <w:lang w:eastAsia="zh-CN"/>
              </w:rPr>
              <w:t>涉及</w:t>
            </w:r>
            <w:r>
              <w:rPr>
                <w:rFonts w:hint="eastAsia" w:ascii="Times New Roman" w:hAnsi="Times New Roman" w:eastAsia="宋体" w:cs="宋体"/>
                <w:b/>
                <w:bCs/>
                <w:sz w:val="24"/>
                <w:szCs w:val="24"/>
                <w:highlight w:val="none"/>
              </w:rPr>
              <w:t>工程量清单、招标控制价和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cs="宋体"/>
                <w:sz w:val="24"/>
                <w:szCs w:val="24"/>
                <w:highlight w:val="none"/>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市（州））》上查询澄清文件，投标人未下载澄清文件的，其后果由投标人承担。</w:t>
            </w:r>
          </w:p>
        </w:tc>
      </w:tr>
      <w:tr w14:paraId="7363E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32B5AD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2.2.3</w:t>
            </w:r>
          </w:p>
        </w:tc>
        <w:tc>
          <w:tcPr>
            <w:tcW w:w="2069" w:type="dxa"/>
            <w:tcBorders>
              <w:top w:val="single" w:color="auto" w:sz="2" w:space="0"/>
              <w:left w:val="single" w:color="auto" w:sz="2" w:space="0"/>
              <w:right w:val="single" w:color="auto" w:sz="2" w:space="0"/>
            </w:tcBorders>
            <w:vAlign w:val="center"/>
          </w:tcPr>
          <w:p w14:paraId="51BD1D3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投标人确认收到招标文件澄清</w:t>
            </w:r>
          </w:p>
        </w:tc>
        <w:tc>
          <w:tcPr>
            <w:tcW w:w="6027" w:type="dxa"/>
            <w:vAlign w:val="center"/>
          </w:tcPr>
          <w:p w14:paraId="6139D87A">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自行查询，无需确认。</w:t>
            </w:r>
          </w:p>
        </w:tc>
      </w:tr>
      <w:tr w14:paraId="532E2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9653FB5">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2.3.1</w:t>
            </w:r>
          </w:p>
        </w:tc>
        <w:tc>
          <w:tcPr>
            <w:tcW w:w="2069" w:type="dxa"/>
            <w:tcBorders>
              <w:top w:val="single" w:color="auto" w:sz="2" w:space="0"/>
              <w:left w:val="single" w:color="auto" w:sz="2" w:space="0"/>
              <w:right w:val="single" w:color="auto" w:sz="2" w:space="0"/>
            </w:tcBorders>
            <w:vAlign w:val="center"/>
          </w:tcPr>
          <w:p w14:paraId="00EFD70F">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招标文件的修改</w:t>
            </w:r>
          </w:p>
        </w:tc>
        <w:tc>
          <w:tcPr>
            <w:tcW w:w="6027" w:type="dxa"/>
            <w:vAlign w:val="center"/>
          </w:tcPr>
          <w:p w14:paraId="7F647BEA">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招标文件的修改应于投标截止时间15日前，在《全国公共资源交易平台（四川省）》发布，</w:t>
            </w:r>
            <w:r>
              <w:rPr>
                <w:rFonts w:hint="eastAsia" w:ascii="Times New Roman" w:hAnsi="Times New Roman" w:cs="宋体"/>
                <w:b/>
                <w:bCs/>
                <w:sz w:val="24"/>
                <w:szCs w:val="24"/>
                <w:highlight w:val="none"/>
                <w:lang w:eastAsia="zh-CN"/>
              </w:rPr>
              <w:t>涉及</w:t>
            </w:r>
            <w:r>
              <w:rPr>
                <w:rFonts w:hint="eastAsia" w:ascii="Times New Roman" w:hAnsi="Times New Roman" w:eastAsia="宋体" w:cs="宋体"/>
                <w:b/>
                <w:bCs/>
                <w:sz w:val="24"/>
                <w:szCs w:val="24"/>
                <w:highlight w:val="none"/>
              </w:rPr>
              <w:t>工程量清单、招标控制价和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cs="宋体"/>
                <w:sz w:val="24"/>
                <w:szCs w:val="24"/>
                <w:highlight w:val="non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市（州））》上查询修改文件，投标人未下载修改文件的，其后果由投标人承担。</w:t>
            </w:r>
          </w:p>
        </w:tc>
      </w:tr>
      <w:tr w14:paraId="47587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532236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2.3.2</w:t>
            </w:r>
          </w:p>
        </w:tc>
        <w:tc>
          <w:tcPr>
            <w:tcW w:w="2069" w:type="dxa"/>
            <w:tcBorders>
              <w:top w:val="single" w:color="auto" w:sz="2" w:space="0"/>
              <w:left w:val="single" w:color="auto" w:sz="2" w:space="0"/>
              <w:right w:val="single" w:color="auto" w:sz="2" w:space="0"/>
            </w:tcBorders>
            <w:vAlign w:val="center"/>
          </w:tcPr>
          <w:p w14:paraId="37B94C7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投标人确认收到招标文件修改</w:t>
            </w:r>
          </w:p>
        </w:tc>
        <w:tc>
          <w:tcPr>
            <w:tcW w:w="6027" w:type="dxa"/>
            <w:vAlign w:val="center"/>
          </w:tcPr>
          <w:p w14:paraId="797BB9FD">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自行查询，无需确认。</w:t>
            </w:r>
          </w:p>
        </w:tc>
      </w:tr>
      <w:tr w14:paraId="45128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455E8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3.1.1</w:t>
            </w:r>
          </w:p>
        </w:tc>
        <w:tc>
          <w:tcPr>
            <w:tcW w:w="2069" w:type="dxa"/>
            <w:tcBorders>
              <w:top w:val="single" w:color="auto" w:sz="2" w:space="0"/>
              <w:left w:val="single" w:color="auto" w:sz="2" w:space="0"/>
              <w:right w:val="single" w:color="auto" w:sz="2" w:space="0"/>
            </w:tcBorders>
            <w:vAlign w:val="center"/>
          </w:tcPr>
          <w:p w14:paraId="59CB0A4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构成投标文件的其他材料</w:t>
            </w:r>
          </w:p>
        </w:tc>
        <w:tc>
          <w:tcPr>
            <w:tcW w:w="6027" w:type="dxa"/>
            <w:vAlign w:val="center"/>
          </w:tcPr>
          <w:p w14:paraId="7178CDAF">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7F7CA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BA3DC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7CD0656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6027" w:type="dxa"/>
            <w:vAlign w:val="center"/>
          </w:tcPr>
          <w:p w14:paraId="248A90B6">
            <w:pPr>
              <w:adjustRightInd w:val="0"/>
              <w:snapToGrid w:val="0"/>
              <w:spacing w:line="360" w:lineRule="auto"/>
              <w:rPr>
                <w:rFonts w:hint="eastAsia" w:ascii="Times New Roman" w:hAnsi="Times New Roman" w:cs="宋体"/>
                <w:sz w:val="24"/>
                <w:szCs w:val="24"/>
                <w:highlight w:val="none"/>
                <w:u w:val="single"/>
              </w:rPr>
            </w:pPr>
          </w:p>
          <w:p w14:paraId="72C6E1A7">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日历天（从投标截止之日起计算）</w:t>
            </w:r>
          </w:p>
          <w:p w14:paraId="746662A4">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注</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44091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7BA4F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0A8D102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6027" w:type="dxa"/>
            <w:vAlign w:val="center"/>
          </w:tcPr>
          <w:p w14:paraId="4AE44E4F">
            <w:pPr>
              <w:adjustRightInd/>
              <w:snapToGrid/>
              <w:spacing w:line="360" w:lineRule="auto"/>
              <w:ind w:firstLine="480" w:firstLineChars="200"/>
              <w:jc w:val="both"/>
              <w:rPr>
                <w:rFonts w:hint="eastAsia" w:ascii="Times New Roman" w:hAnsi="Times New Roman" w:cs="宋体"/>
                <w:sz w:val="24"/>
                <w:szCs w:val="24"/>
                <w:highlight w:val="none"/>
              </w:rPr>
            </w:pPr>
            <w:commentRangeStart w:id="4"/>
            <w:r>
              <w:rPr>
                <w:rFonts w:hint="eastAsia" w:ascii="Times New Roman" w:hAnsi="Times New Roman" w:cs="宋体"/>
                <w:sz w:val="24"/>
                <w:szCs w:val="24"/>
                <w:highlight w:val="none"/>
              </w:rPr>
              <w:t>本项目投标保证金截止时间为  年  月  日  时，金额：</w:t>
            </w:r>
            <w:r>
              <w:rPr>
                <w:rFonts w:hint="eastAsia" w:ascii="Times New Roman" w:hAnsi="Times New Roman" w:cs="宋体"/>
                <w:kern w:val="2"/>
                <w:sz w:val="24"/>
                <w:szCs w:val="24"/>
                <w:highlight w:val="none"/>
                <w:u w:val="single"/>
                <w:lang w:val="en-US" w:eastAsia="zh-CN"/>
              </w:rPr>
              <w:t xml:space="preserve">        </w:t>
            </w:r>
            <w:r>
              <w:rPr>
                <w:rFonts w:hint="eastAsia" w:ascii="Times New Roman" w:hAnsi="Times New Roman" w:cs="宋体"/>
                <w:sz w:val="24"/>
                <w:szCs w:val="24"/>
                <w:highlight w:val="none"/>
              </w:rPr>
              <w:t>元，采用如下方式提交：</w:t>
            </w:r>
          </w:p>
          <w:p w14:paraId="1DECCE28">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1.现金□</w:t>
            </w:r>
          </w:p>
          <w:p w14:paraId="582A3C7C">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2.银行保函 □</w:t>
            </w:r>
          </w:p>
          <w:p w14:paraId="0B366BCF">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3.保险保函 □</w:t>
            </w:r>
          </w:p>
          <w:p w14:paraId="6041499E">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4.专业担保保函 □</w:t>
            </w:r>
          </w:p>
          <w:p w14:paraId="0FFA0C0A">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备注：</w:t>
            </w:r>
          </w:p>
          <w:p w14:paraId="04E8667C">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14:paraId="498FEFEC">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p>
          <w:p w14:paraId="166AEDE7">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电子保函保险的生效时间最迟不晚于投标截止时间，在投标有效期内保持有效。</w:t>
            </w:r>
          </w:p>
          <w:p w14:paraId="4DE401E1">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commentRangeEnd w:id="4"/>
            <w:r>
              <w:commentReference w:id="4"/>
            </w:r>
          </w:p>
        </w:tc>
      </w:tr>
      <w:tr w14:paraId="4D427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F2C261C">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3.4.</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22B4C70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投标保证金的退还</w:t>
            </w:r>
          </w:p>
        </w:tc>
        <w:tc>
          <w:tcPr>
            <w:tcW w:w="6027" w:type="dxa"/>
            <w:vAlign w:val="center"/>
          </w:tcPr>
          <w:p w14:paraId="61F26468">
            <w:pPr>
              <w:spacing w:line="360" w:lineRule="auto"/>
              <w:ind w:firstLine="480" w:firstLineChars="200"/>
              <w:rPr>
                <w:rFonts w:ascii="Times New Roman" w:hAnsi="Times New Roman"/>
                <w:sz w:val="24"/>
                <w:szCs w:val="24"/>
                <w:highlight w:val="none"/>
              </w:rPr>
            </w:pPr>
            <w:r>
              <w:rPr>
                <w:rFonts w:hint="eastAsia" w:ascii="Times New Roman" w:hAnsi="Times New Roman" w:cs="宋体"/>
                <w:kern w:val="0"/>
                <w:sz w:val="24"/>
                <w:highlight w:val="none"/>
              </w:rPr>
              <w:t>招标人最迟应当在书面合同签订后5日内向中标人和未中标的投标人退还投标保证金到投标人的基本账户，退还投标保证金时通过</w:t>
            </w:r>
            <w:r>
              <w:rPr>
                <w:rFonts w:hint="eastAsia" w:ascii="Times New Roman" w:hAnsi="Times New Roman" w:cs="宋体"/>
                <w:kern w:val="0"/>
                <w:sz w:val="24"/>
                <w:highlight w:val="none"/>
                <w:u w:val="single"/>
              </w:rPr>
              <w:t>攀枝花市公共资源交易服务中心电子化招标平台</w:t>
            </w:r>
            <w:r>
              <w:rPr>
                <w:rFonts w:hint="eastAsia" w:ascii="Times New Roman" w:hAnsi="Times New Roman" w:cs="宋体"/>
                <w:kern w:val="0"/>
                <w:sz w:val="24"/>
                <w:highlight w:val="none"/>
              </w:rPr>
              <w:t>原路径退还。</w:t>
            </w:r>
          </w:p>
        </w:tc>
      </w:tr>
      <w:tr w14:paraId="0EDE9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AFFD95B">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30488D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投标保证金不予退还的情形</w:t>
            </w:r>
          </w:p>
        </w:tc>
        <w:tc>
          <w:tcPr>
            <w:tcW w:w="6027" w:type="dxa"/>
            <w:vAlign w:val="center"/>
          </w:tcPr>
          <w:p w14:paraId="3152ED90">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在投标活动中，投标人串通投标、弄虚作假的或</w:t>
            </w:r>
            <w:r>
              <w:rPr>
                <w:rFonts w:hint="eastAsia" w:ascii="Times New Roman" w:hAnsi="Times New Roman"/>
                <w:sz w:val="24"/>
                <w:szCs w:val="24"/>
                <w:highlight w:val="none"/>
              </w:rPr>
              <w:t>中标人在收到中标通知书后，无正当理由拒签合同协议书的</w:t>
            </w:r>
            <w:r>
              <w:rPr>
                <w:rFonts w:ascii="Times New Roman" w:hAnsi="Times New Roman"/>
                <w:sz w:val="24"/>
                <w:szCs w:val="24"/>
                <w:highlight w:val="none"/>
              </w:rPr>
              <w:t>，</w:t>
            </w:r>
            <w:r>
              <w:rPr>
                <w:rFonts w:hint="eastAsia" w:ascii="Times New Roman" w:hAnsi="Times New Roman" w:cs="宋体"/>
                <w:sz w:val="24"/>
                <w:szCs w:val="24"/>
                <w:highlight w:val="none"/>
              </w:rPr>
              <w:t>投标保证金也不予退还。</w:t>
            </w:r>
          </w:p>
          <w:p w14:paraId="3CBD369D">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其他情形：</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tc>
      </w:tr>
      <w:tr w14:paraId="0768F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D6B13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3.5.2</w:t>
            </w:r>
          </w:p>
        </w:tc>
        <w:tc>
          <w:tcPr>
            <w:tcW w:w="2069" w:type="dxa"/>
            <w:tcBorders>
              <w:top w:val="single" w:color="auto" w:sz="2" w:space="0"/>
              <w:left w:val="single" w:color="auto" w:sz="2" w:space="0"/>
              <w:right w:val="single" w:color="auto" w:sz="2" w:space="0"/>
            </w:tcBorders>
            <w:vAlign w:val="center"/>
          </w:tcPr>
          <w:p w14:paraId="354CF4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近年财务状况的年份要求</w:t>
            </w:r>
          </w:p>
        </w:tc>
        <w:tc>
          <w:tcPr>
            <w:tcW w:w="6027" w:type="dxa"/>
            <w:vAlign w:val="center"/>
          </w:tcPr>
          <w:p w14:paraId="425EA9A6">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8"/>
                <w:szCs w:val="28"/>
                <w:highlight w:val="none"/>
              </w:rPr>
              <w:t>□</w:t>
            </w:r>
            <w:r>
              <w:rPr>
                <w:rFonts w:hint="eastAsia" w:ascii="Times New Roman" w:hAnsi="Times New Roman" w:cs="宋体"/>
                <w:sz w:val="24"/>
                <w:szCs w:val="24"/>
                <w:highlight w:val="none"/>
              </w:rPr>
              <w:t>无</w:t>
            </w:r>
          </w:p>
          <w:p w14:paraId="37D36D11">
            <w:pPr>
              <w:adjustRightInd w:val="0"/>
              <w:snapToGrid w:val="0"/>
              <w:spacing w:line="360" w:lineRule="auto"/>
              <w:rPr>
                <w:rFonts w:ascii="Times New Roman" w:hAnsi="Times New Roman"/>
                <w:sz w:val="24"/>
                <w:szCs w:val="24"/>
                <w:highlight w:val="none"/>
              </w:rPr>
            </w:pPr>
            <w:r>
              <w:rPr>
                <w:rFonts w:hint="eastAsia" w:ascii="Times New Roman" w:hAnsi="Times New Roman"/>
                <w:sz w:val="28"/>
                <w:szCs w:val="28"/>
                <w:highlight w:val="none"/>
              </w:rPr>
              <w:t>□</w:t>
            </w:r>
            <w:r>
              <w:rPr>
                <w:rFonts w:hint="eastAsia" w:ascii="Times New Roman" w:hAnsi="Times New Roman" w:cs="宋体"/>
                <w:sz w:val="24"/>
                <w:szCs w:val="24"/>
                <w:highlight w:val="none"/>
              </w:rPr>
              <w:t>有，具体要求：近</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p>
        </w:tc>
      </w:tr>
      <w:tr w14:paraId="4F365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F349BC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3.5.3</w:t>
            </w:r>
          </w:p>
        </w:tc>
        <w:tc>
          <w:tcPr>
            <w:tcW w:w="2069" w:type="dxa"/>
            <w:tcBorders>
              <w:top w:val="single" w:color="auto" w:sz="2" w:space="0"/>
              <w:left w:val="single" w:color="auto" w:sz="2" w:space="0"/>
              <w:right w:val="single" w:color="auto" w:sz="2" w:space="0"/>
            </w:tcBorders>
            <w:vAlign w:val="center"/>
          </w:tcPr>
          <w:p w14:paraId="0F792F3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近年完成的类似项目的年份要求</w:t>
            </w:r>
          </w:p>
        </w:tc>
        <w:tc>
          <w:tcPr>
            <w:tcW w:w="6027" w:type="dxa"/>
            <w:vAlign w:val="center"/>
          </w:tcPr>
          <w:p w14:paraId="2F293F87">
            <w:pPr>
              <w:widowControl/>
              <w:adjustRightInd w:val="0"/>
              <w:snapToGrid w:val="0"/>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8"/>
                <w:szCs w:val="28"/>
                <w:highlight w:val="none"/>
              </w:rPr>
              <w:t>□</w:t>
            </w:r>
            <w:r>
              <w:rPr>
                <w:rFonts w:hint="eastAsia" w:ascii="Times New Roman" w:hAnsi="Times New Roman" w:cs="Arial"/>
                <w:kern w:val="0"/>
                <w:sz w:val="24"/>
                <w:szCs w:val="24"/>
                <w:highlight w:val="none"/>
              </w:rPr>
              <w:t>无</w:t>
            </w:r>
          </w:p>
          <w:p w14:paraId="5AEBA268">
            <w:pPr>
              <w:spacing w:line="360" w:lineRule="auto"/>
              <w:rPr>
                <w:rFonts w:ascii="Times New Roman" w:hAnsi="Times New Roman"/>
                <w:sz w:val="24"/>
                <w:szCs w:val="24"/>
                <w:highlight w:val="none"/>
              </w:rPr>
            </w:pPr>
            <w:r>
              <w:rPr>
                <w:rFonts w:hint="eastAsia" w:ascii="Times New Roman" w:hAnsi="Times New Roman" w:cs="Arial"/>
                <w:kern w:val="0"/>
                <w:sz w:val="28"/>
                <w:szCs w:val="28"/>
                <w:highlight w:val="none"/>
              </w:rPr>
              <w:t>□</w:t>
            </w:r>
            <w:r>
              <w:rPr>
                <w:rFonts w:hint="eastAsia" w:ascii="Times New Roman" w:hAnsi="Times New Roman" w:cs="Arial"/>
                <w:kern w:val="0"/>
                <w:sz w:val="24"/>
                <w:szCs w:val="24"/>
                <w:highlight w:val="none"/>
              </w:rPr>
              <w:t>有</w:t>
            </w:r>
            <w:r>
              <w:rPr>
                <w:rFonts w:hint="eastAsia" w:ascii="Times New Roman" w:hAnsi="Times New Roman" w:cs="宋体"/>
                <w:kern w:val="0"/>
                <w:sz w:val="24"/>
                <w:szCs w:val="24"/>
                <w:highlight w:val="none"/>
              </w:rPr>
              <w:t>，具体要求：</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年</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月</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日至投标截止时间</w:t>
            </w:r>
          </w:p>
        </w:tc>
      </w:tr>
      <w:tr w14:paraId="35867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E4C3665">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3.5.</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323335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近年发生的诉讼及仲裁情况的年份要求</w:t>
            </w:r>
          </w:p>
        </w:tc>
        <w:tc>
          <w:tcPr>
            <w:tcW w:w="6027" w:type="dxa"/>
            <w:vAlign w:val="center"/>
          </w:tcPr>
          <w:p w14:paraId="1737CEB2">
            <w:pPr>
              <w:spacing w:line="360" w:lineRule="auto"/>
              <w:rPr>
                <w:rFonts w:ascii="Times New Roman" w:hAnsi="Times New Roman" w:cs="Arial"/>
                <w:kern w:val="0"/>
                <w:sz w:val="28"/>
                <w:szCs w:val="28"/>
                <w:highlight w:val="none"/>
              </w:rPr>
            </w:pPr>
            <w:r>
              <w:rPr>
                <w:rFonts w:hint="eastAsia" w:ascii="Times New Roman" w:hAnsi="Times New Roman" w:cs="Arial"/>
                <w:kern w:val="0"/>
                <w:sz w:val="28"/>
                <w:szCs w:val="28"/>
                <w:highlight w:val="none"/>
              </w:rPr>
              <w:sym w:font="Wingdings 2" w:char="00A3"/>
            </w:r>
            <w:r>
              <w:rPr>
                <w:rFonts w:hint="eastAsia" w:ascii="Times New Roman" w:hAnsi="Times New Roman" w:cs="Arial"/>
                <w:kern w:val="0"/>
                <w:sz w:val="24"/>
                <w:szCs w:val="24"/>
                <w:highlight w:val="none"/>
              </w:rPr>
              <w:t>本次投标不提供</w:t>
            </w:r>
          </w:p>
          <w:p w14:paraId="46FD6B4B">
            <w:pPr>
              <w:spacing w:line="360" w:lineRule="auto"/>
              <w:rPr>
                <w:rFonts w:ascii="Times New Roman" w:hAnsi="Times New Roman" w:cs="宋体"/>
                <w:sz w:val="24"/>
                <w:szCs w:val="24"/>
                <w:highlight w:val="none"/>
              </w:rPr>
            </w:pPr>
            <w:r>
              <w:rPr>
                <w:rFonts w:hint="eastAsia" w:ascii="Times New Roman" w:hAnsi="Times New Roman" w:cs="Arial"/>
                <w:kern w:val="0"/>
                <w:sz w:val="28"/>
                <w:szCs w:val="28"/>
                <w:highlight w:val="none"/>
              </w:rPr>
              <w:sym w:font="Wingdings 2" w:char="00A3"/>
            </w:r>
            <w:r>
              <w:rPr>
                <w:rFonts w:hint="eastAsia" w:ascii="Times New Roman" w:hAnsi="Times New Roman" w:cs="宋体"/>
                <w:sz w:val="24"/>
                <w:szCs w:val="24"/>
                <w:highlight w:val="none"/>
              </w:rPr>
              <w:t>具体要求：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日至投标截止时间</w:t>
            </w:r>
          </w:p>
        </w:tc>
      </w:tr>
      <w:tr w14:paraId="02A71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F93C8A5">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3.6</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586CC55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是否允许递交备选投标方案</w:t>
            </w:r>
          </w:p>
        </w:tc>
        <w:tc>
          <w:tcPr>
            <w:tcW w:w="6027" w:type="dxa"/>
            <w:vAlign w:val="center"/>
          </w:tcPr>
          <w:p w14:paraId="21A268C8">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167194FE">
            <w:pPr>
              <w:spacing w:line="360" w:lineRule="auto"/>
              <w:rPr>
                <w:rFonts w:ascii="Times New Roman" w:hAnsi="Times New Roman"/>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允许</w:t>
            </w:r>
          </w:p>
          <w:p w14:paraId="620A7CE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备选投标方案的编制要求见附表七“备选投标方案编制要求”，评审和比较办法见第三章“评标办法”。</w:t>
            </w:r>
          </w:p>
        </w:tc>
      </w:tr>
      <w:tr w14:paraId="24DB6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90" w:hRule="atLeast"/>
        </w:trPr>
        <w:tc>
          <w:tcPr>
            <w:tcW w:w="1050" w:type="dxa"/>
            <w:vAlign w:val="center"/>
          </w:tcPr>
          <w:p w14:paraId="1B34EC8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3.7.1</w:t>
            </w:r>
          </w:p>
        </w:tc>
        <w:tc>
          <w:tcPr>
            <w:tcW w:w="2069" w:type="dxa"/>
            <w:tcBorders>
              <w:top w:val="single" w:color="auto" w:sz="2" w:space="0"/>
              <w:left w:val="single" w:color="auto" w:sz="2" w:space="0"/>
              <w:right w:val="single" w:color="auto" w:sz="2" w:space="0"/>
            </w:tcBorders>
            <w:vAlign w:val="center"/>
          </w:tcPr>
          <w:p w14:paraId="5CAFE4A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6027" w:type="dxa"/>
            <w:vAlign w:val="center"/>
          </w:tcPr>
          <w:p w14:paraId="72817657">
            <w:pPr>
              <w:adjustRightInd w:val="0"/>
              <w:snapToGrid w:val="0"/>
              <w:spacing w:line="360" w:lineRule="auto"/>
              <w:ind w:firstLine="480" w:firstLineChars="200"/>
              <w:rPr>
                <w:rFonts w:hint="eastAsia" w:ascii="Times New Roman" w:hAnsi="Times New Roman" w:cs="宋体"/>
                <w:sz w:val="24"/>
                <w:szCs w:val="24"/>
                <w:highlight w:val="none"/>
                <w:lang w:eastAsia="zh-CN"/>
              </w:rPr>
            </w:pPr>
            <w:commentRangeStart w:id="5"/>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1</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rPr>
              <w:t>投标文件包含商务文件、技术文件和报价文件，其中</w:t>
            </w:r>
            <w:r>
              <w:rPr>
                <w:rFonts w:hint="eastAsia" w:ascii="Times New Roman" w:hAnsi="Times New Roman" w:cs="宋体"/>
                <w:sz w:val="24"/>
                <w:szCs w:val="24"/>
                <w:highlight w:val="none"/>
                <w:lang w:eastAsia="zh-CN"/>
              </w:rPr>
              <w:t>，</w:t>
            </w:r>
            <w:r>
              <w:rPr>
                <w:rFonts w:hint="eastAsia" w:ascii="Times New Roman" w:hAnsi="Times New Roman" w:eastAsia="宋体" w:cs="宋体"/>
                <w:color w:val="auto"/>
                <w:sz w:val="24"/>
                <w:szCs w:val="24"/>
                <w:highlight w:val="none"/>
                <w:lang w:val="en-US" w:eastAsia="zh-CN"/>
              </w:rPr>
              <w:t>技术文件包含施工组织设计文件</w:t>
            </w:r>
            <w:r>
              <w:rPr>
                <w:rFonts w:hint="eastAsia" w:ascii="Times New Roman" w:hAnsi="Times New Roman" w:cs="宋体"/>
                <w:color w:val="auto"/>
                <w:sz w:val="24"/>
                <w:szCs w:val="24"/>
                <w:highlight w:val="none"/>
                <w:lang w:eastAsia="zh-CN"/>
              </w:rPr>
              <w:t>。</w:t>
            </w:r>
          </w:p>
          <w:p w14:paraId="4EA08624">
            <w:pPr>
              <w:adjustRightInd w:val="0"/>
              <w:snapToGrid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lang w:eastAsia="zh-CN"/>
              </w:rPr>
              <w:t>）</w:t>
            </w:r>
            <w:r>
              <w:rPr>
                <w:rFonts w:hint="eastAsia" w:ascii="Times New Roman" w:hAnsi="Times New Roman" w:eastAsia="宋体" w:cs="宋体"/>
                <w:color w:val="auto"/>
                <w:sz w:val="24"/>
                <w:szCs w:val="24"/>
                <w:highlight w:val="none"/>
                <w:lang w:val="en-US" w:eastAsia="zh-CN"/>
              </w:rPr>
              <w:t>施工组织设计文件</w:t>
            </w:r>
            <w:r>
              <w:rPr>
                <w:rFonts w:hint="eastAsia" w:ascii="Times New Roman" w:hAnsi="Times New Roman" w:eastAsia="宋体" w:cs="宋体"/>
                <w:sz w:val="24"/>
                <w:szCs w:val="24"/>
                <w:highlight w:val="none"/>
              </w:rPr>
              <w:t>为“暗标”</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统一文件格式和规范，不得出现</w:t>
            </w:r>
            <w:r>
              <w:rPr>
                <w:rFonts w:hint="eastAsia" w:ascii="Times New Roman" w:hAnsi="Times New Roman" w:eastAsia="宋体" w:cs="宋体"/>
                <w:sz w:val="24"/>
                <w:szCs w:val="24"/>
                <w:highlight w:val="none"/>
                <w:lang w:eastAsia="zh-CN"/>
              </w:rPr>
              <w:t>与</w:t>
            </w:r>
            <w:r>
              <w:rPr>
                <w:rFonts w:hint="eastAsia" w:ascii="Times New Roman" w:hAnsi="Times New Roman" w:eastAsia="宋体" w:cs="宋体"/>
                <w:sz w:val="24"/>
                <w:szCs w:val="24"/>
                <w:highlight w:val="none"/>
              </w:rPr>
              <w:t>投标人相关的词句、语言或任何标识、暗示、不得出现投标人的名称和其它可识别投标人身份的字符、徽标、人员名称以及其他特殊标记等</w:t>
            </w:r>
            <w:r>
              <w:rPr>
                <w:rFonts w:hint="eastAsia" w:ascii="Times New Roman" w:hAnsi="Times New Roman" w:cs="宋体"/>
                <w:sz w:val="24"/>
                <w:szCs w:val="24"/>
                <w:highlight w:val="none"/>
                <w:lang w:eastAsia="zh-CN"/>
              </w:rPr>
              <w:t>。</w:t>
            </w:r>
            <w:commentRangeEnd w:id="5"/>
            <w:r>
              <w:rPr>
                <w:rFonts w:hint="eastAsia" w:ascii="Times New Roman" w:hAnsi="Times New Roman" w:eastAsia="宋体" w:cs="宋体"/>
                <w:sz w:val="24"/>
                <w:szCs w:val="24"/>
                <w:highlight w:val="none"/>
                <w:lang w:eastAsia="zh-CN"/>
              </w:rPr>
              <w:commentReference w:id="5"/>
            </w:r>
          </w:p>
          <w:p w14:paraId="17AF42C3">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3</w:t>
            </w:r>
            <w:r>
              <w:rPr>
                <w:rFonts w:hint="eastAsia" w:ascii="Times New Roman" w:hAnsi="Times New Roman" w:cs="宋体"/>
                <w:sz w:val="24"/>
                <w:szCs w:val="24"/>
                <w:highlight w:val="none"/>
              </w:rPr>
              <w:t>）不得对招标文件规定的投标文件格式的内容进行改变原意或影响投标实质性的删减或修改。</w:t>
            </w:r>
          </w:p>
          <w:p w14:paraId="2EDE4721">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4</w:t>
            </w:r>
            <w:r>
              <w:rPr>
                <w:rFonts w:hint="eastAsia" w:ascii="Times New Roman" w:hAnsi="Times New Roman" w:cs="宋体"/>
                <w:sz w:val="24"/>
                <w:szCs w:val="24"/>
                <w:highlight w:val="none"/>
              </w:rPr>
              <w:t>）投标人可以在投标文件格式内容之外另行说明和增加相关内容，作为投标文件的组成部分。另行说明或自行增加的内容</w:t>
            </w:r>
            <w:r>
              <w:rPr>
                <w:rFonts w:hint="eastAsia" w:ascii="Times New Roman" w:hAnsi="Times New Roman" w:cs="宋体"/>
                <w:sz w:val="24"/>
                <w:szCs w:val="24"/>
                <w:highlight w:val="none"/>
                <w:lang w:eastAsia="zh-CN"/>
              </w:rPr>
              <w:t>以及</w:t>
            </w:r>
            <w:r>
              <w:rPr>
                <w:rFonts w:hint="eastAsia" w:ascii="Times New Roman" w:hAnsi="Times New Roman" w:cs="宋体"/>
                <w:sz w:val="24"/>
                <w:szCs w:val="24"/>
                <w:highlight w:val="none"/>
              </w:rPr>
              <w:t>按投标文件格式在空格（下划线）由投标人填写的内容，不得与招标文件的强制性审查标准和禁止性规定相抵触。</w:t>
            </w:r>
          </w:p>
          <w:p w14:paraId="1E1CD1D4">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）按投标文件格式在空格（下划线）由投标人填写的内容，不需要填写的，可以在空格中用“/”标示，也可以不填（空白）。</w:t>
            </w:r>
          </w:p>
          <w:p w14:paraId="06E748D0">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6</w:t>
            </w:r>
            <w:r>
              <w:rPr>
                <w:rFonts w:hint="eastAsia" w:ascii="Times New Roman" w:hAnsi="Times New Roman" w:cs="宋体"/>
                <w:sz w:val="24"/>
                <w:szCs w:val="24"/>
                <w:highlight w:val="none"/>
              </w:rPr>
              <w:t>）投标文件应对招标文件提出的所有实质性要求和条件作出实质性响应，并且实质性响应的内容不得互相矛盾。</w:t>
            </w:r>
          </w:p>
          <w:p w14:paraId="028300CC">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7</w:t>
            </w:r>
            <w:r>
              <w:rPr>
                <w:rFonts w:hint="eastAsia" w:ascii="Times New Roman" w:hAnsi="Times New Roman" w:cs="宋体"/>
                <w:sz w:val="24"/>
                <w:szCs w:val="24"/>
                <w:highlight w:val="none"/>
              </w:rPr>
              <w:t>）投标文件所附证明材料应清晰可辨。</w:t>
            </w:r>
          </w:p>
          <w:p w14:paraId="7490E07E">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8</w:t>
            </w:r>
            <w:r>
              <w:rPr>
                <w:rFonts w:hint="eastAsia" w:ascii="Times New Roman" w:hAnsi="Times New Roman" w:cs="宋体"/>
                <w:sz w:val="24"/>
                <w:szCs w:val="24"/>
                <w:highlight w:val="none"/>
              </w:rPr>
              <w:t>）投标文件应为使用符合系统要求的投标文件制作工具制作生成的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格式文件。</w:t>
            </w:r>
          </w:p>
          <w:p w14:paraId="79D71726">
            <w:pPr>
              <w:adjustRightInd w:val="0"/>
              <w:snapToGrid w:val="0"/>
              <w:spacing w:line="360" w:lineRule="auto"/>
              <w:ind w:firstLine="480" w:firstLineChars="200"/>
              <w:rPr>
                <w:rFonts w:ascii="Times New Roman" w:hAnsi="Times New Roman" w:eastAsia="宋体" w:cs="宋体"/>
                <w:sz w:val="24"/>
                <w:szCs w:val="24"/>
                <w:highlight w:val="none"/>
                <w:lang w:val="en-US" w:eastAsia="zh-CN"/>
              </w:rPr>
            </w:pPr>
            <w:commentRangeStart w:id="6"/>
            <w:commentRangeStart w:id="7"/>
            <w:r>
              <w:rPr>
                <w:rFonts w:hint="default" w:ascii="Times New Roman" w:hAnsi="Times New Roman" w:eastAsia="宋体" w:cs="宋体"/>
                <w:sz w:val="24"/>
                <w:szCs w:val="24"/>
                <w:highlight w:val="none"/>
                <w:lang w:val="en-US" w:eastAsia="zh-CN"/>
              </w:rPr>
              <w:t>（</w:t>
            </w:r>
            <w:r>
              <w:rPr>
                <w:rFonts w:hint="default" w:ascii="Times New Roman" w:hAnsi="Times New Roman" w:cs="宋体"/>
                <w:sz w:val="24"/>
                <w:szCs w:val="24"/>
                <w:highlight w:val="none"/>
                <w:lang w:val="en-US" w:eastAsia="zh-CN"/>
              </w:rPr>
              <w:t>9</w:t>
            </w:r>
            <w:r>
              <w:rPr>
                <w:rFonts w:hint="default" w:ascii="Times New Roman" w:hAnsi="Times New Roman" w:eastAsia="宋体" w:cs="宋体"/>
                <w:sz w:val="24"/>
                <w:szCs w:val="24"/>
                <w:highlight w:val="none"/>
                <w:lang w:val="en-US" w:eastAsia="zh-CN"/>
              </w:rPr>
              <w:t>）施工组织设计文件</w:t>
            </w:r>
          </w:p>
          <w:p w14:paraId="74F3B7BE">
            <w:pPr>
              <w:adjustRightInd w:val="0"/>
              <w:snapToGrid w:val="0"/>
              <w:spacing w:line="360" w:lineRule="auto"/>
              <w:ind w:firstLine="480" w:firstLineChars="200"/>
              <w:rPr>
                <w:rFonts w:hint="eastAsia" w:ascii="Times New Roman" w:hAnsi="Times New Roman"/>
                <w:highlight w:val="none"/>
              </w:rPr>
            </w:pPr>
            <w:r>
              <w:rPr>
                <w:rFonts w:hint="eastAsia" w:ascii="Times New Roman" w:hAnsi="Times New Roman" w:eastAsia="宋体" w:cs="宋体"/>
                <w:color w:val="auto"/>
                <w:sz w:val="24"/>
                <w:szCs w:val="24"/>
                <w:highlight w:val="none"/>
                <w:lang w:val="en-US" w:eastAsia="zh-CN"/>
              </w:rPr>
              <w:t>施工组织设计</w:t>
            </w:r>
            <w:r>
              <w:rPr>
                <w:rFonts w:hint="eastAsia" w:ascii="Times New Roman" w:hAnsi="Times New Roman" w:cs="宋体"/>
                <w:color w:val="auto"/>
                <w:sz w:val="24"/>
                <w:szCs w:val="24"/>
                <w:highlight w:val="none"/>
                <w:lang w:val="en-US" w:eastAsia="zh-CN"/>
              </w:rPr>
              <w:t>文件</w:t>
            </w:r>
            <w:r>
              <w:rPr>
                <w:rFonts w:hint="eastAsia" w:ascii="Times New Roman" w:hAnsi="Times New Roman" w:eastAsia="宋体" w:cs="宋体"/>
                <w:color w:val="auto"/>
                <w:sz w:val="24"/>
                <w:szCs w:val="24"/>
                <w:highlight w:val="none"/>
                <w:lang w:val="en-US" w:eastAsia="zh-CN"/>
              </w:rPr>
              <w:t>必须符合</w:t>
            </w:r>
            <w:r>
              <w:rPr>
                <w:rFonts w:hint="eastAsia" w:ascii="Times New Roman" w:hAnsi="Times New Roman" w:cs="宋体"/>
                <w:color w:val="auto"/>
                <w:sz w:val="24"/>
                <w:szCs w:val="24"/>
                <w:highlight w:val="none"/>
                <w:lang w:val="en-US" w:eastAsia="zh-CN"/>
              </w:rPr>
              <w:t>第九章“投标文件编制和暗标评审规范”有关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commentRangeEnd w:id="6"/>
            <w:r>
              <w:rPr>
                <w:rFonts w:ascii="Times New Roman" w:hAnsi="Times New Roman"/>
                <w:highlight w:val="none"/>
              </w:rPr>
              <w:commentReference w:id="6"/>
            </w:r>
            <w:commentRangeEnd w:id="7"/>
            <w:r>
              <w:rPr>
                <w:rFonts w:hint="eastAsia" w:ascii="Times New Roman" w:hAnsi="Times New Roman"/>
                <w:highlight w:val="none"/>
              </w:rPr>
              <w:commentReference w:id="7"/>
            </w:r>
          </w:p>
        </w:tc>
      </w:tr>
      <w:tr w14:paraId="07796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A911409">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3.7.</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7DB3ED9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w:t>
            </w:r>
            <w:r>
              <w:rPr>
                <w:rFonts w:ascii="Times New Roman" w:hAnsi="Times New Roman"/>
                <w:sz w:val="24"/>
                <w:szCs w:val="24"/>
                <w:highlight w:val="none"/>
              </w:rPr>
              <w:t>文件</w:t>
            </w:r>
            <w:r>
              <w:rPr>
                <w:rFonts w:hint="eastAsia" w:ascii="Times New Roman" w:hAnsi="Times New Roman"/>
                <w:sz w:val="24"/>
                <w:szCs w:val="24"/>
                <w:highlight w:val="none"/>
              </w:rPr>
              <w:t>签字或盖章要求</w:t>
            </w:r>
          </w:p>
        </w:tc>
        <w:tc>
          <w:tcPr>
            <w:tcW w:w="6027" w:type="dxa"/>
            <w:vAlign w:val="center"/>
          </w:tcPr>
          <w:p w14:paraId="0C200D7E">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p>
          <w:p w14:paraId="6E92BCE9">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（2）投标文件所有要求盖章的地方均应使用单位法定名称印章,不得使用专用印章（如经济合同章、投标专用章等）或直属（下属）单位印章代替。</w:t>
            </w:r>
          </w:p>
          <w:p w14:paraId="2D229219">
            <w:pPr>
              <w:adjustRightInd w:val="0"/>
              <w:snapToGrid w:val="0"/>
              <w:spacing w:line="360" w:lineRule="auto"/>
              <w:ind w:firstLine="480" w:firstLineChars="200"/>
              <w:rPr>
                <w:rFonts w:ascii="Times New Roman" w:hAnsi="Times New Roman" w:cs="宋体"/>
                <w:sz w:val="24"/>
                <w:szCs w:val="24"/>
                <w:highlight w:val="none"/>
                <w:lang w:val="zh-CN"/>
              </w:rPr>
            </w:pPr>
            <w:r>
              <w:rPr>
                <w:rFonts w:hint="eastAsia" w:ascii="Times New Roman" w:hAnsi="Times New Roman" w:cs="宋体"/>
                <w:sz w:val="24"/>
                <w:szCs w:val="24"/>
                <w:highlight w:val="none"/>
              </w:rPr>
              <w:t>（3）数据电文形式投标文件所有要求盖章的地方，除已标价工程量清单扉页和联合体协议书外，均应加盖投标人（联合体投标的，为联合体牵头人）电子印章，已标价工程量清单扉页和联合体协议书上传签字、盖章的扫描件。</w:t>
            </w:r>
          </w:p>
        </w:tc>
      </w:tr>
      <w:tr w14:paraId="1187D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36DCC7D">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4.1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2DAB8D3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w:t>
            </w:r>
            <w:r>
              <w:rPr>
                <w:rFonts w:ascii="Times New Roman" w:hAnsi="Times New Roman"/>
                <w:sz w:val="24"/>
                <w:szCs w:val="24"/>
                <w:highlight w:val="none"/>
              </w:rPr>
              <w:t>加密</w:t>
            </w:r>
          </w:p>
          <w:p w14:paraId="52F10F38">
            <w:pPr>
              <w:spacing w:line="360" w:lineRule="auto"/>
              <w:jc w:val="center"/>
              <w:rPr>
                <w:rFonts w:ascii="Times New Roman" w:hAnsi="Times New Roman"/>
                <w:sz w:val="24"/>
                <w:szCs w:val="24"/>
                <w:highlight w:val="none"/>
              </w:rPr>
            </w:pPr>
            <w:r>
              <w:rPr>
                <w:rFonts w:ascii="Times New Roman" w:hAnsi="Times New Roman"/>
                <w:sz w:val="24"/>
                <w:szCs w:val="24"/>
                <w:highlight w:val="none"/>
              </w:rPr>
              <w:t>要求</w:t>
            </w:r>
          </w:p>
        </w:tc>
        <w:tc>
          <w:tcPr>
            <w:tcW w:w="6027" w:type="dxa"/>
            <w:vAlign w:val="center"/>
          </w:tcPr>
          <w:p w14:paraId="002D06C2">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highlight w:val="none"/>
              </w:rPr>
              <w:t>在线递交的</w:t>
            </w:r>
            <w:r>
              <w:rPr>
                <w:rFonts w:hint="eastAsia" w:ascii="Times New Roman" w:hAnsi="Times New Roman" w:cs="宋体"/>
                <w:sz w:val="24"/>
                <w:highlight w:val="none"/>
                <w:lang w:val="zh-CN"/>
              </w:rPr>
              <w:t>数据电文形式投标文件</w:t>
            </w:r>
            <w:r>
              <w:rPr>
                <w:rFonts w:hint="eastAsia" w:ascii="Times New Roman" w:hAnsi="Times New Roman" w:cs="宋体"/>
                <w:sz w:val="24"/>
                <w:highlight w:val="none"/>
              </w:rPr>
              <w:t>，</w:t>
            </w:r>
            <w:r>
              <w:rPr>
                <w:rFonts w:hint="eastAsia" w:ascii="Times New Roman" w:hAnsi="Times New Roman" w:cs="宋体"/>
                <w:sz w:val="24"/>
                <w:highlight w:val="none"/>
                <w:lang w:val="zh-CN"/>
              </w:rPr>
              <w:t>须经投标人数字证书加密</w:t>
            </w:r>
            <w:r>
              <w:rPr>
                <w:rFonts w:hint="eastAsia" w:ascii="Times New Roman" w:hAnsi="Times New Roman" w:cs="宋体"/>
                <w:sz w:val="24"/>
                <w:highlight w:val="none"/>
              </w:rPr>
              <w:t>。</w:t>
            </w:r>
          </w:p>
        </w:tc>
      </w:tr>
      <w:tr w14:paraId="7841F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6B1253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4.2.1</w:t>
            </w:r>
          </w:p>
        </w:tc>
        <w:tc>
          <w:tcPr>
            <w:tcW w:w="2069" w:type="dxa"/>
            <w:tcBorders>
              <w:top w:val="single" w:color="auto" w:sz="2" w:space="0"/>
              <w:left w:val="single" w:color="auto" w:sz="2" w:space="0"/>
              <w:right w:val="single" w:color="auto" w:sz="2" w:space="0"/>
            </w:tcBorders>
            <w:vAlign w:val="center"/>
          </w:tcPr>
          <w:p w14:paraId="611DFE07">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投标截止时间</w:t>
            </w:r>
          </w:p>
        </w:tc>
        <w:tc>
          <w:tcPr>
            <w:tcW w:w="6027" w:type="dxa"/>
            <w:vAlign w:val="center"/>
          </w:tcPr>
          <w:p w14:paraId="0AD2287E">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月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分</w:t>
            </w:r>
          </w:p>
        </w:tc>
      </w:tr>
      <w:tr w14:paraId="2577A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A3BE8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4.2.2</w:t>
            </w:r>
          </w:p>
        </w:tc>
        <w:tc>
          <w:tcPr>
            <w:tcW w:w="2069" w:type="dxa"/>
            <w:tcBorders>
              <w:top w:val="single" w:color="auto" w:sz="2" w:space="0"/>
              <w:left w:val="single" w:color="auto" w:sz="2" w:space="0"/>
              <w:right w:val="single" w:color="auto" w:sz="2" w:space="0"/>
            </w:tcBorders>
            <w:vAlign w:val="center"/>
          </w:tcPr>
          <w:p w14:paraId="10DE682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w:t>
            </w:r>
          </w:p>
          <w:p w14:paraId="62F085C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递交地点</w:t>
            </w:r>
          </w:p>
        </w:tc>
        <w:tc>
          <w:tcPr>
            <w:tcW w:w="6027" w:type="dxa"/>
            <w:vAlign w:val="center"/>
          </w:tcPr>
          <w:p w14:paraId="5AA928F4">
            <w:pPr>
              <w:spacing w:line="360" w:lineRule="auto"/>
              <w:rPr>
                <w:rFonts w:ascii="Times New Roman" w:hAnsi="Times New Roman"/>
                <w:sz w:val="24"/>
                <w:szCs w:val="24"/>
                <w:highlight w:val="none"/>
              </w:rPr>
            </w:pPr>
            <w:r>
              <w:rPr>
                <w:rFonts w:hint="eastAsia" w:ascii="Times New Roman" w:hAnsi="Times New Roman"/>
                <w:sz w:val="24"/>
                <w:highlight w:val="none"/>
              </w:rPr>
              <w:t>投标人应在投标截止时间前在线递交经投标人数字证书加密的数据电文形式投标文件，不接受现场递交。</w:t>
            </w:r>
          </w:p>
        </w:tc>
      </w:tr>
      <w:tr w14:paraId="66F6E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8EBEB3A">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5.1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7594F03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开标时间和地点</w:t>
            </w:r>
          </w:p>
        </w:tc>
        <w:tc>
          <w:tcPr>
            <w:tcW w:w="6027" w:type="dxa"/>
            <w:vAlign w:val="center"/>
          </w:tcPr>
          <w:p w14:paraId="2CAA9F77">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开标时间：同投标截止时间</w:t>
            </w:r>
          </w:p>
          <w:p w14:paraId="4AE3CA8F">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highlight w:val="none"/>
              </w:rPr>
              <w:t>开标地点：</w:t>
            </w:r>
            <w:r>
              <w:rPr>
                <w:rFonts w:hint="eastAsia" w:ascii="Times New Roman" w:hAnsi="Times New Roman" w:cs="宋体"/>
                <w:sz w:val="24"/>
                <w:szCs w:val="24"/>
                <w:highlight w:val="none"/>
              </w:rPr>
              <w:t>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市（州））》电子交易系统，参与在线开标。</w:t>
            </w:r>
          </w:p>
        </w:tc>
      </w:tr>
      <w:tr w14:paraId="4EE05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5E9E858">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5.2</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5B985942">
            <w:pPr>
              <w:spacing w:line="36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开标程序</w:t>
            </w:r>
          </w:p>
          <w:p w14:paraId="4B8C471F">
            <w:pPr>
              <w:spacing w:line="360" w:lineRule="auto"/>
              <w:jc w:val="center"/>
              <w:rPr>
                <w:rFonts w:hint="eastAsia" w:ascii="Times New Roman" w:hAnsi="Times New Roman"/>
                <w:sz w:val="24"/>
                <w:szCs w:val="24"/>
                <w:highlight w:val="none"/>
              </w:rPr>
            </w:pPr>
          </w:p>
        </w:tc>
        <w:tc>
          <w:tcPr>
            <w:tcW w:w="6027" w:type="dxa"/>
            <w:vAlign w:val="center"/>
          </w:tcPr>
          <w:p w14:paraId="3B3B8BA5">
            <w:pPr>
              <w:widowControl/>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（1）投标截止时间前，投标人登录□《全国公共资源交易平台（四川省）》□《全国公共资源交易平台（四川省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市（州））》电子交易系统。</w:t>
            </w:r>
          </w:p>
          <w:p w14:paraId="6F247F55">
            <w:pPr>
              <w:widowControl/>
              <w:adjustRightInd/>
              <w:snapToGrid/>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（2）投标截止时间后，招标人或其委托代理机构在开标系统中组织线上开标，系统将自动展示所有参与项目的投标人名单、投标保证金递交情况等相关信息。</w:t>
            </w:r>
          </w:p>
          <w:p w14:paraId="13A4A371">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（3）投标文件解密。</w:t>
            </w:r>
          </w:p>
          <w:p w14:paraId="5BEFBA03">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（4）系统展示各投标人名称、投标报价等内容。</w:t>
            </w:r>
          </w:p>
          <w:p w14:paraId="0C24E5B2">
            <w:pPr>
              <w:widowControl/>
              <w:adjustRightInd/>
              <w:snapToGrid/>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（5）按照评标办法规定进行有关随机抽取事项（如有）。</w:t>
            </w:r>
          </w:p>
          <w:p w14:paraId="60E25331">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（6）将招标文件、投标文件导入电子辅助评标系统。</w:t>
            </w:r>
          </w:p>
          <w:p w14:paraId="10F2369D">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（7）提出异议，处理异议。</w:t>
            </w:r>
          </w:p>
          <w:p w14:paraId="11F3D1C7">
            <w:pPr>
              <w:widowControl/>
              <w:adjustRightInd/>
              <w:snapToGrid/>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（8）生成开标记录表，开标结束。</w:t>
            </w:r>
          </w:p>
          <w:p w14:paraId="504F1462">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投标人最迟应在完成上述第（6）项程序后10分钟内在线提出异议，招标人或其委托招标代理机构在线即时答复处理。如投标人未提出异议的，视为其认可开标过程、开标内容和开标结果。</w:t>
            </w:r>
          </w:p>
          <w:p w14:paraId="02D2A5B9">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投标文件无法导入开标系统或未解密的，视为撤回其投标文件。已导入电子开标系统但无法导入电子评标系统的，招标人（或招标代理机构）做好开标记录，其投标文件由评标委员会作否决处理。</w:t>
            </w:r>
          </w:p>
        </w:tc>
      </w:tr>
      <w:tr w14:paraId="1C980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D039E2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6.1.1</w:t>
            </w:r>
          </w:p>
        </w:tc>
        <w:tc>
          <w:tcPr>
            <w:tcW w:w="2069" w:type="dxa"/>
            <w:tcBorders>
              <w:top w:val="single" w:color="auto" w:sz="2" w:space="0"/>
              <w:left w:val="single" w:color="auto" w:sz="2" w:space="0"/>
              <w:right w:val="single" w:color="auto" w:sz="2" w:space="0"/>
            </w:tcBorders>
            <w:vAlign w:val="center"/>
          </w:tcPr>
          <w:p w14:paraId="063572A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评标委员会</w:t>
            </w:r>
          </w:p>
          <w:p w14:paraId="1F88CA8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的组建</w:t>
            </w:r>
          </w:p>
        </w:tc>
        <w:tc>
          <w:tcPr>
            <w:tcW w:w="6027" w:type="dxa"/>
            <w:vAlign w:val="center"/>
          </w:tcPr>
          <w:p w14:paraId="2AFDB70F">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评标委员会构成：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w:t>
            </w:r>
          </w:p>
          <w:p w14:paraId="220E1225">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其中：招标人代表</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人，评标专家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w:t>
            </w:r>
          </w:p>
          <w:p w14:paraId="6449DC63">
            <w:pPr>
              <w:adjustRightInd w:val="0"/>
              <w:snapToGrid w:val="0"/>
              <w:spacing w:line="360" w:lineRule="auto"/>
              <w:rPr>
                <w:rFonts w:ascii="Times New Roman" w:hAnsi="Times New Roman" w:cs="宋体"/>
                <w:sz w:val="24"/>
                <w:szCs w:val="24"/>
                <w:highlight w:val="none"/>
                <w:u w:val="single"/>
              </w:rPr>
            </w:pPr>
            <w:r>
              <w:rPr>
                <w:rFonts w:hint="eastAsia" w:ascii="Times New Roman" w:hAnsi="Times New Roman" w:cs="宋体"/>
                <w:sz w:val="24"/>
                <w:szCs w:val="24"/>
                <w:highlight w:val="none"/>
              </w:rPr>
              <w:t>评标专家确定方式：</w:t>
            </w:r>
            <w:r>
              <w:rPr>
                <w:rFonts w:hint="eastAsia" w:ascii="Times New Roman" w:hAnsi="Times New Roman" w:cs="宋体"/>
                <w:sz w:val="24"/>
                <w:szCs w:val="24"/>
                <w:highlight w:val="none"/>
                <w:u w:val="single"/>
              </w:rPr>
              <w:t xml:space="preserve">              </w:t>
            </w:r>
          </w:p>
          <w:p w14:paraId="1367D7E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注：评标委员会组建时，可增加评标委员会人数，但招标人代表人数不能增加。</w:t>
            </w:r>
          </w:p>
        </w:tc>
      </w:tr>
      <w:tr w14:paraId="5DC2E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833" w:hRule="atLeast"/>
        </w:trPr>
        <w:tc>
          <w:tcPr>
            <w:tcW w:w="1050" w:type="dxa"/>
            <w:vAlign w:val="center"/>
          </w:tcPr>
          <w:p w14:paraId="2E76BEDF">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6.</w:t>
            </w:r>
            <w:r>
              <w:rPr>
                <w:rFonts w:hint="eastAsia" w:ascii="Times New Roman" w:hAnsi="Times New Roman"/>
                <w:sz w:val="24"/>
                <w:szCs w:val="24"/>
                <w:highlight w:val="none"/>
                <w:lang w:val="en-US" w:eastAsia="zh-CN"/>
              </w:rPr>
              <w:t>2.1</w:t>
            </w:r>
          </w:p>
        </w:tc>
        <w:tc>
          <w:tcPr>
            <w:tcW w:w="2069" w:type="dxa"/>
            <w:tcBorders>
              <w:top w:val="single" w:color="auto" w:sz="2" w:space="0"/>
              <w:left w:val="single" w:color="auto" w:sz="2" w:space="0"/>
              <w:right w:val="single" w:color="auto" w:sz="2" w:space="0"/>
            </w:tcBorders>
            <w:vAlign w:val="center"/>
          </w:tcPr>
          <w:p w14:paraId="15AD3F2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评标办法</w:t>
            </w:r>
          </w:p>
        </w:tc>
        <w:tc>
          <w:tcPr>
            <w:tcW w:w="6027" w:type="dxa"/>
            <w:vAlign w:val="center"/>
          </w:tcPr>
          <w:p w14:paraId="2AF1EAD7">
            <w:pPr>
              <w:spacing w:line="360" w:lineRule="auto"/>
              <w:rPr>
                <w:rFonts w:ascii="Times New Roman" w:hAnsi="Times New Roman"/>
                <w:sz w:val="24"/>
                <w:szCs w:val="24"/>
                <w:highlight w:val="none"/>
              </w:rPr>
            </w:pP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rPr>
              <w:t>综合评估法</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lang w:val="en-US" w:eastAsia="zh-CN"/>
              </w:rPr>
              <w:t>暗标评审</w:t>
            </w:r>
          </w:p>
        </w:tc>
      </w:tr>
      <w:tr w14:paraId="3B7A7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A41A092">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7.1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1AA3ECA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是否授权评标委员会确定中标人</w:t>
            </w:r>
          </w:p>
        </w:tc>
        <w:tc>
          <w:tcPr>
            <w:tcW w:w="6027" w:type="dxa"/>
            <w:vAlign w:val="center"/>
          </w:tcPr>
          <w:p w14:paraId="723ACF93">
            <w:pPr>
              <w:spacing w:line="360" w:lineRule="auto"/>
              <w:rPr>
                <w:rFonts w:ascii="Times New Roman" w:hAnsi="Times New Roman"/>
                <w:sz w:val="24"/>
                <w:szCs w:val="24"/>
                <w:highlight w:val="none"/>
              </w:rPr>
            </w:pPr>
            <w:r>
              <w:rPr>
                <w:rFonts w:hint="eastAsia" w:ascii="Times New Roman" w:hAnsi="Times New Roman"/>
                <w:sz w:val="24"/>
                <w:szCs w:val="24"/>
                <w:highlight w:val="none"/>
              </w:rPr>
              <w:t>□是</w:t>
            </w:r>
          </w:p>
          <w:p w14:paraId="25E5DC69">
            <w:pPr>
              <w:spacing w:line="360" w:lineRule="auto"/>
              <w:rPr>
                <w:rFonts w:ascii="Times New Roman" w:hAnsi="Times New Roman"/>
                <w:sz w:val="24"/>
                <w:szCs w:val="24"/>
                <w:highlight w:val="none"/>
              </w:rPr>
            </w:pPr>
            <w:r>
              <w:rPr>
                <w:rFonts w:hint="eastAsia" w:ascii="Times New Roman" w:hAnsi="Times New Roman"/>
                <w:sz w:val="24"/>
                <w:szCs w:val="24"/>
                <w:highlight w:val="none"/>
              </w:rPr>
              <w:t>□否，推荐的中标候选人数：</w:t>
            </w:r>
            <w:r>
              <w:rPr>
                <w:rFonts w:ascii="Times New Roman" w:hAnsi="Times New Roman"/>
                <w:sz w:val="24"/>
                <w:szCs w:val="24"/>
                <w:highlight w:val="none"/>
              </w:rPr>
              <w:t>3</w:t>
            </w:r>
            <w:r>
              <w:rPr>
                <w:rFonts w:hint="eastAsia" w:ascii="Times New Roman" w:hAnsi="Times New Roman"/>
                <w:sz w:val="24"/>
                <w:szCs w:val="24"/>
                <w:highlight w:val="none"/>
              </w:rPr>
              <w:t>人，当符合要求的投标人少于需推荐的人数，评标委员会推荐的人数可少于需推荐的人数。</w:t>
            </w:r>
          </w:p>
        </w:tc>
      </w:tr>
      <w:tr w14:paraId="5951F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FC0E22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0709517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履约担保</w:t>
            </w:r>
          </w:p>
        </w:tc>
        <w:tc>
          <w:tcPr>
            <w:tcW w:w="6027" w:type="dxa"/>
            <w:vAlign w:val="center"/>
          </w:tcPr>
          <w:p w14:paraId="67FDD34A">
            <w:pPr>
              <w:adjustRightInd/>
              <w:snapToGrid/>
              <w:spacing w:line="360" w:lineRule="auto"/>
              <w:jc w:val="left"/>
              <w:rPr>
                <w:rFonts w:hint="eastAsia" w:ascii="Times New Roman" w:hAnsi="Times New Roman"/>
                <w:kern w:val="2"/>
                <w:sz w:val="24"/>
                <w:szCs w:val="24"/>
                <w:highlight w:val="none"/>
              </w:rPr>
            </w:pPr>
            <w:r>
              <w:rPr>
                <w:rFonts w:hint="eastAsia" w:ascii="Times New Roman" w:hAnsi="Times New Roman"/>
                <w:kern w:val="2"/>
                <w:sz w:val="24"/>
                <w:szCs w:val="24"/>
                <w:highlight w:val="none"/>
              </w:rPr>
              <w:t>履约保证金＝中标价（扣除招标人暂定部分）的</w:t>
            </w:r>
            <w:r>
              <w:rPr>
                <w:rFonts w:hint="eastAsia" w:ascii="Times New Roman" w:hAnsi="Times New Roman"/>
                <w:color w:val="auto"/>
                <w:sz w:val="24"/>
                <w:szCs w:val="24"/>
                <w:highlight w:val="none"/>
                <w:u w:val="none"/>
              </w:rPr>
              <w:t xml:space="preserve">  </w:t>
            </w:r>
            <w:r>
              <w:rPr>
                <w:rFonts w:hint="eastAsia" w:ascii="Times New Roman" w:hAnsi="Times New Roman"/>
                <w:kern w:val="2"/>
                <w:sz w:val="24"/>
                <w:szCs w:val="24"/>
                <w:highlight w:val="none"/>
              </w:rPr>
              <w:t>%。</w:t>
            </w:r>
          </w:p>
          <w:p w14:paraId="7ED98566">
            <w:pPr>
              <w:adjustRightInd/>
              <w:snapToGrid/>
              <w:spacing w:line="360" w:lineRule="auto"/>
              <w:ind w:firstLine="0"/>
              <w:jc w:val="left"/>
              <w:rPr>
                <w:rFonts w:hint="eastAsia" w:ascii="Times New Roman" w:hAnsi="Times New Roman"/>
                <w:kern w:val="2"/>
                <w:sz w:val="24"/>
                <w:szCs w:val="24"/>
                <w:highlight w:val="none"/>
              </w:rPr>
            </w:pPr>
            <w:r>
              <w:rPr>
                <w:rFonts w:hint="eastAsia" w:ascii="Times New Roman" w:hAnsi="Times New Roman"/>
                <w:kern w:val="2"/>
                <w:sz w:val="24"/>
                <w:szCs w:val="24"/>
                <w:highlight w:val="none"/>
              </w:rPr>
              <w:t>投标最高限价（含暂列金）</w:t>
            </w:r>
            <w:r>
              <w:rPr>
                <w:rFonts w:hint="eastAsia" w:ascii="Times New Roman" w:hAnsi="Times New Roman"/>
                <w:color w:val="auto"/>
                <w:sz w:val="24"/>
                <w:szCs w:val="24"/>
                <w:highlight w:val="none"/>
                <w:u w:val="none"/>
              </w:rPr>
              <w:t xml:space="preserve">         </w:t>
            </w:r>
            <w:r>
              <w:rPr>
                <w:rFonts w:hint="eastAsia" w:ascii="Times New Roman" w:hAnsi="Times New Roman"/>
                <w:kern w:val="2"/>
                <w:sz w:val="24"/>
                <w:szCs w:val="24"/>
                <w:highlight w:val="none"/>
              </w:rPr>
              <w:t>元。其中：暂列金额</w:t>
            </w:r>
            <w:r>
              <w:rPr>
                <w:rFonts w:hint="eastAsia" w:ascii="Times New Roman" w:hAnsi="Times New Roman"/>
                <w:color w:val="auto"/>
                <w:sz w:val="24"/>
                <w:szCs w:val="24"/>
                <w:highlight w:val="none"/>
                <w:u w:val="none"/>
              </w:rPr>
              <w:t xml:space="preserve">         </w:t>
            </w:r>
            <w:r>
              <w:rPr>
                <w:rFonts w:hint="eastAsia" w:ascii="Times New Roman" w:hAnsi="Times New Roman"/>
                <w:kern w:val="2"/>
                <w:sz w:val="24"/>
                <w:szCs w:val="24"/>
                <w:highlight w:val="none"/>
              </w:rPr>
              <w:t>元、安全文明施工费</w:t>
            </w:r>
            <w:r>
              <w:rPr>
                <w:rFonts w:hint="eastAsia" w:ascii="Times New Roman" w:hAnsi="Times New Roman"/>
                <w:color w:val="auto"/>
                <w:sz w:val="24"/>
                <w:szCs w:val="24"/>
                <w:highlight w:val="none"/>
                <w:u w:val="none"/>
              </w:rPr>
              <w:t xml:space="preserve">         </w:t>
            </w:r>
            <w:r>
              <w:rPr>
                <w:rFonts w:hint="eastAsia" w:ascii="Times New Roman" w:hAnsi="Times New Roman"/>
                <w:kern w:val="2"/>
                <w:sz w:val="24"/>
                <w:szCs w:val="24"/>
                <w:highlight w:val="none"/>
              </w:rPr>
              <w:t>元。投标人投标报价时对安全文明施工费的报价以招标文件给出的安全文明施工费计取，规费按招标人给定的计取方式计取，否则作否决投标处理。评标过程中，评标专家不再对安全文明施工费、规费进行修正。</w:t>
            </w:r>
          </w:p>
          <w:p w14:paraId="1F97E139">
            <w:pPr>
              <w:adjustRightInd/>
              <w:snapToGrid/>
              <w:spacing w:line="360" w:lineRule="auto"/>
              <w:ind w:firstLine="0" w:firstLineChars="0"/>
              <w:jc w:val="left"/>
              <w:rPr>
                <w:rFonts w:ascii="Times New Roman" w:hAnsi="Times New Roman"/>
                <w:kern w:val="0"/>
                <w:szCs w:val="21"/>
                <w:highlight w:val="none"/>
              </w:rPr>
            </w:pPr>
            <w:r>
              <w:rPr>
                <w:rFonts w:hint="eastAsia" w:ascii="Times New Roman" w:hAnsi="Times New Roman"/>
                <w:kern w:val="2"/>
                <w:sz w:val="24"/>
                <w:szCs w:val="24"/>
                <w:highlight w:val="none"/>
              </w:rPr>
              <w:t>工程结算时，上述费用按国家规范和相应的计价规定执行。</w:t>
            </w:r>
          </w:p>
          <w:p w14:paraId="20B74081">
            <w:pPr>
              <w:wordWrap w:val="0"/>
              <w:adjustRightInd/>
              <w:snapToGrid/>
              <w:spacing w:line="360" w:lineRule="auto"/>
              <w:jc w:val="both"/>
              <w:rPr>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kern w:val="0"/>
                <w:szCs w:val="21"/>
                <w:highlight w:val="none"/>
              </w:rPr>
              <w:t xml:space="preserve">    </w:t>
            </w:r>
            <w:commentRangeStart w:id="8"/>
            <w:r>
              <w:rPr>
                <w:rFonts w:hint="eastAsia" w:ascii="宋体" w:hAnsi="宋体"/>
                <w:color w:val="000000" w:themeColor="text1"/>
                <w:kern w:val="2"/>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本项目履约担保金额：</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元，采用如下方式提交：</w:t>
            </w:r>
          </w:p>
          <w:p w14:paraId="786B1AEC">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1.现金□</w:t>
            </w:r>
          </w:p>
          <w:p w14:paraId="66930E55">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2.银行保函 □</w:t>
            </w:r>
          </w:p>
          <w:p w14:paraId="4767FEA2">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3.保险保函 □</w:t>
            </w:r>
          </w:p>
          <w:p w14:paraId="48CCFDAB">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4.专业担保保函 □</w:t>
            </w:r>
          </w:p>
          <w:p w14:paraId="0E19E71A">
            <w:pPr>
              <w:wordWrap w:val="0"/>
              <w:adjustRightInd/>
              <w:snapToGrid/>
              <w:spacing w:line="360" w:lineRule="auto"/>
              <w:ind w:firstLine="480" w:firstLineChars="200"/>
              <w:jc w:val="both"/>
              <w:rPr>
                <w:rFonts w:hint="eastAsia" w:ascii="宋体" w:hAnsi="宋体"/>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5.以现金和保函组合形式提交，其中现金占</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%，保函（银行保函□保险保函□专业担保保函□)占</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7FA7F587">
            <w:pPr>
              <w:wordWrap w:val="0"/>
              <w:adjustRightInd/>
              <w:snapToGrid/>
              <w:spacing w:line="360" w:lineRule="auto"/>
              <w:ind w:firstLine="482" w:firstLineChars="200"/>
              <w:jc w:val="both"/>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备注：</w:t>
            </w:r>
          </w:p>
          <w:p w14:paraId="1593A8D6">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14:paraId="4D2FA3A0">
            <w:pPr>
              <w:wordWrap w:val="0"/>
              <w:adjustRightInd/>
              <w:snapToGrid/>
              <w:spacing w:line="360" w:lineRule="auto"/>
              <w:ind w:firstLine="480" w:firstLineChars="2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电子保函保险。中标人以招标人在招标文件中确认的形式为准，登录全国公共资源交易平台（四川省·攀枝花市）（http://ggzy.panzhihua.gov.cn/），依据系统提示，选择银行或保险公司或专业担保公司申办电子保函保险。</w:t>
            </w:r>
          </w:p>
          <w:p w14:paraId="3BDA6FE7">
            <w:pPr>
              <w:wordWrap w:val="0"/>
              <w:adjustRightInd/>
              <w:snapToGrid/>
              <w:spacing w:line="360" w:lineRule="auto"/>
              <w:ind w:firstLine="480" w:firstLineChars="200"/>
              <w:jc w:val="both"/>
              <w:rPr>
                <w:rFonts w:hint="eastAsia" w:ascii="宋体" w:hAnsi="宋体"/>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14:paraId="16EE2E88">
            <w:pPr>
              <w:spacing w:line="360" w:lineRule="auto"/>
              <w:ind w:firstLine="480" w:firstLineChars="200"/>
              <w:rPr>
                <w:rFonts w:ascii="Times New Roman" w:hAnsi="Times New Roman"/>
                <w:sz w:val="24"/>
                <w:szCs w:val="24"/>
                <w:highlight w:val="none"/>
              </w:rPr>
            </w:pPr>
            <w:r>
              <w:rPr>
                <w:rFonts w:hint="eastAsia" w:ascii="宋体" w:hAnsi="宋体"/>
                <w:color w:val="000000" w:themeColor="text1"/>
                <w:sz w:val="24"/>
                <w:szCs w:val="24"/>
                <w:highlight w:val="none"/>
                <w14:textFill>
                  <w14:solidFill>
                    <w14:schemeClr w14:val="tx1"/>
                  </w14:solidFill>
                </w14:textFill>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commentRangeEnd w:id="8"/>
            <w:r>
              <w:commentReference w:id="8"/>
            </w:r>
          </w:p>
        </w:tc>
      </w:tr>
      <w:tr w14:paraId="25B35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0" w:type="dxa"/>
            <w:vAlign w:val="center"/>
          </w:tcPr>
          <w:p w14:paraId="6D91D493">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8.1.1</w:t>
            </w:r>
          </w:p>
        </w:tc>
        <w:tc>
          <w:tcPr>
            <w:tcW w:w="8142" w:type="dxa"/>
            <w:gridSpan w:val="3"/>
            <w:vAlign w:val="center"/>
          </w:tcPr>
          <w:p w14:paraId="5085B8D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需要补充的其他内容</w:t>
            </w:r>
          </w:p>
        </w:tc>
      </w:tr>
      <w:tr w14:paraId="3E581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68793B7">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4D2A815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编页码</w:t>
            </w:r>
          </w:p>
        </w:tc>
        <w:tc>
          <w:tcPr>
            <w:tcW w:w="6027" w:type="dxa"/>
            <w:vAlign w:val="center"/>
          </w:tcPr>
          <w:p w14:paraId="59B40C58">
            <w:pPr>
              <w:spacing w:line="360" w:lineRule="auto"/>
              <w:rPr>
                <w:rFonts w:ascii="Times New Roman" w:hAnsi="Times New Roman"/>
                <w:sz w:val="24"/>
                <w:szCs w:val="24"/>
                <w:highlight w:val="none"/>
              </w:rPr>
            </w:pPr>
            <w:r>
              <w:rPr>
                <w:rFonts w:hint="eastAsia" w:ascii="Times New Roman" w:hAnsi="Times New Roman"/>
                <w:sz w:val="24"/>
                <w:szCs w:val="24"/>
                <w:highlight w:val="none"/>
              </w:rPr>
              <w:t>不需要。</w:t>
            </w:r>
          </w:p>
        </w:tc>
      </w:tr>
      <w:tr w14:paraId="5836B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547FBF3">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val="en-US" w:eastAsia="zh-CN"/>
              </w:rPr>
              <w:t>8.1</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p>
        </w:tc>
        <w:tc>
          <w:tcPr>
            <w:tcW w:w="2069" w:type="dxa"/>
            <w:tcBorders>
              <w:top w:val="single" w:color="auto" w:sz="2" w:space="0"/>
              <w:left w:val="single" w:color="auto" w:sz="2" w:space="0"/>
              <w:right w:val="single" w:color="auto" w:sz="2" w:space="0"/>
            </w:tcBorders>
            <w:vAlign w:val="center"/>
          </w:tcPr>
          <w:p w14:paraId="6BAC406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招标代理服务费</w:t>
            </w:r>
          </w:p>
        </w:tc>
        <w:tc>
          <w:tcPr>
            <w:tcW w:w="6027" w:type="dxa"/>
            <w:vAlign w:val="center"/>
          </w:tcPr>
          <w:p w14:paraId="580E6521">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不适合(自行招标)。</w:t>
            </w:r>
          </w:p>
          <w:p w14:paraId="22076287">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招标人支付。</w:t>
            </w:r>
          </w:p>
          <w:p w14:paraId="6D920538">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中标的投标人支付，支付标准：</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（按照招标代理合同约定填写）。</w:t>
            </w:r>
          </w:p>
        </w:tc>
      </w:tr>
      <w:tr w14:paraId="29E10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6F73940">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val="en-US" w:eastAsia="zh-CN"/>
              </w:rPr>
              <w:t>8.1</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471A4E3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6027" w:type="dxa"/>
            <w:vAlign w:val="center"/>
          </w:tcPr>
          <w:p w14:paraId="24DD755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投标报价文件（包括投标函）中的任何单价、合价或总价，不论其大写金额或小写金额均只能有一个。</w:t>
            </w:r>
          </w:p>
        </w:tc>
      </w:tr>
      <w:tr w14:paraId="3CB7C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FA09AEB">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8.1.5</w:t>
            </w:r>
          </w:p>
        </w:tc>
        <w:tc>
          <w:tcPr>
            <w:tcW w:w="2069" w:type="dxa"/>
            <w:tcBorders>
              <w:top w:val="single" w:color="auto" w:sz="2" w:space="0"/>
              <w:left w:val="single" w:color="auto" w:sz="2" w:space="0"/>
              <w:right w:val="single" w:color="auto" w:sz="2" w:space="0"/>
            </w:tcBorders>
            <w:vAlign w:val="center"/>
          </w:tcPr>
          <w:p w14:paraId="06A02C1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低于成本报价</w:t>
            </w:r>
          </w:p>
        </w:tc>
        <w:tc>
          <w:tcPr>
            <w:tcW w:w="6027" w:type="dxa"/>
            <w:vAlign w:val="center"/>
          </w:tcPr>
          <w:p w14:paraId="2C506819">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按照第三章“评标办法”前附表2.2的“投标报价（含成本）评审”进行。</w:t>
            </w:r>
          </w:p>
        </w:tc>
      </w:tr>
      <w:tr w14:paraId="02366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4C237AE">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8.1.6</w:t>
            </w:r>
          </w:p>
        </w:tc>
        <w:tc>
          <w:tcPr>
            <w:tcW w:w="2069" w:type="dxa"/>
            <w:tcBorders>
              <w:top w:val="single" w:color="auto" w:sz="2" w:space="0"/>
              <w:left w:val="single" w:color="auto" w:sz="2" w:space="0"/>
              <w:right w:val="single" w:color="auto" w:sz="2" w:space="0"/>
            </w:tcBorders>
            <w:vAlign w:val="center"/>
          </w:tcPr>
          <w:p w14:paraId="4AF69C1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中标价</w:t>
            </w:r>
          </w:p>
        </w:tc>
        <w:tc>
          <w:tcPr>
            <w:tcW w:w="6027" w:type="dxa"/>
            <w:vAlign w:val="center"/>
          </w:tcPr>
          <w:p w14:paraId="6314A9F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以中标的投标人在投标函中的投标报价为准。按第三章“评标办法”3.1.3对投标报价进行修正的，以投标人接受的修正价格为中标价。</w:t>
            </w:r>
          </w:p>
          <w:p w14:paraId="63B5BEA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无论是采用综合评估法还是经评审的最低投标价法，不保证报价最低的投标人中标，也不解释原因。</w:t>
            </w:r>
          </w:p>
        </w:tc>
      </w:tr>
      <w:tr w14:paraId="5E00B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F189C34">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8.1.7</w:t>
            </w:r>
          </w:p>
        </w:tc>
        <w:tc>
          <w:tcPr>
            <w:tcW w:w="2069" w:type="dxa"/>
            <w:tcBorders>
              <w:top w:val="single" w:color="auto" w:sz="2" w:space="0"/>
              <w:left w:val="single" w:color="auto" w:sz="2" w:space="0"/>
              <w:right w:val="single" w:color="auto" w:sz="2" w:space="0"/>
            </w:tcBorders>
            <w:vAlign w:val="center"/>
          </w:tcPr>
          <w:p w14:paraId="666E2BF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确定中标人</w:t>
            </w:r>
          </w:p>
        </w:tc>
        <w:tc>
          <w:tcPr>
            <w:tcW w:w="6027" w:type="dxa"/>
            <w:vAlign w:val="center"/>
          </w:tcPr>
          <w:p w14:paraId="1C05492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如投标人被推荐为第一中标候选人的多个标段配置了相同的项目经理或技术负责人，则按如下方式选择其中一个标段作为中标人：</w:t>
            </w:r>
          </w:p>
          <w:p w14:paraId="0487C697">
            <w:pPr>
              <w:spacing w:line="360" w:lineRule="auto"/>
              <w:rPr>
                <w:rFonts w:ascii="Times New Roman" w:hAnsi="Times New Roman"/>
                <w:sz w:val="24"/>
                <w:szCs w:val="24"/>
                <w:highlight w:val="none"/>
              </w:rPr>
            </w:pPr>
            <w:r>
              <w:rPr>
                <w:rFonts w:hint="eastAsia" w:ascii="Times New Roman" w:hAnsi="Times New Roman"/>
                <w:sz w:val="24"/>
                <w:szCs w:val="24"/>
                <w:highlight w:val="none"/>
              </w:rPr>
              <w:t>□由投标人选择中标的合同段，选择原则为：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410BD06D">
            <w:pPr>
              <w:spacing w:line="360" w:lineRule="auto"/>
              <w:rPr>
                <w:rFonts w:ascii="Times New Roman" w:hAnsi="Times New Roman"/>
                <w:sz w:val="24"/>
                <w:szCs w:val="24"/>
                <w:highlight w:val="none"/>
              </w:rPr>
            </w:pPr>
            <w:r>
              <w:rPr>
                <w:rFonts w:hint="eastAsia" w:ascii="Times New Roman" w:hAnsi="Times New Roman"/>
                <w:sz w:val="24"/>
                <w:szCs w:val="24"/>
                <w:highlight w:val="none"/>
              </w:rPr>
              <w:t>□由招标人选择中标的合同段，选择原则为：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F5159AE">
            <w:pPr>
              <w:spacing w:line="360" w:lineRule="auto"/>
              <w:rPr>
                <w:rFonts w:ascii="Times New Roman" w:hAnsi="Times New Roman"/>
                <w:sz w:val="24"/>
                <w:szCs w:val="24"/>
                <w:highlight w:val="none"/>
              </w:rPr>
            </w:pPr>
          </w:p>
          <w:p w14:paraId="1E12208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w:t>
            </w:r>
            <w:r>
              <w:rPr>
                <w:rFonts w:ascii="Times New Roman" w:hAnsi="Times New Roman"/>
                <w:sz w:val="24"/>
                <w:szCs w:val="24"/>
                <w:highlight w:val="none"/>
              </w:rPr>
              <w:t>1</w:t>
            </w:r>
            <w:r>
              <w:rPr>
                <w:rFonts w:hint="eastAsia" w:ascii="Times New Roman" w:hAnsi="Times New Roman"/>
                <w:sz w:val="24"/>
                <w:szCs w:val="24"/>
                <w:highlight w:val="none"/>
              </w:rPr>
              <w:t>）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1963E8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ascii="Times New Roman" w:hAnsi="Times New Roman"/>
                <w:sz w:val="24"/>
                <w:szCs w:val="24"/>
                <w:highlight w:val="none"/>
              </w:rPr>
              <w:t>2</w:t>
            </w:r>
            <w:r>
              <w:rPr>
                <w:rFonts w:hint="eastAsia" w:ascii="Times New Roman" w:hAnsi="Times New Roman"/>
                <w:sz w:val="24"/>
                <w:szCs w:val="24"/>
                <w:highlight w:val="none"/>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5E51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E7CF818">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8.1.8</w:t>
            </w:r>
          </w:p>
        </w:tc>
        <w:tc>
          <w:tcPr>
            <w:tcW w:w="2069" w:type="dxa"/>
            <w:tcBorders>
              <w:top w:val="single" w:color="auto" w:sz="2" w:space="0"/>
              <w:left w:val="single" w:color="auto" w:sz="2" w:space="0"/>
              <w:right w:val="single" w:color="auto" w:sz="2" w:space="0"/>
            </w:tcBorders>
            <w:vAlign w:val="center"/>
          </w:tcPr>
          <w:p w14:paraId="567FD9E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合同履行过程中物价波动引起的价格调整</w:t>
            </w:r>
          </w:p>
        </w:tc>
        <w:tc>
          <w:tcPr>
            <w:tcW w:w="6027" w:type="dxa"/>
            <w:vAlign w:val="center"/>
          </w:tcPr>
          <w:p w14:paraId="4FDDEBED">
            <w:pPr>
              <w:spacing w:line="360" w:lineRule="auto"/>
              <w:rPr>
                <w:rFonts w:ascii="Times New Roman" w:hAnsi="Times New Roman"/>
                <w:sz w:val="24"/>
                <w:szCs w:val="24"/>
                <w:highlight w:val="none"/>
              </w:rPr>
            </w:pPr>
            <w:r>
              <w:rPr>
                <w:rFonts w:hint="eastAsia" w:ascii="Times New Roman" w:hAnsi="Times New Roman"/>
                <w:sz w:val="24"/>
                <w:szCs w:val="24"/>
                <w:highlight w:val="none"/>
              </w:rPr>
              <w:t>□可以调整。按第四章“合同条款及格式”处理。</w:t>
            </w:r>
          </w:p>
          <w:p w14:paraId="05D8002C">
            <w:pPr>
              <w:spacing w:line="360" w:lineRule="auto"/>
              <w:rPr>
                <w:rFonts w:ascii="Times New Roman" w:hAnsi="Times New Roman"/>
                <w:sz w:val="24"/>
                <w:szCs w:val="24"/>
                <w:highlight w:val="none"/>
              </w:rPr>
            </w:pPr>
            <w:r>
              <w:rPr>
                <w:rFonts w:hint="eastAsia" w:ascii="Times New Roman" w:hAnsi="Times New Roman"/>
                <w:sz w:val="24"/>
                <w:szCs w:val="24"/>
                <w:highlight w:val="none"/>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14:paraId="4C00BB0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注：（1）《工程建设项目施工招标投标办法》（七部委30号令)第三十条：“施工招标项目工期较长的，招标文件中可以规定工程造价指数体系、价格调整因素和调整方法。”</w:t>
            </w:r>
          </w:p>
          <w:p w14:paraId="6E2DD5F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《建设工程工程量清单计价规范》（GB50500-2013）第3.4.1条</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“建设工程承发包，必须在招标文件、合同中明确计价中的风险内容及其范围，不得采用无限风险、所有风险或类似语句规定计价中的风险内容及范围。”</w:t>
            </w:r>
          </w:p>
        </w:tc>
      </w:tr>
      <w:tr w14:paraId="0535F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7D932B4">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8.1.9</w:t>
            </w:r>
          </w:p>
        </w:tc>
        <w:tc>
          <w:tcPr>
            <w:tcW w:w="2069" w:type="dxa"/>
            <w:tcBorders>
              <w:top w:val="single" w:color="auto" w:sz="2" w:space="0"/>
              <w:left w:val="single" w:color="auto" w:sz="2" w:space="0"/>
              <w:right w:val="single" w:color="auto" w:sz="2" w:space="0"/>
            </w:tcBorders>
            <w:vAlign w:val="center"/>
          </w:tcPr>
          <w:p w14:paraId="28938B6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压证施工制度</w:t>
            </w:r>
          </w:p>
        </w:tc>
        <w:tc>
          <w:tcPr>
            <w:tcW w:w="6027" w:type="dxa"/>
            <w:vAlign w:val="center"/>
          </w:tcPr>
          <w:p w14:paraId="5E1806FB">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实行项目经理压证施工制度。投标文件承诺的项目经理的执业资格证书原件，须在签订合同前由中标人提供给项目业主，合同标的的主体工程完工后方予退还。</w:t>
            </w:r>
          </w:p>
        </w:tc>
      </w:tr>
      <w:tr w14:paraId="3832B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AA3F9E8">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8.1.10</w:t>
            </w:r>
          </w:p>
        </w:tc>
        <w:tc>
          <w:tcPr>
            <w:tcW w:w="2069" w:type="dxa"/>
            <w:tcBorders>
              <w:top w:val="single" w:color="auto" w:sz="2" w:space="0"/>
              <w:left w:val="single" w:color="auto" w:sz="2" w:space="0"/>
              <w:right w:val="single" w:color="auto" w:sz="2" w:space="0"/>
            </w:tcBorders>
            <w:vAlign w:val="center"/>
          </w:tcPr>
          <w:p w14:paraId="21833E4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严禁转包和违法分包</w:t>
            </w:r>
          </w:p>
        </w:tc>
        <w:tc>
          <w:tcPr>
            <w:tcW w:w="6027" w:type="dxa"/>
            <w:vAlign w:val="center"/>
          </w:tcPr>
          <w:p w14:paraId="7458356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中标人在合同履行中，不得存在《建筑工程施工发包与承包违法行为认定查处管理办法》（建市规〔2019〕1号）规定的转包和违法分包的情形。</w:t>
            </w:r>
          </w:p>
        </w:tc>
      </w:tr>
      <w:tr w14:paraId="17F93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F086628">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9.1.1</w:t>
            </w:r>
          </w:p>
        </w:tc>
        <w:tc>
          <w:tcPr>
            <w:tcW w:w="2069" w:type="dxa"/>
            <w:tcBorders>
              <w:top w:val="single" w:color="auto" w:sz="2" w:space="0"/>
              <w:left w:val="single" w:color="auto" w:sz="2" w:space="0"/>
              <w:right w:val="single" w:color="auto" w:sz="2" w:space="0"/>
            </w:tcBorders>
            <w:vAlign w:val="center"/>
          </w:tcPr>
          <w:p w14:paraId="5E6F6FF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招标文件内容冲突的解决及优先适用次序</w:t>
            </w:r>
          </w:p>
        </w:tc>
        <w:tc>
          <w:tcPr>
            <w:tcW w:w="6027" w:type="dxa"/>
            <w:vAlign w:val="center"/>
          </w:tcPr>
          <w:p w14:paraId="649A4524">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0D01D3B4">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1F022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A7852DB">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9.1.2</w:t>
            </w:r>
          </w:p>
        </w:tc>
        <w:tc>
          <w:tcPr>
            <w:tcW w:w="2069" w:type="dxa"/>
            <w:tcBorders>
              <w:top w:val="single" w:color="auto" w:sz="2" w:space="0"/>
              <w:left w:val="single" w:color="auto" w:sz="2" w:space="0"/>
              <w:right w:val="single" w:color="auto" w:sz="2" w:space="0"/>
            </w:tcBorders>
            <w:vAlign w:val="center"/>
          </w:tcPr>
          <w:p w14:paraId="523626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投标文件的真实性要求</w:t>
            </w:r>
          </w:p>
        </w:tc>
        <w:tc>
          <w:tcPr>
            <w:tcW w:w="6027" w:type="dxa"/>
            <w:vAlign w:val="center"/>
          </w:tcPr>
          <w:p w14:paraId="5F764999">
            <w:pPr>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rPr>
              <w:t>投标人所递交的投标文件（包括有关资料、澄清）应不存在弄虚作假或隐瞒。</w:t>
            </w:r>
          </w:p>
          <w:p w14:paraId="3448CC9A">
            <w:pPr>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32E8C4B4">
            <w:pPr>
              <w:spacing w:line="360" w:lineRule="auto"/>
              <w:ind w:left="0" w:firstLine="480" w:firstLineChars="200"/>
              <w:rPr>
                <w:rFonts w:ascii="Times New Roman" w:hAnsi="Times New Roman"/>
                <w:sz w:val="24"/>
                <w:szCs w:val="24"/>
                <w:highlight w:val="none"/>
              </w:rPr>
            </w:pPr>
            <w:r>
              <w:rPr>
                <w:rFonts w:hint="eastAsia" w:ascii="Times New Roman" w:hAnsi="Times New Roman"/>
                <w:b w:val="0"/>
                <w:bCs w:val="0"/>
                <w:sz w:val="24"/>
                <w:szCs w:val="24"/>
                <w:highlight w:val="none"/>
                <w:vertAlign w:val="baseline"/>
              </w:rPr>
              <w:t>如投标文件存在弄虚作假或隐瞒，在评标阶段发现的，评标委员会应将该投标文件作否决投标处理</w:t>
            </w:r>
            <w:r>
              <w:rPr>
                <w:rFonts w:hint="eastAsia" w:ascii="Times New Roman" w:hAnsi="Times New Roman"/>
                <w:b w:val="0"/>
                <w:bCs w:val="0"/>
                <w:sz w:val="24"/>
                <w:szCs w:val="24"/>
                <w:highlight w:val="none"/>
                <w:vertAlign w:val="baseline"/>
                <w:lang w:eastAsia="zh-CN"/>
              </w:rPr>
              <w:t>；</w:t>
            </w:r>
            <w:r>
              <w:rPr>
                <w:rFonts w:hint="eastAsia" w:ascii="Times New Roman" w:hAnsi="Times New Roman"/>
                <w:b w:val="0"/>
                <w:bCs w:val="0"/>
                <w:sz w:val="24"/>
                <w:szCs w:val="24"/>
                <w:highlight w:val="none"/>
                <w:vertAlign w:val="baseline"/>
              </w:rPr>
              <w:t>中标候选人确定后发现的</w:t>
            </w:r>
            <w:r>
              <w:rPr>
                <w:rFonts w:hint="eastAsia" w:ascii="Times New Roman" w:hAnsi="Times New Roman"/>
                <w:b w:val="0"/>
                <w:bCs w:val="0"/>
                <w:sz w:val="24"/>
                <w:szCs w:val="24"/>
                <w:highlight w:val="none"/>
                <w:vertAlign w:val="baseline"/>
                <w:lang w:eastAsia="zh-CN"/>
              </w:rPr>
              <w:t>，</w:t>
            </w:r>
            <w:r>
              <w:rPr>
                <w:rFonts w:hint="eastAsia" w:ascii="Times New Roman" w:hAnsi="Times New Roman"/>
                <w:b w:val="0"/>
                <w:bCs w:val="0"/>
                <w:sz w:val="24"/>
                <w:szCs w:val="24"/>
                <w:highlight w:val="none"/>
                <w:vertAlign w:val="baseline"/>
              </w:rPr>
              <w:t>招标人依照《中华人民共和国招标投标法实施条例》第五十五条的规定处理</w:t>
            </w:r>
            <w:r>
              <w:rPr>
                <w:rFonts w:hint="eastAsia" w:ascii="Times New Roman" w:hAnsi="Times New Roman"/>
                <w:sz w:val="24"/>
                <w:szCs w:val="24"/>
                <w:highlight w:val="none"/>
              </w:rPr>
              <w:t>。</w:t>
            </w:r>
          </w:p>
        </w:tc>
      </w:tr>
      <w:tr w14:paraId="5434D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A11E8C7">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9.1.3</w:t>
            </w:r>
          </w:p>
        </w:tc>
        <w:tc>
          <w:tcPr>
            <w:tcW w:w="2069" w:type="dxa"/>
            <w:tcBorders>
              <w:top w:val="single" w:color="auto" w:sz="2" w:space="0"/>
              <w:left w:val="single" w:color="auto" w:sz="2" w:space="0"/>
              <w:right w:val="single" w:color="auto" w:sz="2" w:space="0"/>
            </w:tcBorders>
            <w:vAlign w:val="center"/>
          </w:tcPr>
          <w:p w14:paraId="7C8A00D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知识产权</w:t>
            </w:r>
          </w:p>
        </w:tc>
        <w:tc>
          <w:tcPr>
            <w:tcW w:w="6027" w:type="dxa"/>
            <w:vAlign w:val="center"/>
          </w:tcPr>
          <w:p w14:paraId="72A336FB">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21A29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4C613D2">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9.1.4</w:t>
            </w:r>
          </w:p>
        </w:tc>
        <w:tc>
          <w:tcPr>
            <w:tcW w:w="2069" w:type="dxa"/>
            <w:tcBorders>
              <w:top w:val="single" w:color="auto" w:sz="2" w:space="0"/>
              <w:left w:val="single" w:color="auto" w:sz="2" w:space="0"/>
              <w:right w:val="single" w:color="auto" w:sz="2" w:space="0"/>
            </w:tcBorders>
            <w:vAlign w:val="center"/>
          </w:tcPr>
          <w:p w14:paraId="5F34D0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中标候选人公示媒介及期限</w:t>
            </w:r>
          </w:p>
        </w:tc>
        <w:tc>
          <w:tcPr>
            <w:tcW w:w="6027" w:type="dxa"/>
            <w:vAlign w:val="center"/>
          </w:tcPr>
          <w:p w14:paraId="353EDEBA">
            <w:pPr>
              <w:spacing w:line="360" w:lineRule="auto"/>
              <w:rPr>
                <w:rFonts w:ascii="Times New Roman" w:hAnsi="Times New Roman"/>
                <w:sz w:val="24"/>
                <w:szCs w:val="24"/>
                <w:highlight w:val="none"/>
              </w:rPr>
            </w:pPr>
            <w:r>
              <w:rPr>
                <w:rFonts w:hint="eastAsia" w:ascii="Times New Roman" w:hAnsi="Times New Roman"/>
                <w:sz w:val="24"/>
                <w:szCs w:val="24"/>
                <w:highlight w:val="none"/>
              </w:rPr>
              <w:t>公示媒介：同招标公告发布媒介</w:t>
            </w:r>
          </w:p>
          <w:p w14:paraId="1CA04A92">
            <w:pPr>
              <w:spacing w:line="360" w:lineRule="auto"/>
              <w:rPr>
                <w:rFonts w:ascii="Times New Roman" w:hAnsi="Times New Roman"/>
                <w:sz w:val="24"/>
                <w:szCs w:val="24"/>
                <w:highlight w:val="none"/>
              </w:rPr>
            </w:pPr>
            <w:r>
              <w:rPr>
                <w:rFonts w:hint="eastAsia" w:ascii="Times New Roman" w:hAnsi="Times New Roman"/>
                <w:sz w:val="24"/>
                <w:szCs w:val="24"/>
                <w:highlight w:val="none"/>
              </w:rPr>
              <w:t>公示期限：5个工作日</w:t>
            </w:r>
          </w:p>
        </w:tc>
      </w:tr>
      <w:tr w14:paraId="48113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39B7D6B">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9.1.5</w:t>
            </w:r>
          </w:p>
        </w:tc>
        <w:tc>
          <w:tcPr>
            <w:tcW w:w="2069" w:type="dxa"/>
            <w:tcBorders>
              <w:top w:val="single" w:color="auto" w:sz="2" w:space="0"/>
              <w:left w:val="single" w:color="auto" w:sz="2" w:space="0"/>
              <w:right w:val="single" w:color="auto" w:sz="2" w:space="0"/>
            </w:tcBorders>
            <w:vAlign w:val="center"/>
          </w:tcPr>
          <w:p w14:paraId="2C89F4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计算机辅助评标</w:t>
            </w:r>
          </w:p>
        </w:tc>
        <w:tc>
          <w:tcPr>
            <w:tcW w:w="6027" w:type="dxa"/>
            <w:vAlign w:val="center"/>
          </w:tcPr>
          <w:p w14:paraId="556824F3">
            <w:pPr>
              <w:spacing w:line="360" w:lineRule="auto"/>
              <w:rPr>
                <w:rFonts w:ascii="Times New Roman" w:hAnsi="Times New Roman"/>
                <w:sz w:val="24"/>
                <w:szCs w:val="24"/>
                <w:highlight w:val="none"/>
              </w:rPr>
            </w:pPr>
            <w:r>
              <w:rPr>
                <w:rFonts w:hint="eastAsia" w:ascii="Times New Roman" w:hAnsi="Times New Roman"/>
                <w:sz w:val="24"/>
                <w:szCs w:val="24"/>
                <w:highlight w:val="none"/>
              </w:rPr>
              <w:t>本次招标采用计算机辅助评标系统进行评标，投标人应保证其所递交的包含CJZ格式的已标价工程量清单文件的</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格式数据电文投标文件能够为计算机辅助评标系统正确读取。</w:t>
            </w:r>
          </w:p>
        </w:tc>
      </w:tr>
      <w:tr w14:paraId="5668D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3723" w:hRule="atLeast"/>
        </w:trPr>
        <w:tc>
          <w:tcPr>
            <w:tcW w:w="1050" w:type="dxa"/>
            <w:vAlign w:val="center"/>
          </w:tcPr>
          <w:p w14:paraId="30EB3B11">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9.1.6</w:t>
            </w:r>
            <w:commentRangeStart w:id="9"/>
          </w:p>
        </w:tc>
        <w:tc>
          <w:tcPr>
            <w:tcW w:w="2069" w:type="dxa"/>
            <w:tcBorders>
              <w:top w:val="single" w:color="auto" w:sz="2" w:space="0"/>
              <w:left w:val="single" w:color="auto" w:sz="2" w:space="0"/>
              <w:right w:val="single" w:color="auto" w:sz="2" w:space="0"/>
            </w:tcBorders>
            <w:vAlign w:val="center"/>
          </w:tcPr>
          <w:p w14:paraId="0AAF6BB1">
            <w:pPr>
              <w:spacing w:line="360" w:lineRule="auto"/>
              <w:jc w:val="center"/>
              <w:rPr>
                <w:rFonts w:hint="eastAsia" w:ascii="Times New Roman" w:hAnsi="Times New Roman"/>
                <w:sz w:val="24"/>
                <w:szCs w:val="24"/>
                <w:highlight w:val="none"/>
              </w:rPr>
            </w:pPr>
            <w:r>
              <w:rPr>
                <w:rFonts w:hint="eastAsia" w:ascii="Times New Roman" w:hAnsi="Times New Roman"/>
                <w:sz w:val="27"/>
                <w:highlight w:val="none"/>
              </w:rPr>
              <w:t>暗标盲评</w:t>
            </w:r>
          </w:p>
        </w:tc>
        <w:tc>
          <w:tcPr>
            <w:tcW w:w="6027" w:type="dxa"/>
            <w:vAlign w:val="center"/>
          </w:tcPr>
          <w:p w14:paraId="4D260ED7">
            <w:pPr>
              <w:adjustRightInd w:val="0"/>
              <w:snapToGrid w:val="0"/>
              <w:spacing w:line="360" w:lineRule="auto"/>
              <w:rPr>
                <w:rFonts w:hint="eastAsia"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（1）</w:t>
            </w:r>
            <w:r>
              <w:rPr>
                <w:rFonts w:hint="eastAsia" w:ascii="Times New Roman" w:hAnsi="Times New Roman" w:eastAsia="宋体" w:cs="宋体"/>
                <w:sz w:val="24"/>
                <w:szCs w:val="24"/>
                <w:highlight w:val="none"/>
              </w:rPr>
              <w:t>投标文件暗标部分编制</w:t>
            </w:r>
            <w:r>
              <w:rPr>
                <w:rFonts w:hint="eastAsia" w:ascii="Times New Roman" w:hAnsi="Times New Roman" w:cs="宋体"/>
                <w:sz w:val="24"/>
                <w:szCs w:val="24"/>
                <w:highlight w:val="none"/>
                <w:lang w:eastAsia="zh-CN"/>
              </w:rPr>
              <w:t>应</w:t>
            </w:r>
            <w:r>
              <w:rPr>
                <w:rFonts w:hint="eastAsia" w:ascii="Times New Roman" w:hAnsi="Times New Roman" w:eastAsia="宋体" w:cs="宋体"/>
                <w:color w:val="auto"/>
                <w:sz w:val="24"/>
                <w:szCs w:val="24"/>
                <w:highlight w:val="none"/>
                <w:lang w:val="en-US" w:eastAsia="zh-CN"/>
              </w:rPr>
              <w:t>符合</w:t>
            </w:r>
            <w:r>
              <w:rPr>
                <w:rFonts w:hint="eastAsia" w:ascii="Times New Roman" w:hAnsi="Times New Roman" w:cs="宋体"/>
                <w:color w:val="auto"/>
                <w:sz w:val="24"/>
                <w:szCs w:val="24"/>
                <w:highlight w:val="none"/>
                <w:lang w:val="en-US" w:eastAsia="zh-CN"/>
              </w:rPr>
              <w:t>第九章“投标文件编制和暗标评审规范”有关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p>
          <w:p w14:paraId="13F0A5D4">
            <w:pPr>
              <w:adjustRightInd w:val="0"/>
              <w:snapToGrid w:val="0"/>
              <w:spacing w:line="360" w:lineRule="auto"/>
              <w:rPr>
                <w:rFonts w:hint="eastAsia"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（2）</w:t>
            </w:r>
            <w:r>
              <w:rPr>
                <w:rFonts w:hint="eastAsia" w:ascii="Times New Roman" w:hAnsi="Times New Roman" w:eastAsia="宋体" w:cs="宋体"/>
                <w:sz w:val="24"/>
                <w:szCs w:val="24"/>
                <w:highlight w:val="none"/>
              </w:rPr>
              <w:t>投标文件暗标部分</w:t>
            </w:r>
            <w:r>
              <w:rPr>
                <w:rFonts w:hint="eastAsia" w:ascii="Times New Roman" w:hAnsi="Times New Roman"/>
                <w:b w:val="0"/>
                <w:bCs w:val="0"/>
                <w:color w:val="auto"/>
                <w:sz w:val="24"/>
                <w:szCs w:val="24"/>
                <w:highlight w:val="none"/>
              </w:rPr>
              <w:t>未实质性响应招标文件第九章“</w:t>
            </w:r>
            <w:r>
              <w:rPr>
                <w:rFonts w:hint="eastAsia" w:ascii="Times New Roman" w:hAnsi="Times New Roman"/>
                <w:b w:val="0"/>
                <w:bCs w:val="0"/>
                <w:color w:val="auto"/>
                <w:sz w:val="24"/>
                <w:szCs w:val="24"/>
                <w:highlight w:val="none"/>
                <w:lang w:eastAsia="zh-CN"/>
              </w:rPr>
              <w:t>投标文件编制和暗标评审规范</w:t>
            </w:r>
            <w:r>
              <w:rPr>
                <w:rFonts w:hint="eastAsia" w:ascii="Times New Roman" w:hAnsi="Times New Roman"/>
                <w:b w:val="0"/>
                <w:bCs w:val="0"/>
                <w:color w:val="auto"/>
                <w:sz w:val="24"/>
                <w:szCs w:val="24"/>
                <w:highlight w:val="none"/>
              </w:rPr>
              <w:t>”的，评标委员会应对</w:t>
            </w:r>
            <w:r>
              <w:rPr>
                <w:rFonts w:hint="eastAsia" w:ascii="Times New Roman" w:hAnsi="Times New Roman" w:eastAsia="宋体" w:cs="宋体"/>
                <w:caps w:val="0"/>
                <w:smallCaps w:val="0"/>
                <w:sz w:val="24"/>
                <w:szCs w:val="24"/>
                <w:highlight w:val="none"/>
                <w:vertAlign w:val="baseline"/>
                <w:lang w:val="en-US" w:eastAsia="zh-CN"/>
              </w:rPr>
              <w:t>投标文件按否决投标处理</w:t>
            </w:r>
            <w:r>
              <w:rPr>
                <w:rFonts w:hint="eastAsia" w:ascii="Times New Roman" w:hAnsi="Times New Roman" w:eastAsia="宋体" w:cs="宋体"/>
                <w:sz w:val="24"/>
                <w:szCs w:val="24"/>
                <w:highlight w:val="none"/>
              </w:rPr>
              <w:t>。</w:t>
            </w:r>
          </w:p>
          <w:p w14:paraId="16A41804">
            <w:pPr>
              <w:adjustRightInd w:val="0"/>
              <w:snapToGrid w:val="0"/>
              <w:spacing w:line="360" w:lineRule="auto"/>
              <w:rPr>
                <w:rFonts w:hint="eastAsia" w:ascii="Times New Roman" w:hAnsi="Times New Roman" w:eastAsia="宋体" w:cs="Times New Roman"/>
                <w:b w:val="0"/>
                <w:bCs w:val="0"/>
                <w:color w:val="00B050"/>
                <w:sz w:val="24"/>
                <w:szCs w:val="24"/>
                <w:highlight w:val="none"/>
                <w:lang w:val="en-US" w:eastAsia="zh-CN"/>
              </w:rPr>
            </w:pPr>
            <w:r>
              <w:rPr>
                <w:rFonts w:hint="eastAsia" w:ascii="Times New Roman" w:hAnsi="Times New Roman"/>
                <w:b w:val="0"/>
                <w:bCs w:val="0"/>
                <w:color w:val="auto"/>
                <w:sz w:val="24"/>
                <w:szCs w:val="24"/>
                <w:highlight w:val="none"/>
              </w:rPr>
              <w:t>（3）评审过程中，投标人在回复或澄清评标委员会对</w:t>
            </w:r>
            <w:r>
              <w:rPr>
                <w:rFonts w:hint="eastAsia" w:ascii="Times New Roman" w:hAnsi="Times New Roman" w:eastAsia="宋体" w:cs="宋体"/>
                <w:sz w:val="24"/>
                <w:szCs w:val="24"/>
                <w:highlight w:val="none"/>
              </w:rPr>
              <w:t>投标文件暗标部分</w:t>
            </w:r>
            <w:r>
              <w:rPr>
                <w:rFonts w:hint="eastAsia" w:ascii="Times New Roman" w:hAnsi="Times New Roman"/>
                <w:b w:val="0"/>
                <w:bCs w:val="0"/>
                <w:color w:val="auto"/>
                <w:sz w:val="24"/>
                <w:szCs w:val="24"/>
                <w:highlight w:val="none"/>
              </w:rPr>
              <w:t>提出的质疑时违反招标文件第九章“</w:t>
            </w:r>
            <w:r>
              <w:rPr>
                <w:rFonts w:hint="eastAsia" w:ascii="Times New Roman" w:hAnsi="Times New Roman"/>
                <w:b w:val="0"/>
                <w:bCs w:val="0"/>
                <w:color w:val="auto"/>
                <w:sz w:val="24"/>
                <w:szCs w:val="24"/>
                <w:highlight w:val="none"/>
                <w:lang w:eastAsia="zh-CN"/>
              </w:rPr>
              <w:t>投标文件编制和暗标评审规范</w:t>
            </w:r>
            <w:r>
              <w:rPr>
                <w:rFonts w:hint="eastAsia" w:ascii="Times New Roman" w:hAnsi="Times New Roman"/>
                <w:b w:val="0"/>
                <w:bCs w:val="0"/>
                <w:color w:val="auto"/>
                <w:sz w:val="24"/>
                <w:szCs w:val="24"/>
                <w:highlight w:val="none"/>
              </w:rPr>
              <w:t>”的，评标委员会应对</w:t>
            </w:r>
            <w:r>
              <w:rPr>
                <w:rFonts w:hint="eastAsia" w:ascii="Times New Roman" w:hAnsi="Times New Roman" w:eastAsia="宋体" w:cs="宋体"/>
                <w:caps w:val="0"/>
                <w:smallCaps w:val="0"/>
                <w:sz w:val="24"/>
                <w:szCs w:val="24"/>
                <w:highlight w:val="none"/>
                <w:vertAlign w:val="baseline"/>
                <w:lang w:val="en-US" w:eastAsia="zh-CN"/>
              </w:rPr>
              <w:t>投标文件按否决投标处理</w:t>
            </w:r>
            <w:r>
              <w:rPr>
                <w:rFonts w:hint="eastAsia" w:ascii="Times New Roman" w:hAnsi="Times New Roman" w:eastAsia="宋体" w:cs="宋体"/>
                <w:sz w:val="24"/>
                <w:szCs w:val="24"/>
                <w:highlight w:val="none"/>
              </w:rPr>
              <w:t>。</w:t>
            </w:r>
            <w:commentRangeEnd w:id="9"/>
            <w:r>
              <w:rPr>
                <w:rFonts w:hint="eastAsia" w:ascii="Times New Roman" w:hAnsi="Times New Roman" w:eastAsia="宋体" w:cs="Times New Roman"/>
                <w:b w:val="0"/>
                <w:bCs w:val="0"/>
                <w:color w:val="00B050"/>
                <w:sz w:val="24"/>
                <w:szCs w:val="24"/>
                <w:highlight w:val="none"/>
                <w:lang w:val="en-US" w:eastAsia="zh-CN"/>
              </w:rPr>
              <w:commentReference w:id="9"/>
            </w:r>
          </w:p>
        </w:tc>
      </w:tr>
      <w:tr w14:paraId="3FED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92" w:type="dxa"/>
            <w:gridSpan w:val="4"/>
            <w:vAlign w:val="center"/>
          </w:tcPr>
          <w:p w14:paraId="4D49E851">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投标人须知前附表增加条款表</w:t>
            </w:r>
          </w:p>
        </w:tc>
      </w:tr>
      <w:tr w14:paraId="055B5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811546D">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条款号</w:t>
            </w:r>
          </w:p>
        </w:tc>
        <w:tc>
          <w:tcPr>
            <w:tcW w:w="2069" w:type="dxa"/>
            <w:tcBorders>
              <w:top w:val="single" w:color="auto" w:sz="2" w:space="0"/>
              <w:left w:val="single" w:color="auto" w:sz="2" w:space="0"/>
              <w:right w:val="single" w:color="auto" w:sz="2" w:space="0"/>
            </w:tcBorders>
            <w:vAlign w:val="center"/>
          </w:tcPr>
          <w:p w14:paraId="69423911">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条款名称</w:t>
            </w:r>
          </w:p>
        </w:tc>
        <w:tc>
          <w:tcPr>
            <w:tcW w:w="6027" w:type="dxa"/>
            <w:vAlign w:val="center"/>
          </w:tcPr>
          <w:p w14:paraId="626B9988">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编列内容</w:t>
            </w:r>
          </w:p>
        </w:tc>
      </w:tr>
      <w:tr w14:paraId="2D899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FC28F05">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2069" w:type="dxa"/>
            <w:tcBorders>
              <w:top w:val="single" w:color="auto" w:sz="2" w:space="0"/>
              <w:left w:val="single" w:color="auto" w:sz="2" w:space="0"/>
              <w:right w:val="single" w:color="auto" w:sz="2" w:space="0"/>
            </w:tcBorders>
            <w:vAlign w:val="center"/>
          </w:tcPr>
          <w:p w14:paraId="13E78BA0">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6027" w:type="dxa"/>
            <w:vAlign w:val="center"/>
          </w:tcPr>
          <w:p w14:paraId="225B1E59">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w:t>
            </w:r>
          </w:p>
        </w:tc>
      </w:tr>
      <w:tr w14:paraId="7AF40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F0FB31D">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2069" w:type="dxa"/>
            <w:tcBorders>
              <w:top w:val="single" w:color="auto" w:sz="2" w:space="0"/>
              <w:left w:val="single" w:color="auto" w:sz="2" w:space="0"/>
              <w:right w:val="single" w:color="auto" w:sz="2" w:space="0"/>
            </w:tcBorders>
            <w:vAlign w:val="center"/>
          </w:tcPr>
          <w:p w14:paraId="05C6C905">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6027" w:type="dxa"/>
            <w:vAlign w:val="center"/>
          </w:tcPr>
          <w:p w14:paraId="17713CD9">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w:t>
            </w:r>
          </w:p>
        </w:tc>
      </w:tr>
    </w:tbl>
    <w:p w14:paraId="3CCD7049">
      <w:pPr>
        <w:spacing w:line="36" w:lineRule="auto"/>
        <w:rPr>
          <w:rFonts w:ascii="Times New Roman" w:hAnsi="Times New Roman"/>
          <w:sz w:val="27"/>
          <w:highlight w:val="none"/>
        </w:rPr>
      </w:pPr>
    </w:p>
    <w:p w14:paraId="3984FDBB">
      <w:pPr>
        <w:widowControl/>
        <w:spacing w:line="240" w:lineRule="auto"/>
        <w:jc w:val="left"/>
        <w:rPr>
          <w:rFonts w:ascii="Times New Roman" w:hAnsi="Times New Roman"/>
          <w:sz w:val="27"/>
          <w:highlight w:val="none"/>
        </w:rPr>
      </w:pPr>
      <w:r>
        <w:rPr>
          <w:rFonts w:ascii="Times New Roman" w:hAnsi="Times New Roman"/>
          <w:sz w:val="27"/>
          <w:highlight w:val="none"/>
        </w:rPr>
        <w:br w:type="page"/>
      </w:r>
    </w:p>
    <w:p w14:paraId="4836849E">
      <w:pPr>
        <w:pStyle w:val="3"/>
        <w:rPr>
          <w:rFonts w:ascii="Times New Roman" w:hAnsi="Times New Roman"/>
          <w:sz w:val="24"/>
          <w:szCs w:val="24"/>
          <w:highlight w:val="none"/>
        </w:rPr>
      </w:pPr>
      <w:bookmarkStart w:id="6" w:name="_Toc256000002"/>
      <w:r>
        <w:rPr>
          <w:rFonts w:hint="eastAsia" w:ascii="Times New Roman" w:hAnsi="Times New Roman"/>
          <w:sz w:val="24"/>
          <w:szCs w:val="24"/>
          <w:highlight w:val="none"/>
        </w:rPr>
        <w:t>1.  总则</w:t>
      </w:r>
      <w:bookmarkEnd w:id="6"/>
    </w:p>
    <w:p w14:paraId="485A5316">
      <w:pPr>
        <w:pStyle w:val="4"/>
        <w:rPr>
          <w:rFonts w:ascii="Times New Roman" w:hAnsi="Times New Roman"/>
          <w:sz w:val="24"/>
          <w:szCs w:val="24"/>
          <w:highlight w:val="none"/>
        </w:rPr>
      </w:pPr>
      <w:bookmarkStart w:id="7" w:name="_Toc256000003"/>
      <w:r>
        <w:rPr>
          <w:rFonts w:hint="eastAsia" w:ascii="Times New Roman" w:hAnsi="Times New Roman"/>
          <w:sz w:val="24"/>
          <w:szCs w:val="24"/>
          <w:highlight w:val="none"/>
        </w:rPr>
        <w:t>1.1  项目概况</w:t>
      </w:r>
      <w:bookmarkEnd w:id="7"/>
    </w:p>
    <w:p w14:paraId="57A73E6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1.1.1 根据《中华人民共和国招标投标法》</w:t>
      </w:r>
      <w:r>
        <w:rPr>
          <w:rFonts w:hint="eastAsia" w:ascii="Times New Roman" w:hAnsi="Times New Roman" w:cs="宋体"/>
          <w:sz w:val="24"/>
          <w:szCs w:val="24"/>
          <w:highlight w:val="none"/>
        </w:rPr>
        <w:t>、《中华人民共和国招标投标法实施条例》</w:t>
      </w:r>
      <w:r>
        <w:rPr>
          <w:rFonts w:hint="eastAsia" w:ascii="Times New Roman" w:hAnsi="Times New Roman"/>
          <w:sz w:val="24"/>
          <w:szCs w:val="24"/>
          <w:highlight w:val="none"/>
        </w:rPr>
        <w:t>等有关法律、法规和规章的规定，本招标项目已具备招标条件，现对施工进行招标。</w:t>
      </w:r>
    </w:p>
    <w:p w14:paraId="556E620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1.1.2 本</w:t>
      </w:r>
      <w:r>
        <w:rPr>
          <w:rFonts w:ascii="Times New Roman" w:hAnsi="Times New Roman"/>
          <w:sz w:val="24"/>
          <w:szCs w:val="24"/>
          <w:highlight w:val="none"/>
        </w:rPr>
        <w:t>招标项目</w:t>
      </w:r>
      <w:r>
        <w:rPr>
          <w:rFonts w:hint="eastAsia" w:ascii="Times New Roman" w:hAnsi="Times New Roman"/>
          <w:sz w:val="24"/>
          <w:szCs w:val="24"/>
          <w:highlight w:val="none"/>
        </w:rPr>
        <w:t>招标人：见投标人须知前附表。</w:t>
      </w:r>
    </w:p>
    <w:p w14:paraId="660B6E6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1.1.3 本</w:t>
      </w:r>
      <w:r>
        <w:rPr>
          <w:rFonts w:ascii="Times New Roman" w:hAnsi="Times New Roman"/>
          <w:sz w:val="24"/>
          <w:szCs w:val="24"/>
          <w:highlight w:val="none"/>
        </w:rPr>
        <w:t>标段</w:t>
      </w:r>
      <w:r>
        <w:rPr>
          <w:rFonts w:hint="eastAsia" w:ascii="Times New Roman" w:hAnsi="Times New Roman"/>
          <w:sz w:val="24"/>
          <w:szCs w:val="24"/>
          <w:highlight w:val="none"/>
        </w:rPr>
        <w:t>招标代理机构：见投标人须知前附表。</w:t>
      </w:r>
    </w:p>
    <w:p w14:paraId="6880DCB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1.1.4 本招标项目名称：见投标人须知前附表。</w:t>
      </w:r>
    </w:p>
    <w:p w14:paraId="686DDF3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1.1.5 本标段建设地点：见投标人须知前附表。</w:t>
      </w:r>
    </w:p>
    <w:p w14:paraId="0E05B6E0">
      <w:pPr>
        <w:pStyle w:val="4"/>
        <w:rPr>
          <w:rFonts w:ascii="Times New Roman" w:hAnsi="Times New Roman"/>
          <w:sz w:val="24"/>
          <w:szCs w:val="24"/>
          <w:highlight w:val="none"/>
        </w:rPr>
      </w:pPr>
      <w:bookmarkStart w:id="8" w:name="_Toc256000004"/>
      <w:r>
        <w:rPr>
          <w:rFonts w:hint="eastAsia" w:ascii="Times New Roman" w:hAnsi="Times New Roman"/>
          <w:sz w:val="24"/>
          <w:szCs w:val="24"/>
          <w:highlight w:val="none"/>
        </w:rPr>
        <w:t>1.2  资金来源和落实情况</w:t>
      </w:r>
      <w:bookmarkEnd w:id="8"/>
    </w:p>
    <w:p w14:paraId="746FCF3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1.2.1 本招标项目的资金来源：见投标人须知前附表。</w:t>
      </w:r>
    </w:p>
    <w:p w14:paraId="7E878EE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1.2.2 本招标项目的出资比例：见投标人须知前附表。</w:t>
      </w:r>
    </w:p>
    <w:p w14:paraId="6156097C">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1.2.3 本招标项目的资金落实情况：见投标人须知前附表。</w:t>
      </w:r>
    </w:p>
    <w:p w14:paraId="4C472293">
      <w:pPr>
        <w:pStyle w:val="4"/>
        <w:rPr>
          <w:rFonts w:ascii="Times New Roman" w:hAnsi="Times New Roman"/>
          <w:sz w:val="24"/>
          <w:szCs w:val="24"/>
          <w:highlight w:val="none"/>
        </w:rPr>
      </w:pPr>
      <w:bookmarkStart w:id="9" w:name="_Toc256000005"/>
      <w:r>
        <w:rPr>
          <w:rFonts w:hint="eastAsia" w:ascii="Times New Roman" w:hAnsi="Times New Roman"/>
          <w:sz w:val="24"/>
          <w:szCs w:val="24"/>
          <w:highlight w:val="none"/>
        </w:rPr>
        <w:t>1.3  招标范围、计划工期和质量要求</w:t>
      </w:r>
      <w:bookmarkEnd w:id="9"/>
    </w:p>
    <w:p w14:paraId="6002AFF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1.3.1 本次招标范围：见投标人须知前附表。</w:t>
      </w:r>
    </w:p>
    <w:p w14:paraId="3557D36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1.3.2 本标段的计划工期：见投标人须知前附表。</w:t>
      </w:r>
    </w:p>
    <w:p w14:paraId="306C20E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1.3.3 本标段的质量要求：见投标人须知前附表。</w:t>
      </w:r>
    </w:p>
    <w:p w14:paraId="14E1BC23">
      <w:pPr>
        <w:pStyle w:val="4"/>
        <w:rPr>
          <w:rFonts w:ascii="Times New Roman" w:hAnsi="Times New Roman"/>
          <w:sz w:val="24"/>
          <w:szCs w:val="24"/>
          <w:highlight w:val="none"/>
        </w:rPr>
      </w:pPr>
      <w:bookmarkStart w:id="10" w:name="_Toc256000006"/>
      <w:r>
        <w:rPr>
          <w:rFonts w:hint="eastAsia" w:ascii="Times New Roman" w:hAnsi="Times New Roman"/>
          <w:sz w:val="24"/>
          <w:szCs w:val="24"/>
          <w:highlight w:val="none"/>
        </w:rPr>
        <w:t>1.4  投标人资格要求（适用于已进行资格预审的）</w:t>
      </w:r>
      <w:bookmarkEnd w:id="10"/>
    </w:p>
    <w:p w14:paraId="5E1DDDE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投标人应是收到招标人发出投标邀请书的单位。</w:t>
      </w:r>
    </w:p>
    <w:p w14:paraId="0C70D3F7">
      <w:pPr>
        <w:pStyle w:val="4"/>
        <w:rPr>
          <w:rFonts w:ascii="Times New Roman" w:hAnsi="Times New Roman"/>
          <w:sz w:val="24"/>
          <w:szCs w:val="24"/>
          <w:highlight w:val="none"/>
        </w:rPr>
      </w:pPr>
      <w:bookmarkStart w:id="11" w:name="_Toc256000007"/>
      <w:r>
        <w:rPr>
          <w:rFonts w:hint="eastAsia" w:ascii="Times New Roman" w:hAnsi="Times New Roman"/>
          <w:sz w:val="24"/>
          <w:szCs w:val="24"/>
          <w:highlight w:val="none"/>
        </w:rPr>
        <w:t>1.4  投标人资格要求（适用于未进行资格预审的）</w:t>
      </w:r>
      <w:bookmarkEnd w:id="11"/>
    </w:p>
    <w:p w14:paraId="307A631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1.4.1 投标人应具备承担本标段施工的资质条件、能力和信誉。</w:t>
      </w:r>
    </w:p>
    <w:p w14:paraId="7322074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（1）资质条件：见投标人须知前附表；</w:t>
      </w:r>
    </w:p>
    <w:p w14:paraId="3931D7B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（2）财务要求：见投标人须知前附表；</w:t>
      </w:r>
    </w:p>
    <w:p w14:paraId="767619B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（3）业绩要求：见投标人须知前附表；</w:t>
      </w:r>
    </w:p>
    <w:p w14:paraId="5F47FFB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（4）信誉要求：见投标人须知前附表；</w:t>
      </w:r>
    </w:p>
    <w:p w14:paraId="36C72C3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（5）项目经理的资格要求：见投标人须知前附表；</w:t>
      </w:r>
    </w:p>
    <w:p w14:paraId="525E4C87">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（6）技术负责人的资格要求：见投标人须知前附表；</w:t>
      </w:r>
    </w:p>
    <w:p w14:paraId="4BA71865">
      <w:pPr>
        <w:spacing w:line="360" w:lineRule="auto"/>
        <w:ind w:firstLine="480" w:firstLineChars="200"/>
        <w:rPr>
          <w:rFonts w:ascii="Times New Roman" w:hAnsi="Times New Roman"/>
          <w:sz w:val="24"/>
          <w:szCs w:val="24"/>
          <w:highlight w:val="none"/>
          <w:u w:val="single"/>
        </w:rPr>
      </w:pPr>
      <w:r>
        <w:rPr>
          <w:rFonts w:hint="eastAsia" w:ascii="Times New Roman" w:hAnsi="Times New Roman"/>
          <w:sz w:val="24"/>
          <w:szCs w:val="24"/>
          <w:highlight w:val="none"/>
        </w:rPr>
        <w:t>（7）具备有效的安全生产许可证（园林绿化、电梯安装等不实行安全生产许可的除外）；</w:t>
      </w:r>
    </w:p>
    <w:p w14:paraId="26191AD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（8）其他要求：见投标人须知前附表。</w:t>
      </w:r>
    </w:p>
    <w:p w14:paraId="703727F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1.4.2 投标人须知前附表规定接受联合体投标的，除应符合本章第1.4.1项和投标人须知前附表的要求外，还应遵守以下规定：</w:t>
      </w:r>
    </w:p>
    <w:p w14:paraId="009EE4F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（1）联合体各方应按招标文件提供的格式签订联合体协议书，明确联合体牵头人和各方权利义务；</w:t>
      </w:r>
    </w:p>
    <w:p w14:paraId="5E37889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（2）由同一专业的单位组成的联合体，按照资质等级较低的单位确定资质等级；</w:t>
      </w:r>
    </w:p>
    <w:p w14:paraId="73997F5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（3）联合体各方不得再以自己名义单独或参加其他联合体在同一标段中投标。</w:t>
      </w:r>
    </w:p>
    <w:p w14:paraId="671DFE6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1.4.3 投标人不得存在下列情形之一：</w:t>
      </w:r>
    </w:p>
    <w:p w14:paraId="4235320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（1）为招标人不具有独立法人资格的附属机构（单位）；</w:t>
      </w:r>
    </w:p>
    <w:p w14:paraId="7651BE1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（2）为本标段前期准备提供设计或咨询服务的；</w:t>
      </w:r>
    </w:p>
    <w:p w14:paraId="6E8B8AD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（3）为本标段的监理人；</w:t>
      </w:r>
    </w:p>
    <w:p w14:paraId="3FE8B6E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（4）为本标段的代建人；</w:t>
      </w:r>
    </w:p>
    <w:p w14:paraId="317FC7B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（5）为本标段提供招标代理服务的；</w:t>
      </w:r>
    </w:p>
    <w:p w14:paraId="35C7345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（6）与本标段的监理人或代建人或招标代理机构同为一个法定代表人的；</w:t>
      </w:r>
    </w:p>
    <w:p w14:paraId="4939FAD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（7）与本标段的监理人或代建人或招标代理机构相互控股或参股的；</w:t>
      </w:r>
    </w:p>
    <w:p w14:paraId="28B3A47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（8）与本标段的监理人或代建人或招标代理机构相互任职或工作的；</w:t>
      </w:r>
    </w:p>
    <w:p w14:paraId="3F73805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（9）被责令停业的；</w:t>
      </w:r>
    </w:p>
    <w:p w14:paraId="1936710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（10）被暂停或取消投标资格的；</w:t>
      </w:r>
    </w:p>
    <w:p w14:paraId="22420DD7">
      <w:pPr>
        <w:spacing w:line="360" w:lineRule="auto"/>
        <w:rPr>
          <w:rFonts w:hint="eastAsia"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（11）进入清算程序，或被宣告破产，或其他丧失履约能力的情形;</w:t>
      </w:r>
    </w:p>
    <w:p w14:paraId="380D43A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（12）在近三年内由于施工单位违反工程质量有关法律法规和工程建设标准，使工程产生结构安全、重要使用功能等方面的质量缺陷，造成重大或者特别重大工程质量事故的。</w:t>
      </w:r>
    </w:p>
    <w:p w14:paraId="68F9EDD8">
      <w:pPr>
        <w:pStyle w:val="4"/>
        <w:rPr>
          <w:rFonts w:ascii="Times New Roman" w:hAnsi="Times New Roman"/>
          <w:sz w:val="24"/>
          <w:szCs w:val="24"/>
          <w:highlight w:val="none"/>
        </w:rPr>
      </w:pPr>
      <w:bookmarkStart w:id="12" w:name="_Toc256000008"/>
      <w:r>
        <w:rPr>
          <w:rFonts w:hint="eastAsia" w:ascii="Times New Roman" w:hAnsi="Times New Roman"/>
          <w:sz w:val="24"/>
          <w:szCs w:val="24"/>
          <w:highlight w:val="none"/>
        </w:rPr>
        <w:t>1.5  费用承担</w:t>
      </w:r>
      <w:bookmarkEnd w:id="12"/>
    </w:p>
    <w:p w14:paraId="1EE3939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投标人准备和参加投标活动发生的费用自理。</w:t>
      </w:r>
    </w:p>
    <w:p w14:paraId="41B51911">
      <w:pPr>
        <w:pStyle w:val="4"/>
        <w:rPr>
          <w:rFonts w:ascii="Times New Roman" w:hAnsi="Times New Roman"/>
          <w:sz w:val="24"/>
          <w:szCs w:val="24"/>
          <w:highlight w:val="none"/>
        </w:rPr>
      </w:pPr>
      <w:bookmarkStart w:id="13" w:name="_Toc256000009"/>
      <w:r>
        <w:rPr>
          <w:rFonts w:hint="eastAsia" w:ascii="Times New Roman" w:hAnsi="Times New Roman"/>
          <w:sz w:val="24"/>
          <w:szCs w:val="24"/>
          <w:highlight w:val="none"/>
        </w:rPr>
        <w:t>1.6  保密</w:t>
      </w:r>
      <w:bookmarkEnd w:id="13"/>
    </w:p>
    <w:p w14:paraId="1BD6089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参与招标投标活动的各方应对招标文件和投标文件中的商业和技术等秘密保密，违者应对由此造成的后果承担法律责任。</w:t>
      </w:r>
    </w:p>
    <w:p w14:paraId="4AEE2B8B">
      <w:pPr>
        <w:pStyle w:val="4"/>
        <w:rPr>
          <w:rFonts w:ascii="Times New Roman" w:hAnsi="Times New Roman"/>
          <w:sz w:val="24"/>
          <w:szCs w:val="24"/>
          <w:highlight w:val="none"/>
        </w:rPr>
      </w:pPr>
      <w:bookmarkStart w:id="14" w:name="_Toc256000010"/>
      <w:r>
        <w:rPr>
          <w:rFonts w:hint="eastAsia" w:ascii="Times New Roman" w:hAnsi="Times New Roman"/>
          <w:sz w:val="24"/>
          <w:szCs w:val="24"/>
          <w:highlight w:val="none"/>
        </w:rPr>
        <w:t>1.7  语言文字</w:t>
      </w:r>
      <w:bookmarkEnd w:id="14"/>
    </w:p>
    <w:p w14:paraId="673E56A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除专用术语外，与招标投标有关的语言均使用中文。必要时专用术语应附有中文注释。</w:t>
      </w:r>
    </w:p>
    <w:p w14:paraId="223DBB01">
      <w:pPr>
        <w:pStyle w:val="4"/>
        <w:rPr>
          <w:rFonts w:ascii="Times New Roman" w:hAnsi="Times New Roman"/>
          <w:sz w:val="24"/>
          <w:szCs w:val="24"/>
          <w:highlight w:val="none"/>
        </w:rPr>
      </w:pPr>
      <w:bookmarkStart w:id="15" w:name="_Toc256000011"/>
      <w:r>
        <w:rPr>
          <w:rFonts w:hint="eastAsia" w:ascii="Times New Roman" w:hAnsi="Times New Roman"/>
          <w:sz w:val="24"/>
          <w:szCs w:val="24"/>
          <w:highlight w:val="none"/>
        </w:rPr>
        <w:t>1.8  计量单位</w:t>
      </w:r>
      <w:bookmarkEnd w:id="15"/>
    </w:p>
    <w:p w14:paraId="60A82A9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所有计量均采用中华人民共和国法定计量单位。</w:t>
      </w:r>
    </w:p>
    <w:p w14:paraId="5F5A18CA">
      <w:pPr>
        <w:pStyle w:val="4"/>
        <w:rPr>
          <w:rFonts w:ascii="Times New Roman" w:hAnsi="Times New Roman"/>
          <w:sz w:val="24"/>
          <w:szCs w:val="24"/>
          <w:highlight w:val="none"/>
        </w:rPr>
      </w:pPr>
      <w:bookmarkStart w:id="16" w:name="_Toc256000012"/>
      <w:r>
        <w:rPr>
          <w:rFonts w:hint="eastAsia" w:ascii="Times New Roman" w:hAnsi="Times New Roman"/>
          <w:sz w:val="24"/>
          <w:szCs w:val="24"/>
          <w:highlight w:val="none"/>
        </w:rPr>
        <w:t>1.9  踏勘现场</w:t>
      </w:r>
      <w:bookmarkEnd w:id="16"/>
    </w:p>
    <w:p w14:paraId="30D0365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1.9.1 招标人须知前附表</w:t>
      </w:r>
      <w:r>
        <w:rPr>
          <w:rFonts w:ascii="Times New Roman" w:hAnsi="Times New Roman"/>
          <w:sz w:val="24"/>
          <w:szCs w:val="24"/>
          <w:highlight w:val="none"/>
        </w:rPr>
        <w:t>规定组织踏勘现场的，招标人按投标人须知前附表规定的时间、地点</w:t>
      </w:r>
      <w:r>
        <w:rPr>
          <w:rFonts w:hint="eastAsia" w:ascii="Times New Roman" w:hAnsi="Times New Roman"/>
          <w:sz w:val="24"/>
          <w:szCs w:val="24"/>
          <w:highlight w:val="none"/>
        </w:rPr>
        <w:t>组织</w:t>
      </w:r>
      <w:r>
        <w:rPr>
          <w:rFonts w:ascii="Times New Roman" w:hAnsi="Times New Roman"/>
          <w:sz w:val="24"/>
          <w:szCs w:val="24"/>
          <w:highlight w:val="none"/>
        </w:rPr>
        <w:t>投标人踏勘项目现场。</w:t>
      </w:r>
    </w:p>
    <w:p w14:paraId="22C08D0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1.9.2 投标人自行踏勘现场发生的费用自理。</w:t>
      </w:r>
    </w:p>
    <w:p w14:paraId="1CE23EF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1.9.3 投标人自行负责在踏勘现场中所发生的人员伤亡和财产损失。</w:t>
      </w:r>
    </w:p>
    <w:p w14:paraId="36FBBAE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1.9.4 招标人在踏勘现场中介绍的工程场地和相关的周边环境情况，供投标人在编制投标文件时参考，招标人不对投标人据此作出的判断和决策负责。</w:t>
      </w:r>
    </w:p>
    <w:p w14:paraId="424F2D9E">
      <w:pPr>
        <w:pStyle w:val="4"/>
        <w:rPr>
          <w:rFonts w:ascii="Times New Roman" w:hAnsi="Times New Roman"/>
          <w:sz w:val="24"/>
          <w:szCs w:val="24"/>
          <w:highlight w:val="none"/>
        </w:rPr>
      </w:pPr>
      <w:bookmarkStart w:id="17" w:name="_Toc256000013"/>
      <w:r>
        <w:rPr>
          <w:rFonts w:hint="eastAsia" w:ascii="Times New Roman" w:hAnsi="Times New Roman"/>
          <w:sz w:val="24"/>
          <w:szCs w:val="24"/>
          <w:highlight w:val="none"/>
        </w:rPr>
        <w:t>1.10  投标预备会</w:t>
      </w:r>
      <w:bookmarkEnd w:id="17"/>
    </w:p>
    <w:p w14:paraId="38F786C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1.10.1 招标人不召开投标预备会。</w:t>
      </w:r>
    </w:p>
    <w:p w14:paraId="184FA98B">
      <w:pPr>
        <w:pStyle w:val="4"/>
        <w:rPr>
          <w:rFonts w:ascii="Times New Roman" w:hAnsi="Times New Roman"/>
          <w:sz w:val="24"/>
          <w:szCs w:val="24"/>
          <w:highlight w:val="none"/>
        </w:rPr>
      </w:pPr>
      <w:bookmarkStart w:id="18" w:name="_Toc256000014"/>
      <w:r>
        <w:rPr>
          <w:rFonts w:hint="eastAsia" w:ascii="Times New Roman" w:hAnsi="Times New Roman"/>
          <w:sz w:val="24"/>
          <w:szCs w:val="24"/>
          <w:highlight w:val="none"/>
        </w:rPr>
        <w:t>1.11  分包</w:t>
      </w:r>
      <w:bookmarkEnd w:id="18"/>
    </w:p>
    <w:p w14:paraId="4097DA4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投标人拟在中标后将中标项目的部分非主体、非关键性工作进行分包的，应符合投标人须知前附表规定的分包内容和接受分包的第三人资质要求等限制性条件。</w:t>
      </w:r>
    </w:p>
    <w:p w14:paraId="2D2508C7">
      <w:pPr>
        <w:pStyle w:val="4"/>
        <w:rPr>
          <w:rFonts w:ascii="Times New Roman" w:hAnsi="Times New Roman"/>
          <w:sz w:val="24"/>
          <w:szCs w:val="24"/>
          <w:highlight w:val="none"/>
        </w:rPr>
      </w:pPr>
      <w:bookmarkStart w:id="19" w:name="_Toc256000015"/>
      <w:r>
        <w:rPr>
          <w:rFonts w:hint="eastAsia" w:ascii="Times New Roman" w:hAnsi="Times New Roman"/>
          <w:sz w:val="24"/>
          <w:szCs w:val="24"/>
          <w:highlight w:val="none"/>
        </w:rPr>
        <w:t>1.12  偏离</w:t>
      </w:r>
      <w:bookmarkEnd w:id="19"/>
    </w:p>
    <w:p w14:paraId="376F7A83">
      <w:pPr>
        <w:spacing w:line="360" w:lineRule="auto"/>
        <w:ind w:firstLine="424" w:firstLineChars="177"/>
        <w:rPr>
          <w:rFonts w:hint="eastAsia" w:ascii="Times New Roman" w:hAnsi="Times New Roman"/>
          <w:sz w:val="24"/>
          <w:szCs w:val="24"/>
          <w:highlight w:val="none"/>
        </w:rPr>
      </w:pPr>
      <w:r>
        <w:rPr>
          <w:rFonts w:hint="eastAsia" w:ascii="Times New Roman" w:hAnsi="Times New Roman"/>
          <w:sz w:val="24"/>
          <w:szCs w:val="24"/>
          <w:highlight w:val="none"/>
        </w:rPr>
        <w:t>投标人须知前附表允许投标文件偏离招标文件某些要求的，偏离应当符合招标文件规定的偏离范围和幅度。</w:t>
      </w:r>
    </w:p>
    <w:p w14:paraId="5E62F2C8">
      <w:pPr>
        <w:spacing w:line="360" w:lineRule="auto"/>
        <w:ind w:firstLine="424" w:firstLineChars="177"/>
        <w:rPr>
          <w:rFonts w:hint="eastAsia" w:ascii="Times New Roman" w:hAnsi="Times New Roman"/>
          <w:sz w:val="24"/>
          <w:szCs w:val="24"/>
          <w:highlight w:val="none"/>
        </w:rPr>
      </w:pPr>
    </w:p>
    <w:p w14:paraId="57DAF5E6">
      <w:pPr>
        <w:pStyle w:val="3"/>
        <w:rPr>
          <w:rFonts w:ascii="Times New Roman" w:hAnsi="Times New Roman"/>
          <w:sz w:val="24"/>
          <w:szCs w:val="24"/>
          <w:highlight w:val="none"/>
        </w:rPr>
      </w:pPr>
      <w:bookmarkStart w:id="20" w:name="_Toc256000016"/>
      <w:r>
        <w:rPr>
          <w:rFonts w:hint="eastAsia" w:ascii="Times New Roman" w:hAnsi="Times New Roman"/>
          <w:sz w:val="24"/>
          <w:szCs w:val="24"/>
          <w:highlight w:val="none"/>
        </w:rPr>
        <w:t>2.  招标文件</w:t>
      </w:r>
      <w:bookmarkEnd w:id="20"/>
    </w:p>
    <w:p w14:paraId="69C65291">
      <w:pPr>
        <w:pStyle w:val="4"/>
        <w:rPr>
          <w:rFonts w:ascii="Times New Roman" w:hAnsi="Times New Roman"/>
          <w:sz w:val="24"/>
          <w:szCs w:val="24"/>
          <w:highlight w:val="none"/>
        </w:rPr>
      </w:pPr>
      <w:bookmarkStart w:id="21" w:name="_Toc256000017"/>
      <w:r>
        <w:rPr>
          <w:rFonts w:hint="eastAsia" w:ascii="Times New Roman" w:hAnsi="Times New Roman"/>
          <w:sz w:val="24"/>
          <w:szCs w:val="24"/>
          <w:highlight w:val="none"/>
        </w:rPr>
        <w:t>2.1  招标文件的组成</w:t>
      </w:r>
      <w:bookmarkEnd w:id="21"/>
    </w:p>
    <w:p w14:paraId="2865884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本招标文件包括：</w:t>
      </w:r>
    </w:p>
    <w:p w14:paraId="69F50AA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（1）招标公告（或投标邀请书）；</w:t>
      </w:r>
    </w:p>
    <w:p w14:paraId="13E8FB9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（2）投标人须知；</w:t>
      </w:r>
    </w:p>
    <w:p w14:paraId="32FE26B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（3）评标办法；</w:t>
      </w:r>
    </w:p>
    <w:p w14:paraId="561ABC5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（4）合同条款及格式；</w:t>
      </w:r>
    </w:p>
    <w:p w14:paraId="68B4D94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（5）工程量清单；</w:t>
      </w:r>
    </w:p>
    <w:p w14:paraId="7686547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（6）图纸；</w:t>
      </w:r>
    </w:p>
    <w:p w14:paraId="5B10E87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（7）技术标准和要求；</w:t>
      </w:r>
    </w:p>
    <w:p w14:paraId="0A242CA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（8）投标文件格式；</w:t>
      </w:r>
    </w:p>
    <w:p w14:paraId="0194435A">
      <w:pPr>
        <w:spacing w:line="360" w:lineRule="auto"/>
        <w:ind w:firstLine="480"/>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（9）投标人须知前附表规定的其他材料</w:t>
      </w:r>
      <w:r>
        <w:rPr>
          <w:rFonts w:hint="eastAsia" w:ascii="Times New Roman" w:hAnsi="Times New Roman"/>
          <w:sz w:val="24"/>
          <w:szCs w:val="24"/>
          <w:highlight w:val="none"/>
          <w:lang w:eastAsia="zh-CN"/>
        </w:rPr>
        <w:t>；</w:t>
      </w:r>
    </w:p>
    <w:p w14:paraId="1C4EBE8E">
      <w:pPr>
        <w:spacing w:line="360" w:lineRule="auto"/>
        <w:ind w:firstLine="480" w:firstLineChars="200"/>
        <w:rPr>
          <w:rFonts w:hint="eastAsia" w:ascii="Times New Roman" w:hAnsi="Times New Roman"/>
          <w:sz w:val="24"/>
          <w:szCs w:val="24"/>
          <w:highlight w:val="none"/>
        </w:rPr>
      </w:pPr>
      <w:commentRangeStart w:id="10"/>
      <w:r>
        <w:rPr>
          <w:rFonts w:hint="eastAsia" w:ascii="Times New Roman" w:hAnsi="Times New Roman"/>
          <w:sz w:val="24"/>
          <w:szCs w:val="24"/>
          <w:highlight w:val="none"/>
        </w:rPr>
        <w:t>（10）</w:t>
      </w:r>
      <w:r>
        <w:rPr>
          <w:rFonts w:hint="eastAsia" w:ascii="Times New Roman" w:hAnsi="Times New Roman" w:cs="Times New Roman"/>
          <w:b w:val="0"/>
          <w:bCs w:val="0"/>
          <w:kern w:val="2"/>
          <w:sz w:val="24"/>
          <w:szCs w:val="24"/>
          <w:highlight w:val="none"/>
          <w:lang w:val="en-US" w:eastAsia="zh-CN"/>
        </w:rPr>
        <w:t>投</w:t>
      </w:r>
      <w:r>
        <w:rPr>
          <w:rFonts w:hint="eastAsia" w:ascii="Times New Roman" w:hAnsi="Times New Roman" w:cs="Times New Roman"/>
          <w:b w:val="0"/>
          <w:bCs w:val="0"/>
          <w:kern w:val="2"/>
          <w:sz w:val="24"/>
          <w:szCs w:val="24"/>
          <w:highlight w:val="none"/>
          <w:lang w:eastAsia="zh-CN"/>
        </w:rPr>
        <w:t>标文件编制和暗标评审规范</w:t>
      </w:r>
      <w:r>
        <w:rPr>
          <w:rFonts w:hint="eastAsia" w:ascii="Times New Roman" w:hAnsi="Times New Roman"/>
          <w:sz w:val="24"/>
          <w:szCs w:val="24"/>
          <w:highlight w:val="none"/>
        </w:rPr>
        <w:t>。</w:t>
      </w:r>
      <w:commentRangeEnd w:id="10"/>
      <w:r>
        <w:rPr>
          <w:rFonts w:hint="eastAsia" w:ascii="Times New Roman" w:hAnsi="Times New Roman"/>
          <w:sz w:val="24"/>
          <w:szCs w:val="24"/>
          <w:highlight w:val="none"/>
        </w:rPr>
        <w:commentReference w:id="10"/>
      </w:r>
    </w:p>
    <w:p w14:paraId="6B2DBD8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根据本章第2.2款和第2.3款对招标文件所作的澄清、修改，构成招标文件的组成部分。</w:t>
      </w:r>
    </w:p>
    <w:p w14:paraId="4C46D7B0">
      <w:pPr>
        <w:pStyle w:val="4"/>
        <w:rPr>
          <w:rFonts w:ascii="Times New Roman" w:hAnsi="Times New Roman"/>
          <w:sz w:val="24"/>
          <w:szCs w:val="24"/>
          <w:highlight w:val="none"/>
        </w:rPr>
      </w:pPr>
      <w:bookmarkStart w:id="22" w:name="_Toc256000018"/>
      <w:r>
        <w:rPr>
          <w:rFonts w:hint="eastAsia" w:ascii="Times New Roman" w:hAnsi="Times New Roman"/>
          <w:sz w:val="24"/>
          <w:szCs w:val="24"/>
          <w:highlight w:val="none"/>
        </w:rPr>
        <w:t>2.2  招标文件的澄清</w:t>
      </w:r>
      <w:bookmarkEnd w:id="22"/>
    </w:p>
    <w:p w14:paraId="42D85B4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2.2.1 投标人如有疑问，应在投标人须知前附表规定的时间前通过公共资源交易平台向招标人提出需澄清的问题，要求招标人对招标文件予以澄清。</w:t>
      </w:r>
    </w:p>
    <w:p w14:paraId="79E1D50C">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2.2.2 招标文件的澄清将在投标人须知前附表规定的投标截止时间15天前在公共资源交易平台中发布。</w:t>
      </w:r>
    </w:p>
    <w:p w14:paraId="300CE87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2.2.3 投标人收到澄清后的确认：见投标人须知前附表。</w:t>
      </w:r>
    </w:p>
    <w:p w14:paraId="5EBD6DA8">
      <w:pPr>
        <w:pStyle w:val="4"/>
        <w:rPr>
          <w:rFonts w:ascii="Times New Roman" w:hAnsi="Times New Roman"/>
          <w:sz w:val="24"/>
          <w:szCs w:val="24"/>
          <w:highlight w:val="none"/>
        </w:rPr>
      </w:pPr>
      <w:bookmarkStart w:id="23" w:name="_Toc256000019"/>
      <w:r>
        <w:rPr>
          <w:rFonts w:hint="eastAsia" w:ascii="Times New Roman" w:hAnsi="Times New Roman"/>
          <w:sz w:val="24"/>
          <w:szCs w:val="24"/>
          <w:highlight w:val="none"/>
        </w:rPr>
        <w:t>2.3  招标文件的修改</w:t>
      </w:r>
      <w:bookmarkEnd w:id="23"/>
    </w:p>
    <w:p w14:paraId="0BA9545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2.3.1 在投标截止时间15天前，招标人可以修改招标文件，并在公共资源交易平台中发布。</w:t>
      </w:r>
    </w:p>
    <w:p w14:paraId="7909B03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2.3.2</w:t>
      </w: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投标人收到修改后的确认：见投标人须知前附表。</w:t>
      </w:r>
    </w:p>
    <w:p w14:paraId="7C6567D5">
      <w:pPr>
        <w:pStyle w:val="3"/>
        <w:rPr>
          <w:rFonts w:ascii="Times New Roman" w:hAnsi="Times New Roman"/>
          <w:sz w:val="24"/>
          <w:szCs w:val="24"/>
          <w:highlight w:val="none"/>
        </w:rPr>
      </w:pPr>
      <w:bookmarkStart w:id="24" w:name="_Toc256000020"/>
      <w:r>
        <w:rPr>
          <w:rFonts w:hint="eastAsia" w:ascii="Times New Roman" w:hAnsi="Times New Roman"/>
          <w:sz w:val="24"/>
          <w:szCs w:val="24"/>
          <w:highlight w:val="none"/>
        </w:rPr>
        <w:t>3.  投标文件</w:t>
      </w:r>
      <w:bookmarkEnd w:id="24"/>
    </w:p>
    <w:p w14:paraId="0B91294C">
      <w:pPr>
        <w:pStyle w:val="4"/>
        <w:rPr>
          <w:rFonts w:ascii="Times New Roman" w:hAnsi="Times New Roman"/>
          <w:sz w:val="24"/>
          <w:szCs w:val="24"/>
          <w:highlight w:val="none"/>
        </w:rPr>
      </w:pPr>
      <w:bookmarkStart w:id="25" w:name="_Toc256000021"/>
      <w:r>
        <w:rPr>
          <w:rFonts w:hint="eastAsia" w:ascii="Times New Roman" w:hAnsi="Times New Roman"/>
          <w:sz w:val="24"/>
          <w:szCs w:val="24"/>
          <w:highlight w:val="none"/>
        </w:rPr>
        <w:t>3.1  投标文件的组成</w:t>
      </w:r>
      <w:bookmarkEnd w:id="25"/>
    </w:p>
    <w:p w14:paraId="1B40A51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3.1.1 投标文件应包括下列内容：</w:t>
      </w:r>
    </w:p>
    <w:p w14:paraId="4DF853A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（1）投标函及投标函附录；</w:t>
      </w:r>
    </w:p>
    <w:p w14:paraId="1A8D5F4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（2）法定代表人身份证明或附有法定代表人身份证明的授权委托书；</w:t>
      </w:r>
    </w:p>
    <w:p w14:paraId="61976D8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（3）联合体协议书；</w:t>
      </w:r>
    </w:p>
    <w:p w14:paraId="6C6C700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（4）投标保证金；</w:t>
      </w:r>
    </w:p>
    <w:p w14:paraId="3FF0DE5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（5）已标价工程量清单；</w:t>
      </w:r>
    </w:p>
    <w:p w14:paraId="6AF8BB4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（6）施工组织设计；</w:t>
      </w:r>
    </w:p>
    <w:p w14:paraId="7A35ECD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（7）项目管理机构；</w:t>
      </w:r>
    </w:p>
    <w:p w14:paraId="5686CAF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（8）拟分包项目情况表；</w:t>
      </w:r>
    </w:p>
    <w:p w14:paraId="153DB99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（9）资格审查资料；</w:t>
      </w:r>
    </w:p>
    <w:p w14:paraId="410DB07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（10）投标人须知前附表规定的其他材料。</w:t>
      </w:r>
    </w:p>
    <w:p w14:paraId="2A4A6B1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3.1.2 投标人须知前附表规定不接受联合体投标的，或投标人没有组成联合体的，投标文件不包括本章第3.1.1（3）目所指的联合体协议书。</w:t>
      </w:r>
    </w:p>
    <w:p w14:paraId="2040B929">
      <w:pPr>
        <w:pStyle w:val="4"/>
        <w:rPr>
          <w:rFonts w:ascii="Times New Roman" w:hAnsi="Times New Roman"/>
          <w:sz w:val="24"/>
          <w:szCs w:val="24"/>
          <w:highlight w:val="none"/>
        </w:rPr>
      </w:pPr>
      <w:bookmarkStart w:id="26" w:name="_Toc256000022"/>
      <w:r>
        <w:rPr>
          <w:rFonts w:hint="eastAsia" w:ascii="Times New Roman" w:hAnsi="Times New Roman"/>
          <w:sz w:val="24"/>
          <w:szCs w:val="24"/>
          <w:highlight w:val="none"/>
        </w:rPr>
        <w:t>3.2  投标报价</w:t>
      </w:r>
      <w:bookmarkEnd w:id="26"/>
    </w:p>
    <w:p w14:paraId="3E122BA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3.2.1 投标人应按第五章“工程量清单”的要求填写相应表格。</w:t>
      </w:r>
    </w:p>
    <w:p w14:paraId="35A4CF5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3.2.2 投标人在投标截止时间前修改投标函中的投标报价，应同时修改第五章“工程量清单”中的相应报价。此修改须符合本章第4.3款的有关要求。</w:t>
      </w:r>
    </w:p>
    <w:p w14:paraId="241B0E2F">
      <w:pPr>
        <w:pStyle w:val="4"/>
        <w:rPr>
          <w:rFonts w:ascii="Times New Roman" w:hAnsi="Times New Roman"/>
          <w:sz w:val="24"/>
          <w:szCs w:val="24"/>
          <w:highlight w:val="none"/>
        </w:rPr>
      </w:pPr>
      <w:bookmarkStart w:id="27" w:name="_Toc256000023"/>
      <w:r>
        <w:rPr>
          <w:rFonts w:hint="eastAsia" w:ascii="Times New Roman" w:hAnsi="Times New Roman"/>
          <w:sz w:val="24"/>
          <w:szCs w:val="24"/>
          <w:highlight w:val="none"/>
        </w:rPr>
        <w:t>3.3  投标有效期</w:t>
      </w:r>
      <w:bookmarkEnd w:id="27"/>
    </w:p>
    <w:p w14:paraId="3346AF9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3.3.1 在投标人须知前附表规定的投标有效期内，投标人不得要求撤销或修改其投标文件。</w:t>
      </w:r>
    </w:p>
    <w:p w14:paraId="383F127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677DBA">
      <w:pPr>
        <w:pStyle w:val="4"/>
        <w:rPr>
          <w:rFonts w:ascii="Times New Roman" w:hAnsi="Times New Roman"/>
          <w:sz w:val="24"/>
          <w:szCs w:val="24"/>
          <w:highlight w:val="none"/>
        </w:rPr>
      </w:pPr>
      <w:bookmarkStart w:id="28" w:name="_Toc256000024"/>
      <w:r>
        <w:rPr>
          <w:rFonts w:hint="eastAsia" w:ascii="Times New Roman" w:hAnsi="Times New Roman"/>
          <w:sz w:val="24"/>
          <w:szCs w:val="24"/>
          <w:highlight w:val="none"/>
        </w:rPr>
        <w:t>3.4  投标保证金</w:t>
      </w:r>
      <w:bookmarkEnd w:id="28"/>
    </w:p>
    <w:p w14:paraId="1165646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3.4.1 投标人应按投标人须知前附表规定的金额、形式和第八章“投标文件格式”规定的投标保证金格式递交投标保证金，并作为其投标文件的组成部分。联合体投标的，其投标保证金由联合体牵头人提交。</w:t>
      </w:r>
    </w:p>
    <w:p w14:paraId="2968AC2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3.4.2 投标人不按本章第 3.4.1 项要求提交投标保证金的，其投标文件作否决投标处理。</w:t>
      </w:r>
    </w:p>
    <w:p w14:paraId="648C48B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3.4.3 招标人最迟应在与中标人签订合同后 5 日内，向未中标的投标人和中标人退还投标保证金。</w:t>
      </w:r>
    </w:p>
    <w:p w14:paraId="5EE0BB8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3.4.4 有下列情形之一的，投标保证金将不予退还：</w:t>
      </w:r>
    </w:p>
    <w:p w14:paraId="44A9B50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（1）投标人在规定的投标有效期内撤销投标文件；</w:t>
      </w:r>
    </w:p>
    <w:p w14:paraId="73176C0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（2）中标人在收到中标通知书后，无正当理由拒签合同协议书或未按招标文件规定提交履约担保。</w:t>
      </w:r>
    </w:p>
    <w:p w14:paraId="67DB7296">
      <w:pPr>
        <w:pStyle w:val="4"/>
        <w:rPr>
          <w:rFonts w:ascii="Times New Roman" w:hAnsi="Times New Roman"/>
          <w:sz w:val="24"/>
          <w:szCs w:val="24"/>
          <w:highlight w:val="none"/>
        </w:rPr>
      </w:pPr>
      <w:bookmarkStart w:id="29" w:name="_Toc256000025"/>
      <w:r>
        <w:rPr>
          <w:rFonts w:hint="eastAsia" w:ascii="Times New Roman" w:hAnsi="Times New Roman"/>
          <w:sz w:val="24"/>
          <w:szCs w:val="24"/>
          <w:highlight w:val="none"/>
        </w:rPr>
        <w:t>3.5  资格审查资料（适用于已进行资格预审的）</w:t>
      </w:r>
      <w:bookmarkEnd w:id="29"/>
    </w:p>
    <w:p w14:paraId="20C2144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投标人在编制投标文件时，应按新情况更新或补充其在申请资格预审时提供的资料，以证实其各项资格条件仍能继续满足资格预审文件的要求，具备承担本标段施工的资质条件、能力和信誉。</w:t>
      </w:r>
    </w:p>
    <w:p w14:paraId="585C5787">
      <w:pPr>
        <w:pStyle w:val="4"/>
        <w:rPr>
          <w:rFonts w:ascii="Times New Roman" w:hAnsi="Times New Roman"/>
          <w:sz w:val="24"/>
          <w:szCs w:val="24"/>
          <w:highlight w:val="none"/>
        </w:rPr>
      </w:pPr>
      <w:bookmarkStart w:id="30" w:name="_Toc256000026"/>
      <w:r>
        <w:rPr>
          <w:rFonts w:hint="eastAsia" w:ascii="Times New Roman" w:hAnsi="Times New Roman"/>
          <w:sz w:val="24"/>
          <w:szCs w:val="24"/>
          <w:highlight w:val="none"/>
        </w:rPr>
        <w:t>3.5  资格审查资料（适用于未进行资格预审的）</w:t>
      </w:r>
      <w:bookmarkEnd w:id="30"/>
    </w:p>
    <w:p w14:paraId="31D0976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3.5.1 “投标人基本情况表”应附投标人营业执照副本、资质证书副本和安全生产许可证等材料的扫描件。</w:t>
      </w:r>
    </w:p>
    <w:p w14:paraId="206CD37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3.5.2 “近年财务状况表”应附经会计师事务所或审计机构审计的财务会计报表，包括资产负债表、现金流量表、利润表和财务情况说明书的扫描件，具体年份要求见投标人须知前附表。</w:t>
      </w:r>
    </w:p>
    <w:p w14:paraId="3215A74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3.5.3 “近年完成的类似项目情况表”应附中标通知书和（或）合同协议书、工程接收证书（工程竣工验收证书）的扫描件，具体年份要求见投标人须知前附表。每张表格只填写一个项目，并标明序号。</w:t>
      </w:r>
    </w:p>
    <w:p w14:paraId="4F8DD1B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3.5.4 “正在施工和新承接的项目情况表”应附中标通知书和（或）合同协议书扫描件。每张表格只填写一个项目，并标明序号。</w:t>
      </w:r>
    </w:p>
    <w:p w14:paraId="414860B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3.5.5 “近年发生的诉讼及仲裁情况”应说明相关情况，并附法院或仲裁机构作出的判决、裁决等有关法律文书扫描件，具体年份要求见投标人须知前附表。</w:t>
      </w:r>
    </w:p>
    <w:p w14:paraId="2EE8A2C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3.5.6 投标人须知前附表规定接受联合体投标的，本章第3.5.1项至第3.5.5项规定的表格和资料应包括联合体各方相关情况。</w:t>
      </w:r>
    </w:p>
    <w:p w14:paraId="4D6A86B0">
      <w:pPr>
        <w:pStyle w:val="4"/>
        <w:rPr>
          <w:rFonts w:ascii="Times New Roman" w:hAnsi="Times New Roman"/>
          <w:sz w:val="24"/>
          <w:szCs w:val="24"/>
          <w:highlight w:val="none"/>
        </w:rPr>
      </w:pPr>
      <w:bookmarkStart w:id="31" w:name="_Toc256000027"/>
      <w:r>
        <w:rPr>
          <w:rFonts w:hint="eastAsia" w:ascii="Times New Roman" w:hAnsi="Times New Roman"/>
          <w:sz w:val="24"/>
          <w:szCs w:val="24"/>
          <w:highlight w:val="none"/>
        </w:rPr>
        <w:t>3.6  备选投标方案</w:t>
      </w:r>
      <w:bookmarkEnd w:id="31"/>
    </w:p>
    <w:p w14:paraId="2CBD037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481378A">
      <w:pPr>
        <w:pStyle w:val="4"/>
        <w:rPr>
          <w:rFonts w:ascii="Times New Roman" w:hAnsi="Times New Roman"/>
          <w:sz w:val="24"/>
          <w:szCs w:val="24"/>
          <w:highlight w:val="none"/>
        </w:rPr>
      </w:pPr>
      <w:bookmarkStart w:id="32" w:name="_Toc256000028"/>
      <w:r>
        <w:rPr>
          <w:rFonts w:hint="eastAsia" w:ascii="Times New Roman" w:hAnsi="Times New Roman"/>
          <w:sz w:val="24"/>
          <w:szCs w:val="24"/>
          <w:highlight w:val="none"/>
        </w:rPr>
        <w:t>3.7  投标文件的编制</w:t>
      </w:r>
      <w:bookmarkEnd w:id="32"/>
    </w:p>
    <w:p w14:paraId="28D98EB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33CEFB5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3.7.2 投标文件应当对招标文件有关工期、投标有效期、质量要求、技术标准和要求、招标范围等实质性内容作出响应。</w:t>
      </w:r>
    </w:p>
    <w:p w14:paraId="384D504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3.7.3 签字或盖章的具体要求见投标人须知前附表。</w:t>
      </w:r>
    </w:p>
    <w:p w14:paraId="4D39BC56">
      <w:pPr>
        <w:pStyle w:val="3"/>
        <w:rPr>
          <w:rFonts w:ascii="Times New Roman" w:hAnsi="Times New Roman"/>
          <w:sz w:val="24"/>
          <w:szCs w:val="24"/>
          <w:highlight w:val="none"/>
        </w:rPr>
      </w:pPr>
      <w:bookmarkStart w:id="33" w:name="_Toc256000029"/>
      <w:r>
        <w:rPr>
          <w:rFonts w:hint="eastAsia" w:ascii="Times New Roman" w:hAnsi="Times New Roman"/>
          <w:sz w:val="24"/>
          <w:szCs w:val="24"/>
          <w:highlight w:val="none"/>
        </w:rPr>
        <w:t>4.  投标</w:t>
      </w:r>
      <w:bookmarkEnd w:id="33"/>
    </w:p>
    <w:p w14:paraId="15631754">
      <w:pPr>
        <w:pStyle w:val="3"/>
        <w:rPr>
          <w:rFonts w:ascii="Times New Roman" w:hAnsi="Times New Roman"/>
          <w:sz w:val="24"/>
          <w:szCs w:val="24"/>
          <w:highlight w:val="none"/>
        </w:rPr>
      </w:pPr>
      <w:bookmarkStart w:id="34" w:name="_Toc256000030"/>
      <w:r>
        <w:rPr>
          <w:rFonts w:ascii="Times New Roman" w:hAnsi="Times New Roman"/>
          <w:sz w:val="24"/>
          <w:szCs w:val="24"/>
          <w:highlight w:val="none"/>
        </w:rPr>
        <w:t xml:space="preserve">4.1 </w:t>
      </w:r>
      <w:r>
        <w:rPr>
          <w:rFonts w:hint="eastAsia" w:ascii="Times New Roman" w:hAnsi="Times New Roman" w:cs="宋体"/>
          <w:sz w:val="24"/>
          <w:highlight w:val="none"/>
        </w:rPr>
        <w:t>投标文件加密要求：见投标人须知前附表。</w:t>
      </w:r>
      <w:bookmarkEnd w:id="34"/>
    </w:p>
    <w:p w14:paraId="31559F2E">
      <w:pPr>
        <w:pStyle w:val="4"/>
        <w:rPr>
          <w:rFonts w:ascii="Times New Roman" w:hAnsi="Times New Roman"/>
          <w:sz w:val="24"/>
          <w:szCs w:val="24"/>
          <w:highlight w:val="none"/>
        </w:rPr>
      </w:pPr>
      <w:bookmarkStart w:id="35" w:name="_Toc256000031"/>
      <w:r>
        <w:rPr>
          <w:rFonts w:hint="eastAsia" w:ascii="Times New Roman" w:hAnsi="Times New Roman"/>
          <w:sz w:val="24"/>
          <w:szCs w:val="24"/>
          <w:highlight w:val="none"/>
        </w:rPr>
        <w:t>4.2  投标文件的递交</w:t>
      </w:r>
      <w:bookmarkEnd w:id="35"/>
    </w:p>
    <w:p w14:paraId="55F0290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4.2.1 投标人应在投标人须知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规定的投标截止时间前在线递交经投标人数字证书加密的数据电文形式投标文件。</w:t>
      </w:r>
    </w:p>
    <w:p w14:paraId="6B756D2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4.2.2 投标人递交投标文件的地点：见投标人须知前附表。</w:t>
      </w:r>
    </w:p>
    <w:p w14:paraId="089B387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4.2.3</w:t>
      </w:r>
      <w:r>
        <w:rPr>
          <w:rFonts w:ascii="Times New Roman" w:hAnsi="Times New Roman"/>
          <w:sz w:val="24"/>
          <w:szCs w:val="24"/>
          <w:highlight w:val="none"/>
        </w:rPr>
        <w:t xml:space="preserve"> </w:t>
      </w:r>
      <w:r>
        <w:rPr>
          <w:rFonts w:hint="eastAsia" w:ascii="Times New Roman" w:hAnsi="Times New Roman"/>
          <w:sz w:val="24"/>
          <w:szCs w:val="24"/>
          <w:highlight w:val="none"/>
        </w:rPr>
        <w:t>投标人所递交的投标文件不予退还。</w:t>
      </w:r>
    </w:p>
    <w:p w14:paraId="59EC53C0">
      <w:pPr>
        <w:spacing w:line="360" w:lineRule="auto"/>
        <w:ind w:firstLine="424" w:firstLineChars="177"/>
        <w:rPr>
          <w:rFonts w:ascii="Times New Roman" w:hAnsi="Times New Roman"/>
          <w:sz w:val="24"/>
          <w:szCs w:val="24"/>
          <w:highlight w:val="none"/>
        </w:rPr>
      </w:pPr>
    </w:p>
    <w:p w14:paraId="4D376646">
      <w:pPr>
        <w:pStyle w:val="4"/>
        <w:rPr>
          <w:rFonts w:ascii="Times New Roman" w:hAnsi="Times New Roman"/>
          <w:sz w:val="24"/>
          <w:szCs w:val="24"/>
          <w:highlight w:val="none"/>
        </w:rPr>
      </w:pPr>
      <w:bookmarkStart w:id="36" w:name="_Toc256000032"/>
      <w:r>
        <w:rPr>
          <w:rFonts w:hint="eastAsia" w:ascii="Times New Roman" w:hAnsi="Times New Roman"/>
          <w:sz w:val="24"/>
          <w:szCs w:val="24"/>
          <w:highlight w:val="none"/>
        </w:rPr>
        <w:t>4.3  投标文件的修改与撤回</w:t>
      </w:r>
      <w:bookmarkEnd w:id="36"/>
    </w:p>
    <w:p w14:paraId="588A501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规定的投标截止时间前，投标人可以修改或撤回已递交的数据电文形式投标文件。</w:t>
      </w:r>
    </w:p>
    <w:p w14:paraId="142BE941">
      <w:pPr>
        <w:pStyle w:val="3"/>
        <w:rPr>
          <w:rFonts w:ascii="Times New Roman" w:hAnsi="Times New Roman"/>
          <w:sz w:val="24"/>
          <w:szCs w:val="24"/>
          <w:highlight w:val="none"/>
        </w:rPr>
      </w:pPr>
      <w:bookmarkStart w:id="37" w:name="_Toc256000033"/>
      <w:r>
        <w:rPr>
          <w:rFonts w:hint="eastAsia" w:ascii="Times New Roman" w:hAnsi="Times New Roman"/>
          <w:sz w:val="24"/>
          <w:szCs w:val="24"/>
          <w:highlight w:val="none"/>
        </w:rPr>
        <w:t>5.  开标</w:t>
      </w:r>
      <w:bookmarkEnd w:id="37"/>
    </w:p>
    <w:p w14:paraId="6A5AA94C">
      <w:pPr>
        <w:pStyle w:val="4"/>
        <w:rPr>
          <w:rFonts w:ascii="Times New Roman" w:hAnsi="Times New Roman"/>
          <w:sz w:val="24"/>
          <w:szCs w:val="24"/>
          <w:highlight w:val="none"/>
        </w:rPr>
      </w:pPr>
      <w:bookmarkStart w:id="38" w:name="_Toc256000034"/>
      <w:r>
        <w:rPr>
          <w:rFonts w:hint="eastAsia" w:ascii="Times New Roman" w:hAnsi="Times New Roman"/>
          <w:sz w:val="24"/>
          <w:szCs w:val="24"/>
          <w:highlight w:val="none"/>
        </w:rPr>
        <w:t>5.1  开标时间和地点</w:t>
      </w:r>
      <w:bookmarkEnd w:id="38"/>
    </w:p>
    <w:p w14:paraId="7CF4F7E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招标人在投标人须知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规定的投标截止时间（开标时间）和投标人须知前附表规定的地点公开开标。</w:t>
      </w:r>
    </w:p>
    <w:p w14:paraId="7D18C553">
      <w:pPr>
        <w:pStyle w:val="4"/>
        <w:rPr>
          <w:rFonts w:ascii="Times New Roman" w:hAnsi="Times New Roman"/>
          <w:sz w:val="24"/>
          <w:szCs w:val="24"/>
          <w:highlight w:val="none"/>
        </w:rPr>
      </w:pPr>
      <w:bookmarkStart w:id="39" w:name="_Toc256000035"/>
      <w:r>
        <w:rPr>
          <w:rFonts w:hint="eastAsia" w:ascii="Times New Roman" w:hAnsi="Times New Roman"/>
          <w:sz w:val="24"/>
          <w:szCs w:val="24"/>
          <w:highlight w:val="none"/>
        </w:rPr>
        <w:t>5.2  开标程序</w:t>
      </w:r>
      <w:bookmarkEnd w:id="39"/>
    </w:p>
    <w:p w14:paraId="7B71421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按投标人须知</w:t>
      </w:r>
      <w:r>
        <w:rPr>
          <w:rFonts w:ascii="Times New Roman" w:hAnsi="Times New Roman"/>
          <w:sz w:val="24"/>
          <w:szCs w:val="24"/>
          <w:highlight w:val="none"/>
        </w:rPr>
        <w:t>前附表规定的</w:t>
      </w:r>
      <w:r>
        <w:rPr>
          <w:rFonts w:hint="eastAsia" w:ascii="Times New Roman" w:hAnsi="Times New Roman"/>
          <w:sz w:val="24"/>
          <w:szCs w:val="24"/>
          <w:highlight w:val="none"/>
        </w:rPr>
        <w:t>程序进行开标。</w:t>
      </w:r>
    </w:p>
    <w:p w14:paraId="1FF21308">
      <w:pPr>
        <w:pStyle w:val="3"/>
        <w:rPr>
          <w:rFonts w:ascii="Times New Roman" w:hAnsi="Times New Roman"/>
          <w:sz w:val="24"/>
          <w:szCs w:val="24"/>
          <w:highlight w:val="none"/>
        </w:rPr>
      </w:pPr>
      <w:bookmarkStart w:id="40" w:name="_Toc256000036"/>
      <w:r>
        <w:rPr>
          <w:rFonts w:hint="eastAsia" w:ascii="Times New Roman" w:hAnsi="Times New Roman"/>
          <w:sz w:val="24"/>
          <w:szCs w:val="24"/>
          <w:highlight w:val="none"/>
        </w:rPr>
        <w:t>6.  评标</w:t>
      </w:r>
      <w:bookmarkEnd w:id="40"/>
    </w:p>
    <w:p w14:paraId="3EB47CB6">
      <w:pPr>
        <w:pStyle w:val="4"/>
        <w:rPr>
          <w:rFonts w:ascii="Times New Roman" w:hAnsi="Times New Roman"/>
          <w:sz w:val="24"/>
          <w:szCs w:val="24"/>
          <w:highlight w:val="none"/>
        </w:rPr>
      </w:pPr>
      <w:bookmarkStart w:id="41" w:name="_Toc256000037"/>
      <w:r>
        <w:rPr>
          <w:rFonts w:hint="eastAsia" w:ascii="Times New Roman" w:hAnsi="Times New Roman"/>
          <w:sz w:val="24"/>
          <w:szCs w:val="24"/>
          <w:highlight w:val="none"/>
        </w:rPr>
        <w:t>6.1  评标委员会</w:t>
      </w:r>
      <w:bookmarkEnd w:id="41"/>
    </w:p>
    <w:p w14:paraId="571140F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0516BD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6.1.2 评标委员会成员有下列情形之一的，应当回避：</w:t>
      </w:r>
    </w:p>
    <w:p w14:paraId="2D8DDBD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（1）招标人或投标人的主要负责人的近亲属；</w:t>
      </w:r>
    </w:p>
    <w:p w14:paraId="7183050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（2）项目主管部门或者行政监督部门的人员；</w:t>
      </w:r>
    </w:p>
    <w:p w14:paraId="4F4C2E6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（3）与投标人有经济利益关系，可能影响对投标公正评审的；</w:t>
      </w:r>
    </w:p>
    <w:p w14:paraId="5254CCA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（4）曾因在招标、评标以及其他与招标投标有关活动中从事违法行为而受过行政处罚或刑事处罚的。</w:t>
      </w:r>
    </w:p>
    <w:p w14:paraId="6A3DF439">
      <w:pPr>
        <w:pStyle w:val="4"/>
        <w:rPr>
          <w:rFonts w:ascii="Times New Roman" w:hAnsi="Times New Roman"/>
          <w:sz w:val="24"/>
          <w:szCs w:val="24"/>
          <w:highlight w:val="none"/>
        </w:rPr>
      </w:pPr>
      <w:bookmarkStart w:id="42" w:name="_Toc256000038"/>
      <w:r>
        <w:rPr>
          <w:rFonts w:hint="eastAsia" w:ascii="Times New Roman" w:hAnsi="Times New Roman"/>
          <w:sz w:val="24"/>
          <w:szCs w:val="24"/>
          <w:highlight w:val="none"/>
        </w:rPr>
        <w:t>6.2  评标原则</w:t>
      </w:r>
      <w:bookmarkEnd w:id="42"/>
    </w:p>
    <w:p w14:paraId="0CBD1D5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评标活动遵循公平、公正、科学和择优的原则。</w:t>
      </w:r>
    </w:p>
    <w:p w14:paraId="0E2BA70B">
      <w:pPr>
        <w:pStyle w:val="4"/>
        <w:rPr>
          <w:rFonts w:ascii="Times New Roman" w:hAnsi="Times New Roman"/>
          <w:sz w:val="24"/>
          <w:szCs w:val="24"/>
          <w:highlight w:val="none"/>
        </w:rPr>
      </w:pPr>
      <w:bookmarkStart w:id="43" w:name="_Toc256000039"/>
      <w:r>
        <w:rPr>
          <w:rFonts w:hint="eastAsia" w:ascii="Times New Roman" w:hAnsi="Times New Roman"/>
          <w:sz w:val="24"/>
          <w:szCs w:val="24"/>
          <w:highlight w:val="none"/>
        </w:rPr>
        <w:t>6.3  评标</w:t>
      </w:r>
      <w:bookmarkEnd w:id="43"/>
    </w:p>
    <w:p w14:paraId="4934A0E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评标委员会按照第三章“评标办法”规定的方法、评审因素、标准和程序对投标文件进行评审。第三章“评标办法”没有规定的方法、评审因素和标准，不作为评标依据。</w:t>
      </w:r>
    </w:p>
    <w:p w14:paraId="245509DA">
      <w:pPr>
        <w:pStyle w:val="3"/>
        <w:rPr>
          <w:rFonts w:ascii="Times New Roman" w:hAnsi="Times New Roman"/>
          <w:sz w:val="24"/>
          <w:szCs w:val="24"/>
          <w:highlight w:val="none"/>
        </w:rPr>
      </w:pPr>
      <w:bookmarkStart w:id="44" w:name="_Toc256000040"/>
      <w:r>
        <w:rPr>
          <w:rFonts w:hint="eastAsia" w:ascii="Times New Roman" w:hAnsi="Times New Roman"/>
          <w:sz w:val="24"/>
          <w:szCs w:val="24"/>
          <w:highlight w:val="none"/>
        </w:rPr>
        <w:t>7.  合同授予</w:t>
      </w:r>
      <w:bookmarkEnd w:id="44"/>
    </w:p>
    <w:p w14:paraId="1548B29C">
      <w:pPr>
        <w:pStyle w:val="4"/>
        <w:rPr>
          <w:rFonts w:ascii="Times New Roman" w:hAnsi="Times New Roman"/>
          <w:sz w:val="24"/>
          <w:szCs w:val="24"/>
          <w:highlight w:val="none"/>
        </w:rPr>
      </w:pPr>
      <w:bookmarkStart w:id="45" w:name="_Toc256000041"/>
      <w:r>
        <w:rPr>
          <w:rFonts w:hint="eastAsia" w:ascii="Times New Roman" w:hAnsi="Times New Roman"/>
          <w:sz w:val="24"/>
          <w:szCs w:val="24"/>
          <w:highlight w:val="none"/>
        </w:rPr>
        <w:t>7.1  定标方式</w:t>
      </w:r>
      <w:bookmarkEnd w:id="45"/>
    </w:p>
    <w:p w14:paraId="1D0C601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除投标人须知前附表规定评标委员会直接确定中标人外，招标人依据评标委员会推荐的中标候选人确定中标人，评标委员会推荐中标候选人的人数见投标人须知前附表。</w:t>
      </w:r>
    </w:p>
    <w:p w14:paraId="54BA9922">
      <w:pPr>
        <w:pStyle w:val="4"/>
        <w:rPr>
          <w:rFonts w:ascii="Times New Roman" w:hAnsi="Times New Roman"/>
          <w:sz w:val="24"/>
          <w:szCs w:val="24"/>
          <w:highlight w:val="none"/>
        </w:rPr>
      </w:pPr>
      <w:bookmarkStart w:id="46" w:name="_Toc256000042"/>
      <w:r>
        <w:rPr>
          <w:rFonts w:hint="eastAsia" w:ascii="Times New Roman" w:hAnsi="Times New Roman"/>
          <w:sz w:val="24"/>
          <w:szCs w:val="24"/>
          <w:highlight w:val="none"/>
        </w:rPr>
        <w:t>7.2  中标通知</w:t>
      </w:r>
      <w:bookmarkEnd w:id="46"/>
    </w:p>
    <w:p w14:paraId="7B760DB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在本章第3.3款规定的投标有效期内，招标人向中标人发出中标通知书。</w:t>
      </w:r>
    </w:p>
    <w:p w14:paraId="0B6CED61">
      <w:pPr>
        <w:pStyle w:val="4"/>
        <w:rPr>
          <w:rFonts w:ascii="Times New Roman" w:hAnsi="Times New Roman"/>
          <w:sz w:val="24"/>
          <w:szCs w:val="24"/>
          <w:highlight w:val="none"/>
        </w:rPr>
      </w:pPr>
      <w:bookmarkStart w:id="47" w:name="_Toc256000043"/>
      <w:r>
        <w:rPr>
          <w:rFonts w:hint="eastAsia" w:ascii="Times New Roman" w:hAnsi="Times New Roman"/>
          <w:sz w:val="24"/>
          <w:szCs w:val="24"/>
          <w:highlight w:val="none"/>
        </w:rPr>
        <w:t>7.3  履约担保</w:t>
      </w:r>
      <w:bookmarkEnd w:id="47"/>
    </w:p>
    <w:p w14:paraId="53F317B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 xml:space="preserve">7.3.1 </w:t>
      </w:r>
      <w:r>
        <w:rPr>
          <w:rFonts w:hint="eastAsia" w:ascii="Times New Roman" w:hAnsi="Times New Roman"/>
          <w:sz w:val="24"/>
          <w:highlight w:val="none"/>
        </w:rPr>
        <w:t>在签订合同前，中标人应按投标人须知前附表规定的金额、担保形式和招标文件第四章“合同条款及格式”规定的履约担保格式提交履约担保。联合体中标的，其履约担保由牵头人递交，并应符合投标人须知前附表规定的金额、担保形式和招标文件第四章“合同条款及格式”规定的履约担保格式要求。</w:t>
      </w:r>
    </w:p>
    <w:p w14:paraId="2E5351E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7.3.2 中标人不能按本章第7.3.1项要求提交履约担保的，视为放弃中标，其投标保证金不予退还，给招标人造成的损失超过投标保证金数额的，中标人还应当对超过部分予以赔偿。</w:t>
      </w:r>
    </w:p>
    <w:p w14:paraId="1627F089">
      <w:pPr>
        <w:pStyle w:val="4"/>
        <w:rPr>
          <w:rFonts w:ascii="Times New Roman" w:hAnsi="Times New Roman"/>
          <w:sz w:val="24"/>
          <w:szCs w:val="24"/>
          <w:highlight w:val="none"/>
        </w:rPr>
      </w:pPr>
      <w:bookmarkStart w:id="48" w:name="_Toc256000044"/>
      <w:r>
        <w:rPr>
          <w:rFonts w:hint="eastAsia" w:ascii="Times New Roman" w:hAnsi="Times New Roman"/>
          <w:sz w:val="24"/>
          <w:szCs w:val="24"/>
          <w:highlight w:val="none"/>
        </w:rPr>
        <w:t>7.4  签订合同</w:t>
      </w:r>
      <w:bookmarkEnd w:id="48"/>
    </w:p>
    <w:p w14:paraId="1B7CF63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12D8A6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7.4.2 发出中标通知书后，招标人无正当理由拒签合同的，招标人向中标人退还投标保证金；给中标人造成损失的，还应当赔偿损失。</w:t>
      </w:r>
    </w:p>
    <w:p w14:paraId="3E7264B1">
      <w:pPr>
        <w:pStyle w:val="3"/>
        <w:rPr>
          <w:rFonts w:ascii="Times New Roman" w:hAnsi="Times New Roman"/>
          <w:sz w:val="24"/>
          <w:szCs w:val="24"/>
          <w:highlight w:val="none"/>
        </w:rPr>
      </w:pPr>
      <w:bookmarkStart w:id="49" w:name="_Toc256000045"/>
      <w:r>
        <w:rPr>
          <w:rFonts w:hint="eastAsia" w:ascii="Times New Roman" w:hAnsi="Times New Roman"/>
          <w:sz w:val="24"/>
          <w:szCs w:val="24"/>
          <w:highlight w:val="none"/>
        </w:rPr>
        <w:t>8.  重新招标和不再招标</w:t>
      </w:r>
      <w:bookmarkEnd w:id="49"/>
    </w:p>
    <w:p w14:paraId="121608B1">
      <w:pPr>
        <w:pStyle w:val="4"/>
        <w:rPr>
          <w:rFonts w:ascii="Times New Roman" w:hAnsi="Times New Roman"/>
          <w:sz w:val="24"/>
          <w:szCs w:val="24"/>
          <w:highlight w:val="none"/>
        </w:rPr>
      </w:pPr>
      <w:bookmarkStart w:id="50" w:name="_Toc256000046"/>
      <w:r>
        <w:rPr>
          <w:rFonts w:hint="eastAsia" w:ascii="Times New Roman" w:hAnsi="Times New Roman"/>
          <w:sz w:val="24"/>
          <w:szCs w:val="24"/>
          <w:highlight w:val="none"/>
        </w:rPr>
        <w:t>8.1  重新招标</w:t>
      </w:r>
      <w:bookmarkEnd w:id="50"/>
    </w:p>
    <w:p w14:paraId="39A2C06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有下列情形之一的，招标人将重新招标：</w:t>
      </w:r>
    </w:p>
    <w:p w14:paraId="22B9CF9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（1）投标截止时间止，投标人少于3个的；</w:t>
      </w:r>
    </w:p>
    <w:p w14:paraId="3E2FF3A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（2）经评标委员会评审后否决所有投标的。</w:t>
      </w:r>
    </w:p>
    <w:p w14:paraId="51652F53">
      <w:pPr>
        <w:pStyle w:val="4"/>
        <w:rPr>
          <w:rFonts w:ascii="Times New Roman" w:hAnsi="Times New Roman"/>
          <w:sz w:val="24"/>
          <w:szCs w:val="24"/>
          <w:highlight w:val="none"/>
        </w:rPr>
      </w:pPr>
      <w:bookmarkStart w:id="51" w:name="_Toc256000047"/>
      <w:r>
        <w:rPr>
          <w:rFonts w:hint="eastAsia" w:ascii="Times New Roman" w:hAnsi="Times New Roman"/>
          <w:sz w:val="24"/>
          <w:szCs w:val="24"/>
          <w:highlight w:val="none"/>
        </w:rPr>
        <w:t>8.2  不再招标</w:t>
      </w:r>
      <w:bookmarkEnd w:id="51"/>
    </w:p>
    <w:p w14:paraId="43408D0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重新招标后投标人仍少于3个的，属于必须审批、核准的工程建设项目，报经原审批、核准部门审批、核准后可以不再进行招标；其他工程建设项目，招标人可自行决定不再进行招标。</w:t>
      </w:r>
    </w:p>
    <w:p w14:paraId="15EAEAC9">
      <w:pPr>
        <w:pStyle w:val="3"/>
        <w:rPr>
          <w:rFonts w:ascii="Times New Roman" w:hAnsi="Times New Roman"/>
          <w:sz w:val="24"/>
          <w:szCs w:val="24"/>
          <w:highlight w:val="none"/>
        </w:rPr>
      </w:pPr>
      <w:bookmarkStart w:id="52" w:name="_Toc256000048"/>
      <w:r>
        <w:rPr>
          <w:rFonts w:hint="eastAsia" w:ascii="Times New Roman" w:hAnsi="Times New Roman"/>
          <w:sz w:val="24"/>
          <w:szCs w:val="24"/>
          <w:highlight w:val="none"/>
        </w:rPr>
        <w:t>9.  纪律和监督</w:t>
      </w:r>
      <w:bookmarkEnd w:id="52"/>
    </w:p>
    <w:p w14:paraId="59080D52">
      <w:pPr>
        <w:pStyle w:val="4"/>
        <w:rPr>
          <w:rFonts w:ascii="Times New Roman" w:hAnsi="Times New Roman"/>
          <w:sz w:val="24"/>
          <w:szCs w:val="24"/>
          <w:highlight w:val="none"/>
        </w:rPr>
      </w:pPr>
      <w:bookmarkStart w:id="53" w:name="_Toc256000049"/>
      <w:r>
        <w:rPr>
          <w:rFonts w:hint="eastAsia" w:ascii="Times New Roman" w:hAnsi="Times New Roman"/>
          <w:sz w:val="24"/>
          <w:szCs w:val="24"/>
          <w:highlight w:val="none"/>
        </w:rPr>
        <w:t>9.1  对招标人的纪律要求</w:t>
      </w:r>
      <w:bookmarkEnd w:id="53"/>
    </w:p>
    <w:p w14:paraId="31EAEF0C">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招标人不得泄漏招标投标活动中应当保密的情况和资料，不得与投标人串通损害国家利益、社会公共利益或者他人合法权益。</w:t>
      </w:r>
    </w:p>
    <w:p w14:paraId="4AA8DAD3">
      <w:pPr>
        <w:pStyle w:val="4"/>
        <w:rPr>
          <w:rFonts w:ascii="Times New Roman" w:hAnsi="Times New Roman"/>
          <w:sz w:val="24"/>
          <w:szCs w:val="24"/>
          <w:highlight w:val="none"/>
        </w:rPr>
      </w:pPr>
      <w:bookmarkStart w:id="54" w:name="_Toc256000050"/>
      <w:r>
        <w:rPr>
          <w:rFonts w:hint="eastAsia" w:ascii="Times New Roman" w:hAnsi="Times New Roman"/>
          <w:sz w:val="24"/>
          <w:szCs w:val="24"/>
          <w:highlight w:val="none"/>
        </w:rPr>
        <w:t>9.2  对投标人的纪律要求</w:t>
      </w:r>
      <w:bookmarkEnd w:id="54"/>
    </w:p>
    <w:p w14:paraId="74A0D8A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5391ED">
      <w:pPr>
        <w:pStyle w:val="4"/>
        <w:rPr>
          <w:rFonts w:ascii="Times New Roman" w:hAnsi="Times New Roman"/>
          <w:sz w:val="24"/>
          <w:szCs w:val="24"/>
          <w:highlight w:val="none"/>
        </w:rPr>
      </w:pPr>
      <w:bookmarkStart w:id="55" w:name="_Toc256000051"/>
      <w:r>
        <w:rPr>
          <w:rFonts w:hint="eastAsia" w:ascii="Times New Roman" w:hAnsi="Times New Roman"/>
          <w:sz w:val="24"/>
          <w:szCs w:val="24"/>
          <w:highlight w:val="none"/>
        </w:rPr>
        <w:t>9.3  对评标委员会成员的纪律要求</w:t>
      </w:r>
      <w:bookmarkEnd w:id="55"/>
    </w:p>
    <w:p w14:paraId="29F3852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C2D9419">
      <w:pPr>
        <w:pStyle w:val="4"/>
        <w:rPr>
          <w:rFonts w:ascii="Times New Roman" w:hAnsi="Times New Roman"/>
          <w:sz w:val="24"/>
          <w:szCs w:val="24"/>
          <w:highlight w:val="none"/>
        </w:rPr>
      </w:pPr>
      <w:bookmarkStart w:id="56" w:name="_Toc256000052"/>
      <w:r>
        <w:rPr>
          <w:rFonts w:hint="eastAsia" w:ascii="Times New Roman" w:hAnsi="Times New Roman"/>
          <w:sz w:val="24"/>
          <w:szCs w:val="24"/>
          <w:highlight w:val="none"/>
        </w:rPr>
        <w:t>9.4  对与评标活动有关的工作人员的纪律要求</w:t>
      </w:r>
      <w:bookmarkEnd w:id="56"/>
    </w:p>
    <w:p w14:paraId="7AFA50B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ADCC9B7">
      <w:pPr>
        <w:pStyle w:val="4"/>
        <w:rPr>
          <w:rFonts w:ascii="Times New Roman" w:hAnsi="Times New Roman"/>
          <w:sz w:val="24"/>
          <w:szCs w:val="24"/>
          <w:highlight w:val="none"/>
        </w:rPr>
      </w:pPr>
      <w:bookmarkStart w:id="57" w:name="_Toc256000053"/>
      <w:r>
        <w:rPr>
          <w:rFonts w:hint="eastAsia" w:ascii="Times New Roman" w:hAnsi="Times New Roman"/>
          <w:sz w:val="24"/>
          <w:szCs w:val="24"/>
          <w:highlight w:val="none"/>
        </w:rPr>
        <w:t>9.5  投诉</w:t>
      </w:r>
      <w:bookmarkEnd w:id="57"/>
    </w:p>
    <w:p w14:paraId="0C1307B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投标人和其他利害关系人认为本次招标活动违反法律、法规和规章规定的，有权向有关行政监督部门投诉。</w:t>
      </w:r>
    </w:p>
    <w:p w14:paraId="6C5756B0">
      <w:pPr>
        <w:pStyle w:val="3"/>
        <w:rPr>
          <w:rFonts w:ascii="Times New Roman" w:hAnsi="Times New Roman"/>
          <w:sz w:val="24"/>
          <w:szCs w:val="24"/>
          <w:highlight w:val="none"/>
        </w:rPr>
      </w:pPr>
      <w:bookmarkStart w:id="58" w:name="_Toc256000054"/>
      <w:r>
        <w:rPr>
          <w:rFonts w:hint="eastAsia" w:ascii="Times New Roman" w:hAnsi="Times New Roman"/>
          <w:sz w:val="24"/>
          <w:szCs w:val="24"/>
          <w:highlight w:val="none"/>
        </w:rPr>
        <w:t>10.  需要补充的其他内容</w:t>
      </w:r>
      <w:bookmarkEnd w:id="58"/>
    </w:p>
    <w:p w14:paraId="1FAC27F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需要补充的其他内容：见投标人须知前附表。</w:t>
      </w:r>
    </w:p>
    <w:p w14:paraId="19567322">
      <w:pPr>
        <w:spacing w:line="360" w:lineRule="auto"/>
        <w:ind w:firstLine="424" w:firstLineChars="177"/>
        <w:rPr>
          <w:rFonts w:ascii="Times New Roman" w:hAnsi="Times New Roman"/>
          <w:sz w:val="24"/>
          <w:szCs w:val="24"/>
          <w:highlight w:val="none"/>
        </w:rPr>
      </w:pPr>
    </w:p>
    <w:p w14:paraId="587B5DE2">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651BF370">
      <w:pPr>
        <w:spacing w:line="360" w:lineRule="auto"/>
        <w:rPr>
          <w:rFonts w:ascii="Times New Roman" w:hAnsi="Times New Roman"/>
          <w:sz w:val="24"/>
          <w:szCs w:val="24"/>
          <w:highlight w:val="none"/>
        </w:rPr>
      </w:pPr>
    </w:p>
    <w:p w14:paraId="7C97A405">
      <w:pPr>
        <w:pStyle w:val="3"/>
        <w:rPr>
          <w:rFonts w:ascii="Times New Roman" w:hAnsi="Times New Roman"/>
          <w:sz w:val="24"/>
          <w:szCs w:val="24"/>
          <w:highlight w:val="none"/>
        </w:rPr>
      </w:pPr>
      <w:bookmarkStart w:id="59" w:name="_Toc256000055"/>
      <w:r>
        <w:rPr>
          <w:rFonts w:hint="eastAsia" w:ascii="Times New Roman" w:hAnsi="Times New Roman"/>
          <w:sz w:val="24"/>
          <w:szCs w:val="24"/>
          <w:highlight w:val="none"/>
        </w:rPr>
        <w:t>附表一：开标记录表</w:t>
      </w:r>
      <w:bookmarkEnd w:id="59"/>
    </w:p>
    <w:p w14:paraId="0EC8714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（项目名称）_______施工</w:t>
      </w:r>
      <w:r>
        <w:rPr>
          <w:rFonts w:hint="eastAsia" w:ascii="Times New Roman" w:hAnsi="Times New Roman"/>
          <w:b/>
          <w:sz w:val="24"/>
          <w:szCs w:val="24"/>
          <w:highlight w:val="none"/>
          <w:u w:val="single"/>
        </w:rPr>
        <w:t xml:space="preserve">     </w:t>
      </w:r>
      <w:r>
        <w:rPr>
          <w:rFonts w:hint="eastAsia" w:ascii="Times New Roman" w:hAnsi="Times New Roman"/>
          <w:b/>
          <w:sz w:val="24"/>
          <w:szCs w:val="24"/>
          <w:highlight w:val="none"/>
        </w:rPr>
        <w:t>标段开标记录表</w:t>
      </w:r>
    </w:p>
    <w:p w14:paraId="07BD6029">
      <w:pPr>
        <w:spacing w:line="360" w:lineRule="auto"/>
        <w:jc w:val="center"/>
        <w:rPr>
          <w:rFonts w:ascii="Times New Roman" w:hAnsi="Times New Roman"/>
          <w:sz w:val="24"/>
          <w:szCs w:val="24"/>
          <w:highlight w:val="none"/>
        </w:rPr>
      </w:pPr>
    </w:p>
    <w:p w14:paraId="1D801C92">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开标时间：   年  月  日  时  分</w:t>
      </w:r>
    </w:p>
    <w:tbl>
      <w:tblPr>
        <w:tblStyle w:val="35"/>
        <w:tblW w:w="98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1125"/>
        <w:gridCol w:w="1602"/>
        <w:gridCol w:w="2126"/>
        <w:gridCol w:w="1843"/>
        <w:gridCol w:w="1434"/>
        <w:gridCol w:w="904"/>
      </w:tblGrid>
      <w:tr w14:paraId="47801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2" w:hRule="atLeast"/>
          <w:jc w:val="center"/>
        </w:trPr>
        <w:tc>
          <w:tcPr>
            <w:tcW w:w="817" w:type="dxa"/>
            <w:vAlign w:val="center"/>
          </w:tcPr>
          <w:p w14:paraId="402488E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125" w:type="dxa"/>
            <w:vAlign w:val="center"/>
          </w:tcPr>
          <w:p w14:paraId="339969E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w:t>
            </w:r>
          </w:p>
        </w:tc>
        <w:tc>
          <w:tcPr>
            <w:tcW w:w="1602" w:type="dxa"/>
            <w:vAlign w:val="center"/>
          </w:tcPr>
          <w:p w14:paraId="668C4DD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是否提交投标保证金</w:t>
            </w:r>
          </w:p>
        </w:tc>
        <w:tc>
          <w:tcPr>
            <w:tcW w:w="2126" w:type="dxa"/>
            <w:vAlign w:val="center"/>
          </w:tcPr>
          <w:p w14:paraId="1BC2591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投标报价（元）</w:t>
            </w:r>
          </w:p>
        </w:tc>
        <w:tc>
          <w:tcPr>
            <w:tcW w:w="1843" w:type="dxa"/>
            <w:vAlign w:val="center"/>
          </w:tcPr>
          <w:p w14:paraId="4BA946A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质量目标</w:t>
            </w:r>
          </w:p>
        </w:tc>
        <w:tc>
          <w:tcPr>
            <w:tcW w:w="1434" w:type="dxa"/>
            <w:vAlign w:val="center"/>
          </w:tcPr>
          <w:p w14:paraId="31F9CB6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904" w:type="dxa"/>
            <w:vAlign w:val="center"/>
          </w:tcPr>
          <w:p w14:paraId="5F1C26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r>
      <w:tr w14:paraId="77C68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5904E5FA">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2645BD56">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59D56F6B">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254E8317">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5504E590">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2DD47B1E">
            <w:pPr>
              <w:spacing w:line="360" w:lineRule="auto"/>
              <w:jc w:val="center"/>
              <w:rPr>
                <w:rFonts w:ascii="Times New Roman" w:hAnsi="Times New Roman"/>
                <w:sz w:val="24"/>
                <w:szCs w:val="24"/>
                <w:highlight w:val="none"/>
              </w:rPr>
            </w:pPr>
          </w:p>
        </w:tc>
        <w:tc>
          <w:tcPr>
            <w:tcW w:w="904" w:type="dxa"/>
            <w:vAlign w:val="center"/>
          </w:tcPr>
          <w:p w14:paraId="04516B99">
            <w:pPr>
              <w:spacing w:line="360" w:lineRule="auto"/>
              <w:jc w:val="center"/>
              <w:rPr>
                <w:rFonts w:ascii="Times New Roman" w:hAnsi="Times New Roman"/>
                <w:sz w:val="24"/>
                <w:szCs w:val="24"/>
                <w:highlight w:val="none"/>
              </w:rPr>
            </w:pPr>
          </w:p>
        </w:tc>
      </w:tr>
      <w:tr w14:paraId="5AC72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03EECFA1">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4294BF57">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35643225">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40E47799">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2D24E9FC">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211721A3">
            <w:pPr>
              <w:spacing w:line="360" w:lineRule="auto"/>
              <w:jc w:val="center"/>
              <w:rPr>
                <w:rFonts w:ascii="Times New Roman" w:hAnsi="Times New Roman"/>
                <w:sz w:val="24"/>
                <w:szCs w:val="24"/>
                <w:highlight w:val="none"/>
              </w:rPr>
            </w:pPr>
          </w:p>
        </w:tc>
        <w:tc>
          <w:tcPr>
            <w:tcW w:w="904" w:type="dxa"/>
            <w:vAlign w:val="center"/>
          </w:tcPr>
          <w:p w14:paraId="19015F5A">
            <w:pPr>
              <w:spacing w:line="360" w:lineRule="auto"/>
              <w:jc w:val="center"/>
              <w:rPr>
                <w:rFonts w:ascii="Times New Roman" w:hAnsi="Times New Roman"/>
                <w:sz w:val="24"/>
                <w:szCs w:val="24"/>
                <w:highlight w:val="none"/>
              </w:rPr>
            </w:pPr>
          </w:p>
        </w:tc>
      </w:tr>
      <w:tr w14:paraId="717C9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4F9199C6">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0D8FD90E">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52C2CDDD">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0C8949BA">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1C511352">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7A20D5A0">
            <w:pPr>
              <w:spacing w:line="360" w:lineRule="auto"/>
              <w:jc w:val="center"/>
              <w:rPr>
                <w:rFonts w:ascii="Times New Roman" w:hAnsi="Times New Roman"/>
                <w:sz w:val="24"/>
                <w:szCs w:val="24"/>
                <w:highlight w:val="none"/>
              </w:rPr>
            </w:pPr>
          </w:p>
        </w:tc>
        <w:tc>
          <w:tcPr>
            <w:tcW w:w="904" w:type="dxa"/>
            <w:vAlign w:val="center"/>
          </w:tcPr>
          <w:p w14:paraId="49EBEF37">
            <w:pPr>
              <w:spacing w:line="360" w:lineRule="auto"/>
              <w:jc w:val="center"/>
              <w:rPr>
                <w:rFonts w:ascii="Times New Roman" w:hAnsi="Times New Roman"/>
                <w:sz w:val="24"/>
                <w:szCs w:val="24"/>
                <w:highlight w:val="none"/>
              </w:rPr>
            </w:pPr>
          </w:p>
        </w:tc>
      </w:tr>
      <w:tr w14:paraId="4A236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09377A3A">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1F24F5AB">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4F98E4EF">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10EFAC7E">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1A64BA3F">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055AE353">
            <w:pPr>
              <w:spacing w:line="360" w:lineRule="auto"/>
              <w:jc w:val="center"/>
              <w:rPr>
                <w:rFonts w:ascii="Times New Roman" w:hAnsi="Times New Roman"/>
                <w:sz w:val="24"/>
                <w:szCs w:val="24"/>
                <w:highlight w:val="none"/>
              </w:rPr>
            </w:pPr>
          </w:p>
        </w:tc>
        <w:tc>
          <w:tcPr>
            <w:tcW w:w="904" w:type="dxa"/>
            <w:vAlign w:val="center"/>
          </w:tcPr>
          <w:p w14:paraId="44748F1E">
            <w:pPr>
              <w:spacing w:line="360" w:lineRule="auto"/>
              <w:jc w:val="center"/>
              <w:rPr>
                <w:rFonts w:ascii="Times New Roman" w:hAnsi="Times New Roman"/>
                <w:sz w:val="24"/>
                <w:szCs w:val="24"/>
                <w:highlight w:val="none"/>
              </w:rPr>
            </w:pPr>
          </w:p>
        </w:tc>
      </w:tr>
      <w:tr w14:paraId="004E5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817" w:type="dxa"/>
            <w:vAlign w:val="center"/>
          </w:tcPr>
          <w:p w14:paraId="59214E1F">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30BDFAF8">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63A18523">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6392825D">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0830B489">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6B043721">
            <w:pPr>
              <w:spacing w:line="360" w:lineRule="auto"/>
              <w:jc w:val="center"/>
              <w:rPr>
                <w:rFonts w:ascii="Times New Roman" w:hAnsi="Times New Roman"/>
                <w:sz w:val="24"/>
                <w:szCs w:val="24"/>
                <w:highlight w:val="none"/>
              </w:rPr>
            </w:pPr>
          </w:p>
        </w:tc>
        <w:tc>
          <w:tcPr>
            <w:tcW w:w="904" w:type="dxa"/>
            <w:vAlign w:val="center"/>
          </w:tcPr>
          <w:p w14:paraId="0E1CEE22">
            <w:pPr>
              <w:spacing w:line="360" w:lineRule="auto"/>
              <w:jc w:val="center"/>
              <w:rPr>
                <w:rFonts w:ascii="Times New Roman" w:hAnsi="Times New Roman"/>
                <w:sz w:val="24"/>
                <w:szCs w:val="24"/>
                <w:highlight w:val="none"/>
              </w:rPr>
            </w:pPr>
          </w:p>
        </w:tc>
      </w:tr>
      <w:tr w14:paraId="1C5F9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14:paraId="03914A6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最高限价</w:t>
            </w:r>
          </w:p>
        </w:tc>
        <w:tc>
          <w:tcPr>
            <w:tcW w:w="6307" w:type="dxa"/>
            <w:gridSpan w:val="4"/>
            <w:vAlign w:val="center"/>
          </w:tcPr>
          <w:p w14:paraId="1F2BCF9C">
            <w:pPr>
              <w:spacing w:line="360" w:lineRule="auto"/>
              <w:jc w:val="center"/>
              <w:rPr>
                <w:rFonts w:ascii="Times New Roman" w:hAnsi="Times New Roman"/>
                <w:sz w:val="24"/>
                <w:szCs w:val="24"/>
                <w:highlight w:val="none"/>
              </w:rPr>
            </w:pPr>
          </w:p>
        </w:tc>
      </w:tr>
      <w:tr w14:paraId="037E4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14:paraId="5F21755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随机抽取事项</w:t>
            </w:r>
          </w:p>
        </w:tc>
        <w:tc>
          <w:tcPr>
            <w:tcW w:w="6307" w:type="dxa"/>
            <w:gridSpan w:val="4"/>
            <w:vAlign w:val="center"/>
          </w:tcPr>
          <w:p w14:paraId="30C5BE45">
            <w:pPr>
              <w:spacing w:line="360" w:lineRule="auto"/>
              <w:jc w:val="center"/>
              <w:rPr>
                <w:rFonts w:ascii="Times New Roman" w:hAnsi="Times New Roman"/>
                <w:sz w:val="24"/>
                <w:szCs w:val="24"/>
                <w:highlight w:val="none"/>
              </w:rPr>
            </w:pPr>
          </w:p>
        </w:tc>
      </w:tr>
    </w:tbl>
    <w:p w14:paraId="0F0BEA58">
      <w:pPr>
        <w:spacing w:line="360" w:lineRule="auto"/>
        <w:rPr>
          <w:rFonts w:ascii="Times New Roman" w:hAnsi="Times New Roman"/>
          <w:sz w:val="24"/>
          <w:szCs w:val="24"/>
          <w:highlight w:val="none"/>
        </w:rPr>
      </w:pPr>
    </w:p>
    <w:p w14:paraId="2661AE3D">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招标人代表：</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监督</w:t>
      </w:r>
      <w:r>
        <w:rPr>
          <w:rFonts w:ascii="Times New Roman" w:hAnsi="Times New Roman"/>
          <w:sz w:val="24"/>
          <w:szCs w:val="24"/>
          <w:highlight w:val="none"/>
        </w:rPr>
        <w:t>人：</w:t>
      </w:r>
      <w:r>
        <w:rPr>
          <w:rFonts w:hint="eastAsia" w:ascii="Times New Roman" w:hAnsi="Times New Roman"/>
          <w:sz w:val="24"/>
          <w:szCs w:val="24"/>
          <w:highlight w:val="none"/>
          <w:u w:val="single"/>
        </w:rPr>
        <w:t xml:space="preserve">              </w:t>
      </w:r>
    </w:p>
    <w:p w14:paraId="75E9A41A">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招标代理机构代表：___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____</w:t>
      </w:r>
      <w:r>
        <w:rPr>
          <w:rFonts w:ascii="Times New Roman" w:hAnsi="Times New Roman"/>
          <w:sz w:val="24"/>
          <w:szCs w:val="24"/>
          <w:highlight w:val="none"/>
        </w:rPr>
        <w:t xml:space="preserve">                </w:t>
      </w:r>
      <w:r>
        <w:rPr>
          <w:rFonts w:hint="eastAsia" w:ascii="Times New Roman" w:hAnsi="Times New Roman"/>
          <w:sz w:val="24"/>
          <w:szCs w:val="24"/>
          <w:highlight w:val="none"/>
        </w:rPr>
        <w:t>记录人</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p>
    <w:p w14:paraId="4D3CF1D6">
      <w:pPr>
        <w:spacing w:line="360" w:lineRule="auto"/>
        <w:rPr>
          <w:rFonts w:ascii="Times New Roman" w:hAnsi="Times New Roman"/>
          <w:sz w:val="24"/>
          <w:szCs w:val="24"/>
          <w:highlight w:val="none"/>
        </w:rPr>
      </w:pPr>
    </w:p>
    <w:p w14:paraId="4FBE036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 xml:space="preserve">                                        年  月  日</w:t>
      </w:r>
    </w:p>
    <w:p w14:paraId="585357A0">
      <w:pPr>
        <w:widowControl/>
        <w:jc w:val="left"/>
        <w:rPr>
          <w:rFonts w:ascii="Times New Roman" w:hAnsi="Times New Roman"/>
          <w:sz w:val="24"/>
          <w:szCs w:val="24"/>
          <w:highlight w:val="none"/>
        </w:rPr>
      </w:pPr>
    </w:p>
    <w:p w14:paraId="022BF03C">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4D41BC0">
      <w:pPr>
        <w:pStyle w:val="3"/>
        <w:rPr>
          <w:rFonts w:ascii="Times New Roman" w:hAnsi="Times New Roman"/>
          <w:sz w:val="24"/>
          <w:szCs w:val="24"/>
          <w:highlight w:val="none"/>
        </w:rPr>
      </w:pPr>
      <w:bookmarkStart w:id="60" w:name="_Toc256000056"/>
      <w:r>
        <w:rPr>
          <w:rFonts w:hint="eastAsia" w:ascii="Times New Roman" w:hAnsi="Times New Roman"/>
          <w:sz w:val="24"/>
          <w:szCs w:val="24"/>
          <w:highlight w:val="none"/>
        </w:rPr>
        <w:t>附表二：问题澄清通知</w:t>
      </w:r>
      <w:bookmarkEnd w:id="60"/>
    </w:p>
    <w:p w14:paraId="08D4514E">
      <w:pPr>
        <w:spacing w:line="360" w:lineRule="auto"/>
        <w:rPr>
          <w:rFonts w:ascii="Times New Roman" w:hAnsi="Times New Roman"/>
          <w:sz w:val="24"/>
          <w:szCs w:val="24"/>
          <w:highlight w:val="none"/>
        </w:rPr>
      </w:pPr>
    </w:p>
    <w:p w14:paraId="67FB0435">
      <w:pPr>
        <w:widowControl/>
        <w:spacing w:line="360" w:lineRule="auto"/>
        <w:jc w:val="center"/>
        <w:rPr>
          <w:rFonts w:ascii="Times New Roman" w:hAnsi="Times New Roman" w:eastAsia="Calibri" w:cs="Arial"/>
          <w:kern w:val="0"/>
          <w:sz w:val="20"/>
          <w:szCs w:val="20"/>
          <w:highlight w:val="none"/>
        </w:rPr>
      </w:pPr>
      <w:bookmarkStart w:id="61" w:name="_Toc26844_WPSOffice_Level1"/>
      <w:r>
        <w:rPr>
          <w:rFonts w:hint="eastAsia" w:ascii="Times New Roman" w:hAnsi="Times New Roman" w:cs="Arial"/>
          <w:b/>
          <w:kern w:val="0"/>
          <w:sz w:val="24"/>
          <w:szCs w:val="24"/>
          <w:highlight w:val="none"/>
        </w:rPr>
        <w:t>问题澄清通知</w:t>
      </w:r>
      <w:bookmarkEnd w:id="61"/>
      <w:r>
        <w:rPr>
          <w:rFonts w:ascii="Times New Roman" w:hAnsi="Times New Roman" w:eastAsia="Calibri" w:cs="Arial"/>
          <w:kern w:val="0"/>
          <w:sz w:val="20"/>
          <w:szCs w:val="20"/>
          <w:highlight w:val="none"/>
        </w:rPr>
        <w:t xml:space="preserve">  </w:t>
      </w:r>
    </w:p>
    <w:p w14:paraId="294BB729">
      <w:pPr>
        <w:widowControl/>
        <w:spacing w:line="360" w:lineRule="auto"/>
        <w:jc w:val="center"/>
        <w:rPr>
          <w:rFonts w:ascii="Times New Roman" w:hAnsi="Times New Roman" w:eastAsia="Calibri" w:cs="Arial"/>
          <w:kern w:val="0"/>
          <w:sz w:val="20"/>
          <w:szCs w:val="20"/>
          <w:highlight w:val="none"/>
        </w:rPr>
      </w:pPr>
    </w:p>
    <w:p w14:paraId="6FFE0B12">
      <w:pPr>
        <w:widowControl/>
        <w:spacing w:line="360" w:lineRule="auto"/>
        <w:jc w:val="righ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编号：</w:t>
      </w: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_______</w:t>
      </w:r>
    </w:p>
    <w:p w14:paraId="2D507F6F">
      <w:pPr>
        <w:widowControl/>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u w:val="single"/>
        </w:rPr>
        <w:t xml:space="preserve">       </w:t>
      </w:r>
      <w:r>
        <w:rPr>
          <w:rFonts w:hint="eastAsia" w:ascii="Times New Roman" w:hAnsi="Times New Roman" w:cs="Arial"/>
          <w:kern w:val="0"/>
          <w:sz w:val="24"/>
          <w:szCs w:val="24"/>
          <w:highlight w:val="none"/>
        </w:rPr>
        <w:t>（投标人名称）：</w:t>
      </w:r>
    </w:p>
    <w:p w14:paraId="2A759A18">
      <w:pPr>
        <w:widowControl/>
        <w:spacing w:line="360" w:lineRule="auto"/>
        <w:jc w:val="left"/>
        <w:rPr>
          <w:rFonts w:ascii="Times New Roman" w:hAnsi="Times New Roman" w:cs="Arial"/>
          <w:kern w:val="0"/>
          <w:sz w:val="24"/>
          <w:szCs w:val="24"/>
          <w:highlight w:val="none"/>
          <w:u w:val="single"/>
        </w:rPr>
      </w:pP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 xml:space="preserve">  ______（项目名称）施工_______标段招标的评标委员会，对你方的投标文件进行了仔细的审查，现需你方对下列问题以书面形式予以澄清、说明或补正：</w:t>
      </w:r>
      <w:r>
        <w:rPr>
          <w:rFonts w:hint="eastAsia" w:ascii="Times New Roman" w:hAnsi="Times New Roman" w:cs="Arial"/>
          <w:kern w:val="0"/>
          <w:sz w:val="24"/>
          <w:szCs w:val="24"/>
          <w:highlight w:val="none"/>
          <w:u w:val="single"/>
        </w:rPr>
        <w:t xml:space="preserve">           </w:t>
      </w:r>
    </w:p>
    <w:p w14:paraId="55CE0AE3">
      <w:pPr>
        <w:widowControl/>
        <w:spacing w:line="360" w:lineRule="auto"/>
        <w:jc w:val="left"/>
        <w:rPr>
          <w:rFonts w:ascii="Times New Roman" w:hAnsi="Times New Roman" w:cs="Arial"/>
          <w:kern w:val="0"/>
          <w:sz w:val="24"/>
          <w:szCs w:val="24"/>
          <w:highlight w:val="none"/>
          <w:u w:val="single"/>
        </w:rPr>
      </w:pPr>
      <w:r>
        <w:rPr>
          <w:rFonts w:hint="eastAsia" w:ascii="Times New Roman" w:hAnsi="Times New Roman" w:cs="Arial"/>
          <w:kern w:val="0"/>
          <w:sz w:val="24"/>
          <w:szCs w:val="24"/>
          <w:highlight w:val="none"/>
          <w:u w:val="single"/>
        </w:rPr>
        <w:t xml:space="preserve">                                                                           </w:t>
      </w:r>
    </w:p>
    <w:p w14:paraId="55EE4FAC">
      <w:pPr>
        <w:widowControl/>
        <w:spacing w:line="360" w:lineRule="auto"/>
        <w:jc w:val="left"/>
        <w:rPr>
          <w:rFonts w:ascii="Times New Roman" w:hAnsi="Times New Roman" w:cs="Arial"/>
          <w:kern w:val="0"/>
          <w:sz w:val="24"/>
          <w:szCs w:val="24"/>
          <w:highlight w:val="none"/>
          <w:u w:val="single"/>
        </w:rPr>
      </w:pPr>
    </w:p>
    <w:p w14:paraId="36B0443A">
      <w:pPr>
        <w:widowControl/>
        <w:spacing w:line="360" w:lineRule="auto"/>
        <w:jc w:val="left"/>
        <w:rPr>
          <w:rFonts w:ascii="Times New Roman" w:hAnsi="Times New Roman" w:cs="Arial"/>
          <w:kern w:val="0"/>
          <w:sz w:val="24"/>
          <w:szCs w:val="24"/>
          <w:highlight w:val="none"/>
          <w:u w:val="single"/>
        </w:rPr>
      </w:pPr>
    </w:p>
    <w:p w14:paraId="679C5161">
      <w:pPr>
        <w:widowControl/>
        <w:spacing w:line="360" w:lineRule="auto"/>
        <w:jc w:val="left"/>
        <w:rPr>
          <w:rFonts w:ascii="Times New Roman" w:hAnsi="Times New Roman" w:cs="Arial"/>
          <w:kern w:val="0"/>
          <w:sz w:val="24"/>
          <w:szCs w:val="24"/>
          <w:highlight w:val="none"/>
          <w:u w:val="single"/>
        </w:rPr>
      </w:pPr>
    </w:p>
    <w:p w14:paraId="49312161">
      <w:pPr>
        <w:widowControl/>
        <w:spacing w:line="360" w:lineRule="auto"/>
        <w:jc w:val="left"/>
        <w:rPr>
          <w:rFonts w:ascii="Times New Roman" w:hAnsi="Times New Roman" w:cs="Arial"/>
          <w:kern w:val="0"/>
          <w:sz w:val="24"/>
          <w:szCs w:val="24"/>
          <w:highlight w:val="none"/>
        </w:rPr>
      </w:pPr>
    </w:p>
    <w:p w14:paraId="7CD213B2">
      <w:pPr>
        <w:widowControl/>
        <w:spacing w:line="360" w:lineRule="auto"/>
        <w:jc w:val="left"/>
        <w:rPr>
          <w:rFonts w:ascii="Times New Roman" w:hAnsi="Times New Roman" w:cs="Arial"/>
          <w:kern w:val="0"/>
          <w:sz w:val="24"/>
          <w:szCs w:val="24"/>
          <w:highlight w:val="none"/>
        </w:rPr>
      </w:pPr>
    </w:p>
    <w:p w14:paraId="57BFB67D">
      <w:pPr>
        <w:widowControl/>
        <w:spacing w:line="360" w:lineRule="auto"/>
        <w:jc w:val="left"/>
        <w:rPr>
          <w:rFonts w:ascii="Times New Roman" w:hAnsi="Times New Roman" w:cs="Arial"/>
          <w:kern w:val="0"/>
          <w:sz w:val="24"/>
          <w:szCs w:val="24"/>
          <w:highlight w:val="none"/>
        </w:rPr>
      </w:pPr>
    </w:p>
    <w:p w14:paraId="34E856DD">
      <w:pPr>
        <w:widowControl/>
        <w:spacing w:line="360" w:lineRule="auto"/>
        <w:ind w:firstLine="480"/>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请将上述问题的澄清、说明或补正于接到通知</w:t>
      </w:r>
      <w:r>
        <w:rPr>
          <w:rFonts w:hint="eastAsia" w:ascii="Times New Roman" w:hAnsi="Times New Roman" w:cs="Arial"/>
          <w:kern w:val="0"/>
          <w:sz w:val="24"/>
          <w:szCs w:val="24"/>
          <w:highlight w:val="none"/>
          <w:u w:val="single"/>
        </w:rPr>
        <w:t xml:space="preserve">    </w:t>
      </w:r>
      <w:r>
        <w:rPr>
          <w:rFonts w:hint="eastAsia" w:ascii="Times New Roman" w:hAnsi="Times New Roman" w:cs="Arial"/>
          <w:kern w:val="0"/>
          <w:sz w:val="24"/>
          <w:szCs w:val="24"/>
          <w:highlight w:val="none"/>
        </w:rPr>
        <w:t>分钟内通过在线形式递交至评标委员会。</w:t>
      </w:r>
    </w:p>
    <w:p w14:paraId="3B51258F">
      <w:pPr>
        <w:widowControl/>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评标委员会成员签字：</w:t>
      </w:r>
      <w:r>
        <w:rPr>
          <w:rFonts w:hint="eastAsia" w:ascii="Times New Roman" w:hAnsi="Times New Roman" w:cs="Arial"/>
          <w:kern w:val="0"/>
          <w:sz w:val="24"/>
          <w:szCs w:val="24"/>
          <w:highlight w:val="none"/>
          <w:u w:val="single"/>
        </w:rPr>
        <w:t xml:space="preserve">                         </w:t>
      </w:r>
    </w:p>
    <w:p w14:paraId="3844D553">
      <w:pPr>
        <w:widowControl/>
        <w:spacing w:line="360" w:lineRule="auto"/>
        <w:jc w:val="center"/>
        <w:rPr>
          <w:rFonts w:ascii="Times New Roman" w:hAnsi="Times New Roman" w:eastAsia="Calibri" w:cs="Arial"/>
          <w:kern w:val="0"/>
          <w:sz w:val="24"/>
          <w:szCs w:val="24"/>
          <w:highlight w:val="none"/>
        </w:rPr>
      </w:pPr>
    </w:p>
    <w:p w14:paraId="10C617AF">
      <w:pPr>
        <w:widowControl/>
        <w:spacing w:line="360" w:lineRule="auto"/>
        <w:jc w:val="center"/>
        <w:rPr>
          <w:rFonts w:ascii="Times New Roman" w:hAnsi="Times New Roman" w:cs="Arial"/>
          <w:kern w:val="0"/>
          <w:sz w:val="24"/>
          <w:szCs w:val="24"/>
          <w:highlight w:val="none"/>
        </w:rPr>
      </w:pP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 xml:space="preserve">          </w:t>
      </w: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_______年_______月_______日</w:t>
      </w:r>
    </w:p>
    <w:p w14:paraId="1FA7B78E">
      <w:pPr>
        <w:widowControl/>
        <w:spacing w:line="360" w:lineRule="auto"/>
        <w:jc w:val="left"/>
        <w:rPr>
          <w:rFonts w:ascii="Times New Roman" w:hAnsi="Times New Roman" w:cs="Arial"/>
          <w:kern w:val="0"/>
          <w:sz w:val="24"/>
          <w:szCs w:val="24"/>
          <w:highlight w:val="none"/>
        </w:rPr>
      </w:pPr>
      <w:r>
        <w:rPr>
          <w:rFonts w:ascii="Times New Roman" w:hAnsi="Times New Roman" w:eastAsia="Calibri" w:cs="Arial"/>
          <w:kern w:val="0"/>
          <w:sz w:val="24"/>
          <w:szCs w:val="24"/>
          <w:highlight w:val="none"/>
        </w:rPr>
        <w:t xml:space="preserve">    </w:t>
      </w:r>
    </w:p>
    <w:p w14:paraId="2A988378">
      <w:pPr>
        <w:spacing w:line="360" w:lineRule="auto"/>
        <w:rPr>
          <w:rFonts w:ascii="Times New Roman" w:hAnsi="Times New Roman"/>
          <w:sz w:val="24"/>
          <w:highlight w:val="none"/>
        </w:rPr>
      </w:pPr>
      <w:r>
        <w:rPr>
          <w:rFonts w:hint="eastAsia" w:ascii="Times New Roman" w:hAnsi="Times New Roman"/>
          <w:sz w:val="24"/>
          <w:highlight w:val="none"/>
        </w:rPr>
        <w:t>注：评标委员会在评标过程中，如要求投标人澄清或说明的，评标委员会要求投标人在线澄清或说明的时间距投标人收到评标委员会通知的时间不得少于 60分钟。</w:t>
      </w:r>
    </w:p>
    <w:p w14:paraId="0F324B36">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4F169FF2">
      <w:pPr>
        <w:widowControl/>
        <w:spacing w:line="360" w:lineRule="auto"/>
        <w:rPr>
          <w:rFonts w:ascii="Times New Roman" w:hAnsi="Times New Roman" w:cs="Arial"/>
          <w:kern w:val="0"/>
          <w:sz w:val="24"/>
          <w:szCs w:val="24"/>
          <w:highlight w:val="none"/>
        </w:rPr>
      </w:pPr>
      <w:r>
        <w:rPr>
          <w:rFonts w:ascii="Times New Roman" w:hAnsi="Times New Roman"/>
          <w:highlight w:val="none"/>
        </w:rPr>
        <w:t xml:space="preserve">    </w:t>
      </w:r>
      <w:r>
        <w:rPr>
          <w:rFonts w:hint="eastAsia" w:ascii="Times New Roman" w:hAnsi="Times New Roman"/>
          <w:sz w:val="24"/>
          <w:highlight w:val="none"/>
        </w:rPr>
        <w:t>投标人未在规定时间内作出澄清或说明的，或者评标委员会认为该投标人的两次澄清或说明都不符合评标委员会要求的，作否决投标处理。</w:t>
      </w:r>
    </w:p>
    <w:p w14:paraId="00E72B2B">
      <w:pPr>
        <w:widowControl/>
        <w:spacing w:line="360" w:lineRule="auto"/>
        <w:jc w:val="center"/>
        <w:rPr>
          <w:rFonts w:ascii="Times New Roman" w:hAnsi="Times New Roman" w:cs="Arial"/>
          <w:kern w:val="0"/>
          <w:sz w:val="24"/>
          <w:szCs w:val="24"/>
          <w:highlight w:val="none"/>
        </w:rPr>
        <w:sectPr>
          <w:pgSz w:w="11906" w:h="16838"/>
          <w:pgMar w:top="1417" w:right="1417" w:bottom="1417" w:left="1417" w:header="851" w:footer="850" w:gutter="0"/>
          <w:cols w:space="720" w:num="1"/>
          <w:docGrid w:type="lines" w:linePitch="312" w:charSpace="0"/>
        </w:sectPr>
      </w:pPr>
    </w:p>
    <w:p w14:paraId="12AD53C1">
      <w:pPr>
        <w:pStyle w:val="3"/>
        <w:rPr>
          <w:rFonts w:ascii="Times New Roman" w:hAnsi="Times New Roman"/>
          <w:sz w:val="24"/>
          <w:szCs w:val="24"/>
          <w:highlight w:val="none"/>
        </w:rPr>
      </w:pPr>
      <w:bookmarkStart w:id="62" w:name="_Toc256000057"/>
      <w:r>
        <w:rPr>
          <w:rFonts w:hint="eastAsia" w:ascii="Times New Roman" w:hAnsi="Times New Roman"/>
          <w:sz w:val="24"/>
          <w:szCs w:val="24"/>
          <w:highlight w:val="none"/>
        </w:rPr>
        <w:t>附表三：问题的澄清</w:t>
      </w:r>
      <w:bookmarkEnd w:id="62"/>
    </w:p>
    <w:p w14:paraId="0FE8EC6A">
      <w:pPr>
        <w:spacing w:line="360" w:lineRule="auto"/>
        <w:jc w:val="center"/>
        <w:rPr>
          <w:rFonts w:ascii="Times New Roman" w:hAnsi="Times New Roman"/>
          <w:b/>
          <w:sz w:val="24"/>
          <w:szCs w:val="24"/>
          <w:highlight w:val="none"/>
        </w:rPr>
      </w:pPr>
      <w:bookmarkStart w:id="63" w:name="_Toc29092_WPSOffice_Level1"/>
      <w:r>
        <w:rPr>
          <w:rFonts w:hint="eastAsia" w:ascii="Times New Roman" w:hAnsi="Times New Roman"/>
          <w:b/>
          <w:sz w:val="24"/>
          <w:szCs w:val="24"/>
          <w:highlight w:val="none"/>
        </w:rPr>
        <w:t>问题的澄清</w:t>
      </w:r>
      <w:bookmarkEnd w:id="63"/>
    </w:p>
    <w:p w14:paraId="4B7ED406">
      <w:pPr>
        <w:spacing w:line="360" w:lineRule="auto"/>
        <w:jc w:val="right"/>
        <w:rPr>
          <w:rFonts w:ascii="Times New Roman" w:hAnsi="Times New Roman"/>
          <w:sz w:val="24"/>
          <w:szCs w:val="24"/>
          <w:highlight w:val="none"/>
        </w:rPr>
      </w:pPr>
      <w:r>
        <w:rPr>
          <w:rFonts w:hint="eastAsia" w:ascii="Times New Roman" w:hAnsi="Times New Roman"/>
          <w:sz w:val="24"/>
          <w:szCs w:val="24"/>
          <w:highlight w:val="none"/>
        </w:rPr>
        <w:t>编号：</w:t>
      </w:r>
      <w:r>
        <w:rPr>
          <w:rFonts w:ascii="Times New Roman" w:hAnsi="Times New Roman"/>
          <w:sz w:val="24"/>
          <w:szCs w:val="24"/>
          <w:highlight w:val="none"/>
        </w:rPr>
        <w:t xml:space="preserve"> </w:t>
      </w:r>
      <w:r>
        <w:rPr>
          <w:rFonts w:hint="eastAsia" w:ascii="Times New Roman" w:hAnsi="Times New Roman"/>
          <w:sz w:val="24"/>
          <w:szCs w:val="24"/>
          <w:highlight w:val="none"/>
        </w:rPr>
        <w:t>_______</w:t>
      </w:r>
    </w:p>
    <w:p w14:paraId="098F9376">
      <w:pPr>
        <w:spacing w:line="360" w:lineRule="auto"/>
        <w:rPr>
          <w:rFonts w:ascii="Times New Roman" w:hAnsi="Times New Roman"/>
          <w:sz w:val="24"/>
          <w:szCs w:val="24"/>
          <w:highlight w:val="none"/>
        </w:rPr>
      </w:pPr>
      <w:r>
        <w:rPr>
          <w:rFonts w:hint="eastAsia" w:ascii="Times New Roman" w:hAnsi="Times New Roman"/>
          <w:sz w:val="24"/>
          <w:szCs w:val="24"/>
          <w:highlight w:val="none"/>
        </w:rPr>
        <w:t>评标委员会：</w:t>
      </w:r>
    </w:p>
    <w:p w14:paraId="4F0D0BE7">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    </w:t>
      </w:r>
      <w:r>
        <w:rPr>
          <w:rFonts w:hint="eastAsia" w:ascii="Times New Roman" w:hAnsi="Times New Roman"/>
          <w:sz w:val="24"/>
          <w:szCs w:val="24"/>
          <w:highlight w:val="none"/>
        </w:rPr>
        <w:t>问题澄清通知（编号：_______）已收悉，现澄清、说明或补正如下：</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5B7E7AFB">
      <w:pPr>
        <w:spacing w:line="360" w:lineRule="auto"/>
        <w:rPr>
          <w:rFonts w:ascii="Times New Roman" w:hAnsi="Times New Roman"/>
          <w:sz w:val="24"/>
          <w:szCs w:val="24"/>
          <w:highlight w:val="none"/>
        </w:rPr>
      </w:pPr>
    </w:p>
    <w:p w14:paraId="11FA0C96">
      <w:pPr>
        <w:spacing w:line="360" w:lineRule="auto"/>
        <w:rPr>
          <w:rFonts w:ascii="Times New Roman" w:hAnsi="Times New Roman"/>
          <w:sz w:val="24"/>
          <w:szCs w:val="24"/>
          <w:highlight w:val="none"/>
        </w:rPr>
      </w:pPr>
    </w:p>
    <w:p w14:paraId="53DAD868">
      <w:pPr>
        <w:spacing w:line="360" w:lineRule="auto"/>
        <w:rPr>
          <w:rFonts w:ascii="Times New Roman" w:hAnsi="Times New Roman"/>
          <w:sz w:val="24"/>
          <w:szCs w:val="24"/>
          <w:highlight w:val="none"/>
        </w:rPr>
      </w:pPr>
    </w:p>
    <w:p w14:paraId="66FD497E">
      <w:pPr>
        <w:spacing w:line="360" w:lineRule="auto"/>
        <w:rPr>
          <w:rFonts w:ascii="Times New Roman" w:hAnsi="Times New Roman"/>
          <w:sz w:val="24"/>
          <w:szCs w:val="24"/>
          <w:highlight w:val="none"/>
        </w:rPr>
      </w:pPr>
    </w:p>
    <w:p w14:paraId="66F47F0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（投标人可另行附页）</w:t>
      </w:r>
    </w:p>
    <w:p w14:paraId="7C8B2F3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上述问题澄清、说明或补正，不改变我方投标文件的实质性内容，构成我方投标文件的组成部分</w:t>
      </w:r>
    </w:p>
    <w:p w14:paraId="706289BF">
      <w:pPr>
        <w:spacing w:line="360" w:lineRule="auto"/>
        <w:ind w:firstLine="480"/>
        <w:rPr>
          <w:rFonts w:ascii="Times New Roman" w:hAnsi="Times New Roman"/>
          <w:sz w:val="24"/>
          <w:szCs w:val="24"/>
          <w:highlight w:val="none"/>
        </w:rPr>
      </w:pPr>
    </w:p>
    <w:p w14:paraId="37C6D420">
      <w:pPr>
        <w:spacing w:line="360" w:lineRule="auto"/>
        <w:ind w:firstLine="480"/>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法定代表人或其委托代理人：_______（签字）</w:t>
      </w:r>
    </w:p>
    <w:p w14:paraId="5350D713">
      <w:pPr>
        <w:spacing w:line="360" w:lineRule="auto"/>
        <w:jc w:val="right"/>
        <w:rPr>
          <w:rFonts w:ascii="Times New Roman" w:hAnsi="Times New Roman"/>
          <w:sz w:val="24"/>
          <w:szCs w:val="24"/>
          <w:highlight w:val="none"/>
        </w:rPr>
      </w:pPr>
      <w:r>
        <w:rPr>
          <w:rFonts w:ascii="Times New Roman" w:hAnsi="Times New Roman"/>
          <w:sz w:val="24"/>
          <w:szCs w:val="24"/>
          <w:highlight w:val="none"/>
        </w:rPr>
        <w:t xml:space="preserve">    </w:t>
      </w:r>
    </w:p>
    <w:p w14:paraId="5445977A">
      <w:pPr>
        <w:wordWrap w:val="0"/>
        <w:spacing w:line="360" w:lineRule="auto"/>
        <w:jc w:val="right"/>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时</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分</w:t>
      </w:r>
    </w:p>
    <w:p w14:paraId="394BD287">
      <w:pPr>
        <w:spacing w:line="360" w:lineRule="auto"/>
        <w:ind w:firstLine="480"/>
        <w:rPr>
          <w:rFonts w:ascii="Times New Roman" w:hAnsi="Times New Roman"/>
          <w:sz w:val="24"/>
          <w:szCs w:val="24"/>
          <w:highlight w:val="none"/>
        </w:rPr>
      </w:pPr>
    </w:p>
    <w:p w14:paraId="269FAB84">
      <w:pPr>
        <w:spacing w:line="360" w:lineRule="auto"/>
        <w:ind w:firstLine="480"/>
        <w:rPr>
          <w:rFonts w:ascii="Times New Roman" w:hAnsi="Times New Roman"/>
          <w:sz w:val="24"/>
          <w:szCs w:val="24"/>
          <w:highlight w:val="none"/>
        </w:rPr>
      </w:pPr>
    </w:p>
    <w:p w14:paraId="21128E0D">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评标委员会意见：___________________________________</w:t>
      </w:r>
    </w:p>
    <w:p w14:paraId="26823D9B">
      <w:pPr>
        <w:spacing w:line="360" w:lineRule="auto"/>
        <w:ind w:firstLine="480"/>
        <w:rPr>
          <w:rFonts w:ascii="Times New Roman" w:hAnsi="Times New Roman"/>
          <w:sz w:val="24"/>
          <w:szCs w:val="24"/>
          <w:highlight w:val="none"/>
        </w:rPr>
      </w:pPr>
    </w:p>
    <w:p w14:paraId="198B4917">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评标委员会成员签字：____________________________</w:t>
      </w:r>
    </w:p>
    <w:p w14:paraId="725EC4A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14:paraId="44F1EAB4">
      <w:pPr>
        <w:spacing w:line="360" w:lineRule="auto"/>
        <w:jc w:val="right"/>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p>
    <w:p w14:paraId="715B6B4B">
      <w:pPr>
        <w:pStyle w:val="3"/>
        <w:rPr>
          <w:rFonts w:ascii="Times New Roman" w:hAnsi="Times New Roman"/>
          <w:sz w:val="24"/>
          <w:szCs w:val="24"/>
          <w:highlight w:val="none"/>
        </w:rPr>
      </w:pPr>
      <w:bookmarkStart w:id="64" w:name="_Toc256000058"/>
      <w:r>
        <w:rPr>
          <w:rFonts w:hint="eastAsia" w:ascii="Times New Roman" w:hAnsi="Times New Roman"/>
          <w:sz w:val="24"/>
          <w:szCs w:val="24"/>
          <w:highlight w:val="none"/>
        </w:rPr>
        <w:t>附表四：中标通知书</w:t>
      </w:r>
      <w:bookmarkEnd w:id="64"/>
    </w:p>
    <w:p w14:paraId="721795F6">
      <w:pPr>
        <w:spacing w:line="360" w:lineRule="auto"/>
        <w:rPr>
          <w:rFonts w:ascii="Times New Roman" w:hAnsi="Times New Roman"/>
          <w:sz w:val="24"/>
          <w:szCs w:val="24"/>
          <w:highlight w:val="none"/>
        </w:rPr>
      </w:pPr>
    </w:p>
    <w:p w14:paraId="5C70DF3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中标通知书</w:t>
      </w:r>
    </w:p>
    <w:p w14:paraId="2CC89FBE">
      <w:pPr>
        <w:spacing w:line="360" w:lineRule="auto"/>
        <w:rPr>
          <w:rFonts w:ascii="Times New Roman" w:hAnsi="Times New Roman"/>
          <w:sz w:val="24"/>
          <w:szCs w:val="24"/>
          <w:highlight w:val="none"/>
        </w:rPr>
      </w:pPr>
    </w:p>
    <w:p w14:paraId="79D1DEC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45BFFE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你方于_______（投标日期）所递交的_______（项目名称）_______施工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标段投标文件已被我方接受，被确定为中标人。</w:t>
      </w:r>
    </w:p>
    <w:p w14:paraId="6A24F33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中标价：RMB____________元（大写</w:t>
      </w:r>
      <w:r>
        <w:rPr>
          <w:rFonts w:ascii="Times New Roman" w:hAnsi="Times New Roman"/>
          <w:sz w:val="24"/>
          <w:szCs w:val="24"/>
          <w:highlight w:val="none"/>
        </w:rPr>
        <w:t>：人民币</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元）。</w:t>
      </w:r>
    </w:p>
    <w:p w14:paraId="4E7FC07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工期：_______日历天。</w:t>
      </w:r>
    </w:p>
    <w:p w14:paraId="0D1324F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工程质量：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A116A5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项目经理：_______（姓名）。</w:t>
      </w:r>
    </w:p>
    <w:p w14:paraId="35690D6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请你方在接到本通知书后的_______日内到_______（指定地点）与我方签订施工承包合同，在此之前应按招标文件第二章“投标人须知”第 7.3 款规定向我方提交履约担保。</w:t>
      </w:r>
    </w:p>
    <w:p w14:paraId="1420676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特此通知。</w:t>
      </w:r>
    </w:p>
    <w:p w14:paraId="29F5F766">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122C0700">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招标人：_____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__（盖单位章）</w:t>
      </w:r>
    </w:p>
    <w:p w14:paraId="21BE6627">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法定代表人：__</w:t>
      </w:r>
      <w:r>
        <w:rPr>
          <w:rFonts w:ascii="Times New Roman" w:hAnsi="Times New Roman"/>
          <w:sz w:val="24"/>
          <w:szCs w:val="24"/>
          <w:highlight w:val="none"/>
          <w:u w:val="single"/>
        </w:rPr>
        <w:t>_    _</w:t>
      </w:r>
      <w:r>
        <w:rPr>
          <w:rFonts w:hint="eastAsia" w:ascii="Times New Roman" w:hAnsi="Times New Roman"/>
          <w:sz w:val="24"/>
          <w:szCs w:val="24"/>
          <w:highlight w:val="none"/>
        </w:rPr>
        <w:t>___（签字或</w:t>
      </w:r>
      <w:r>
        <w:rPr>
          <w:rFonts w:ascii="Times New Roman" w:hAnsi="Times New Roman"/>
          <w:sz w:val="24"/>
          <w:szCs w:val="24"/>
          <w:highlight w:val="none"/>
        </w:rPr>
        <w:t>盖章</w:t>
      </w:r>
      <w:r>
        <w:rPr>
          <w:rFonts w:hint="eastAsia" w:ascii="Times New Roman" w:hAnsi="Times New Roman"/>
          <w:sz w:val="24"/>
          <w:szCs w:val="24"/>
          <w:highlight w:val="none"/>
        </w:rPr>
        <w:t>）</w:t>
      </w:r>
    </w:p>
    <w:p w14:paraId="4E649533">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3C975CD6">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7518DC14">
      <w:pPr>
        <w:spacing w:line="360" w:lineRule="auto"/>
        <w:ind w:firstLine="480"/>
        <w:jc w:val="center"/>
        <w:rPr>
          <w:rFonts w:hint="eastAsia" w:ascii="Times New Roman" w:hAnsi="Times New Roman"/>
          <w:sz w:val="24"/>
          <w:szCs w:val="24"/>
          <w:highlight w:val="none"/>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4"/>
          <w:szCs w:val="24"/>
          <w:highlight w:val="none"/>
        </w:rPr>
        <w:t>_______年_______月_______日</w:t>
      </w:r>
    </w:p>
    <w:p w14:paraId="40137879">
      <w:pPr>
        <w:widowControl/>
        <w:jc w:val="left"/>
        <w:rPr>
          <w:rFonts w:ascii="Times New Roman" w:hAnsi="Times New Roman"/>
          <w:sz w:val="24"/>
          <w:szCs w:val="24"/>
          <w:highlight w:val="none"/>
        </w:rPr>
      </w:pPr>
    </w:p>
    <w:p w14:paraId="1CE1A10A">
      <w:pPr>
        <w:pStyle w:val="62"/>
        <w:jc w:val="center"/>
        <w:rPr>
          <w:rFonts w:ascii="Times New Roman" w:hAnsi="Times New Roman"/>
          <w:b w:val="0"/>
          <w:highlight w:val="none"/>
        </w:rPr>
      </w:pPr>
      <w:r>
        <w:rPr>
          <w:rFonts w:ascii="Times New Roman" w:hAnsi="Times New Roman"/>
          <w:sz w:val="32"/>
          <w:szCs w:val="32"/>
          <w:highlight w:val="none"/>
        </w:rPr>
        <w:t>第三章</w:t>
      </w:r>
      <w:r>
        <w:rPr>
          <w:rFonts w:hint="eastAsia" w:ascii="Times New Roman" w:hAnsi="Times New Roman"/>
          <w:sz w:val="24"/>
          <w:szCs w:val="24"/>
          <w:highlight w:val="none"/>
        </w:rPr>
        <w:t xml:space="preserve"> </w:t>
      </w:r>
      <w:r>
        <w:rPr>
          <w:rFonts w:hint="eastAsia" w:ascii="Times New Roman" w:hAnsi="Times New Roman"/>
          <w:sz w:val="32"/>
          <w:szCs w:val="32"/>
          <w:highlight w:val="none"/>
        </w:rPr>
        <w:t>评标办法（综合评估法）</w:t>
      </w:r>
      <w:commentRangeStart w:id="11"/>
      <w:r>
        <w:rPr>
          <w:rFonts w:hint="eastAsia" w:ascii="Times New Roman" w:hAnsi="Times New Roman"/>
          <w:color w:val="000000"/>
          <w:sz w:val="32"/>
          <w:szCs w:val="32"/>
          <w:highlight w:val="none"/>
          <w:lang w:val="en-US" w:eastAsia="zh-CN"/>
        </w:rPr>
        <w:t>暗标评审</w:t>
      </w:r>
      <w:commentRangeEnd w:id="11"/>
      <w:r>
        <w:rPr>
          <w:rFonts w:ascii="Times New Roman" w:hAnsi="Times New Roman"/>
          <w:b w:val="0"/>
          <w:highlight w:val="none"/>
        </w:rPr>
        <w:commentReference w:id="11"/>
      </w:r>
    </w:p>
    <w:p w14:paraId="18C4494F">
      <w:pPr>
        <w:spacing w:line="36" w:lineRule="auto"/>
        <w:rPr>
          <w:rFonts w:ascii="Times New Roman" w:hAnsi="Times New Roman"/>
          <w:sz w:val="27"/>
          <w:highlight w:val="none"/>
        </w:rPr>
      </w:pPr>
    </w:p>
    <w:p w14:paraId="1C32092D">
      <w:pPr>
        <w:pStyle w:val="4"/>
        <w:jc w:val="center"/>
        <w:rPr>
          <w:rFonts w:ascii="Times New Roman" w:hAnsi="Times New Roman"/>
          <w:sz w:val="24"/>
          <w:szCs w:val="24"/>
          <w:highlight w:val="none"/>
        </w:rPr>
      </w:pPr>
      <w:r>
        <w:rPr>
          <w:rFonts w:hint="eastAsia" w:ascii="Times New Roman" w:hAnsi="Times New Roman"/>
          <w:sz w:val="24"/>
          <w:szCs w:val="24"/>
          <w:highlight w:val="none"/>
        </w:rPr>
        <w:t>评标办法前附表</w:t>
      </w:r>
    </w:p>
    <w:tbl>
      <w:tblPr>
        <w:tblStyle w:val="35"/>
        <w:tblW w:w="92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851"/>
        <w:gridCol w:w="1842"/>
        <w:gridCol w:w="5240"/>
      </w:tblGrid>
      <w:tr w14:paraId="2E5AE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2E953761">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1842" w:type="dxa"/>
            <w:vAlign w:val="center"/>
          </w:tcPr>
          <w:p w14:paraId="3D0A63A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评审因素</w:t>
            </w:r>
          </w:p>
        </w:tc>
        <w:tc>
          <w:tcPr>
            <w:tcW w:w="5240" w:type="dxa"/>
            <w:vAlign w:val="center"/>
          </w:tcPr>
          <w:p w14:paraId="53E22F1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评审标准</w:t>
            </w:r>
          </w:p>
        </w:tc>
      </w:tr>
      <w:tr w14:paraId="593F7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jc w:val="center"/>
        </w:trPr>
        <w:tc>
          <w:tcPr>
            <w:tcW w:w="1276" w:type="dxa"/>
            <w:vMerge w:val="restart"/>
            <w:vAlign w:val="center"/>
          </w:tcPr>
          <w:p w14:paraId="6F2A846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2.1</w:t>
            </w:r>
            <w:r>
              <w:rPr>
                <w:rFonts w:ascii="Times New Roman" w:hAnsi="Times New Roman"/>
                <w:sz w:val="24"/>
                <w:szCs w:val="24"/>
                <w:highlight w:val="none"/>
              </w:rPr>
              <w:t>.</w:t>
            </w:r>
            <w:r>
              <w:rPr>
                <w:rFonts w:hint="eastAsia" w:ascii="Times New Roman" w:hAnsi="Times New Roman"/>
                <w:sz w:val="24"/>
                <w:szCs w:val="24"/>
                <w:highlight w:val="none"/>
              </w:rPr>
              <w:t>1</w:t>
            </w:r>
          </w:p>
        </w:tc>
        <w:tc>
          <w:tcPr>
            <w:tcW w:w="851" w:type="dxa"/>
            <w:vMerge w:val="restart"/>
            <w:tcBorders>
              <w:top w:val="single" w:color="auto" w:sz="2" w:space="0"/>
              <w:left w:val="single" w:color="auto" w:sz="2" w:space="0"/>
              <w:right w:val="single" w:color="auto" w:sz="2" w:space="0"/>
            </w:tcBorders>
            <w:vAlign w:val="center"/>
          </w:tcPr>
          <w:p w14:paraId="33C0D13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形式评审标准</w:t>
            </w:r>
          </w:p>
        </w:tc>
        <w:tc>
          <w:tcPr>
            <w:tcW w:w="1842" w:type="dxa"/>
            <w:tcBorders>
              <w:top w:val="single" w:color="auto" w:sz="2" w:space="0"/>
              <w:left w:val="single" w:color="auto" w:sz="2" w:space="0"/>
              <w:right w:val="single" w:color="auto" w:sz="2" w:space="0"/>
            </w:tcBorders>
            <w:vAlign w:val="center"/>
          </w:tcPr>
          <w:p w14:paraId="43FC65D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5240" w:type="dxa"/>
            <w:vAlign w:val="center"/>
          </w:tcPr>
          <w:p w14:paraId="197DF9E6">
            <w:pPr>
              <w:spacing w:line="360" w:lineRule="auto"/>
              <w:rPr>
                <w:rFonts w:ascii="Times New Roman" w:hAnsi="Times New Roman"/>
                <w:sz w:val="24"/>
                <w:szCs w:val="24"/>
                <w:highlight w:val="none"/>
              </w:rPr>
            </w:pPr>
            <w:r>
              <w:rPr>
                <w:rFonts w:hint="eastAsia" w:ascii="Times New Roman" w:hAnsi="Times New Roman"/>
                <w:sz w:val="24"/>
                <w:szCs w:val="24"/>
                <w:highlight w:val="none"/>
              </w:rPr>
              <w:t>与营业执照、资质证书、安全生产许可证一致</w:t>
            </w:r>
          </w:p>
        </w:tc>
      </w:tr>
      <w:tr w14:paraId="6E015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4" w:hRule="atLeast"/>
          <w:jc w:val="center"/>
        </w:trPr>
        <w:tc>
          <w:tcPr>
            <w:tcW w:w="1276" w:type="dxa"/>
            <w:vMerge w:val="continue"/>
            <w:vAlign w:val="center"/>
          </w:tcPr>
          <w:p w14:paraId="731D4826">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E68BAA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303727B">
            <w:pPr>
              <w:spacing w:line="360" w:lineRule="auto"/>
              <w:jc w:val="both"/>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5240" w:type="dxa"/>
            <w:vAlign w:val="center"/>
          </w:tcPr>
          <w:p w14:paraId="397E7036">
            <w:pPr>
              <w:pStyle w:val="70"/>
              <w:tabs>
                <w:tab w:val="right" w:leader="dot" w:pos="9072"/>
              </w:tabs>
              <w:spacing w:line="360" w:lineRule="auto"/>
              <w:jc w:val="both"/>
              <w:rPr>
                <w:rFonts w:ascii="Times New Roman" w:hAnsi="Times New Roman"/>
                <w:sz w:val="24"/>
                <w:szCs w:val="24"/>
                <w:highlight w:val="none"/>
              </w:rPr>
            </w:pPr>
            <w:r>
              <w:rPr>
                <w:rFonts w:hint="eastAsia" w:ascii="Times New Roman" w:hAnsi="Times New Roman" w:eastAsia="宋体" w:cs="Times New Roman"/>
                <w:kern w:val="2"/>
                <w:sz w:val="24"/>
                <w:szCs w:val="24"/>
                <w:highlight w:val="none"/>
                <w:lang w:val="en-US" w:eastAsia="zh-CN" w:bidi="ar-SA"/>
              </w:rPr>
              <w:t>符合第八章“投标文件格式”</w:t>
            </w:r>
            <w:r>
              <w:rPr>
                <w:rFonts w:hint="eastAsia" w:ascii="Times New Roman" w:hAnsi="Times New Roman" w:cs="Times New Roman"/>
                <w:kern w:val="2"/>
                <w:sz w:val="24"/>
                <w:szCs w:val="24"/>
                <w:highlight w:val="none"/>
                <w:lang w:val="en-US" w:eastAsia="zh-CN" w:bidi="ar-SA"/>
              </w:rPr>
              <w:t>的</w:t>
            </w:r>
            <w:r>
              <w:rPr>
                <w:rFonts w:hint="eastAsia" w:ascii="Times New Roman" w:hAnsi="Times New Roman" w:eastAsia="宋体" w:cs="Times New Roman"/>
                <w:kern w:val="2"/>
                <w:sz w:val="24"/>
                <w:szCs w:val="24"/>
                <w:highlight w:val="none"/>
                <w:lang w:val="en-US" w:eastAsia="zh-CN" w:bidi="ar-SA"/>
              </w:rPr>
              <w:t>要求和符合第二章“投标人须知”第3.7.1项和第5.2</w:t>
            </w: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项要求</w:t>
            </w:r>
          </w:p>
        </w:tc>
      </w:tr>
      <w:tr w14:paraId="094CE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1276" w:type="dxa"/>
            <w:vMerge w:val="continue"/>
            <w:vAlign w:val="center"/>
          </w:tcPr>
          <w:p w14:paraId="15743FFC">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6178E4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D421F7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签字、盖章</w:t>
            </w:r>
          </w:p>
        </w:tc>
        <w:tc>
          <w:tcPr>
            <w:tcW w:w="5240" w:type="dxa"/>
            <w:vAlign w:val="center"/>
          </w:tcPr>
          <w:p w14:paraId="5C1207FF">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项要求</w:t>
            </w:r>
          </w:p>
        </w:tc>
      </w:tr>
      <w:tr w14:paraId="2B8FE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276" w:type="dxa"/>
            <w:vMerge w:val="continue"/>
            <w:vAlign w:val="center"/>
          </w:tcPr>
          <w:p w14:paraId="618B2A1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55E099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5319B8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5240" w:type="dxa"/>
            <w:vAlign w:val="center"/>
          </w:tcPr>
          <w:p w14:paraId="2A5A74F5">
            <w:pPr>
              <w:spacing w:line="360" w:lineRule="auto"/>
              <w:rPr>
                <w:rFonts w:ascii="Times New Roman" w:hAnsi="Times New Roman"/>
                <w:sz w:val="24"/>
                <w:szCs w:val="24"/>
                <w:highlight w:val="none"/>
              </w:rPr>
            </w:pPr>
            <w:r>
              <w:rPr>
                <w:rFonts w:hint="eastAsia" w:ascii="Times New Roman" w:hAnsi="Times New Roman"/>
                <w:sz w:val="24"/>
                <w:szCs w:val="24"/>
                <w:highlight w:val="none"/>
              </w:rPr>
              <w:t>提交联合体协议书，并明确联合体牵头人（如有）</w:t>
            </w:r>
          </w:p>
        </w:tc>
      </w:tr>
      <w:tr w14:paraId="6CE36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14:paraId="177533B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581C724">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7E515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5240" w:type="dxa"/>
            <w:vAlign w:val="center"/>
          </w:tcPr>
          <w:p w14:paraId="17DF2B18">
            <w:pPr>
              <w:spacing w:line="360" w:lineRule="auto"/>
              <w:rPr>
                <w:rFonts w:ascii="Times New Roman" w:hAnsi="Times New Roman"/>
                <w:sz w:val="24"/>
                <w:szCs w:val="24"/>
                <w:highlight w:val="none"/>
              </w:rPr>
            </w:pPr>
            <w:r>
              <w:rPr>
                <w:rFonts w:hint="eastAsia" w:ascii="Times New Roman" w:hAnsi="Times New Roman"/>
                <w:sz w:val="24"/>
                <w:szCs w:val="24"/>
                <w:highlight w:val="none"/>
              </w:rPr>
              <w:t>只能有一个报价，即符合第二章“投标人须知”第</w:t>
            </w:r>
            <w:r>
              <w:rPr>
                <w:rFonts w:hint="eastAsia" w:ascii="Times New Roman" w:hAnsi="Times New Roman"/>
                <w:sz w:val="24"/>
                <w:szCs w:val="24"/>
                <w:highlight w:val="none"/>
                <w:lang w:val="en-US" w:eastAsia="zh-CN"/>
              </w:rPr>
              <w:t>8.1.4</w:t>
            </w:r>
            <w:r>
              <w:rPr>
                <w:rFonts w:hint="eastAsia" w:ascii="Times New Roman" w:hAnsi="Times New Roman"/>
                <w:sz w:val="24"/>
                <w:szCs w:val="24"/>
                <w:highlight w:val="none"/>
              </w:rPr>
              <w:t>项要求</w:t>
            </w:r>
          </w:p>
        </w:tc>
      </w:tr>
      <w:tr w14:paraId="5CF25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14:paraId="523B742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637DBC1">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7434AF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备选投标</w:t>
            </w:r>
          </w:p>
          <w:p w14:paraId="27047CF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方案</w:t>
            </w:r>
          </w:p>
        </w:tc>
        <w:tc>
          <w:tcPr>
            <w:tcW w:w="5240" w:type="dxa"/>
            <w:vAlign w:val="center"/>
          </w:tcPr>
          <w:p w14:paraId="2802C4B3">
            <w:pPr>
              <w:spacing w:line="360" w:lineRule="auto"/>
              <w:rPr>
                <w:rFonts w:ascii="Times New Roman" w:hAnsi="Times New Roman"/>
                <w:sz w:val="24"/>
                <w:szCs w:val="24"/>
                <w:highlight w:val="none"/>
              </w:rPr>
            </w:pPr>
            <w:r>
              <w:rPr>
                <w:rFonts w:hint="eastAsia" w:ascii="Times New Roman" w:hAnsi="Times New Roman"/>
                <w:sz w:val="24"/>
                <w:szCs w:val="24"/>
                <w:highlight w:val="none"/>
              </w:rPr>
              <w:t>除招标文件明确允许提交备选投标方案外，投标人不得提交备选投标方案</w:t>
            </w:r>
          </w:p>
        </w:tc>
      </w:tr>
      <w:tr w14:paraId="02FA8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1F3409D">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7E0752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1D030A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1D0BA44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1E8B8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593FB38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.1.2</w:t>
            </w:r>
          </w:p>
        </w:tc>
        <w:tc>
          <w:tcPr>
            <w:tcW w:w="851" w:type="dxa"/>
            <w:vMerge w:val="restart"/>
            <w:tcBorders>
              <w:top w:val="single" w:color="auto" w:sz="2" w:space="0"/>
              <w:left w:val="single" w:color="auto" w:sz="2" w:space="0"/>
              <w:right w:val="single" w:color="auto" w:sz="2" w:space="0"/>
            </w:tcBorders>
            <w:vAlign w:val="center"/>
          </w:tcPr>
          <w:p w14:paraId="283B531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资格评审标准</w:t>
            </w:r>
          </w:p>
        </w:tc>
        <w:tc>
          <w:tcPr>
            <w:tcW w:w="1842" w:type="dxa"/>
            <w:tcBorders>
              <w:top w:val="single" w:color="auto" w:sz="2" w:space="0"/>
              <w:left w:val="single" w:color="auto" w:sz="2" w:space="0"/>
              <w:right w:val="single" w:color="auto" w:sz="2" w:space="0"/>
            </w:tcBorders>
            <w:vAlign w:val="center"/>
          </w:tcPr>
          <w:p w14:paraId="655B092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营业执照</w:t>
            </w:r>
          </w:p>
        </w:tc>
        <w:tc>
          <w:tcPr>
            <w:tcW w:w="5240" w:type="dxa"/>
            <w:vAlign w:val="center"/>
          </w:tcPr>
          <w:p w14:paraId="221267FD">
            <w:pPr>
              <w:spacing w:line="360" w:lineRule="auto"/>
              <w:rPr>
                <w:rFonts w:ascii="Times New Roman" w:hAnsi="Times New Roman"/>
                <w:sz w:val="24"/>
                <w:szCs w:val="24"/>
                <w:highlight w:val="none"/>
              </w:rPr>
            </w:pPr>
            <w:r>
              <w:rPr>
                <w:rFonts w:hint="eastAsia" w:ascii="Times New Roman" w:hAnsi="Times New Roman"/>
                <w:sz w:val="24"/>
                <w:szCs w:val="24"/>
                <w:highlight w:val="none"/>
              </w:rPr>
              <w:t>具备有效的营业执照</w:t>
            </w:r>
          </w:p>
        </w:tc>
      </w:tr>
      <w:tr w14:paraId="5CAB7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A04903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9A7029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8130D8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安全生产</w:t>
            </w:r>
          </w:p>
          <w:p w14:paraId="133274E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许可证</w:t>
            </w:r>
          </w:p>
        </w:tc>
        <w:tc>
          <w:tcPr>
            <w:tcW w:w="5240" w:type="dxa"/>
            <w:vAlign w:val="center"/>
          </w:tcPr>
          <w:p w14:paraId="7A4C42AB">
            <w:pPr>
              <w:spacing w:line="360" w:lineRule="auto"/>
              <w:rPr>
                <w:rFonts w:ascii="Times New Roman" w:hAnsi="Times New Roman"/>
                <w:sz w:val="24"/>
                <w:szCs w:val="24"/>
                <w:highlight w:val="none"/>
              </w:rPr>
            </w:pPr>
            <w:r>
              <w:rPr>
                <w:rFonts w:hint="eastAsia" w:ascii="Times New Roman" w:hAnsi="Times New Roman"/>
                <w:sz w:val="24"/>
                <w:szCs w:val="24"/>
                <w:highlight w:val="none"/>
              </w:rPr>
              <w:t>具备有效的安全生产许可证（园林绿化、电梯安装等不实行安全生产许可的除外）</w:t>
            </w:r>
          </w:p>
        </w:tc>
      </w:tr>
      <w:tr w14:paraId="32E80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06EE07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1A6CCD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9EA79C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资质等级</w:t>
            </w:r>
          </w:p>
        </w:tc>
        <w:tc>
          <w:tcPr>
            <w:tcW w:w="5240" w:type="dxa"/>
            <w:vAlign w:val="center"/>
          </w:tcPr>
          <w:p w14:paraId="720F379C">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0D814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33F91F5">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48137E1">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10D05B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财务状况</w:t>
            </w:r>
          </w:p>
        </w:tc>
        <w:tc>
          <w:tcPr>
            <w:tcW w:w="5240" w:type="dxa"/>
            <w:vAlign w:val="center"/>
          </w:tcPr>
          <w:p w14:paraId="61F81166">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53845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5AA2E4A">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D4F0DB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E4B663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类似项目业绩</w:t>
            </w:r>
          </w:p>
        </w:tc>
        <w:tc>
          <w:tcPr>
            <w:tcW w:w="5240" w:type="dxa"/>
            <w:vAlign w:val="center"/>
          </w:tcPr>
          <w:p w14:paraId="29AD8FC1">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2F0EE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0E29F5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9A8D3A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3978D25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信誉</w:t>
            </w:r>
          </w:p>
        </w:tc>
        <w:tc>
          <w:tcPr>
            <w:tcW w:w="5240" w:type="dxa"/>
            <w:vAlign w:val="center"/>
          </w:tcPr>
          <w:p w14:paraId="175C0AAF">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26E87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65CA407">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546A8D5">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150412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5240" w:type="dxa"/>
            <w:vAlign w:val="center"/>
          </w:tcPr>
          <w:p w14:paraId="380460A2">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25486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236F086">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7FD222E">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01BAF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5240" w:type="dxa"/>
            <w:vAlign w:val="center"/>
          </w:tcPr>
          <w:p w14:paraId="2FE346FB">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13440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05343EC">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2A8252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8DD553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其他要求</w:t>
            </w:r>
          </w:p>
        </w:tc>
        <w:tc>
          <w:tcPr>
            <w:tcW w:w="5240" w:type="dxa"/>
            <w:vAlign w:val="center"/>
          </w:tcPr>
          <w:p w14:paraId="5A7DA9E8">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6C0F7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1C928F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56FC02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EB3B71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5240" w:type="dxa"/>
            <w:vAlign w:val="center"/>
          </w:tcPr>
          <w:p w14:paraId="6DD0F2C5">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符合第二章“投标人须知”第1.4.2项规定（如有）</w:t>
            </w:r>
          </w:p>
        </w:tc>
      </w:tr>
      <w:tr w14:paraId="1AC93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17A7875">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11F532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548072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投标要求</w:t>
            </w:r>
          </w:p>
        </w:tc>
        <w:tc>
          <w:tcPr>
            <w:tcW w:w="5240" w:type="dxa"/>
            <w:vAlign w:val="center"/>
          </w:tcPr>
          <w:p w14:paraId="1D42C6D5">
            <w:pPr>
              <w:spacing w:line="360" w:lineRule="auto"/>
              <w:rPr>
                <w:rFonts w:ascii="Times New Roman" w:hAnsi="Times New Roman"/>
                <w:sz w:val="24"/>
                <w:szCs w:val="24"/>
                <w:highlight w:val="none"/>
              </w:rPr>
            </w:pPr>
            <w:r>
              <w:rPr>
                <w:rFonts w:hint="eastAsia" w:ascii="Times New Roman" w:hAnsi="Times New Roman"/>
                <w:sz w:val="24"/>
                <w:szCs w:val="24"/>
                <w:highlight w:val="none"/>
              </w:rPr>
              <w:t>不存在本章第</w:t>
            </w:r>
            <w:r>
              <w:rPr>
                <w:rFonts w:ascii="Times New Roman" w:hAnsi="Times New Roman"/>
                <w:color w:val="000000"/>
                <w:sz w:val="24"/>
                <w:szCs w:val="24"/>
                <w:highlight w:val="none"/>
              </w:rPr>
              <w:t xml:space="preserve"> </w:t>
            </w:r>
            <w:r>
              <w:rPr>
                <w:rFonts w:hint="eastAsia" w:ascii="Times New Roman" w:hAnsi="Times New Roman"/>
                <w:color w:val="000000"/>
                <w:sz w:val="24"/>
                <w:szCs w:val="24"/>
                <w:highlight w:val="none"/>
              </w:rPr>
              <w:t>3.</w:t>
            </w:r>
            <w:r>
              <w:rPr>
                <w:rFonts w:hint="eastAsia" w:ascii="Times New Roman" w:hAnsi="Times New Roman"/>
                <w:color w:val="000000"/>
                <w:sz w:val="24"/>
                <w:szCs w:val="24"/>
                <w:highlight w:val="none"/>
                <w:lang w:val="en-US" w:eastAsia="zh-CN"/>
              </w:rPr>
              <w:t>2</w:t>
            </w: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3</w:t>
            </w:r>
            <w:r>
              <w:rPr>
                <w:rFonts w:hint="eastAsia" w:ascii="Times New Roman" w:hAnsi="Times New Roman"/>
                <w:sz w:val="24"/>
                <w:szCs w:val="24"/>
                <w:highlight w:val="none"/>
              </w:rPr>
              <w:t>项任何一种情形</w:t>
            </w:r>
          </w:p>
        </w:tc>
      </w:tr>
      <w:tr w14:paraId="4649B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6D24B8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8B9F8B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2362EB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4CC23C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57B8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75D23BB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.1.3</w:t>
            </w:r>
          </w:p>
        </w:tc>
        <w:tc>
          <w:tcPr>
            <w:tcW w:w="851" w:type="dxa"/>
            <w:vMerge w:val="restart"/>
            <w:tcBorders>
              <w:top w:val="single" w:color="auto" w:sz="2" w:space="0"/>
              <w:left w:val="single" w:color="auto" w:sz="2" w:space="0"/>
              <w:right w:val="single" w:color="auto" w:sz="2" w:space="0"/>
            </w:tcBorders>
            <w:vAlign w:val="center"/>
          </w:tcPr>
          <w:p w14:paraId="5C995D9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响应性评审标准</w:t>
            </w:r>
          </w:p>
        </w:tc>
        <w:tc>
          <w:tcPr>
            <w:tcW w:w="1842" w:type="dxa"/>
            <w:tcBorders>
              <w:top w:val="single" w:color="auto" w:sz="2" w:space="0"/>
              <w:left w:val="single" w:color="auto" w:sz="2" w:space="0"/>
              <w:right w:val="single" w:color="auto" w:sz="2" w:space="0"/>
            </w:tcBorders>
            <w:vAlign w:val="center"/>
          </w:tcPr>
          <w:p w14:paraId="356304E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投标内容</w:t>
            </w:r>
          </w:p>
        </w:tc>
        <w:tc>
          <w:tcPr>
            <w:tcW w:w="5240" w:type="dxa"/>
            <w:vAlign w:val="center"/>
          </w:tcPr>
          <w:p w14:paraId="43AB5A1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符合第二章“投标人须知”第1.3.1项规定</w:t>
            </w:r>
          </w:p>
        </w:tc>
      </w:tr>
      <w:tr w14:paraId="2F6C6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554667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B38D884">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9437DE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5240" w:type="dxa"/>
            <w:vAlign w:val="center"/>
          </w:tcPr>
          <w:p w14:paraId="199DC549">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符合第二章“投标人须知”第1.3.2项规定</w:t>
            </w:r>
          </w:p>
        </w:tc>
      </w:tr>
      <w:tr w14:paraId="794CE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6B9129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B622D6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83059D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5240" w:type="dxa"/>
            <w:vAlign w:val="center"/>
          </w:tcPr>
          <w:p w14:paraId="27C2D21E">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符合第二章“投标人须知”第1.3.3项规定</w:t>
            </w:r>
          </w:p>
        </w:tc>
      </w:tr>
      <w:tr w14:paraId="6B7DE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3F9B766">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5CE543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5E52EE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5240" w:type="dxa"/>
            <w:vAlign w:val="center"/>
          </w:tcPr>
          <w:p w14:paraId="51E90FA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.1项规定</w:t>
            </w:r>
          </w:p>
        </w:tc>
      </w:tr>
      <w:tr w14:paraId="5E21D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7C9832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3A9C2A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7E5B5D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5240" w:type="dxa"/>
            <w:vAlign w:val="center"/>
          </w:tcPr>
          <w:p w14:paraId="67E16F92">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.1项规定</w:t>
            </w:r>
          </w:p>
        </w:tc>
      </w:tr>
      <w:tr w14:paraId="59BB6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D7BF7DD">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5385BF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D717BD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权利义务</w:t>
            </w:r>
          </w:p>
        </w:tc>
        <w:tc>
          <w:tcPr>
            <w:tcW w:w="5240" w:type="dxa"/>
            <w:vAlign w:val="center"/>
          </w:tcPr>
          <w:p w14:paraId="0F323BBB">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符合第四章“合同条款及格式”规定</w:t>
            </w:r>
          </w:p>
        </w:tc>
      </w:tr>
      <w:tr w14:paraId="0A896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4D5634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934EB1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21C5D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已标价</w:t>
            </w:r>
          </w:p>
          <w:p w14:paraId="7F1D6DF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工程量清单</w:t>
            </w:r>
          </w:p>
        </w:tc>
        <w:tc>
          <w:tcPr>
            <w:tcW w:w="5240" w:type="dxa"/>
            <w:vAlign w:val="center"/>
          </w:tcPr>
          <w:p w14:paraId="6348B44D">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符合第五章“工程量清单”给出的范围及数量以及“说明”中对投标人的要求</w:t>
            </w:r>
          </w:p>
        </w:tc>
      </w:tr>
      <w:tr w14:paraId="78187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4801F1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7454C9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1A78F7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技术标准</w:t>
            </w:r>
          </w:p>
          <w:p w14:paraId="36CCDD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和要求</w:t>
            </w:r>
          </w:p>
        </w:tc>
        <w:tc>
          <w:tcPr>
            <w:tcW w:w="5240" w:type="dxa"/>
            <w:vAlign w:val="center"/>
          </w:tcPr>
          <w:p w14:paraId="41188216">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符合第七章“技术标准和要求”规定</w:t>
            </w:r>
          </w:p>
        </w:tc>
      </w:tr>
      <w:tr w14:paraId="49BE1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35FD8E7">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757812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2570F6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分包计划</w:t>
            </w:r>
          </w:p>
        </w:tc>
        <w:tc>
          <w:tcPr>
            <w:tcW w:w="5240" w:type="dxa"/>
            <w:vAlign w:val="center"/>
          </w:tcPr>
          <w:p w14:paraId="567B6C8A">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w:t>
            </w:r>
            <w:r>
              <w:rPr>
                <w:rFonts w:hint="eastAsia" w:ascii="Times New Roman" w:hAnsi="Times New Roman"/>
                <w:sz w:val="24"/>
                <w:szCs w:val="24"/>
                <w:highlight w:val="none"/>
                <w:lang w:val="en-US" w:eastAsia="zh-CN"/>
              </w:rPr>
              <w:t>7.1</w:t>
            </w:r>
            <w:r>
              <w:rPr>
                <w:rFonts w:hint="eastAsia" w:ascii="Times New Roman" w:hAnsi="Times New Roman"/>
                <w:sz w:val="24"/>
                <w:szCs w:val="24"/>
                <w:highlight w:val="none"/>
              </w:rPr>
              <w:t>款规定</w:t>
            </w:r>
          </w:p>
        </w:tc>
      </w:tr>
      <w:tr w14:paraId="0A958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79617CC">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E1DABE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056D27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最高限价</w:t>
            </w:r>
          </w:p>
        </w:tc>
        <w:tc>
          <w:tcPr>
            <w:tcW w:w="5240" w:type="dxa"/>
            <w:vAlign w:val="center"/>
          </w:tcPr>
          <w:p w14:paraId="3A744363">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投标报价（修正价）不得超过第二章“投标人须知”7.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.1项规定的最高限价</w:t>
            </w:r>
          </w:p>
        </w:tc>
      </w:tr>
      <w:tr w14:paraId="060F1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301D950">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C5D2DB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E4391A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7FC5C42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31CD0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2127" w:type="dxa"/>
            <w:gridSpan w:val="2"/>
            <w:vAlign w:val="center"/>
          </w:tcPr>
          <w:p w14:paraId="56DA5C01">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w:t>
            </w:r>
            <w:r>
              <w:rPr>
                <w:rFonts w:ascii="Times New Roman" w:hAnsi="Times New Roman"/>
                <w:b/>
                <w:sz w:val="24"/>
                <w:szCs w:val="24"/>
                <w:highlight w:val="none"/>
              </w:rPr>
              <w:t>号</w:t>
            </w:r>
          </w:p>
        </w:tc>
        <w:tc>
          <w:tcPr>
            <w:tcW w:w="1842" w:type="dxa"/>
            <w:tcBorders>
              <w:top w:val="single" w:color="auto" w:sz="2" w:space="0"/>
              <w:left w:val="single" w:color="auto" w:sz="2" w:space="0"/>
              <w:right w:val="single" w:color="auto" w:sz="2" w:space="0"/>
            </w:tcBorders>
            <w:vAlign w:val="center"/>
          </w:tcPr>
          <w:p w14:paraId="59AD6280">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条款内容</w:t>
            </w:r>
          </w:p>
        </w:tc>
        <w:tc>
          <w:tcPr>
            <w:tcW w:w="5240" w:type="dxa"/>
            <w:vAlign w:val="center"/>
          </w:tcPr>
          <w:p w14:paraId="17D079D1">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329F9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2B73473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2.2.1</w:t>
            </w:r>
          </w:p>
        </w:tc>
        <w:tc>
          <w:tcPr>
            <w:tcW w:w="1842" w:type="dxa"/>
            <w:tcBorders>
              <w:top w:val="single" w:color="auto" w:sz="2" w:space="0"/>
              <w:left w:val="single" w:color="auto" w:sz="2" w:space="0"/>
              <w:right w:val="single" w:color="auto" w:sz="2" w:space="0"/>
            </w:tcBorders>
            <w:vAlign w:val="center"/>
          </w:tcPr>
          <w:p w14:paraId="043CE50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分值构成</w:t>
            </w:r>
          </w:p>
          <w:p w14:paraId="5059135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(总分100分)</w:t>
            </w:r>
          </w:p>
        </w:tc>
        <w:tc>
          <w:tcPr>
            <w:tcW w:w="5240" w:type="dxa"/>
            <w:vAlign w:val="center"/>
          </w:tcPr>
          <w:p w14:paraId="29DED415">
            <w:pPr>
              <w:spacing w:line="360" w:lineRule="auto"/>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施工组织设计：</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commentRangeStart w:id="12"/>
            <w:r>
              <w:rPr>
                <w:rFonts w:hint="eastAsia" w:ascii="Times New Roman" w:hAnsi="Times New Roman"/>
                <w:sz w:val="24"/>
                <w:szCs w:val="24"/>
                <w:highlight w:val="none"/>
                <w:lang w:eastAsia="zh-CN"/>
              </w:rPr>
              <w:t>（暗标）</w:t>
            </w:r>
            <w:commentRangeEnd w:id="12"/>
            <w:r>
              <w:rPr>
                <w:rFonts w:hint="eastAsia" w:ascii="Times New Roman" w:hAnsi="Times New Roman" w:eastAsia="宋体"/>
                <w:sz w:val="24"/>
                <w:szCs w:val="24"/>
                <w:highlight w:val="none"/>
                <w:lang w:eastAsia="zh-CN"/>
              </w:rPr>
              <w:commentReference w:id="12"/>
            </w:r>
          </w:p>
          <w:p w14:paraId="74DD3A80">
            <w:pPr>
              <w:spacing w:line="360" w:lineRule="auto"/>
              <w:rPr>
                <w:rFonts w:ascii="Times New Roman" w:hAnsi="Times New Roman"/>
                <w:sz w:val="24"/>
                <w:szCs w:val="24"/>
                <w:highlight w:val="none"/>
              </w:rPr>
            </w:pPr>
            <w:r>
              <w:rPr>
                <w:rFonts w:hint="eastAsia" w:ascii="Times New Roman" w:hAnsi="Times New Roman"/>
                <w:sz w:val="24"/>
                <w:szCs w:val="24"/>
                <w:highlight w:val="none"/>
              </w:rPr>
              <w:t>项目管理机构：</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p>
          <w:p w14:paraId="13047D84">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分（不低于60分）</w:t>
            </w:r>
          </w:p>
          <w:p w14:paraId="2F752DC4">
            <w:pPr>
              <w:spacing w:line="360" w:lineRule="auto"/>
              <w:rPr>
                <w:rFonts w:ascii="Times New Roman" w:hAnsi="Times New Roman"/>
                <w:sz w:val="24"/>
                <w:szCs w:val="24"/>
                <w:highlight w:val="none"/>
              </w:rPr>
            </w:pPr>
            <w:r>
              <w:rPr>
                <w:rFonts w:hint="eastAsia" w:ascii="Times New Roman" w:hAnsi="Times New Roman"/>
                <w:sz w:val="24"/>
                <w:szCs w:val="24"/>
                <w:highlight w:val="none"/>
              </w:rPr>
              <w:t>其他评分因素：</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p>
        </w:tc>
      </w:tr>
      <w:tr w14:paraId="3708D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5D4676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2.2.2(1)</w:t>
            </w:r>
          </w:p>
        </w:tc>
        <w:tc>
          <w:tcPr>
            <w:tcW w:w="1842" w:type="dxa"/>
            <w:tcBorders>
              <w:top w:val="single" w:color="auto" w:sz="2" w:space="0"/>
              <w:left w:val="single" w:color="auto" w:sz="2" w:space="0"/>
              <w:right w:val="single" w:color="auto" w:sz="2" w:space="0"/>
            </w:tcBorders>
            <w:vAlign w:val="center"/>
          </w:tcPr>
          <w:p w14:paraId="177B45A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投标报价（含</w:t>
            </w:r>
          </w:p>
          <w:p w14:paraId="57894B6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成本）评审</w:t>
            </w:r>
          </w:p>
        </w:tc>
        <w:tc>
          <w:tcPr>
            <w:tcW w:w="5240" w:type="dxa"/>
            <w:vAlign w:val="center"/>
          </w:tcPr>
          <w:p w14:paraId="28EF8F0F">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关于调整现行&lt;四川省房屋建筑和市政工程工程量清单招标投标报价评审办法&gt;的通知》（川建行规〔2024〕17号）进行评审。</w:t>
            </w:r>
          </w:p>
        </w:tc>
      </w:tr>
      <w:tr w14:paraId="68711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5707EEF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2.2.2(2)</w:t>
            </w:r>
          </w:p>
        </w:tc>
        <w:tc>
          <w:tcPr>
            <w:tcW w:w="1842" w:type="dxa"/>
            <w:tcBorders>
              <w:top w:val="single" w:color="auto" w:sz="2" w:space="0"/>
              <w:left w:val="single" w:color="auto" w:sz="2" w:space="0"/>
              <w:right w:val="single" w:color="auto" w:sz="2" w:space="0"/>
            </w:tcBorders>
            <w:vAlign w:val="center"/>
          </w:tcPr>
          <w:p w14:paraId="416B0FF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评标基准价</w:t>
            </w:r>
          </w:p>
          <w:p w14:paraId="4A9624D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计算方法</w:t>
            </w:r>
          </w:p>
        </w:tc>
        <w:tc>
          <w:tcPr>
            <w:tcW w:w="5240" w:type="dxa"/>
            <w:vAlign w:val="center"/>
          </w:tcPr>
          <w:p w14:paraId="33331BAD">
            <w:pPr>
              <w:spacing w:line="360" w:lineRule="auto"/>
              <w:rPr>
                <w:rFonts w:ascii="Times New Roman" w:hAnsi="Times New Roman"/>
                <w:sz w:val="24"/>
                <w:szCs w:val="24"/>
                <w:highlight w:val="none"/>
              </w:rPr>
            </w:pPr>
            <w:r>
              <w:rPr>
                <w:rFonts w:hint="eastAsia" w:ascii="Times New Roman" w:hAnsi="Times New Roman"/>
                <w:sz w:val="24"/>
                <w:szCs w:val="24"/>
                <w:highlight w:val="none"/>
              </w:rPr>
              <w:t>基准价＝招标控制价相应价格×k1×k2+各有效投标的评审价的算术平均值×k3</w:t>
            </w:r>
          </w:p>
          <w:p w14:paraId="58FCB27E">
            <w:pPr>
              <w:spacing w:line="360" w:lineRule="auto"/>
              <w:rPr>
                <w:rFonts w:ascii="Times New Roman" w:hAnsi="Times New Roman"/>
                <w:sz w:val="24"/>
                <w:szCs w:val="24"/>
                <w:highlight w:val="none"/>
              </w:rPr>
            </w:pPr>
            <w:r>
              <w:rPr>
                <w:rFonts w:hint="eastAsia" w:ascii="Times New Roman" w:hAnsi="Times New Roman"/>
                <w:sz w:val="24"/>
                <w:szCs w:val="24"/>
                <w:highlight w:val="none"/>
              </w:rPr>
              <w:t>k1：指在计算基准价时招标控制价相应价格的下浮比例，由招标人在开标会上现场从0.95、0.94、0.93、0.92、0.91、0.90六个数据中随机抽取一个数据并作为基准价计算的依据；</w:t>
            </w:r>
          </w:p>
          <w:p w14:paraId="0EF0A922">
            <w:pPr>
              <w:spacing w:line="360" w:lineRule="auto"/>
              <w:rPr>
                <w:rFonts w:ascii="Times New Roman" w:hAnsi="Times New Roman"/>
                <w:sz w:val="24"/>
                <w:szCs w:val="24"/>
                <w:highlight w:val="none"/>
              </w:rPr>
            </w:pPr>
            <w:r>
              <w:rPr>
                <w:rFonts w:hint="eastAsia" w:ascii="Times New Roman" w:hAnsi="Times New Roman"/>
                <w:sz w:val="24"/>
                <w:szCs w:val="24"/>
                <w:highlight w:val="none"/>
              </w:rPr>
              <w:t>k2：指招标控制价相应价格在基准价中所占权重；</w:t>
            </w:r>
          </w:p>
          <w:p w14:paraId="213DAAAC">
            <w:pPr>
              <w:spacing w:line="360" w:lineRule="auto"/>
              <w:rPr>
                <w:rFonts w:ascii="Times New Roman" w:hAnsi="Times New Roman"/>
                <w:sz w:val="24"/>
                <w:szCs w:val="24"/>
                <w:highlight w:val="none"/>
              </w:rPr>
            </w:pPr>
            <w:r>
              <w:rPr>
                <w:rFonts w:hint="eastAsia" w:ascii="Times New Roman" w:hAnsi="Times New Roman"/>
                <w:sz w:val="24"/>
                <w:szCs w:val="24"/>
                <w:highlight w:val="none"/>
              </w:rPr>
              <w:t>k3：指各有效投标的评审价的算术平均值在基准价中所占权重。</w:t>
            </w:r>
          </w:p>
          <w:p w14:paraId="2F9880FD">
            <w:pPr>
              <w:spacing w:line="360" w:lineRule="auto"/>
              <w:rPr>
                <w:rFonts w:ascii="Times New Roman" w:hAnsi="Times New Roman"/>
                <w:sz w:val="24"/>
                <w:szCs w:val="24"/>
                <w:highlight w:val="none"/>
              </w:rPr>
            </w:pPr>
            <w:r>
              <w:rPr>
                <w:rFonts w:hint="eastAsia" w:ascii="Times New Roman" w:hAnsi="Times New Roman"/>
                <w:sz w:val="24"/>
                <w:szCs w:val="24"/>
                <w:highlight w:val="none"/>
              </w:rPr>
              <w:t>k2+k3＝1，且k3不得小于0.4。</w:t>
            </w:r>
          </w:p>
          <w:p w14:paraId="7256DFD7">
            <w:pPr>
              <w:spacing w:line="360" w:lineRule="auto"/>
              <w:rPr>
                <w:rFonts w:hint="eastAsia" w:ascii="Times New Roman" w:hAnsi="Times New Roman"/>
                <w:sz w:val="24"/>
                <w:szCs w:val="24"/>
                <w:highlight w:val="none"/>
              </w:rPr>
            </w:pPr>
            <w:r>
              <w:rPr>
                <w:rFonts w:hint="eastAsia" w:ascii="Times New Roman" w:hAnsi="Times New Roman"/>
                <w:sz w:val="24"/>
                <w:szCs w:val="24"/>
                <w:highlight w:val="none"/>
              </w:rPr>
              <w:t>k2和k3的设置不得少于3组(如K2=0.5、K3=0.5,K2=0.4、K3=0.6,K2=0.3、K3=0.7)，K2和K3设置的组数及权重为：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，由招标人在开标会上现场随机抽取确定。</w:t>
            </w:r>
          </w:p>
          <w:p w14:paraId="701090D9">
            <w:pPr>
              <w:spacing w:line="360" w:lineRule="auto"/>
              <w:rPr>
                <w:rFonts w:hint="eastAsia" w:ascii="Times New Roman" w:hAnsi="Times New Roman"/>
                <w:sz w:val="24"/>
                <w:szCs w:val="24"/>
                <w:highlight w:val="none"/>
              </w:rPr>
            </w:pPr>
            <w:r>
              <w:rPr>
                <w:rFonts w:hint="eastAsia" w:ascii="Times New Roman" w:hAnsi="Times New Roman"/>
                <w:sz w:val="24"/>
                <w:szCs w:val="24"/>
                <w:highlight w:val="none"/>
              </w:rPr>
              <w:t>注：K2和K3取定时保留1位小数。</w:t>
            </w:r>
          </w:p>
        </w:tc>
      </w:tr>
      <w:tr w14:paraId="7CC52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101794CF">
            <w:pPr>
              <w:spacing w:line="360" w:lineRule="auto"/>
              <w:rPr>
                <w:rFonts w:ascii="Times New Roman" w:hAnsi="Times New Roman"/>
                <w:sz w:val="24"/>
                <w:szCs w:val="24"/>
                <w:highlight w:val="none"/>
              </w:rPr>
            </w:pPr>
            <w:r>
              <w:rPr>
                <w:rFonts w:hint="eastAsia" w:ascii="Times New Roman" w:hAnsi="Times New Roman"/>
                <w:sz w:val="24"/>
                <w:szCs w:val="24"/>
                <w:highlight w:val="none"/>
              </w:rPr>
              <w:t>2.2.2(3)</w:t>
            </w:r>
          </w:p>
        </w:tc>
        <w:tc>
          <w:tcPr>
            <w:tcW w:w="851" w:type="dxa"/>
            <w:vMerge w:val="restart"/>
            <w:tcBorders>
              <w:top w:val="single" w:color="auto" w:sz="2" w:space="0"/>
              <w:left w:val="single" w:color="auto" w:sz="2" w:space="0"/>
              <w:right w:val="single" w:color="auto" w:sz="2" w:space="0"/>
            </w:tcBorders>
            <w:vAlign w:val="center"/>
          </w:tcPr>
          <w:p w14:paraId="64C8BD0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投标报价评审参数</w:t>
            </w:r>
          </w:p>
        </w:tc>
        <w:tc>
          <w:tcPr>
            <w:tcW w:w="1842" w:type="dxa"/>
            <w:tcBorders>
              <w:top w:val="single" w:color="auto" w:sz="2" w:space="0"/>
              <w:left w:val="single" w:color="auto" w:sz="2" w:space="0"/>
              <w:right w:val="single" w:color="auto" w:sz="2" w:space="0"/>
            </w:tcBorders>
            <w:vAlign w:val="center"/>
          </w:tcPr>
          <w:p w14:paraId="36D0611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单价遗漏项总价最高百分比</w:t>
            </w:r>
          </w:p>
        </w:tc>
        <w:tc>
          <w:tcPr>
            <w:tcW w:w="5240" w:type="dxa"/>
            <w:vAlign w:val="center"/>
          </w:tcPr>
          <w:p w14:paraId="1A98112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7C86E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3C466B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EE9EE9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533717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第一类分部分项为不平衡报价百分比</w:t>
            </w:r>
          </w:p>
        </w:tc>
        <w:tc>
          <w:tcPr>
            <w:tcW w:w="5240" w:type="dxa"/>
            <w:vAlign w:val="center"/>
          </w:tcPr>
          <w:p w14:paraId="74A880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40DB0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337455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A80E500">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F78425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第二类分部分项为不平衡报价百分比</w:t>
            </w:r>
          </w:p>
        </w:tc>
        <w:tc>
          <w:tcPr>
            <w:tcW w:w="5240" w:type="dxa"/>
            <w:vAlign w:val="center"/>
          </w:tcPr>
          <w:p w14:paraId="3272453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27FBD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1E116B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319747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05C166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措施项目为不平衡报价百分比</w:t>
            </w:r>
          </w:p>
        </w:tc>
        <w:tc>
          <w:tcPr>
            <w:tcW w:w="5240" w:type="dxa"/>
            <w:vAlign w:val="center"/>
          </w:tcPr>
          <w:p w14:paraId="76F980C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3F29A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E6FC31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8C97BD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2D430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不平衡报价总价最高百分比</w:t>
            </w:r>
          </w:p>
        </w:tc>
        <w:tc>
          <w:tcPr>
            <w:tcW w:w="5240" w:type="dxa"/>
            <w:vAlign w:val="center"/>
          </w:tcPr>
          <w:p w14:paraId="31B38E6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072F6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2" w:hRule="atLeast"/>
          <w:jc w:val="center"/>
        </w:trPr>
        <w:tc>
          <w:tcPr>
            <w:tcW w:w="1276" w:type="dxa"/>
            <w:vMerge w:val="continue"/>
            <w:vAlign w:val="center"/>
          </w:tcPr>
          <w:p w14:paraId="1CFBDE2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9348973">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8A8516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总承包服务费计取方式</w:t>
            </w:r>
          </w:p>
        </w:tc>
        <w:tc>
          <w:tcPr>
            <w:tcW w:w="5240" w:type="dxa"/>
            <w:vAlign w:val="center"/>
          </w:tcPr>
          <w:p w14:paraId="0CDFB2C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tc>
      </w:tr>
      <w:tr w14:paraId="0CBAC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71E3B3A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2.2.3</w:t>
            </w:r>
          </w:p>
        </w:tc>
        <w:tc>
          <w:tcPr>
            <w:tcW w:w="2693" w:type="dxa"/>
            <w:gridSpan w:val="2"/>
            <w:tcBorders>
              <w:top w:val="single" w:color="auto" w:sz="2" w:space="0"/>
              <w:left w:val="single" w:color="auto" w:sz="2" w:space="0"/>
              <w:right w:val="single" w:color="auto" w:sz="2" w:space="0"/>
            </w:tcBorders>
            <w:vAlign w:val="center"/>
          </w:tcPr>
          <w:p w14:paraId="60BECE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投标报价的偏差率</w:t>
            </w:r>
          </w:p>
          <w:p w14:paraId="59AE753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计算公式</w:t>
            </w:r>
          </w:p>
        </w:tc>
        <w:tc>
          <w:tcPr>
            <w:tcW w:w="5240" w:type="dxa"/>
            <w:vAlign w:val="center"/>
          </w:tcPr>
          <w:p w14:paraId="2CBD3F6B">
            <w:pPr>
              <w:spacing w:line="360" w:lineRule="auto"/>
              <w:jc w:val="left"/>
              <w:rPr>
                <w:rFonts w:hint="eastAsia" w:ascii="Times New Roman" w:hAnsi="Times New Roman"/>
                <w:sz w:val="24"/>
                <w:szCs w:val="24"/>
                <w:highlight w:val="none"/>
              </w:rPr>
            </w:pPr>
            <w:r>
              <w:rPr>
                <w:rFonts w:hint="eastAsia" w:ascii="Times New Roman" w:hAnsi="Times New Roman"/>
                <w:sz w:val="24"/>
                <w:szCs w:val="24"/>
                <w:highlight w:val="none"/>
              </w:rPr>
              <w:t>偏差率=100%×︱（投标评审价-评标基准价）︱/评标基准价</w:t>
            </w:r>
          </w:p>
          <w:p w14:paraId="0B6165F3">
            <w:pPr>
              <w:spacing w:line="360" w:lineRule="auto"/>
              <w:jc w:val="left"/>
              <w:rPr>
                <w:rFonts w:ascii="Times New Roman" w:hAnsi="Times New Roman"/>
                <w:sz w:val="24"/>
                <w:szCs w:val="24"/>
                <w:highlight w:val="none"/>
              </w:rPr>
            </w:pPr>
            <w:r>
              <w:rPr>
                <w:rFonts w:hint="eastAsia" w:ascii="Times New Roman" w:hAnsi="Times New Roman"/>
                <w:sz w:val="24"/>
                <w:szCs w:val="24"/>
                <w:highlight w:val="none"/>
              </w:rPr>
              <w:t>注：偏差率百分数小数点后保留两位。</w:t>
            </w:r>
          </w:p>
        </w:tc>
      </w:tr>
      <w:tr w14:paraId="1AD70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127" w:type="dxa"/>
            <w:gridSpan w:val="2"/>
            <w:vAlign w:val="center"/>
          </w:tcPr>
          <w:p w14:paraId="69F51996">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1842" w:type="dxa"/>
            <w:tcBorders>
              <w:top w:val="single" w:color="auto" w:sz="2" w:space="0"/>
              <w:left w:val="single" w:color="auto" w:sz="2" w:space="0"/>
              <w:right w:val="single" w:color="auto" w:sz="2" w:space="0"/>
            </w:tcBorders>
            <w:vAlign w:val="center"/>
          </w:tcPr>
          <w:p w14:paraId="017FF023">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评分</w:t>
            </w:r>
            <w:r>
              <w:rPr>
                <w:rFonts w:ascii="Times New Roman" w:hAnsi="Times New Roman"/>
                <w:b/>
                <w:sz w:val="24"/>
                <w:szCs w:val="24"/>
                <w:highlight w:val="none"/>
              </w:rPr>
              <w:t>因素</w:t>
            </w:r>
          </w:p>
        </w:tc>
        <w:tc>
          <w:tcPr>
            <w:tcW w:w="5240" w:type="dxa"/>
            <w:vAlign w:val="center"/>
          </w:tcPr>
          <w:p w14:paraId="47957DD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评分</w:t>
            </w:r>
            <w:r>
              <w:rPr>
                <w:rFonts w:ascii="Times New Roman" w:hAnsi="Times New Roman"/>
                <w:b/>
                <w:sz w:val="24"/>
                <w:szCs w:val="24"/>
                <w:highlight w:val="none"/>
              </w:rPr>
              <w:t>标准</w:t>
            </w:r>
          </w:p>
        </w:tc>
      </w:tr>
      <w:tr w14:paraId="4D431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4F0D85A0">
            <w:pPr>
              <w:spacing w:line="360" w:lineRule="auto"/>
              <w:rPr>
                <w:rFonts w:ascii="Times New Roman" w:hAnsi="Times New Roman"/>
                <w:sz w:val="24"/>
                <w:szCs w:val="24"/>
                <w:highlight w:val="none"/>
              </w:rPr>
            </w:pPr>
            <w:r>
              <w:rPr>
                <w:rFonts w:hint="eastAsia" w:ascii="Times New Roman" w:hAnsi="Times New Roman" w:eastAsia="宋体" w:cs="Times New Roman"/>
                <w:kern w:val="2"/>
                <w:sz w:val="24"/>
                <w:szCs w:val="24"/>
                <w:highlight w:val="none"/>
              </w:rPr>
              <w:t>2.2.4(</w:t>
            </w:r>
            <w:r>
              <w:rPr>
                <w:rFonts w:ascii="Times New Roman" w:hAnsi="Times New Roman" w:eastAsia="宋体" w:cs="Times New Roman"/>
                <w:kern w:val="2"/>
                <w:sz w:val="24"/>
                <w:szCs w:val="24"/>
                <w:highlight w:val="none"/>
              </w:rPr>
              <w:t>1</w:t>
            </w:r>
            <w:r>
              <w:rPr>
                <w:rFonts w:hint="eastAsia" w:ascii="Times New Roman" w:hAnsi="Times New Roman" w:eastAsia="宋体" w:cs="Times New Roman"/>
                <w:kern w:val="2"/>
                <w:sz w:val="24"/>
                <w:szCs w:val="24"/>
                <w:highlight w:val="none"/>
              </w:rPr>
              <w:t>)</w:t>
            </w:r>
          </w:p>
        </w:tc>
        <w:tc>
          <w:tcPr>
            <w:tcW w:w="851" w:type="dxa"/>
            <w:vMerge w:val="restart"/>
            <w:tcBorders>
              <w:top w:val="single" w:color="auto" w:sz="2" w:space="0"/>
              <w:left w:val="single" w:color="auto" w:sz="2" w:space="0"/>
              <w:right w:val="single" w:color="auto" w:sz="2" w:space="0"/>
            </w:tcBorders>
            <w:vAlign w:val="center"/>
          </w:tcPr>
          <w:p w14:paraId="1EF5BEB6">
            <w:pPr>
              <w:spacing w:line="360" w:lineRule="auto"/>
              <w:rPr>
                <w:rFonts w:ascii="Times New Roman" w:hAnsi="Times New Roman"/>
                <w:sz w:val="24"/>
                <w:szCs w:val="24"/>
                <w:highlight w:val="none"/>
              </w:rPr>
            </w:pPr>
            <w:r>
              <w:rPr>
                <w:rFonts w:ascii="Times New Roman" w:hAnsi="Times New Roman"/>
                <w:sz w:val="24"/>
                <w:szCs w:val="24"/>
                <w:highlight w:val="none"/>
              </w:rPr>
              <w:t>施工组织设计</w:t>
            </w:r>
          </w:p>
        </w:tc>
        <w:tc>
          <w:tcPr>
            <w:tcW w:w="1842" w:type="dxa"/>
            <w:tcBorders>
              <w:top w:val="single" w:color="auto" w:sz="2" w:space="0"/>
              <w:left w:val="single" w:color="auto" w:sz="2" w:space="0"/>
              <w:right w:val="single" w:color="auto" w:sz="2" w:space="0"/>
            </w:tcBorders>
            <w:vAlign w:val="center"/>
          </w:tcPr>
          <w:p w14:paraId="72EF3CD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施工方案与技术措施</w:t>
            </w:r>
          </w:p>
        </w:tc>
        <w:tc>
          <w:tcPr>
            <w:tcW w:w="5240" w:type="dxa"/>
            <w:vAlign w:val="center"/>
          </w:tcPr>
          <w:p w14:paraId="163F497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BEBA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77E460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0CD546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61F86D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质量管理体系与措施</w:t>
            </w:r>
          </w:p>
        </w:tc>
        <w:tc>
          <w:tcPr>
            <w:tcW w:w="5240" w:type="dxa"/>
            <w:vAlign w:val="center"/>
          </w:tcPr>
          <w:p w14:paraId="57D7EA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167A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408132A">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11DE55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C93325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安全管理体系与措施</w:t>
            </w:r>
          </w:p>
        </w:tc>
        <w:tc>
          <w:tcPr>
            <w:tcW w:w="5240" w:type="dxa"/>
            <w:vAlign w:val="center"/>
          </w:tcPr>
          <w:p w14:paraId="36D5E7F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22C65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2361EB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68C5110">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F0130D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环境保护管理体系与措施</w:t>
            </w:r>
          </w:p>
        </w:tc>
        <w:tc>
          <w:tcPr>
            <w:tcW w:w="5240" w:type="dxa"/>
            <w:vAlign w:val="center"/>
          </w:tcPr>
          <w:p w14:paraId="245C6E0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5F6BD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B2AA3F0">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8506BE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BFE81A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工程进度计划与措施</w:t>
            </w:r>
          </w:p>
        </w:tc>
        <w:tc>
          <w:tcPr>
            <w:tcW w:w="5240" w:type="dxa"/>
            <w:vAlign w:val="center"/>
          </w:tcPr>
          <w:p w14:paraId="13B91F9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42547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6127BD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9AFF7FF">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3C2A065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资源配备计划</w:t>
            </w:r>
          </w:p>
        </w:tc>
        <w:tc>
          <w:tcPr>
            <w:tcW w:w="5240" w:type="dxa"/>
            <w:vAlign w:val="center"/>
          </w:tcPr>
          <w:p w14:paraId="66A6598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1D0CF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A8B4BE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693A8EE">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0BFFF42">
            <w:pPr>
              <w:spacing w:line="36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建筑垃圾减排和资源化利用计划与措施</w:t>
            </w:r>
          </w:p>
        </w:tc>
        <w:tc>
          <w:tcPr>
            <w:tcW w:w="5240" w:type="dxa"/>
            <w:vAlign w:val="center"/>
          </w:tcPr>
          <w:p w14:paraId="2910D8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3F6F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A07C7B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8080673">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50280E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绿色建材应用计划与措施</w:t>
            </w:r>
          </w:p>
        </w:tc>
        <w:tc>
          <w:tcPr>
            <w:tcW w:w="5240" w:type="dxa"/>
            <w:vAlign w:val="center"/>
          </w:tcPr>
          <w:p w14:paraId="7CE0C8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55737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CA5B3B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5B3374B">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B392371">
            <w:pPr>
              <w:spacing w:line="360" w:lineRule="auto"/>
              <w:jc w:val="center"/>
              <w:rPr>
                <w:rFonts w:hint="eastAsia" w:ascii="Times New Roman" w:hAnsi="Times New Roman"/>
                <w:color w:val="000000"/>
                <w:sz w:val="24"/>
                <w:szCs w:val="24"/>
                <w:highlight w:val="none"/>
              </w:rPr>
            </w:pPr>
            <w:r>
              <w:rPr>
                <w:rFonts w:hint="eastAsia" w:ascii="Times New Roman" w:hAnsi="Times New Roman"/>
                <w:sz w:val="24"/>
                <w:szCs w:val="24"/>
                <w:highlight w:val="none"/>
              </w:rPr>
              <w:t>……</w:t>
            </w:r>
          </w:p>
        </w:tc>
        <w:tc>
          <w:tcPr>
            <w:tcW w:w="5240" w:type="dxa"/>
            <w:vAlign w:val="center"/>
          </w:tcPr>
          <w:p w14:paraId="3E0902DD">
            <w:pPr>
              <w:spacing w:line="360" w:lineRule="auto"/>
              <w:jc w:val="center"/>
              <w:rPr>
                <w:rFonts w:hint="eastAsia" w:ascii="Times New Roman" w:hAnsi="Times New Roman"/>
                <w:color w:val="000000"/>
                <w:sz w:val="24"/>
                <w:szCs w:val="24"/>
                <w:highlight w:val="none"/>
              </w:rPr>
            </w:pPr>
            <w:r>
              <w:rPr>
                <w:rFonts w:hint="eastAsia" w:ascii="Times New Roman" w:hAnsi="Times New Roman"/>
                <w:sz w:val="24"/>
                <w:szCs w:val="24"/>
                <w:highlight w:val="none"/>
              </w:rPr>
              <w:t>……</w:t>
            </w:r>
          </w:p>
        </w:tc>
      </w:tr>
      <w:tr w14:paraId="6A338D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1DB0DBD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2.2.4(2)</w:t>
            </w:r>
          </w:p>
        </w:tc>
        <w:tc>
          <w:tcPr>
            <w:tcW w:w="851" w:type="dxa"/>
            <w:vMerge w:val="restart"/>
            <w:tcBorders>
              <w:top w:val="single" w:color="auto" w:sz="2" w:space="0"/>
              <w:left w:val="single" w:color="auto" w:sz="2" w:space="0"/>
              <w:right w:val="single" w:color="auto" w:sz="2" w:space="0"/>
            </w:tcBorders>
            <w:vAlign w:val="center"/>
          </w:tcPr>
          <w:p w14:paraId="3EA214E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 管理 机构 评分 标准</w:t>
            </w:r>
          </w:p>
        </w:tc>
        <w:tc>
          <w:tcPr>
            <w:tcW w:w="1842" w:type="dxa"/>
            <w:tcBorders>
              <w:top w:val="single" w:color="auto" w:sz="2" w:space="0"/>
              <w:left w:val="single" w:color="auto" w:sz="2" w:space="0"/>
              <w:right w:val="single" w:color="auto" w:sz="2" w:space="0"/>
            </w:tcBorders>
            <w:vAlign w:val="center"/>
          </w:tcPr>
          <w:p w14:paraId="217C02B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项目经理任职资格与业绩</w:t>
            </w:r>
          </w:p>
        </w:tc>
        <w:tc>
          <w:tcPr>
            <w:tcW w:w="5240" w:type="dxa"/>
            <w:vAlign w:val="center"/>
          </w:tcPr>
          <w:p w14:paraId="12C9E2A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474B6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A7C1F03">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F468F51">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B5F5F5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技术负责人任职资格与业绩</w:t>
            </w:r>
          </w:p>
        </w:tc>
        <w:tc>
          <w:tcPr>
            <w:tcW w:w="5240" w:type="dxa"/>
            <w:vAlign w:val="center"/>
          </w:tcPr>
          <w:p w14:paraId="2358219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2A667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76D8783">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EFBE5B5">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C48441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001BEC1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62B57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1159EE7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2.2.4(3)</w:t>
            </w:r>
          </w:p>
        </w:tc>
        <w:tc>
          <w:tcPr>
            <w:tcW w:w="851" w:type="dxa"/>
            <w:tcBorders>
              <w:top w:val="single" w:color="auto" w:sz="2" w:space="0"/>
              <w:left w:val="single" w:color="auto" w:sz="2" w:space="0"/>
              <w:right w:val="single" w:color="auto" w:sz="2" w:space="0"/>
            </w:tcBorders>
            <w:vAlign w:val="center"/>
          </w:tcPr>
          <w:p w14:paraId="1CF3A81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 报价 评分 标准</w:t>
            </w:r>
          </w:p>
        </w:tc>
        <w:tc>
          <w:tcPr>
            <w:tcW w:w="1842" w:type="dxa"/>
            <w:tcBorders>
              <w:top w:val="single" w:color="auto" w:sz="2" w:space="0"/>
              <w:left w:val="single" w:color="auto" w:sz="2" w:space="0"/>
              <w:right w:val="single" w:color="auto" w:sz="2" w:space="0"/>
            </w:tcBorders>
            <w:vAlign w:val="center"/>
          </w:tcPr>
          <w:p w14:paraId="6916C25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偏差率</w:t>
            </w:r>
          </w:p>
        </w:tc>
        <w:tc>
          <w:tcPr>
            <w:tcW w:w="5240" w:type="dxa"/>
            <w:vAlign w:val="center"/>
          </w:tcPr>
          <w:p w14:paraId="5FD9131C">
            <w:pPr>
              <w:spacing w:line="360" w:lineRule="auto"/>
              <w:rPr>
                <w:rFonts w:ascii="Times New Roman" w:hAnsi="Times New Roman" w:eastAsia="宋体"/>
                <w:sz w:val="24"/>
                <w:szCs w:val="24"/>
                <w:highlight w:val="none"/>
                <w:lang w:val="en-US" w:eastAsia="zh-CN"/>
              </w:rPr>
            </w:pPr>
            <w:r>
              <w:rPr>
                <w:rFonts w:hint="eastAsia" w:ascii="Times New Roman" w:hAnsi="Times New Roman"/>
                <w:sz w:val="24"/>
                <w:szCs w:val="24"/>
                <w:highlight w:val="none"/>
              </w:rPr>
              <w:t>以基准价为准，有效投标的评审价等于基准价的得满分，有效投标的评审价低于基准价的，每低1%扣0.5分，有效投标的评审价高于基准价的，每高1%扣1分，中间值用插入法进行计算，小数点后保留两位。</w:t>
            </w:r>
          </w:p>
        </w:tc>
      </w:tr>
      <w:tr w14:paraId="3BDDC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03106D0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2.2.4(4)</w:t>
            </w:r>
          </w:p>
        </w:tc>
        <w:tc>
          <w:tcPr>
            <w:tcW w:w="851" w:type="dxa"/>
            <w:tcBorders>
              <w:top w:val="single" w:color="auto" w:sz="2" w:space="0"/>
              <w:left w:val="single" w:color="auto" w:sz="2" w:space="0"/>
              <w:right w:val="single" w:color="auto" w:sz="2" w:space="0"/>
            </w:tcBorders>
            <w:vAlign w:val="center"/>
          </w:tcPr>
          <w:p w14:paraId="2CAD9D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 因素 评分 标准</w:t>
            </w:r>
          </w:p>
        </w:tc>
        <w:tc>
          <w:tcPr>
            <w:tcW w:w="1842" w:type="dxa"/>
            <w:tcBorders>
              <w:top w:val="single" w:color="auto" w:sz="2" w:space="0"/>
              <w:left w:val="single" w:color="auto" w:sz="2" w:space="0"/>
              <w:right w:val="single" w:color="auto" w:sz="2" w:space="0"/>
            </w:tcBorders>
            <w:vAlign w:val="center"/>
          </w:tcPr>
          <w:p w14:paraId="409D0D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6C26270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340CD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3969" w:type="dxa"/>
            <w:gridSpan w:val="3"/>
            <w:vAlign w:val="center"/>
          </w:tcPr>
          <w:p w14:paraId="1EFB7C4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5240" w:type="dxa"/>
            <w:vAlign w:val="center"/>
          </w:tcPr>
          <w:p w14:paraId="731C90E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60FF9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72B0546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2693" w:type="dxa"/>
            <w:gridSpan w:val="2"/>
            <w:tcBorders>
              <w:top w:val="single" w:color="auto" w:sz="2" w:space="0"/>
              <w:left w:val="single" w:color="auto" w:sz="2" w:space="0"/>
              <w:right w:val="single" w:color="auto" w:sz="2" w:space="0"/>
            </w:tcBorders>
            <w:vAlign w:val="center"/>
          </w:tcPr>
          <w:p w14:paraId="614E361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评标程序</w:t>
            </w:r>
          </w:p>
        </w:tc>
        <w:tc>
          <w:tcPr>
            <w:tcW w:w="5240" w:type="dxa"/>
            <w:vAlign w:val="center"/>
          </w:tcPr>
          <w:p w14:paraId="482635E7">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详见本章附件A：评标详细程序</w:t>
            </w:r>
          </w:p>
        </w:tc>
      </w:tr>
      <w:tr w14:paraId="7C513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4930B4E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3.2.4</w:t>
            </w:r>
          </w:p>
        </w:tc>
        <w:tc>
          <w:tcPr>
            <w:tcW w:w="2693" w:type="dxa"/>
            <w:gridSpan w:val="2"/>
            <w:tcBorders>
              <w:top w:val="single" w:color="auto" w:sz="2" w:space="0"/>
              <w:left w:val="single" w:color="auto" w:sz="2" w:space="0"/>
              <w:right w:val="single" w:color="auto" w:sz="2" w:space="0"/>
            </w:tcBorders>
            <w:vAlign w:val="center"/>
          </w:tcPr>
          <w:p w14:paraId="1CC8DF2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判断投标报价</w:t>
            </w:r>
          </w:p>
          <w:p w14:paraId="2822729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是否低于其成本</w:t>
            </w:r>
          </w:p>
        </w:tc>
        <w:tc>
          <w:tcPr>
            <w:tcW w:w="5240" w:type="dxa"/>
            <w:vAlign w:val="center"/>
          </w:tcPr>
          <w:p w14:paraId="39290430">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详见本章附件B：投标人成本评审办法</w:t>
            </w:r>
          </w:p>
        </w:tc>
      </w:tr>
      <w:tr w14:paraId="18362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3B1F84E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补1</w:t>
            </w:r>
          </w:p>
        </w:tc>
        <w:tc>
          <w:tcPr>
            <w:tcW w:w="2693" w:type="dxa"/>
            <w:gridSpan w:val="2"/>
            <w:tcBorders>
              <w:top w:val="single" w:color="auto" w:sz="2" w:space="0"/>
              <w:left w:val="single" w:color="auto" w:sz="2" w:space="0"/>
              <w:right w:val="single" w:color="auto" w:sz="2" w:space="0"/>
            </w:tcBorders>
            <w:vAlign w:val="center"/>
          </w:tcPr>
          <w:p w14:paraId="5A4612B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备选投标方案的评审</w:t>
            </w:r>
          </w:p>
        </w:tc>
        <w:tc>
          <w:tcPr>
            <w:tcW w:w="5240" w:type="dxa"/>
            <w:vAlign w:val="center"/>
          </w:tcPr>
          <w:p w14:paraId="7A21E39E">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详见本章附件C：备选投标方案的评审和比较办法</w:t>
            </w:r>
          </w:p>
        </w:tc>
      </w:tr>
      <w:tr w14:paraId="2525C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69A6F26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说明</w:t>
            </w:r>
          </w:p>
        </w:tc>
        <w:tc>
          <w:tcPr>
            <w:tcW w:w="7933" w:type="dxa"/>
            <w:gridSpan w:val="3"/>
            <w:vAlign w:val="center"/>
          </w:tcPr>
          <w:p w14:paraId="37A8B8B9">
            <w:pPr>
              <w:spacing w:line="360" w:lineRule="auto"/>
              <w:jc w:val="left"/>
              <w:rPr>
                <w:rFonts w:ascii="Times New Roman" w:hAnsi="Times New Roman"/>
                <w:sz w:val="24"/>
                <w:szCs w:val="24"/>
                <w:highlight w:val="none"/>
              </w:rPr>
            </w:pPr>
            <w:r>
              <w:rPr>
                <w:rFonts w:hint="eastAsia" w:ascii="Times New Roman" w:hAnsi="Times New Roman"/>
                <w:sz w:val="24"/>
                <w:szCs w:val="24"/>
                <w:highlight w:val="none"/>
              </w:rPr>
              <w:t>条款号3及相应内容，不得与《省进一步要求》相抵触（本条为示范性内容，提倡招标人直接引用，但招标人如果允许递交备选投标方案的，应引用“补1：备选投标方案的评审”）</w:t>
            </w:r>
          </w:p>
        </w:tc>
      </w:tr>
    </w:tbl>
    <w:p w14:paraId="0D00C0E5">
      <w:pPr>
        <w:spacing w:line="360" w:lineRule="auto"/>
        <w:rPr>
          <w:rFonts w:hint="eastAsia" w:ascii="Times New Roman" w:hAnsi="Times New Roman"/>
          <w:sz w:val="24"/>
          <w:highlight w:val="none"/>
        </w:rPr>
      </w:pPr>
      <w:r>
        <w:rPr>
          <w:rFonts w:hint="eastAsia" w:ascii="Times New Roman" w:hAnsi="Times New Roman"/>
          <w:sz w:val="24"/>
          <w:highlight w:val="none"/>
        </w:rPr>
        <w:t>注：</w:t>
      </w:r>
    </w:p>
    <w:p w14:paraId="10DB9ECC">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（1）招标人应科学合理地设定评标办法，以保证足够的竞争性。</w:t>
      </w:r>
    </w:p>
    <w:p w14:paraId="3980F6DD">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11931789">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（3）不得设定特定行政区域或者特定行业的业绩作为加分条件；不得设定与招标项目的具体特点不相适应的业绩作为加分条件；设定的业绩每类别个数不得超过3个（含资格条件个数）。</w:t>
      </w:r>
    </w:p>
    <w:p w14:paraId="77CB8877">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6A6FB082">
      <w:pPr>
        <w:spacing w:line="360" w:lineRule="auto"/>
        <w:rPr>
          <w:rFonts w:hint="eastAsia" w:ascii="Times New Roman" w:hAnsi="Times New Roman"/>
          <w:sz w:val="24"/>
          <w:highlight w:val="none"/>
        </w:rPr>
      </w:pPr>
      <w:r>
        <w:rPr>
          <w:rFonts w:hint="eastAsia" w:ascii="Times New Roman" w:hAnsi="Times New Roman"/>
          <w:sz w:val="24"/>
          <w:highlight w:val="none"/>
        </w:rPr>
        <w:t xml:space="preserve">    （5）不得将施工员、质量员、安全员等现场管理人员岗位证书设定为加分条件，也不得将其他未列入国家职业资格目录的人员资格设定为加分条件。</w:t>
      </w:r>
    </w:p>
    <w:p w14:paraId="7995BF6B">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highlight w:val="none"/>
        </w:rPr>
        <w:t xml:space="preserve"> </w:t>
      </w:r>
      <w:r>
        <w:rPr>
          <w:rFonts w:hint="eastAsia" w:ascii="Times New Roman" w:hAnsi="Times New Roman"/>
          <w:sz w:val="24"/>
          <w:highlight w:val="none"/>
        </w:rPr>
        <w:t>（6）评标委员会在评标过程中，如要求投标人澄清或说明的，评标委员会要求投标人在线澄清或说明的时间距投标人收到评标委员会通知的时间不得少于60分钟。</w:t>
      </w:r>
    </w:p>
    <w:p w14:paraId="3A86130A">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评标委员会认为投标人的澄清或说明不够明确，应再次要求投标人对不明确的内容进行澄清或说明，评标委员会要求投标人再次在线澄清或说明的时间距投标人收到评标委员会通知的时间不得少于30分钟。</w:t>
      </w:r>
    </w:p>
    <w:p w14:paraId="578F169C">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投标人未在规定时间内作出澄清或说明的，或者评标委员会认为该投标人的两次澄清或说明都不符合评标委员会要求的，作否决投标处理。</w:t>
      </w:r>
    </w:p>
    <w:p w14:paraId="79A680E2">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41CB7236">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在评标结束后发现投标人串通投标或弄虚作假或有其他违法行为，查证属实的，取消其中标资格。</w:t>
      </w:r>
    </w:p>
    <w:p w14:paraId="4B3554A4">
      <w:pPr>
        <w:spacing w:line="360" w:lineRule="auto"/>
        <w:rPr>
          <w:rFonts w:ascii="Times New Roman" w:hAnsi="Times New Roman"/>
          <w:highlight w:val="none"/>
        </w:rPr>
      </w:pPr>
      <w:r>
        <w:rPr>
          <w:rFonts w:ascii="Times New Roman" w:hAnsi="Times New Roman"/>
          <w:highlight w:val="none"/>
        </w:rPr>
        <w:t xml:space="preserve">   </w:t>
      </w:r>
    </w:p>
    <w:p w14:paraId="7860B4AC">
      <w:pPr>
        <w:widowControl/>
        <w:jc w:val="left"/>
        <w:rPr>
          <w:rFonts w:ascii="Times New Roman" w:hAnsi="Times New Roman"/>
          <w:highlight w:val="none"/>
        </w:rPr>
      </w:pPr>
      <w:r>
        <w:rPr>
          <w:rFonts w:ascii="Times New Roman" w:hAnsi="Times New Roman"/>
          <w:highlight w:val="none"/>
        </w:rPr>
        <w:br w:type="page"/>
      </w:r>
    </w:p>
    <w:p w14:paraId="2FF7FCAB">
      <w:pPr>
        <w:pStyle w:val="4"/>
        <w:rPr>
          <w:rFonts w:ascii="Times New Roman" w:hAnsi="Times New Roman"/>
          <w:sz w:val="24"/>
          <w:szCs w:val="24"/>
          <w:highlight w:val="none"/>
        </w:rPr>
      </w:pPr>
      <w:bookmarkStart w:id="65" w:name="_Toc256000060"/>
      <w:r>
        <w:rPr>
          <w:rFonts w:hint="eastAsia" w:ascii="Times New Roman" w:hAnsi="Times New Roman"/>
          <w:sz w:val="24"/>
          <w:szCs w:val="24"/>
          <w:highlight w:val="none"/>
        </w:rPr>
        <w:t>1.评标方法</w:t>
      </w:r>
      <w:bookmarkEnd w:id="65"/>
    </w:p>
    <w:p w14:paraId="36DBF37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投标报价也相等的，由招标人自行确定。</w:t>
      </w:r>
    </w:p>
    <w:p w14:paraId="6378E9D6">
      <w:pPr>
        <w:pStyle w:val="4"/>
        <w:rPr>
          <w:rFonts w:ascii="Times New Roman" w:hAnsi="Times New Roman"/>
          <w:sz w:val="24"/>
          <w:szCs w:val="24"/>
          <w:highlight w:val="none"/>
        </w:rPr>
      </w:pPr>
      <w:bookmarkStart w:id="66" w:name="_Toc256000061"/>
      <w:r>
        <w:rPr>
          <w:rFonts w:hint="eastAsia" w:ascii="Times New Roman" w:hAnsi="Times New Roman"/>
          <w:sz w:val="24"/>
          <w:szCs w:val="24"/>
          <w:highlight w:val="none"/>
        </w:rPr>
        <w:t>2.评审标准</w:t>
      </w:r>
      <w:bookmarkEnd w:id="66"/>
    </w:p>
    <w:p w14:paraId="3F0ABD43">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2.1初步评审标准</w:t>
      </w:r>
    </w:p>
    <w:p w14:paraId="64B6181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2.1.1形式评审标准：见评标办法前附表。</w:t>
      </w:r>
    </w:p>
    <w:p w14:paraId="1B3932C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2.1.2资格评审标准：见评标办法前附表（适用于未进行资格预审的）。</w:t>
      </w:r>
    </w:p>
    <w:p w14:paraId="4662AA1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2.1.2资格评审标准：见资格预审文件第三章“资格审查办法”详细审查标准（适用于已进行资格预审的）。</w:t>
      </w:r>
    </w:p>
    <w:p w14:paraId="32B3949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2.1.3响应性评审标准：见评标办法前附表。</w:t>
      </w:r>
    </w:p>
    <w:p w14:paraId="7B5048B7">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2.2分值构成与评分标准</w:t>
      </w:r>
    </w:p>
    <w:p w14:paraId="665C425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2.2.1分值构成</w:t>
      </w:r>
    </w:p>
    <w:p w14:paraId="61D61CC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（1）施工组织设计：见评标办法前附表；</w:t>
      </w:r>
    </w:p>
    <w:p w14:paraId="2BAE3BF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（2）项目管理机构：见评标办法前附表；</w:t>
      </w:r>
    </w:p>
    <w:p w14:paraId="5198241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（3）投标报价：见评标办法前附表；</w:t>
      </w:r>
    </w:p>
    <w:p w14:paraId="7C78563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（4）其他评分因素：见评标办法前附表。</w:t>
      </w:r>
    </w:p>
    <w:p w14:paraId="6099F24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2.2.2评标基准价计算</w:t>
      </w:r>
    </w:p>
    <w:p w14:paraId="4266321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评标基准价计算方法：见评标办法前附表。</w:t>
      </w:r>
    </w:p>
    <w:p w14:paraId="38751C1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2.2.3投标报价的偏差率计算</w:t>
      </w:r>
    </w:p>
    <w:p w14:paraId="08BB4C4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投标报价的偏差率计算公式：见评标办法前附表。</w:t>
      </w:r>
    </w:p>
    <w:p w14:paraId="6B0CDED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2.2.4评分标准</w:t>
      </w:r>
    </w:p>
    <w:p w14:paraId="157BBC5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（1）施工组织设计评分标准：见评标办法前附表；</w:t>
      </w:r>
    </w:p>
    <w:p w14:paraId="5C35DDC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（2）项目管理机构评分标准：见评标办法前附表；</w:t>
      </w:r>
    </w:p>
    <w:p w14:paraId="1D356BC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（3）投标报价评分标准：见评标办法前附表；</w:t>
      </w:r>
    </w:p>
    <w:p w14:paraId="04B996A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（4）其他因素评分标准：见评标办法前附表。</w:t>
      </w:r>
    </w:p>
    <w:p w14:paraId="49A7EECA">
      <w:pPr>
        <w:pStyle w:val="4"/>
        <w:rPr>
          <w:rFonts w:ascii="Times New Roman" w:hAnsi="Times New Roman"/>
          <w:sz w:val="24"/>
          <w:szCs w:val="24"/>
          <w:highlight w:val="none"/>
        </w:rPr>
      </w:pPr>
      <w:bookmarkStart w:id="67" w:name="_Toc256000062"/>
      <w:r>
        <w:rPr>
          <w:rFonts w:hint="eastAsia" w:ascii="Times New Roman" w:hAnsi="Times New Roman"/>
          <w:sz w:val="24"/>
          <w:szCs w:val="24"/>
          <w:highlight w:val="none"/>
        </w:rPr>
        <w:t>3.评标程序</w:t>
      </w:r>
      <w:bookmarkEnd w:id="67"/>
    </w:p>
    <w:p w14:paraId="5BE0B92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3.1初步评审</w:t>
      </w:r>
    </w:p>
    <w:p w14:paraId="1C29DF3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3.1.1评标委员会依据本章第2.1款规定的标准对投标文件进行初步评审。有一项不符合评审标准的，作否决投标处理。（适用于未进行资格预审的）</w:t>
      </w:r>
    </w:p>
    <w:p w14:paraId="776475E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评标委员会依据本章第2.1.1项、第2.1.3项规定的评审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14:paraId="154747B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投标人有以下情形之一的，其投标作否决投标处理：</w:t>
      </w:r>
    </w:p>
    <w:p w14:paraId="77D8193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（1）第二章“投标人须知</w:t>
      </w:r>
      <w:r>
        <w:rPr>
          <w:rFonts w:hint="eastAsia" w:ascii="Times New Roman" w:hAnsi="Times New Roman"/>
          <w:sz w:val="24"/>
          <w:szCs w:val="24"/>
          <w:highlight w:val="none"/>
          <w:lang w:eastAsia="zh-CN"/>
        </w:rPr>
        <w:t>前附表</w:t>
      </w:r>
      <w:r>
        <w:rPr>
          <w:rFonts w:hint="eastAsia" w:ascii="Times New Roman" w:hAnsi="Times New Roman"/>
          <w:sz w:val="24"/>
          <w:szCs w:val="24"/>
          <w:highlight w:val="none"/>
        </w:rPr>
        <w:t>”第1.4.3项规定的任何一种情形的；</w:t>
      </w:r>
    </w:p>
    <w:p w14:paraId="59FB1AA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（2）串通投标或弄虚作假或有其他违法行为的；</w:t>
      </w:r>
    </w:p>
    <w:p w14:paraId="4F3CEBD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（3）不按评标委员会要求澄清、说明或补正的。</w:t>
      </w:r>
    </w:p>
    <w:p w14:paraId="6904C43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投标报价有算术错误的，评标委员会按以下原则对投标报价进行修正，修正的价格经投标人书面确认后具有约束力。投标人不接受修正价格的，其投标作否决投标处理。</w:t>
      </w:r>
    </w:p>
    <w:p w14:paraId="688381D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（1）投标文件中的大写金额与小写金额不一致的，以大写金额为准；</w:t>
      </w:r>
    </w:p>
    <w:p w14:paraId="02719E5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（2）总价金额与依据单价计算出的结果不一致的，以单价金额为准修正总价，但单价金额小数点有明显错误的除外。</w:t>
      </w:r>
    </w:p>
    <w:p w14:paraId="059B4A3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3.2详细评审</w:t>
      </w:r>
    </w:p>
    <w:p w14:paraId="1C19195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3.2.1评标委员会按本章第2.2款规定的量化因素和分值进行打分，并计算出综合评估得分。</w:t>
      </w:r>
    </w:p>
    <w:p w14:paraId="1D53AAB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（1）按本章第2.2.4（1）目规定的评审因素和分值对施工组织设计计算出得分A；</w:t>
      </w:r>
    </w:p>
    <w:p w14:paraId="3F3A427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（2）按本章第2.2.4（2）目规定的评审因素和分值对项目管理机构计算出得分B；</w:t>
      </w:r>
    </w:p>
    <w:p w14:paraId="7650348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（3）按本章第2.2.4（3）目规定的评审因素和分值对投标报价计算出得分C；</w:t>
      </w:r>
    </w:p>
    <w:p w14:paraId="52087A5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（4）按本章第2.2.4（4）目规定的评审因素和分值对其他部分计算出得分D。</w:t>
      </w:r>
    </w:p>
    <w:p w14:paraId="2DBFC13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3.2.2评分分值计算保留小数点后两位，小数点后第三位“四舍五入”。</w:t>
      </w:r>
    </w:p>
    <w:p w14:paraId="7A9FED9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3.2.3投标人得分=A+B+C+D。</w:t>
      </w:r>
    </w:p>
    <w:p w14:paraId="046888F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14:paraId="57BB467F">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投标文件的澄清和补正</w:t>
      </w:r>
    </w:p>
    <w:p w14:paraId="43D88C7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.1在评标过程中，评标委员会可以书面形式要求投标人对所提交投标文件中不明确的内容进行书面澄清或说明，或者对细微偏差进行补正。评标委员会不接受投标人主动提出的澄清、说明或补正。</w:t>
      </w:r>
    </w:p>
    <w:p w14:paraId="4AA84F3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.2澄清、说明和补正不得改变投标文件的实质性内容（算术性错误修正的除外）。投标人的书面澄清、说明和补正属于投标文件的组成部分。</w:t>
      </w:r>
    </w:p>
    <w:p w14:paraId="11585FF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.3评标委员会对投标人提交的澄清、说明或补正有疑问的，可以要求投标人进一步澄清、说明或补正，直至满足评标委员会的要求。</w:t>
      </w:r>
    </w:p>
    <w:p w14:paraId="357CB0AB">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评标结果</w:t>
      </w:r>
    </w:p>
    <w:p w14:paraId="4A3E89A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.1除第二章“投标人须知”前附表授权直接确定中标人外，评标委员会按照得分由高到低的顺序推荐中标候选人。</w:t>
      </w:r>
    </w:p>
    <w:p w14:paraId="604993A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.2评标委员会完成评标后，应当向招标人提交书面评标报告。</w:t>
      </w:r>
    </w:p>
    <w:p w14:paraId="0E432B45">
      <w:pPr>
        <w:spacing w:line="360" w:lineRule="auto"/>
        <w:ind w:firstLine="480"/>
        <w:rPr>
          <w:rFonts w:ascii="Times New Roman" w:hAnsi="Times New Roman"/>
          <w:sz w:val="24"/>
          <w:szCs w:val="24"/>
          <w:highlight w:val="none"/>
        </w:rPr>
      </w:pPr>
    </w:p>
    <w:p w14:paraId="4D6EB9C6">
      <w:pPr>
        <w:spacing w:line="360" w:lineRule="auto"/>
        <w:ind w:firstLine="480"/>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01A2861D">
      <w:pPr>
        <w:pStyle w:val="3"/>
        <w:rPr>
          <w:rFonts w:ascii="Times New Roman" w:hAnsi="Times New Roman"/>
          <w:sz w:val="24"/>
          <w:szCs w:val="24"/>
          <w:highlight w:val="none"/>
        </w:rPr>
      </w:pPr>
      <w:bookmarkStart w:id="68" w:name="_Toc256000063"/>
      <w:r>
        <w:rPr>
          <w:rFonts w:hint="eastAsia" w:ascii="Times New Roman" w:hAnsi="Times New Roman"/>
          <w:sz w:val="24"/>
          <w:szCs w:val="24"/>
          <w:highlight w:val="none"/>
        </w:rPr>
        <w:t>附件A:评标详细程序</w:t>
      </w:r>
      <w:bookmarkEnd w:id="68"/>
    </w:p>
    <w:p w14:paraId="5B2F638A">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评标详细程序</w:t>
      </w:r>
    </w:p>
    <w:p w14:paraId="3B2F7EEF">
      <w:pPr>
        <w:pStyle w:val="4"/>
        <w:rPr>
          <w:rFonts w:ascii="Times New Roman" w:hAnsi="Times New Roman"/>
          <w:sz w:val="24"/>
          <w:szCs w:val="24"/>
          <w:highlight w:val="none"/>
        </w:rPr>
      </w:pPr>
      <w:bookmarkStart w:id="69" w:name="_Toc256000064"/>
      <w:r>
        <w:rPr>
          <w:rFonts w:hint="eastAsia" w:ascii="Times New Roman" w:hAnsi="Times New Roman"/>
          <w:sz w:val="24"/>
          <w:szCs w:val="24"/>
          <w:highlight w:val="none"/>
        </w:rPr>
        <w:t>A0.总  则</w:t>
      </w:r>
      <w:bookmarkEnd w:id="69"/>
    </w:p>
    <w:p w14:paraId="6EFF3D8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本附件是本章“评标办法”的组成部分，是对本章第3条所规定的评标程序的进一些细化，评标委员会应当按照本附件所规定的详细程序开展并完成评标工作。</w:t>
      </w:r>
    </w:p>
    <w:p w14:paraId="1EF001A4">
      <w:pPr>
        <w:pStyle w:val="4"/>
        <w:rPr>
          <w:rFonts w:ascii="Times New Roman" w:hAnsi="Times New Roman"/>
          <w:sz w:val="24"/>
          <w:szCs w:val="24"/>
          <w:highlight w:val="none"/>
        </w:rPr>
      </w:pPr>
      <w:bookmarkStart w:id="70" w:name="_Toc256000065"/>
      <w:r>
        <w:rPr>
          <w:rFonts w:hint="eastAsia" w:ascii="Times New Roman" w:hAnsi="Times New Roman"/>
          <w:sz w:val="24"/>
          <w:szCs w:val="24"/>
          <w:highlight w:val="none"/>
        </w:rPr>
        <w:t>A1.基本程序</w:t>
      </w:r>
      <w:bookmarkEnd w:id="70"/>
    </w:p>
    <w:p w14:paraId="0667358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评标活动将按以下</w:t>
      </w:r>
      <w:r>
        <w:rPr>
          <w:rFonts w:hint="eastAsia" w:ascii="Times New Roman" w:hAnsi="Times New Roman"/>
          <w:color w:val="auto"/>
          <w:sz w:val="24"/>
          <w:szCs w:val="24"/>
          <w:highlight w:val="none"/>
          <w:lang w:val="en-US" w:eastAsia="zh-CN"/>
        </w:rPr>
        <w:t>五</w:t>
      </w:r>
      <w:r>
        <w:rPr>
          <w:rFonts w:hint="eastAsia" w:ascii="Times New Roman" w:hAnsi="Times New Roman"/>
          <w:sz w:val="24"/>
          <w:szCs w:val="24"/>
          <w:highlight w:val="none"/>
        </w:rPr>
        <w:t>个步骤进行：</w:t>
      </w:r>
    </w:p>
    <w:p w14:paraId="5989683C">
      <w:pPr>
        <w:spacing w:line="360" w:lineRule="auto"/>
        <w:rPr>
          <w:rFonts w:hint="eastAsia"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（1）评标准备；</w:t>
      </w:r>
    </w:p>
    <w:p w14:paraId="58F9E7C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）初步评审；</w:t>
      </w:r>
    </w:p>
    <w:p w14:paraId="5CB17E3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）详细评审；</w:t>
      </w:r>
    </w:p>
    <w:p w14:paraId="1EDEE0A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）澄清、说明或补正；</w:t>
      </w:r>
    </w:p>
    <w:p w14:paraId="2160D4D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）推荐中标候选人或者直接确定中标人及提交评标报告。</w:t>
      </w:r>
    </w:p>
    <w:p w14:paraId="1CB2C66A">
      <w:pPr>
        <w:pStyle w:val="4"/>
        <w:rPr>
          <w:rFonts w:ascii="Times New Roman" w:hAnsi="Times New Roman"/>
          <w:sz w:val="24"/>
          <w:szCs w:val="24"/>
          <w:highlight w:val="none"/>
        </w:rPr>
      </w:pPr>
      <w:bookmarkStart w:id="71" w:name="_Toc256000066"/>
      <w:r>
        <w:rPr>
          <w:rFonts w:hint="eastAsia" w:ascii="Times New Roman" w:hAnsi="Times New Roman"/>
          <w:sz w:val="24"/>
          <w:szCs w:val="24"/>
          <w:highlight w:val="none"/>
        </w:rPr>
        <w:t>A2.评标准备</w:t>
      </w:r>
      <w:bookmarkEnd w:id="71"/>
    </w:p>
    <w:p w14:paraId="30DEA62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A2.1评标委员会成员签到</w:t>
      </w:r>
    </w:p>
    <w:p w14:paraId="0059C500">
      <w:pPr>
        <w:spacing w:line="360" w:lineRule="auto"/>
        <w:ind w:firstLine="480"/>
        <w:rPr>
          <w:rFonts w:hint="eastAsia" w:ascii="Times New Roman" w:hAnsi="Times New Roman"/>
          <w:b w:val="0"/>
          <w:sz w:val="24"/>
          <w:szCs w:val="24"/>
          <w:highlight w:val="none"/>
        </w:rPr>
      </w:pPr>
      <w:r>
        <w:rPr>
          <w:rFonts w:hint="eastAsia" w:ascii="Times New Roman" w:hAnsi="Times New Roman"/>
          <w:sz w:val="24"/>
          <w:szCs w:val="24"/>
          <w:highlight w:val="none"/>
        </w:rPr>
        <w:t>评标委员会成员到达评标现场时应在签到表上签到以证明其出席。评标委员会签到表见</w:t>
      </w:r>
      <w:r>
        <w:rPr>
          <w:rFonts w:hint="eastAsia" w:ascii="Times New Roman" w:hAnsi="Times New Roman"/>
          <w:b w:val="0"/>
          <w:sz w:val="24"/>
          <w:szCs w:val="24"/>
          <w:highlight w:val="none"/>
          <w:u w:val="none"/>
        </w:rPr>
        <w:t>附表A-1</w:t>
      </w:r>
      <w:r>
        <w:rPr>
          <w:rFonts w:hint="eastAsia" w:ascii="Times New Roman" w:hAnsi="Times New Roman"/>
          <w:b w:val="0"/>
          <w:sz w:val="24"/>
          <w:szCs w:val="24"/>
          <w:highlight w:val="none"/>
        </w:rPr>
        <w:t>。</w:t>
      </w:r>
    </w:p>
    <w:p w14:paraId="337A3B1E">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A2.2评标委员会的分工</w:t>
      </w:r>
    </w:p>
    <w:p w14:paraId="5C6DEDA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14:paraId="0DC410B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A2.3熟悉文件资料</w:t>
      </w:r>
    </w:p>
    <w:p w14:paraId="288A919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67F35909">
      <w:pPr>
        <w:spacing w:line="360" w:lineRule="auto"/>
        <w:ind w:firstLine="480"/>
        <w:rPr>
          <w:rFonts w:hint="eastAsia" w:ascii="Times New Roman" w:hAnsi="Times New Roman"/>
          <w:sz w:val="24"/>
          <w:szCs w:val="24"/>
          <w:highlight w:val="none"/>
        </w:rPr>
      </w:pPr>
      <w:r>
        <w:rPr>
          <w:rFonts w:hint="eastAsia" w:ascii="Times New Roman" w:hAnsi="Times New Roman"/>
          <w:sz w:val="24"/>
          <w:szCs w:val="24"/>
          <w:highlight w:val="none"/>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14:paraId="6D63C3C8">
      <w:pPr>
        <w:pStyle w:val="6"/>
        <w:rPr>
          <w:rFonts w:hint="eastAsia" w:ascii="Times New Roman" w:hAnsi="Times New Roman"/>
          <w:b/>
          <w:bCs/>
          <w:sz w:val="24"/>
          <w:szCs w:val="24"/>
          <w:highlight w:val="none"/>
        </w:rPr>
      </w:pPr>
      <w:r>
        <w:rPr>
          <w:rFonts w:hint="eastAsia" w:ascii="Times New Roman" w:hAnsi="Times New Roman" w:eastAsia="宋体" w:cs="Times New Roman"/>
          <w:b/>
          <w:bCs/>
          <w:kern w:val="2"/>
          <w:sz w:val="24"/>
          <w:szCs w:val="24"/>
          <w:highlight w:val="none"/>
          <w:lang w:val="en-US" w:eastAsia="zh-CN" w:bidi="ar-SA"/>
        </w:rPr>
        <w:t>A</w:t>
      </w:r>
      <w:r>
        <w:rPr>
          <w:rFonts w:hint="eastAsia" w:ascii="Times New Roman" w:hAnsi="Times New Roman" w:cs="Times New Roman"/>
          <w:b/>
          <w:bCs/>
          <w:kern w:val="2"/>
          <w:sz w:val="24"/>
          <w:szCs w:val="24"/>
          <w:highlight w:val="none"/>
          <w:lang w:val="en-US" w:eastAsia="zh-CN" w:bidi="ar-SA"/>
        </w:rPr>
        <w:t>2.4</w:t>
      </w:r>
      <w:r>
        <w:rPr>
          <w:rFonts w:hint="eastAsia" w:ascii="Times New Roman" w:hAnsi="Times New Roman"/>
          <w:b/>
          <w:bCs/>
          <w:sz w:val="24"/>
          <w:szCs w:val="24"/>
          <w:highlight w:val="none"/>
        </w:rPr>
        <w:t>对投标文件进行基础性数据分析和整理工作(清标)</w:t>
      </w:r>
    </w:p>
    <w:p w14:paraId="1A0C4C40">
      <w:pPr>
        <w:spacing w:line="360" w:lineRule="auto"/>
        <w:ind w:firstLine="480" w:firstLineChars="200"/>
        <w:rPr>
          <w:rFonts w:hint="eastAsia" w:ascii="Times New Roman" w:hAnsi="Times New Roman"/>
          <w:sz w:val="24"/>
          <w:szCs w:val="24"/>
          <w:highlight w:val="none"/>
        </w:rPr>
      </w:pPr>
      <w:r>
        <w:rPr>
          <w:rFonts w:hint="eastAsia" w:ascii="Times New Roman" w:hAnsi="Times New Roman"/>
          <w:b w:val="0"/>
          <w:bCs w:val="0"/>
          <w:color w:val="auto"/>
          <w:sz w:val="24"/>
          <w:szCs w:val="24"/>
          <w:highlight w:val="none"/>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68608C19">
      <w:pPr>
        <w:pStyle w:val="4"/>
        <w:rPr>
          <w:rFonts w:ascii="Times New Roman" w:hAnsi="Times New Roman"/>
          <w:sz w:val="24"/>
          <w:szCs w:val="24"/>
          <w:highlight w:val="none"/>
        </w:rPr>
      </w:pPr>
      <w:bookmarkStart w:id="72" w:name="_Toc256000067"/>
      <w:r>
        <w:rPr>
          <w:rFonts w:hint="eastAsia" w:ascii="Times New Roman" w:hAnsi="Times New Roman"/>
          <w:sz w:val="24"/>
          <w:szCs w:val="24"/>
          <w:highlight w:val="none"/>
        </w:rPr>
        <w:t>A3初步评审</w:t>
      </w:r>
      <w:bookmarkEnd w:id="72"/>
    </w:p>
    <w:p w14:paraId="05A8A89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A3.1形式评审</w:t>
      </w:r>
    </w:p>
    <w:p w14:paraId="5EB5E9A8">
      <w:pPr>
        <w:spacing w:line="360" w:lineRule="auto"/>
        <w:rPr>
          <w:rFonts w:hint="eastAsia" w:ascii="Times New Roman" w:hAnsi="Times New Roman"/>
          <w:b w:val="0"/>
          <w:color w:val="auto"/>
          <w:sz w:val="24"/>
          <w:szCs w:val="24"/>
          <w:highlight w:val="none"/>
        </w:rPr>
      </w:pPr>
      <w:r>
        <w:rPr>
          <w:rFonts w:ascii="Times New Roman" w:hAnsi="Times New Roman"/>
          <w:sz w:val="24"/>
          <w:szCs w:val="24"/>
          <w:highlight w:val="none"/>
        </w:rPr>
        <w:t xml:space="preserve"> </w:t>
      </w:r>
      <w:r>
        <w:rPr>
          <w:rFonts w:hint="eastAsia" w:ascii="Times New Roman" w:hAnsi="Times New Roman"/>
          <w:color w:val="auto"/>
          <w:sz w:val="24"/>
          <w:szCs w:val="24"/>
          <w:highlight w:val="none"/>
        </w:rPr>
        <w:t xml:space="preserve">   </w:t>
      </w:r>
      <w:r>
        <w:rPr>
          <w:rFonts w:hint="eastAsia" w:ascii="Times New Roman" w:hAnsi="Times New Roman"/>
          <w:b w:val="0"/>
          <w:color w:val="auto"/>
          <w:sz w:val="24"/>
          <w:szCs w:val="24"/>
          <w:highlight w:val="none"/>
        </w:rPr>
        <w:t>评标委员会根据评标办法前附表中规定的评审因素和评审标准，对投标人的投标文件进行形式评审，并使用附表A-2记录评审结果。</w:t>
      </w:r>
    </w:p>
    <w:p w14:paraId="40E63228">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A3.2资格评审</w:t>
      </w:r>
    </w:p>
    <w:p w14:paraId="7FD0BECE">
      <w:pPr>
        <w:spacing w:line="360" w:lineRule="auto"/>
        <w:rPr>
          <w:rFonts w:hint="eastAsia" w:ascii="Times New Roman" w:hAnsi="Times New Roman" w:eastAsia="宋体"/>
          <w:b/>
          <w:sz w:val="24"/>
          <w:szCs w:val="24"/>
          <w:highlight w:val="none"/>
          <w:lang w:val="en-US" w:eastAsia="zh-CN"/>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A3.2.1</w:t>
      </w:r>
      <w:r>
        <w:rPr>
          <w:rFonts w:hint="eastAsia" w:ascii="Times New Roman" w:hAnsi="Times New Roman"/>
          <w:b w:val="0"/>
          <w:color w:val="auto"/>
          <w:sz w:val="24"/>
          <w:szCs w:val="24"/>
          <w:highlight w:val="none"/>
        </w:rPr>
        <w:t>评标委员会根据评标办法前附表中规定的评审因素和评审标准，对投标人的投标文件进行资格评审，并使用附表A-3记录评审结果。</w:t>
      </w:r>
      <w:r>
        <w:rPr>
          <w:rFonts w:hint="eastAsia" w:ascii="Times New Roman" w:hAnsi="Times New Roman"/>
          <w:b w:val="0"/>
          <w:color w:val="auto"/>
          <w:sz w:val="24"/>
          <w:szCs w:val="24"/>
          <w:highlight w:val="none"/>
          <w:lang w:eastAsia="zh-CN"/>
        </w:rPr>
        <w:t>（</w:t>
      </w:r>
      <w:r>
        <w:rPr>
          <w:rFonts w:hint="eastAsia" w:ascii="Times New Roman" w:hAnsi="Times New Roman"/>
          <w:b w:val="0"/>
          <w:color w:val="auto"/>
          <w:sz w:val="24"/>
          <w:szCs w:val="24"/>
          <w:highlight w:val="none"/>
        </w:rPr>
        <w:t>适用于未进行资格预审的</w:t>
      </w:r>
      <w:r>
        <w:rPr>
          <w:rFonts w:hint="eastAsia" w:ascii="Times New Roman" w:hAnsi="Times New Roman"/>
          <w:b w:val="0"/>
          <w:color w:val="auto"/>
          <w:sz w:val="24"/>
          <w:szCs w:val="24"/>
          <w:highlight w:val="none"/>
          <w:lang w:eastAsia="zh-CN"/>
        </w:rPr>
        <w:t>）</w:t>
      </w:r>
    </w:p>
    <w:p w14:paraId="2CC42E9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适用于已进行资格预审的</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。其中：</w:t>
      </w:r>
    </w:p>
    <w:p w14:paraId="0A09559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(1)资格预审采用“合格制”的，投标文件中更新的资料应当符合资格预审文件中规定的审查标准，否则其投标作否决投标处理；</w:t>
      </w:r>
    </w:p>
    <w:p w14:paraId="24BE656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14:paraId="78EAE6DF">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3响应性评审</w:t>
      </w:r>
    </w:p>
    <w:p w14:paraId="736F0736">
      <w:pPr>
        <w:spacing w:line="360" w:lineRule="auto"/>
        <w:rPr>
          <w:rFonts w:ascii="Times New Roman" w:hAnsi="Times New Roman"/>
          <w:b/>
          <w:sz w:val="24"/>
          <w:szCs w:val="24"/>
          <w:highlight w:val="none"/>
        </w:rPr>
      </w:pPr>
      <w:r>
        <w:rPr>
          <w:rFonts w:ascii="Times New Roman" w:hAnsi="Times New Roman"/>
          <w:sz w:val="24"/>
          <w:szCs w:val="24"/>
          <w:highlight w:val="none"/>
        </w:rPr>
        <w:t xml:space="preserve">    </w:t>
      </w:r>
      <w:r>
        <w:rPr>
          <w:rFonts w:hint="default" w:ascii="Times New Roman" w:hAnsi="Times New Roman"/>
          <w:b w:val="0"/>
          <w:sz w:val="24"/>
          <w:szCs w:val="24"/>
          <w:highlight w:val="none"/>
        </w:rPr>
        <w:t>A3.3.1</w:t>
      </w:r>
      <w:r>
        <w:rPr>
          <w:rFonts w:hint="eastAsia" w:ascii="Times New Roman" w:hAnsi="Times New Roman"/>
          <w:b w:val="0"/>
          <w:sz w:val="24"/>
          <w:szCs w:val="24"/>
          <w:highlight w:val="none"/>
        </w:rPr>
        <w:t>评标委员会根据评标办法前附表中规定的评审因素和评审标准，对投标人的投标文件进行响应性评审，并使用附表A-4记录评审结果。</w:t>
      </w:r>
    </w:p>
    <w:p w14:paraId="227D397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A3.3.２投标人投标价格不得超出(不含等于)按照第二章“投标人须知”前附表第7.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.1款载明的招标控制价，凡投标人的投标价格超出招标控制价的，该投标人的投标文件不能通过响应性评审。(适用于设立招标控制价的情形)</w:t>
      </w:r>
    </w:p>
    <w:p w14:paraId="59FFC2B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A3.4 判断投标是否为否决投标</w:t>
      </w:r>
    </w:p>
    <w:p w14:paraId="67DD1FF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A3.4.1评标委员会在评标(包括初步评审和详细评审)过程中，依据本章第3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项中规定的否决投标条件判断投标人的投标是否为否决投标。</w:t>
      </w:r>
    </w:p>
    <w:p w14:paraId="04D56374">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A3.5算术错误修正</w:t>
      </w:r>
    </w:p>
    <w:p w14:paraId="1597C6D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评标委员会依据本章中规定的相关原则对投标报价中存在的算术错误进行修正，并根据算术错误修正结果计算评标价。</w:t>
      </w:r>
    </w:p>
    <w:p w14:paraId="66C5CA4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6澄清、说明或补正</w:t>
      </w:r>
    </w:p>
    <w:p w14:paraId="6A56F9A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在评审过程中，评标委员会应当就投标文件中不明确的内容要求投标人进行澄清、说明或者补正。投标人对此以书面形式予以澄清、说明或者补正。澄清、说明或补正根据本章第3.3款的规定执行。</w:t>
      </w:r>
    </w:p>
    <w:p w14:paraId="58C3D777">
      <w:pPr>
        <w:pStyle w:val="4"/>
        <w:rPr>
          <w:rFonts w:ascii="Times New Roman" w:hAnsi="Times New Roman"/>
          <w:sz w:val="24"/>
          <w:szCs w:val="24"/>
          <w:highlight w:val="none"/>
        </w:rPr>
      </w:pPr>
      <w:bookmarkStart w:id="73" w:name="_Toc256000068"/>
      <w:r>
        <w:rPr>
          <w:rFonts w:hint="eastAsia" w:ascii="Times New Roman" w:hAnsi="Times New Roman"/>
          <w:sz w:val="24"/>
          <w:szCs w:val="24"/>
          <w:highlight w:val="none"/>
        </w:rPr>
        <w:t>A4．详细评审</w:t>
      </w:r>
      <w:bookmarkEnd w:id="73"/>
    </w:p>
    <w:p w14:paraId="430EA73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只有通过了初步评审、被判定为合格的投标方可进入详细评审。</w:t>
      </w:r>
    </w:p>
    <w:p w14:paraId="3C5B9F98">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A4.1详细评审的程序</w:t>
      </w:r>
    </w:p>
    <w:p w14:paraId="4F0CDCB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A4.1.1评标委员会按照本章第3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2款中规定的程序进行详细评审：</w:t>
      </w:r>
    </w:p>
    <w:p w14:paraId="44F195D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(1)对明显低于其他投标报价的投标报价，或者在设有标底时明显低于标底的投标报价，判断是否低于其个别成本；</w:t>
      </w:r>
    </w:p>
    <w:p w14:paraId="0CF81DE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(2)施工组织设计评审和评分；</w:t>
      </w:r>
    </w:p>
    <w:p w14:paraId="5667C86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(3)项目管理机构评审和评分；</w:t>
      </w:r>
    </w:p>
    <w:p w14:paraId="5988913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(4)投标报价评审和评分；</w:t>
      </w:r>
    </w:p>
    <w:p w14:paraId="23A5328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(5)其他因素评审和评分；</w:t>
      </w:r>
    </w:p>
    <w:p w14:paraId="65B8E7C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(6)汇总评分结果。</w:t>
      </w:r>
    </w:p>
    <w:p w14:paraId="336482BF">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A4.2  施工组织设计评审和评分</w:t>
      </w:r>
    </w:p>
    <w:p w14:paraId="7924C48D">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A4.2.1按照评标办法前附表中规定的分值设定、各项评分因素、评分标准，对施工组织设计进行评审和评分，并使用附表A-5记录对施工组织设计的评分结果，施工组织设计的得分记录为A。</w:t>
      </w:r>
    </w:p>
    <w:p w14:paraId="1A4AFA5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A4．3项目管理机构评审和评分</w:t>
      </w:r>
    </w:p>
    <w:p w14:paraId="7174F27A">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A4.3.1按照评标办法前附表中规定的分值设定、各项评分因素、评分标准，对项目管理机构进行评审和评分，并使用附表A-6记录对项目管理机构的评分结果，项目管理机构的得分记录为B。</w:t>
      </w:r>
    </w:p>
    <w:p w14:paraId="7326A834">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A4.4投标报价评审和评分(仅按投标报价进行评分)</w:t>
      </w:r>
    </w:p>
    <w:p w14:paraId="7F5BFFD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A4.4.1按照评标办法前附表中规定的方法计算“评标基准价”。</w:t>
      </w:r>
    </w:p>
    <w:p w14:paraId="042CB96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A4.4.2按照评标办法前附表中规定的方法，计算各个已通过了初步评审、施工组织设计评审和项目管理机构评审并且经过评审认定为不低于其成本的投标报价的“偏差率”。</w:t>
      </w:r>
    </w:p>
    <w:p w14:paraId="5DFB3BB2">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A4.4.3按照评标办法前附表中规定的评分标准，对照投标报价的偏差率，分别对各个投标报价进行评分，使用附表A-7记录对投标报价的评分结果，投标报价的得分记录为C。</w:t>
      </w:r>
    </w:p>
    <w:p w14:paraId="118C25B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A4.5  其他因素的评审和评分</w:t>
      </w:r>
    </w:p>
    <w:p w14:paraId="0120A834">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根据评标办法前附表中规定的分值设定、各项评分因素和相应的评分标准，对其他因素(如果有)进行评审和评分，并使用附表A-8记录对其他因素的评分结果，其他因素的得分记录为D。</w:t>
      </w:r>
    </w:p>
    <w:p w14:paraId="4CE8F476">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A4.6  判断投标报价是否低于成本</w:t>
      </w:r>
    </w:p>
    <w:p w14:paraId="226B988B">
      <w:pPr>
        <w:spacing w:line="360" w:lineRule="auto"/>
        <w:rPr>
          <w:rFonts w:ascii="Times New Roman" w:hAnsi="Times New Roman"/>
          <w:b/>
          <w:sz w:val="24"/>
          <w:szCs w:val="24"/>
          <w:highlight w:val="none"/>
        </w:rPr>
      </w:pPr>
      <w:r>
        <w:rPr>
          <w:rFonts w:ascii="Times New Roman" w:hAnsi="Times New Roman"/>
          <w:sz w:val="24"/>
          <w:szCs w:val="24"/>
          <w:highlight w:val="none"/>
        </w:rPr>
        <w:t xml:space="preserve">    </w:t>
      </w:r>
      <w:r>
        <w:rPr>
          <w:rFonts w:hint="eastAsia" w:ascii="Times New Roman" w:hAnsi="Times New Roman"/>
          <w:b w:val="0"/>
          <w:sz w:val="24"/>
          <w:szCs w:val="24"/>
          <w:highlight w:val="none"/>
        </w:rPr>
        <w:t>根据本章第3.2.4项的规定，评标委员会根据本章附件B中规定的程序、标准和方法，判断投标报价是否低于其成本。由评标委员会认定投标人以低于成本竞标的，其投标作否决投标处理。</w:t>
      </w:r>
    </w:p>
    <w:p w14:paraId="6FDDFB8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A4.7  澄清、说明或补正</w:t>
      </w:r>
    </w:p>
    <w:p w14:paraId="6E7AC2F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在详细评审过程中，评标委员会应当就投标文件中不明确的内容要求投标人进行澄清、说明或者补正。投标人对此以书面形式予以澄清、说明或者补正。澄清、说明或补正根据本章第3.3款的规定执行。</w:t>
      </w:r>
    </w:p>
    <w:p w14:paraId="3B41DF3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A4.8  汇总评分结果</w:t>
      </w:r>
    </w:p>
    <w:p w14:paraId="4EA530F7">
      <w:pPr>
        <w:spacing w:line="360" w:lineRule="auto"/>
        <w:rPr>
          <w:rFonts w:hint="eastAsia" w:ascii="Times New Roman" w:hAnsi="Times New Roman"/>
          <w:b w:val="0"/>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A4.8.1评标委员会成员应按照附表A-9的格式填写详细评审评分汇总表。</w:t>
      </w:r>
    </w:p>
    <w:p w14:paraId="0E260A95">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A4.8.2详细评审工作全部结束后，按照附表A-10的格式汇总各个评标委员会成员的详细评审评分结果，并按照详细评审最终得分由高至低的次序对投标人进行排序。</w:t>
      </w:r>
    </w:p>
    <w:p w14:paraId="2B0BF820">
      <w:pPr>
        <w:pStyle w:val="4"/>
        <w:rPr>
          <w:rFonts w:ascii="Times New Roman" w:hAnsi="Times New Roman"/>
          <w:sz w:val="24"/>
          <w:szCs w:val="24"/>
          <w:highlight w:val="none"/>
        </w:rPr>
      </w:pPr>
      <w:bookmarkStart w:id="74" w:name="_Toc256000069"/>
      <w:r>
        <w:rPr>
          <w:rFonts w:hint="eastAsia" w:ascii="Times New Roman" w:hAnsi="Times New Roman"/>
          <w:sz w:val="24"/>
          <w:szCs w:val="24"/>
          <w:highlight w:val="none"/>
        </w:rPr>
        <w:t>A5.  推荐中标候选人或者直接确定中标人</w:t>
      </w:r>
      <w:bookmarkEnd w:id="74"/>
    </w:p>
    <w:p w14:paraId="41BD6C7D">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.1推荐中标候选人</w:t>
      </w:r>
    </w:p>
    <w:p w14:paraId="26D370B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.1.1除第二章“投标人须知”前附表第7</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款授权直接确定中标人外，评标委员会在推荐中标候选人时，应遵照以下原则:</w:t>
      </w:r>
    </w:p>
    <w:p w14:paraId="0C2C1980">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评标委员会按照最终得分由高至低的次序排列，并根据第二章“投标人须知”前附表第7.1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款规定的中标候选人数量，将排序在前的投标人推荐为中标候选人。</w:t>
      </w:r>
    </w:p>
    <w:p w14:paraId="7E10141B">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如果评标委员会根据本章的规定作否决投标处理后，有效投标不足三个，且少于第二章“投标人须知”前附表第7.1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0EC1C99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.2投标人数量少于三个或者所有投标被否决的，招标人应当依法重新招标。</w:t>
      </w:r>
    </w:p>
    <w:p w14:paraId="7590D89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.2直接确定中标人</w:t>
      </w:r>
    </w:p>
    <w:p w14:paraId="5F1CC76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第二章“投标人须知”前附表授权评标委员会直接确定中标人的，评标委员会按照最终得分由高至低的次序排列，并确定排名第一的投标人为中标人。</w:t>
      </w:r>
    </w:p>
    <w:p w14:paraId="3ADFA0F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.3编制评标报告</w:t>
      </w:r>
    </w:p>
    <w:p w14:paraId="17DC30E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评标委员会根据本章第3.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.2项的规定向招标人提交评标报告。评标报告应当由全体评标委员会成员签字，并于评标结束时抄送有关行政监督部门。评标报告应当包括以下内容：</w:t>
      </w:r>
    </w:p>
    <w:p w14:paraId="5000FD9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（1）基本情况和数据表；</w:t>
      </w:r>
    </w:p>
    <w:p w14:paraId="10EF762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（2）评标委员会成员名单；</w:t>
      </w:r>
    </w:p>
    <w:p w14:paraId="1EE1AAE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（3）开标记录；</w:t>
      </w:r>
    </w:p>
    <w:p w14:paraId="6E9F246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（4）符合要求的投标一览表；</w:t>
      </w:r>
    </w:p>
    <w:p w14:paraId="477A64F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（5）否决投标情况说明；</w:t>
      </w:r>
    </w:p>
    <w:p w14:paraId="4D82F1E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（6）评标标准、评标方法或者评标因素一览表；</w:t>
      </w:r>
    </w:p>
    <w:p w14:paraId="265E381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（7）经评审的价格一览表(包括评标委员会在评标过程中所形成的所有记载评标结果、结论的表格、说明、记录等文件)；</w:t>
      </w:r>
    </w:p>
    <w:p w14:paraId="471137E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（8）经评审的投标人排序；</w:t>
      </w:r>
    </w:p>
    <w:p w14:paraId="4CFADE0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（9）推荐的中标候选人名单(如果第二章“投标人须知”前附表授权评标委员会直接确定中标人，则为“确定的中标人”)与签订合同前要处理的事宜；</w:t>
      </w:r>
    </w:p>
    <w:p w14:paraId="3923B85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（10）澄清、说明、补正事项纪要。</w:t>
      </w:r>
    </w:p>
    <w:p w14:paraId="2E3A0287">
      <w:pPr>
        <w:pStyle w:val="4"/>
        <w:rPr>
          <w:rFonts w:ascii="Times New Roman" w:hAnsi="Times New Roman"/>
          <w:sz w:val="24"/>
          <w:szCs w:val="24"/>
          <w:highlight w:val="none"/>
        </w:rPr>
      </w:pPr>
      <w:bookmarkStart w:id="75" w:name="_Toc256000070"/>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．特殊情况的处置程序</w:t>
      </w:r>
      <w:bookmarkEnd w:id="75"/>
    </w:p>
    <w:p w14:paraId="6452381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关于评标活动暂停</w:t>
      </w:r>
    </w:p>
    <w:p w14:paraId="2D7F2BE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.1评标委员会应当执行连续评标的原则，按评标办法中规定的程序、内容、方法、标准完成全部评标工作。只有发生不可抗力导致评标工作无法继续时，评标活动方可暂停。</w:t>
      </w:r>
    </w:p>
    <w:p w14:paraId="12677E4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.2发生评标暂停情况时，评标委员会应当封存全部投标文件和评标记录，待不可抗力的影响结束且具备继续评标的条件时，由原评标委员会继续评标。</w:t>
      </w:r>
    </w:p>
    <w:p w14:paraId="5D389A07">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关于评标中途更换评委</w:t>
      </w:r>
    </w:p>
    <w:p w14:paraId="5C7C34E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.1除非发生下列情况之一，评标委员会成员不得在评标中途更换：</w:t>
      </w:r>
    </w:p>
    <w:p w14:paraId="65A2418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因不可抗拒的客观原因，不能到场或需在评标中途退出评标活动。</w:t>
      </w:r>
    </w:p>
    <w:p w14:paraId="5C53C43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根据法律法规规定，某个或某几个评标委员会成员需要回避。</w:t>
      </w:r>
    </w:p>
    <w:p w14:paraId="3B9902D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.2退出评标的评标委员会成员，其已完成的评标行为无效。由招标人根据本招标文件规定的评标委员会成员生产方式另行确定替代者进行评标。</w:t>
      </w:r>
    </w:p>
    <w:p w14:paraId="35E05FB0">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记名投票</w:t>
      </w:r>
    </w:p>
    <w:p w14:paraId="423628C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在任何评标环节中，需评标委员会就某项定性的评审结论做出表决的，由评标委员会全体成员按照少数服从多数的原则，以记名投票方式表决。</w:t>
      </w:r>
    </w:p>
    <w:p w14:paraId="2615F244">
      <w:pPr>
        <w:pStyle w:val="4"/>
        <w:rPr>
          <w:rFonts w:ascii="Times New Roman" w:hAnsi="Times New Roman"/>
          <w:sz w:val="24"/>
          <w:szCs w:val="24"/>
          <w:highlight w:val="none"/>
        </w:rPr>
      </w:pPr>
      <w:bookmarkStart w:id="76" w:name="_Toc256000071"/>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7</w:t>
      </w:r>
      <w:r>
        <w:rPr>
          <w:rFonts w:hint="eastAsia" w:ascii="Times New Roman" w:hAnsi="Times New Roman"/>
          <w:sz w:val="24"/>
          <w:szCs w:val="24"/>
          <w:highlight w:val="none"/>
        </w:rPr>
        <w:t>.补充条款</w:t>
      </w:r>
      <w:bookmarkEnd w:id="76"/>
    </w:p>
    <w:p w14:paraId="359360F6">
      <w:pPr>
        <w:spacing w:line="360" w:lineRule="auto"/>
        <w:rPr>
          <w:rFonts w:ascii="Times New Roman" w:hAnsi="Times New Roman"/>
          <w:sz w:val="24"/>
          <w:szCs w:val="24"/>
          <w:highlight w:val="none"/>
        </w:rPr>
      </w:pPr>
    </w:p>
    <w:p w14:paraId="340C2B7C">
      <w:pPr>
        <w:pStyle w:val="3"/>
        <w:rPr>
          <w:rFonts w:hint="eastAsia"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bookmarkStart w:id="77" w:name="_Toc256000072"/>
    </w:p>
    <w:p w14:paraId="3D727FBD">
      <w:pPr>
        <w:pStyle w:val="3"/>
        <w:rPr>
          <w:rFonts w:ascii="Times New Roman" w:hAnsi="Times New Roman"/>
          <w:sz w:val="24"/>
          <w:szCs w:val="24"/>
          <w:highlight w:val="none"/>
        </w:rPr>
      </w:pPr>
      <w:r>
        <w:rPr>
          <w:rFonts w:hint="eastAsia" w:ascii="Times New Roman" w:hAnsi="Times New Roman"/>
          <w:sz w:val="24"/>
          <w:szCs w:val="24"/>
          <w:highlight w:val="none"/>
        </w:rPr>
        <w:t>附件B：投标人成本评审办法</w:t>
      </w:r>
      <w:bookmarkEnd w:id="77"/>
    </w:p>
    <w:p w14:paraId="6A07DE04">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投标人成本评审办法</w:t>
      </w:r>
    </w:p>
    <w:p w14:paraId="388BC349">
      <w:pPr>
        <w:pStyle w:val="4"/>
        <w:rPr>
          <w:rFonts w:ascii="Times New Roman" w:hAnsi="Times New Roman"/>
          <w:sz w:val="24"/>
          <w:szCs w:val="24"/>
          <w:highlight w:val="none"/>
        </w:rPr>
      </w:pPr>
      <w:bookmarkStart w:id="78" w:name="_Toc256000073"/>
      <w:r>
        <w:rPr>
          <w:rFonts w:hint="eastAsia" w:ascii="Times New Roman" w:hAnsi="Times New Roman"/>
          <w:sz w:val="24"/>
          <w:szCs w:val="24"/>
          <w:highlight w:val="none"/>
        </w:rPr>
        <w:t>B0.总则</w:t>
      </w:r>
      <w:bookmarkEnd w:id="78"/>
    </w:p>
    <w:p w14:paraId="7293348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本附件是本章“评标办法”的组成部分，评标委员会按照本章第3.2.4项的规定，对投标人投标报价是否低于其成本进行评审和判断时，适用本附件所规定的办法。</w:t>
      </w:r>
    </w:p>
    <w:p w14:paraId="5FE5CDFC">
      <w:pPr>
        <w:pStyle w:val="4"/>
        <w:rPr>
          <w:rFonts w:ascii="Times New Roman" w:hAnsi="Times New Roman"/>
          <w:highlight w:val="none"/>
        </w:rPr>
      </w:pPr>
      <w:bookmarkStart w:id="79" w:name="_Toc256000074"/>
      <w:r>
        <w:rPr>
          <w:rFonts w:hint="eastAsia" w:ascii="Times New Roman" w:hAnsi="Times New Roman"/>
          <w:sz w:val="24"/>
          <w:szCs w:val="24"/>
          <w:highlight w:val="none"/>
        </w:rPr>
        <w:t>B1.评审程序</w:t>
      </w:r>
      <w:bookmarkEnd w:id="79"/>
    </w:p>
    <w:p w14:paraId="6EB05AD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投标报价评审按本章前附表规定的办法。</w:t>
      </w:r>
    </w:p>
    <w:p w14:paraId="5A562660">
      <w:pPr>
        <w:rPr>
          <w:rFonts w:hint="eastAsia" w:ascii="Times New Roman" w:hAnsi="Times New Roman"/>
          <w:highlight w:val="none"/>
        </w:rPr>
      </w:pPr>
      <w:bookmarkStart w:id="80" w:name="_Toc256000075"/>
    </w:p>
    <w:p w14:paraId="3AC0A61A">
      <w:pPr>
        <w:pStyle w:val="3"/>
        <w:rPr>
          <w:rFonts w:hint="eastAsia"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128E6CF7">
      <w:pPr>
        <w:pStyle w:val="3"/>
        <w:rPr>
          <w:rFonts w:ascii="Times New Roman" w:hAnsi="Times New Roman"/>
          <w:sz w:val="24"/>
          <w:szCs w:val="24"/>
          <w:highlight w:val="none"/>
        </w:rPr>
      </w:pPr>
      <w:r>
        <w:rPr>
          <w:rFonts w:hint="eastAsia" w:ascii="Times New Roman" w:hAnsi="Times New Roman"/>
          <w:sz w:val="24"/>
          <w:szCs w:val="24"/>
          <w:highlight w:val="none"/>
        </w:rPr>
        <w:t>附件C：备选投标方案的评审方法</w:t>
      </w:r>
      <w:bookmarkEnd w:id="80"/>
    </w:p>
    <w:p w14:paraId="4DA53833">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备选投标方案的评审方法</w:t>
      </w:r>
    </w:p>
    <w:p w14:paraId="320F54B1">
      <w:pPr>
        <w:pStyle w:val="4"/>
        <w:rPr>
          <w:rFonts w:ascii="Times New Roman" w:hAnsi="Times New Roman"/>
          <w:sz w:val="24"/>
          <w:szCs w:val="24"/>
          <w:highlight w:val="none"/>
        </w:rPr>
      </w:pPr>
      <w:bookmarkStart w:id="81" w:name="_Toc256000076"/>
      <w:r>
        <w:rPr>
          <w:rFonts w:hint="eastAsia" w:ascii="Times New Roman" w:hAnsi="Times New Roman"/>
          <w:sz w:val="24"/>
          <w:szCs w:val="24"/>
          <w:highlight w:val="none"/>
        </w:rPr>
        <w:t>C0.总  则</w:t>
      </w:r>
      <w:bookmarkEnd w:id="81"/>
    </w:p>
    <w:p w14:paraId="600AA68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本附件是本章“评标办法”的组成部分。当第二章“投标人须知”第3.6</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款中规定允许投标人递交备选投标方案时，评标委员会应当按照本附件所规定的办法对排名第一的中标候选人或者根据招标人授权直接确定的中标人所递交的备选投标方案进行评审和比较。</w:t>
      </w:r>
    </w:p>
    <w:p w14:paraId="0181E78C">
      <w:pPr>
        <w:pStyle w:val="4"/>
        <w:rPr>
          <w:rFonts w:ascii="Times New Roman" w:hAnsi="Times New Roman"/>
          <w:sz w:val="24"/>
          <w:szCs w:val="24"/>
          <w:highlight w:val="none"/>
        </w:rPr>
      </w:pPr>
      <w:bookmarkStart w:id="82" w:name="_Toc256000077"/>
      <w:r>
        <w:rPr>
          <w:rFonts w:hint="eastAsia" w:ascii="Times New Roman" w:hAnsi="Times New Roman"/>
          <w:sz w:val="24"/>
          <w:szCs w:val="24"/>
          <w:highlight w:val="none"/>
        </w:rPr>
        <w:t>C1.备选投标方案的评审规定</w:t>
      </w:r>
      <w:bookmarkEnd w:id="82"/>
    </w:p>
    <w:p w14:paraId="7C7067E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C1.1必须投递了正选投标方案</w:t>
      </w:r>
    </w:p>
    <w:p w14:paraId="62F4C33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按照第二章“投标人须知”第3.6</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款中规定投递备选投标方案的投标人，必须按照招标文件中规定的要求和条件编制并投递了正选投标方案，否则其投标作否决投标处理。</w:t>
      </w:r>
    </w:p>
    <w:p w14:paraId="45C11B73">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C1.2只对中标人或中标候选人的备选投标方案进行评审</w:t>
      </w:r>
    </w:p>
    <w:p w14:paraId="0DDF9B5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只有中标人或中标候选人的备选投标方案才会被评标委员会评审。</w:t>
      </w:r>
    </w:p>
    <w:p w14:paraId="27C30129">
      <w:pPr>
        <w:pStyle w:val="4"/>
        <w:rPr>
          <w:rFonts w:ascii="Times New Roman" w:hAnsi="Times New Roman"/>
          <w:sz w:val="24"/>
          <w:szCs w:val="24"/>
          <w:highlight w:val="none"/>
        </w:rPr>
      </w:pPr>
      <w:bookmarkStart w:id="83" w:name="_Toc256000078"/>
      <w:r>
        <w:rPr>
          <w:rFonts w:hint="eastAsia" w:ascii="Times New Roman" w:hAnsi="Times New Roman"/>
          <w:sz w:val="24"/>
          <w:szCs w:val="24"/>
          <w:highlight w:val="none"/>
        </w:rPr>
        <w:t>C2.备选投标方案的评审程序、方法和标准</w:t>
      </w:r>
      <w:bookmarkEnd w:id="83"/>
    </w:p>
    <w:p w14:paraId="7EABC4C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C2.1适用的评审程序、方法和标准</w:t>
      </w:r>
    </w:p>
    <w:p w14:paraId="6CE568E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14:paraId="449F19D6">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C2.2基本的评审程序和方法</w:t>
      </w:r>
    </w:p>
    <w:p w14:paraId="60BB23D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对备选投标方案的评审，按以下程序和方法进行：</w:t>
      </w:r>
    </w:p>
    <w:p w14:paraId="5BB4526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14:paraId="58E88BA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（2）判断备选投标方案的可行性，不可行的备选投标方案应当被宣布为不被接受。</w:t>
      </w:r>
    </w:p>
    <w:p w14:paraId="40C16DF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14:paraId="0103CCD7">
      <w:pPr>
        <w:pStyle w:val="4"/>
        <w:rPr>
          <w:rFonts w:ascii="Times New Roman" w:hAnsi="Times New Roman"/>
          <w:sz w:val="24"/>
          <w:szCs w:val="24"/>
          <w:highlight w:val="none"/>
        </w:rPr>
      </w:pPr>
      <w:bookmarkStart w:id="84" w:name="_Toc256000079"/>
      <w:r>
        <w:rPr>
          <w:rFonts w:hint="eastAsia" w:ascii="Times New Roman" w:hAnsi="Times New Roman"/>
          <w:sz w:val="24"/>
          <w:szCs w:val="24"/>
          <w:highlight w:val="none"/>
        </w:rPr>
        <w:t>C3.备选投标方案的评审结果</w:t>
      </w:r>
      <w:bookmarkEnd w:id="84"/>
    </w:p>
    <w:p w14:paraId="1C2269E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C3.1备选投标方案的评审报告</w:t>
      </w:r>
    </w:p>
    <w:p w14:paraId="07825D4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评标委员会应当出具备选投标方案评审报告，备选投标方案评审报告中应当包括：</w:t>
      </w:r>
    </w:p>
    <w:p w14:paraId="02C97A8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（1）备选投标方案与正选投标方案的主要偏差；</w:t>
      </w:r>
    </w:p>
    <w:p w14:paraId="2E7F8EE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（2）备选投标方案的科学性与合理性分析；</w:t>
      </w:r>
    </w:p>
    <w:p w14:paraId="0305F44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（3）备选投标方案对招标人的有利性分析；</w:t>
      </w:r>
    </w:p>
    <w:p w14:paraId="4673E4E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（4）备选投标方案是否可以被采纳。</w:t>
      </w:r>
    </w:p>
    <w:p w14:paraId="024929D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C3.2评审结论</w:t>
      </w:r>
    </w:p>
    <w:p w14:paraId="121E490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14:paraId="046A5C33">
      <w:pPr>
        <w:pStyle w:val="4"/>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bookmarkStart w:id="85" w:name="_Toc256000080"/>
      <w:r>
        <w:rPr>
          <w:rFonts w:hint="eastAsia" w:ascii="Times New Roman" w:hAnsi="Times New Roman"/>
          <w:sz w:val="24"/>
          <w:szCs w:val="24"/>
          <w:highlight w:val="none"/>
        </w:rPr>
        <w:t>C4.补充条款</w:t>
      </w:r>
      <w:bookmarkEnd w:id="85"/>
    </w:p>
    <w:p w14:paraId="250878EB">
      <w:pPr>
        <w:pStyle w:val="3"/>
        <w:rPr>
          <w:rFonts w:ascii="Times New Roman" w:hAnsi="Times New Roman"/>
          <w:sz w:val="24"/>
          <w:szCs w:val="24"/>
          <w:highlight w:val="none"/>
        </w:rPr>
      </w:pPr>
      <w:r>
        <w:rPr>
          <w:rFonts w:hint="eastAsia" w:ascii="Times New Roman" w:hAnsi="Times New Roman"/>
          <w:sz w:val="24"/>
          <w:szCs w:val="24"/>
          <w:highlight w:val="none"/>
        </w:rPr>
        <w:t>附表A-1：评标委员会签到表</w:t>
      </w:r>
    </w:p>
    <w:p w14:paraId="1B46A86C">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评标委员会签到表</w:t>
      </w:r>
    </w:p>
    <w:p w14:paraId="2793265F">
      <w:pPr>
        <w:spacing w:line="360" w:lineRule="auto"/>
        <w:rPr>
          <w:rFonts w:ascii="Times New Roman" w:hAnsi="Times New Roman"/>
          <w:sz w:val="24"/>
          <w:szCs w:val="24"/>
          <w:highlight w:val="none"/>
        </w:rPr>
      </w:pPr>
    </w:p>
    <w:p w14:paraId="7350AF6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 xml:space="preserve">标段 </w:t>
      </w:r>
      <w:r>
        <w:rPr>
          <w:rFonts w:ascii="Times New Roman" w:hAnsi="Times New Roman"/>
          <w:sz w:val="24"/>
          <w:szCs w:val="24"/>
          <w:highlight w:val="none"/>
        </w:rPr>
        <w:t xml:space="preserve">    </w:t>
      </w:r>
      <w:r>
        <w:rPr>
          <w:rFonts w:hint="eastAsia" w:ascii="Times New Roman" w:hAnsi="Times New Roman"/>
          <w:sz w:val="24"/>
          <w:szCs w:val="24"/>
          <w:highlight w:val="none"/>
        </w:rPr>
        <w:t>评标时间：   年    月    日</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2481"/>
        <w:gridCol w:w="5103"/>
      </w:tblGrid>
      <w:tr w14:paraId="70AD2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6" w:hRule="atLeast"/>
          <w:jc w:val="center"/>
        </w:trPr>
        <w:tc>
          <w:tcPr>
            <w:tcW w:w="921" w:type="dxa"/>
            <w:vAlign w:val="center"/>
          </w:tcPr>
          <w:p w14:paraId="6A06E0E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2481" w:type="dxa"/>
            <w:vAlign w:val="center"/>
          </w:tcPr>
          <w:p w14:paraId="002C02C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5103" w:type="dxa"/>
            <w:vAlign w:val="center"/>
          </w:tcPr>
          <w:p w14:paraId="2DA4ED7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工作单位</w:t>
            </w:r>
          </w:p>
        </w:tc>
      </w:tr>
      <w:tr w14:paraId="50FBF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62EDFB7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2481" w:type="dxa"/>
            <w:tcBorders>
              <w:top w:val="single" w:color="auto" w:sz="2" w:space="0"/>
              <w:left w:val="single" w:color="auto" w:sz="2" w:space="0"/>
              <w:right w:val="single" w:color="auto" w:sz="2" w:space="0"/>
            </w:tcBorders>
            <w:vAlign w:val="center"/>
          </w:tcPr>
          <w:p w14:paraId="285AA483">
            <w:pPr>
              <w:spacing w:line="360" w:lineRule="auto"/>
              <w:jc w:val="center"/>
              <w:rPr>
                <w:rFonts w:ascii="Times New Roman" w:hAnsi="Times New Roman"/>
                <w:sz w:val="24"/>
                <w:szCs w:val="24"/>
                <w:highlight w:val="none"/>
              </w:rPr>
            </w:pPr>
          </w:p>
        </w:tc>
        <w:tc>
          <w:tcPr>
            <w:tcW w:w="5103" w:type="dxa"/>
            <w:vAlign w:val="center"/>
          </w:tcPr>
          <w:p w14:paraId="6CAAB1D5">
            <w:pPr>
              <w:spacing w:line="360" w:lineRule="auto"/>
              <w:jc w:val="center"/>
              <w:rPr>
                <w:rFonts w:ascii="Times New Roman" w:hAnsi="Times New Roman"/>
                <w:sz w:val="24"/>
                <w:szCs w:val="24"/>
                <w:highlight w:val="none"/>
              </w:rPr>
            </w:pPr>
          </w:p>
        </w:tc>
      </w:tr>
      <w:tr w14:paraId="2E458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14:paraId="72E92FD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2481" w:type="dxa"/>
            <w:tcBorders>
              <w:top w:val="single" w:color="auto" w:sz="2" w:space="0"/>
              <w:left w:val="single" w:color="auto" w:sz="2" w:space="0"/>
              <w:right w:val="single" w:color="auto" w:sz="2" w:space="0"/>
            </w:tcBorders>
            <w:vAlign w:val="center"/>
          </w:tcPr>
          <w:p w14:paraId="170E4BEC">
            <w:pPr>
              <w:spacing w:line="360" w:lineRule="auto"/>
              <w:jc w:val="center"/>
              <w:rPr>
                <w:rFonts w:ascii="Times New Roman" w:hAnsi="Times New Roman"/>
                <w:sz w:val="24"/>
                <w:szCs w:val="24"/>
                <w:highlight w:val="none"/>
              </w:rPr>
            </w:pPr>
          </w:p>
        </w:tc>
        <w:tc>
          <w:tcPr>
            <w:tcW w:w="5103" w:type="dxa"/>
            <w:vAlign w:val="center"/>
          </w:tcPr>
          <w:p w14:paraId="414FD069">
            <w:pPr>
              <w:spacing w:line="360" w:lineRule="auto"/>
              <w:jc w:val="center"/>
              <w:rPr>
                <w:rFonts w:ascii="Times New Roman" w:hAnsi="Times New Roman"/>
                <w:sz w:val="24"/>
                <w:szCs w:val="24"/>
                <w:highlight w:val="none"/>
              </w:rPr>
            </w:pPr>
          </w:p>
        </w:tc>
      </w:tr>
      <w:tr w14:paraId="5056F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3044C66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2481" w:type="dxa"/>
            <w:tcBorders>
              <w:top w:val="single" w:color="auto" w:sz="2" w:space="0"/>
              <w:left w:val="single" w:color="auto" w:sz="2" w:space="0"/>
              <w:right w:val="single" w:color="auto" w:sz="2" w:space="0"/>
            </w:tcBorders>
            <w:vAlign w:val="center"/>
          </w:tcPr>
          <w:p w14:paraId="7EF33E1D">
            <w:pPr>
              <w:spacing w:line="360" w:lineRule="auto"/>
              <w:jc w:val="center"/>
              <w:rPr>
                <w:rFonts w:ascii="Times New Roman" w:hAnsi="Times New Roman"/>
                <w:sz w:val="24"/>
                <w:szCs w:val="24"/>
                <w:highlight w:val="none"/>
              </w:rPr>
            </w:pPr>
          </w:p>
        </w:tc>
        <w:tc>
          <w:tcPr>
            <w:tcW w:w="5103" w:type="dxa"/>
            <w:vAlign w:val="center"/>
          </w:tcPr>
          <w:p w14:paraId="47352116">
            <w:pPr>
              <w:spacing w:line="360" w:lineRule="auto"/>
              <w:jc w:val="center"/>
              <w:rPr>
                <w:rFonts w:ascii="Times New Roman" w:hAnsi="Times New Roman"/>
                <w:sz w:val="24"/>
                <w:szCs w:val="24"/>
                <w:highlight w:val="none"/>
              </w:rPr>
            </w:pPr>
          </w:p>
        </w:tc>
      </w:tr>
      <w:tr w14:paraId="7D65E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28EA988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2481" w:type="dxa"/>
            <w:tcBorders>
              <w:top w:val="single" w:color="auto" w:sz="2" w:space="0"/>
              <w:left w:val="single" w:color="auto" w:sz="2" w:space="0"/>
              <w:right w:val="single" w:color="auto" w:sz="2" w:space="0"/>
            </w:tcBorders>
            <w:vAlign w:val="center"/>
          </w:tcPr>
          <w:p w14:paraId="0A8C4F0F">
            <w:pPr>
              <w:spacing w:line="360" w:lineRule="auto"/>
              <w:jc w:val="center"/>
              <w:rPr>
                <w:rFonts w:ascii="Times New Roman" w:hAnsi="Times New Roman"/>
                <w:sz w:val="24"/>
                <w:szCs w:val="24"/>
                <w:highlight w:val="none"/>
              </w:rPr>
            </w:pPr>
          </w:p>
        </w:tc>
        <w:tc>
          <w:tcPr>
            <w:tcW w:w="5103" w:type="dxa"/>
            <w:vAlign w:val="center"/>
          </w:tcPr>
          <w:p w14:paraId="3A475653">
            <w:pPr>
              <w:spacing w:line="360" w:lineRule="auto"/>
              <w:jc w:val="center"/>
              <w:rPr>
                <w:rFonts w:ascii="Times New Roman" w:hAnsi="Times New Roman"/>
                <w:sz w:val="24"/>
                <w:szCs w:val="24"/>
                <w:highlight w:val="none"/>
              </w:rPr>
            </w:pPr>
          </w:p>
        </w:tc>
      </w:tr>
      <w:tr w14:paraId="017C4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14:paraId="79156A9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2481" w:type="dxa"/>
            <w:tcBorders>
              <w:top w:val="single" w:color="auto" w:sz="2" w:space="0"/>
              <w:left w:val="single" w:color="auto" w:sz="2" w:space="0"/>
              <w:right w:val="single" w:color="auto" w:sz="2" w:space="0"/>
            </w:tcBorders>
            <w:vAlign w:val="center"/>
          </w:tcPr>
          <w:p w14:paraId="4E1A475F">
            <w:pPr>
              <w:spacing w:line="360" w:lineRule="auto"/>
              <w:jc w:val="center"/>
              <w:rPr>
                <w:rFonts w:ascii="Times New Roman" w:hAnsi="Times New Roman"/>
                <w:sz w:val="24"/>
                <w:szCs w:val="24"/>
                <w:highlight w:val="none"/>
              </w:rPr>
            </w:pPr>
          </w:p>
        </w:tc>
        <w:tc>
          <w:tcPr>
            <w:tcW w:w="5103" w:type="dxa"/>
            <w:vAlign w:val="center"/>
          </w:tcPr>
          <w:p w14:paraId="0A46DCEA">
            <w:pPr>
              <w:spacing w:line="360" w:lineRule="auto"/>
              <w:jc w:val="center"/>
              <w:rPr>
                <w:rFonts w:ascii="Times New Roman" w:hAnsi="Times New Roman"/>
                <w:sz w:val="24"/>
                <w:szCs w:val="24"/>
                <w:highlight w:val="none"/>
              </w:rPr>
            </w:pPr>
          </w:p>
        </w:tc>
      </w:tr>
      <w:tr w14:paraId="5CCFA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792074D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2481" w:type="dxa"/>
            <w:tcBorders>
              <w:top w:val="single" w:color="auto" w:sz="2" w:space="0"/>
              <w:left w:val="single" w:color="auto" w:sz="2" w:space="0"/>
              <w:right w:val="single" w:color="auto" w:sz="2" w:space="0"/>
            </w:tcBorders>
            <w:vAlign w:val="center"/>
          </w:tcPr>
          <w:p w14:paraId="4668CE3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103" w:type="dxa"/>
            <w:vAlign w:val="center"/>
          </w:tcPr>
          <w:p w14:paraId="51AC6683">
            <w:pPr>
              <w:spacing w:line="360" w:lineRule="auto"/>
              <w:jc w:val="center"/>
              <w:rPr>
                <w:rFonts w:ascii="Times New Roman" w:hAnsi="Times New Roman"/>
                <w:sz w:val="24"/>
                <w:szCs w:val="24"/>
                <w:highlight w:val="none"/>
              </w:rPr>
            </w:pPr>
          </w:p>
        </w:tc>
      </w:tr>
    </w:tbl>
    <w:p w14:paraId="1E7DAED2">
      <w:pPr>
        <w:spacing w:line="360" w:lineRule="auto"/>
        <w:rPr>
          <w:rFonts w:ascii="Times New Roman" w:hAnsi="Times New Roman"/>
          <w:sz w:val="24"/>
          <w:szCs w:val="24"/>
          <w:highlight w:val="none"/>
        </w:rPr>
      </w:pPr>
    </w:p>
    <w:p w14:paraId="116B6130">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10B6ACEE">
      <w:pPr>
        <w:pStyle w:val="3"/>
        <w:rPr>
          <w:rFonts w:ascii="Times New Roman" w:hAnsi="Times New Roman"/>
          <w:sz w:val="24"/>
          <w:szCs w:val="24"/>
          <w:highlight w:val="none"/>
        </w:rPr>
      </w:pPr>
      <w:r>
        <w:rPr>
          <w:rFonts w:hint="eastAsia" w:ascii="Times New Roman" w:hAnsi="Times New Roman"/>
          <w:sz w:val="24"/>
          <w:szCs w:val="24"/>
          <w:highlight w:val="none"/>
        </w:rPr>
        <w:t>附表A-2：形式评审记录表</w:t>
      </w:r>
    </w:p>
    <w:p w14:paraId="6056319E">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形式评审记录表</w:t>
      </w:r>
    </w:p>
    <w:p w14:paraId="356E4F38">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5"/>
        <w:gridCol w:w="1806"/>
        <w:gridCol w:w="610"/>
        <w:gridCol w:w="567"/>
        <w:gridCol w:w="708"/>
        <w:gridCol w:w="469"/>
        <w:gridCol w:w="704"/>
        <w:gridCol w:w="704"/>
        <w:gridCol w:w="704"/>
        <w:gridCol w:w="704"/>
        <w:gridCol w:w="701"/>
      </w:tblGrid>
      <w:tr w14:paraId="73267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restart"/>
            <w:vAlign w:val="center"/>
          </w:tcPr>
          <w:p w14:paraId="6CD78CA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806" w:type="dxa"/>
            <w:vMerge w:val="restart"/>
            <w:vAlign w:val="center"/>
          </w:tcPr>
          <w:p w14:paraId="10EC9BF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5871" w:type="dxa"/>
            <w:gridSpan w:val="9"/>
            <w:vAlign w:val="center"/>
          </w:tcPr>
          <w:p w14:paraId="033943E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r>
      <w:tr w14:paraId="4ABEB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continue"/>
            <w:vAlign w:val="center"/>
          </w:tcPr>
          <w:p w14:paraId="22C018DF">
            <w:pPr>
              <w:rPr>
                <w:rFonts w:ascii="Times New Roman" w:hAnsi="Times New Roman"/>
                <w:highlight w:val="none"/>
              </w:rPr>
            </w:pPr>
          </w:p>
        </w:tc>
        <w:tc>
          <w:tcPr>
            <w:tcW w:w="1806" w:type="dxa"/>
            <w:vMerge w:val="continue"/>
            <w:tcBorders>
              <w:top w:val="single" w:color="auto" w:sz="2" w:space="0"/>
              <w:left w:val="single" w:color="auto" w:sz="2" w:space="0"/>
              <w:right w:val="single" w:color="auto" w:sz="2" w:space="0"/>
            </w:tcBorders>
            <w:vAlign w:val="center"/>
          </w:tcPr>
          <w:p w14:paraId="6510D633">
            <w:pPr>
              <w:rPr>
                <w:rFonts w:ascii="Times New Roman" w:hAnsi="Times New Roman"/>
                <w:highlight w:val="none"/>
              </w:rPr>
            </w:pPr>
          </w:p>
        </w:tc>
        <w:tc>
          <w:tcPr>
            <w:tcW w:w="610" w:type="dxa"/>
            <w:tcBorders>
              <w:top w:val="single" w:color="auto" w:sz="2" w:space="0"/>
              <w:left w:val="single" w:color="auto" w:sz="2" w:space="0"/>
              <w:right w:val="single" w:color="auto" w:sz="2" w:space="0"/>
            </w:tcBorders>
            <w:vAlign w:val="center"/>
          </w:tcPr>
          <w:p w14:paraId="12D20983">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05C0BD0F">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696D1D4E">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31A45EC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75EDB27">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3CD4C4FF">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124624D">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FE99A34">
            <w:pPr>
              <w:spacing w:line="360" w:lineRule="auto"/>
              <w:jc w:val="center"/>
              <w:rPr>
                <w:rFonts w:ascii="Times New Roman" w:hAnsi="Times New Roman"/>
                <w:sz w:val="24"/>
                <w:szCs w:val="24"/>
                <w:highlight w:val="none"/>
              </w:rPr>
            </w:pPr>
          </w:p>
        </w:tc>
        <w:tc>
          <w:tcPr>
            <w:tcW w:w="701" w:type="dxa"/>
            <w:vAlign w:val="center"/>
          </w:tcPr>
          <w:p w14:paraId="786EEE10">
            <w:pPr>
              <w:spacing w:line="360" w:lineRule="auto"/>
              <w:jc w:val="center"/>
              <w:rPr>
                <w:rFonts w:ascii="Times New Roman" w:hAnsi="Times New Roman"/>
                <w:sz w:val="24"/>
                <w:szCs w:val="24"/>
                <w:highlight w:val="none"/>
              </w:rPr>
            </w:pPr>
          </w:p>
        </w:tc>
      </w:tr>
      <w:tr w14:paraId="77DDD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79EB0F1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806" w:type="dxa"/>
            <w:tcBorders>
              <w:top w:val="single" w:color="auto" w:sz="2" w:space="0"/>
              <w:left w:val="single" w:color="auto" w:sz="2" w:space="0"/>
              <w:right w:val="single" w:color="auto" w:sz="2" w:space="0"/>
            </w:tcBorders>
            <w:vAlign w:val="center"/>
          </w:tcPr>
          <w:p w14:paraId="4CB3706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610" w:type="dxa"/>
            <w:tcBorders>
              <w:top w:val="single" w:color="auto" w:sz="2" w:space="0"/>
              <w:left w:val="single" w:color="auto" w:sz="2" w:space="0"/>
              <w:right w:val="single" w:color="auto" w:sz="2" w:space="0"/>
            </w:tcBorders>
            <w:vAlign w:val="center"/>
          </w:tcPr>
          <w:p w14:paraId="5B91F895">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780F9059">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22062096">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196EA84D">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2275A2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C330BC6">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D51CDB9">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F5D676A">
            <w:pPr>
              <w:spacing w:line="360" w:lineRule="auto"/>
              <w:jc w:val="center"/>
              <w:rPr>
                <w:rFonts w:ascii="Times New Roman" w:hAnsi="Times New Roman"/>
                <w:sz w:val="24"/>
                <w:szCs w:val="24"/>
                <w:highlight w:val="none"/>
              </w:rPr>
            </w:pPr>
          </w:p>
        </w:tc>
        <w:tc>
          <w:tcPr>
            <w:tcW w:w="701" w:type="dxa"/>
            <w:vAlign w:val="center"/>
          </w:tcPr>
          <w:p w14:paraId="25390696">
            <w:pPr>
              <w:spacing w:line="360" w:lineRule="auto"/>
              <w:jc w:val="center"/>
              <w:rPr>
                <w:rFonts w:ascii="Times New Roman" w:hAnsi="Times New Roman"/>
                <w:sz w:val="24"/>
                <w:szCs w:val="24"/>
                <w:highlight w:val="none"/>
              </w:rPr>
            </w:pPr>
          </w:p>
        </w:tc>
      </w:tr>
      <w:tr w14:paraId="64F91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14:paraId="6434255E">
            <w:pPr>
              <w:spacing w:line="360" w:lineRule="auto"/>
              <w:jc w:val="center"/>
              <w:rPr>
                <w:rFonts w:ascii="Times New Roman" w:hAnsi="Times New Roman"/>
                <w:sz w:val="24"/>
                <w:szCs w:val="24"/>
                <w:highlight w:val="none"/>
              </w:rPr>
            </w:pPr>
            <w:r>
              <w:rPr>
                <w:rFonts w:ascii="Times New Roman" w:hAnsi="Times New Roman"/>
                <w:sz w:val="24"/>
                <w:szCs w:val="24"/>
                <w:highlight w:val="none"/>
              </w:rPr>
              <w:t>2</w:t>
            </w:r>
          </w:p>
        </w:tc>
        <w:tc>
          <w:tcPr>
            <w:tcW w:w="1806" w:type="dxa"/>
            <w:tcBorders>
              <w:top w:val="single" w:color="auto" w:sz="2" w:space="0"/>
              <w:left w:val="single" w:color="auto" w:sz="2" w:space="0"/>
              <w:right w:val="single" w:color="auto" w:sz="2" w:space="0"/>
            </w:tcBorders>
            <w:vAlign w:val="center"/>
          </w:tcPr>
          <w:p w14:paraId="40A2264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610" w:type="dxa"/>
            <w:tcBorders>
              <w:top w:val="single" w:color="auto" w:sz="2" w:space="0"/>
              <w:left w:val="single" w:color="auto" w:sz="2" w:space="0"/>
              <w:right w:val="single" w:color="auto" w:sz="2" w:space="0"/>
            </w:tcBorders>
            <w:vAlign w:val="center"/>
          </w:tcPr>
          <w:p w14:paraId="554BDE86">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1216D885">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35C69367">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416755CB">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9841194">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63B046E">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FA88508">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ABB68FE">
            <w:pPr>
              <w:spacing w:line="360" w:lineRule="auto"/>
              <w:jc w:val="center"/>
              <w:rPr>
                <w:rFonts w:ascii="Times New Roman" w:hAnsi="Times New Roman"/>
                <w:sz w:val="24"/>
                <w:szCs w:val="24"/>
                <w:highlight w:val="none"/>
              </w:rPr>
            </w:pPr>
          </w:p>
        </w:tc>
        <w:tc>
          <w:tcPr>
            <w:tcW w:w="701" w:type="dxa"/>
            <w:vAlign w:val="center"/>
          </w:tcPr>
          <w:p w14:paraId="4F0C4137">
            <w:pPr>
              <w:spacing w:line="360" w:lineRule="auto"/>
              <w:jc w:val="center"/>
              <w:rPr>
                <w:rFonts w:ascii="Times New Roman" w:hAnsi="Times New Roman"/>
                <w:sz w:val="24"/>
                <w:szCs w:val="24"/>
                <w:highlight w:val="none"/>
              </w:rPr>
            </w:pPr>
          </w:p>
        </w:tc>
      </w:tr>
      <w:tr w14:paraId="4BC02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6E288D6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806" w:type="dxa"/>
            <w:tcBorders>
              <w:top w:val="single" w:color="auto" w:sz="2" w:space="0"/>
              <w:left w:val="single" w:color="auto" w:sz="2" w:space="0"/>
              <w:right w:val="single" w:color="auto" w:sz="2" w:space="0"/>
            </w:tcBorders>
            <w:vAlign w:val="center"/>
          </w:tcPr>
          <w:p w14:paraId="51BC964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签字</w:t>
            </w:r>
            <w:r>
              <w:rPr>
                <w:rFonts w:ascii="Times New Roman" w:hAnsi="Times New Roman"/>
                <w:sz w:val="24"/>
                <w:szCs w:val="24"/>
                <w:highlight w:val="none"/>
              </w:rPr>
              <w:t>、盖章</w:t>
            </w:r>
          </w:p>
        </w:tc>
        <w:tc>
          <w:tcPr>
            <w:tcW w:w="610" w:type="dxa"/>
            <w:tcBorders>
              <w:top w:val="single" w:color="auto" w:sz="2" w:space="0"/>
              <w:left w:val="single" w:color="auto" w:sz="2" w:space="0"/>
              <w:right w:val="single" w:color="auto" w:sz="2" w:space="0"/>
            </w:tcBorders>
            <w:vAlign w:val="center"/>
          </w:tcPr>
          <w:p w14:paraId="2D97B9FF">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11532B97">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0CD3F3A6">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4D61C2DA">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FAF9145">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2D52B5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F4B1DB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57373C7">
            <w:pPr>
              <w:spacing w:line="360" w:lineRule="auto"/>
              <w:jc w:val="center"/>
              <w:rPr>
                <w:rFonts w:ascii="Times New Roman" w:hAnsi="Times New Roman"/>
                <w:sz w:val="24"/>
                <w:szCs w:val="24"/>
                <w:highlight w:val="none"/>
              </w:rPr>
            </w:pPr>
          </w:p>
        </w:tc>
        <w:tc>
          <w:tcPr>
            <w:tcW w:w="701" w:type="dxa"/>
            <w:vAlign w:val="center"/>
          </w:tcPr>
          <w:p w14:paraId="2CECB31B">
            <w:pPr>
              <w:spacing w:line="360" w:lineRule="auto"/>
              <w:jc w:val="center"/>
              <w:rPr>
                <w:rFonts w:ascii="Times New Roman" w:hAnsi="Times New Roman"/>
                <w:sz w:val="24"/>
                <w:szCs w:val="24"/>
                <w:highlight w:val="none"/>
              </w:rPr>
            </w:pPr>
          </w:p>
        </w:tc>
      </w:tr>
      <w:tr w14:paraId="4BB6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0465E77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806" w:type="dxa"/>
            <w:tcBorders>
              <w:top w:val="single" w:color="auto" w:sz="2" w:space="0"/>
              <w:left w:val="single" w:color="auto" w:sz="2" w:space="0"/>
              <w:right w:val="single" w:color="auto" w:sz="2" w:space="0"/>
            </w:tcBorders>
            <w:vAlign w:val="center"/>
          </w:tcPr>
          <w:p w14:paraId="1BD1B95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610" w:type="dxa"/>
            <w:tcBorders>
              <w:top w:val="single" w:color="auto" w:sz="2" w:space="0"/>
              <w:left w:val="single" w:color="auto" w:sz="2" w:space="0"/>
              <w:right w:val="single" w:color="auto" w:sz="2" w:space="0"/>
            </w:tcBorders>
            <w:vAlign w:val="center"/>
          </w:tcPr>
          <w:p w14:paraId="1FC2B950">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4A625A10">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22EC0410">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02C4D2BA">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5E37E4B">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C329318">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5EB66E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9B49B9A">
            <w:pPr>
              <w:spacing w:line="360" w:lineRule="auto"/>
              <w:jc w:val="center"/>
              <w:rPr>
                <w:rFonts w:ascii="Times New Roman" w:hAnsi="Times New Roman"/>
                <w:sz w:val="24"/>
                <w:szCs w:val="24"/>
                <w:highlight w:val="none"/>
              </w:rPr>
            </w:pPr>
          </w:p>
        </w:tc>
        <w:tc>
          <w:tcPr>
            <w:tcW w:w="701" w:type="dxa"/>
            <w:vAlign w:val="center"/>
          </w:tcPr>
          <w:p w14:paraId="27EB3F3A">
            <w:pPr>
              <w:spacing w:line="360" w:lineRule="auto"/>
              <w:jc w:val="center"/>
              <w:rPr>
                <w:rFonts w:ascii="Times New Roman" w:hAnsi="Times New Roman"/>
                <w:sz w:val="24"/>
                <w:szCs w:val="24"/>
                <w:highlight w:val="none"/>
              </w:rPr>
            </w:pPr>
          </w:p>
        </w:tc>
      </w:tr>
      <w:tr w14:paraId="705EA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558CB3B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806" w:type="dxa"/>
            <w:tcBorders>
              <w:top w:val="single" w:color="auto" w:sz="2" w:space="0"/>
              <w:left w:val="single" w:color="auto" w:sz="2" w:space="0"/>
              <w:right w:val="single" w:color="auto" w:sz="2" w:space="0"/>
            </w:tcBorders>
            <w:vAlign w:val="center"/>
          </w:tcPr>
          <w:p w14:paraId="7FAB27C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610" w:type="dxa"/>
            <w:tcBorders>
              <w:top w:val="single" w:color="auto" w:sz="2" w:space="0"/>
              <w:left w:val="single" w:color="auto" w:sz="2" w:space="0"/>
              <w:right w:val="single" w:color="auto" w:sz="2" w:space="0"/>
            </w:tcBorders>
            <w:vAlign w:val="center"/>
          </w:tcPr>
          <w:p w14:paraId="6FC26833">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1B7ACBFA">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314000EE">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17CD2A87">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1C3574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35275839">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FA49314">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233F22A">
            <w:pPr>
              <w:spacing w:line="360" w:lineRule="auto"/>
              <w:jc w:val="center"/>
              <w:rPr>
                <w:rFonts w:ascii="Times New Roman" w:hAnsi="Times New Roman"/>
                <w:sz w:val="24"/>
                <w:szCs w:val="24"/>
                <w:highlight w:val="none"/>
              </w:rPr>
            </w:pPr>
          </w:p>
        </w:tc>
        <w:tc>
          <w:tcPr>
            <w:tcW w:w="701" w:type="dxa"/>
            <w:vAlign w:val="center"/>
          </w:tcPr>
          <w:p w14:paraId="523D8139">
            <w:pPr>
              <w:spacing w:line="360" w:lineRule="auto"/>
              <w:jc w:val="center"/>
              <w:rPr>
                <w:rFonts w:ascii="Times New Roman" w:hAnsi="Times New Roman"/>
                <w:sz w:val="24"/>
                <w:szCs w:val="24"/>
                <w:highlight w:val="none"/>
              </w:rPr>
            </w:pPr>
          </w:p>
        </w:tc>
      </w:tr>
      <w:tr w14:paraId="2B6C9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14:paraId="380E476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806" w:type="dxa"/>
            <w:tcBorders>
              <w:top w:val="single" w:color="auto" w:sz="2" w:space="0"/>
              <w:left w:val="single" w:color="auto" w:sz="2" w:space="0"/>
              <w:right w:val="single" w:color="auto" w:sz="2" w:space="0"/>
            </w:tcBorders>
            <w:vAlign w:val="center"/>
          </w:tcPr>
          <w:p w14:paraId="3F5540C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w:t>
            </w:r>
            <w:r>
              <w:rPr>
                <w:rFonts w:ascii="Times New Roman" w:hAnsi="Times New Roman"/>
                <w:sz w:val="24"/>
                <w:szCs w:val="24"/>
                <w:highlight w:val="none"/>
              </w:rPr>
              <w:t>投标方案</w:t>
            </w:r>
          </w:p>
        </w:tc>
        <w:tc>
          <w:tcPr>
            <w:tcW w:w="610" w:type="dxa"/>
            <w:tcBorders>
              <w:top w:val="single" w:color="auto" w:sz="2" w:space="0"/>
              <w:left w:val="single" w:color="auto" w:sz="2" w:space="0"/>
              <w:right w:val="single" w:color="auto" w:sz="2" w:space="0"/>
            </w:tcBorders>
            <w:vAlign w:val="center"/>
          </w:tcPr>
          <w:p w14:paraId="3BD133A0">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4FD1417C">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50FE888B">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5513CBAD">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C8D89BA">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D4A8245">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3DB2390">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CA67D94">
            <w:pPr>
              <w:spacing w:line="360" w:lineRule="auto"/>
              <w:jc w:val="center"/>
              <w:rPr>
                <w:rFonts w:ascii="Times New Roman" w:hAnsi="Times New Roman"/>
                <w:sz w:val="24"/>
                <w:szCs w:val="24"/>
                <w:highlight w:val="none"/>
              </w:rPr>
            </w:pPr>
          </w:p>
        </w:tc>
        <w:tc>
          <w:tcPr>
            <w:tcW w:w="701" w:type="dxa"/>
            <w:vAlign w:val="center"/>
          </w:tcPr>
          <w:p w14:paraId="4205EEC9">
            <w:pPr>
              <w:spacing w:line="360" w:lineRule="auto"/>
              <w:jc w:val="center"/>
              <w:rPr>
                <w:rFonts w:ascii="Times New Roman" w:hAnsi="Times New Roman"/>
                <w:sz w:val="24"/>
                <w:szCs w:val="24"/>
                <w:highlight w:val="none"/>
              </w:rPr>
            </w:pPr>
          </w:p>
        </w:tc>
      </w:tr>
      <w:tr w14:paraId="257D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7D2EBD17">
            <w:pPr>
              <w:spacing w:line="360" w:lineRule="auto"/>
              <w:jc w:val="center"/>
              <w:rPr>
                <w:rFonts w:ascii="Times New Roman" w:hAnsi="Times New Roman"/>
                <w:sz w:val="24"/>
                <w:szCs w:val="24"/>
                <w:highlight w:val="none"/>
              </w:rPr>
            </w:pPr>
            <w:r>
              <w:rPr>
                <w:rFonts w:ascii="Times New Roman" w:hAnsi="Times New Roman"/>
                <w:sz w:val="24"/>
                <w:szCs w:val="24"/>
                <w:highlight w:val="none"/>
              </w:rPr>
              <w:t>7</w:t>
            </w:r>
          </w:p>
        </w:tc>
        <w:tc>
          <w:tcPr>
            <w:tcW w:w="1806" w:type="dxa"/>
            <w:tcBorders>
              <w:top w:val="single" w:color="auto" w:sz="2" w:space="0"/>
              <w:left w:val="single" w:color="auto" w:sz="2" w:space="0"/>
              <w:right w:val="single" w:color="auto" w:sz="2" w:space="0"/>
            </w:tcBorders>
            <w:vAlign w:val="center"/>
          </w:tcPr>
          <w:p w14:paraId="1BB2433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610" w:type="dxa"/>
            <w:tcBorders>
              <w:top w:val="single" w:color="auto" w:sz="2" w:space="0"/>
              <w:left w:val="single" w:color="auto" w:sz="2" w:space="0"/>
              <w:right w:val="single" w:color="auto" w:sz="2" w:space="0"/>
            </w:tcBorders>
            <w:vAlign w:val="center"/>
          </w:tcPr>
          <w:p w14:paraId="22E76FB0">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4146EB0B">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7064F41A">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301D0F91">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F0CDD75">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B4C861F">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E1480D8">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B9A668D">
            <w:pPr>
              <w:spacing w:line="360" w:lineRule="auto"/>
              <w:jc w:val="center"/>
              <w:rPr>
                <w:rFonts w:ascii="Times New Roman" w:hAnsi="Times New Roman"/>
                <w:sz w:val="24"/>
                <w:szCs w:val="24"/>
                <w:highlight w:val="none"/>
              </w:rPr>
            </w:pPr>
          </w:p>
        </w:tc>
        <w:tc>
          <w:tcPr>
            <w:tcW w:w="701" w:type="dxa"/>
            <w:vAlign w:val="center"/>
          </w:tcPr>
          <w:p w14:paraId="23DF49EA">
            <w:pPr>
              <w:spacing w:line="360" w:lineRule="auto"/>
              <w:jc w:val="center"/>
              <w:rPr>
                <w:rFonts w:ascii="Times New Roman" w:hAnsi="Times New Roman"/>
                <w:sz w:val="24"/>
                <w:szCs w:val="24"/>
                <w:highlight w:val="none"/>
              </w:rPr>
            </w:pPr>
          </w:p>
        </w:tc>
      </w:tr>
    </w:tbl>
    <w:p w14:paraId="3580615E">
      <w:pPr>
        <w:spacing w:line="360" w:lineRule="auto"/>
        <w:rPr>
          <w:rFonts w:ascii="Times New Roman" w:hAnsi="Times New Roman"/>
          <w:sz w:val="24"/>
          <w:szCs w:val="24"/>
          <w:highlight w:val="none"/>
        </w:rPr>
      </w:pPr>
    </w:p>
    <w:p w14:paraId="752D3E0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63E30944">
      <w:pPr>
        <w:spacing w:line="360" w:lineRule="auto"/>
        <w:rPr>
          <w:rFonts w:ascii="Times New Roman" w:hAnsi="Times New Roman"/>
          <w:b/>
          <w:sz w:val="24"/>
          <w:szCs w:val="24"/>
          <w:highlight w:val="none"/>
        </w:rPr>
      </w:pPr>
    </w:p>
    <w:p w14:paraId="655976CE">
      <w:pPr>
        <w:widowControl/>
        <w:jc w:val="left"/>
        <w:rPr>
          <w:rFonts w:ascii="Times New Roman" w:hAnsi="Times New Roman"/>
          <w:b/>
          <w:sz w:val="24"/>
          <w:szCs w:val="24"/>
          <w:highlight w:val="none"/>
        </w:rPr>
      </w:pPr>
      <w:r>
        <w:rPr>
          <w:rFonts w:ascii="Times New Roman" w:hAnsi="Times New Roman"/>
          <w:b/>
          <w:sz w:val="24"/>
          <w:szCs w:val="24"/>
          <w:highlight w:val="none"/>
        </w:rPr>
        <w:br w:type="page"/>
      </w:r>
    </w:p>
    <w:p w14:paraId="57BFF0C6">
      <w:pPr>
        <w:pStyle w:val="3"/>
        <w:rPr>
          <w:rFonts w:ascii="Times New Roman" w:hAnsi="Times New Roman"/>
          <w:sz w:val="24"/>
          <w:szCs w:val="24"/>
          <w:highlight w:val="none"/>
        </w:rPr>
      </w:pPr>
      <w:r>
        <w:rPr>
          <w:rFonts w:hint="eastAsia" w:ascii="Times New Roman" w:hAnsi="Times New Roman"/>
          <w:sz w:val="24"/>
          <w:szCs w:val="24"/>
          <w:highlight w:val="none"/>
        </w:rPr>
        <w:t>附表A-3：资格评审记录表</w:t>
      </w:r>
    </w:p>
    <w:p w14:paraId="4A3B58C0">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资格评审记录表</w:t>
      </w:r>
    </w:p>
    <w:p w14:paraId="1C21588B">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1669"/>
        <w:gridCol w:w="453"/>
        <w:gridCol w:w="619"/>
        <w:gridCol w:w="724"/>
        <w:gridCol w:w="724"/>
        <w:gridCol w:w="724"/>
        <w:gridCol w:w="724"/>
        <w:gridCol w:w="724"/>
        <w:gridCol w:w="727"/>
        <w:gridCol w:w="727"/>
      </w:tblGrid>
      <w:tr w14:paraId="36085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restart"/>
            <w:vAlign w:val="center"/>
          </w:tcPr>
          <w:p w14:paraId="59C103F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69" w:type="dxa"/>
            <w:vMerge w:val="restart"/>
            <w:vAlign w:val="center"/>
          </w:tcPr>
          <w:p w14:paraId="2AF5DD1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5419" w:type="dxa"/>
            <w:gridSpan w:val="8"/>
            <w:vAlign w:val="center"/>
          </w:tcPr>
          <w:p w14:paraId="12DC77D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c>
          <w:tcPr>
            <w:tcW w:w="727" w:type="dxa"/>
            <w:vAlign w:val="center"/>
          </w:tcPr>
          <w:p w14:paraId="3AE4B92B">
            <w:pPr>
              <w:spacing w:line="360" w:lineRule="auto"/>
              <w:jc w:val="center"/>
              <w:rPr>
                <w:rFonts w:ascii="Times New Roman" w:hAnsi="Times New Roman"/>
                <w:sz w:val="24"/>
                <w:szCs w:val="24"/>
                <w:highlight w:val="none"/>
              </w:rPr>
            </w:pPr>
          </w:p>
        </w:tc>
      </w:tr>
      <w:tr w14:paraId="03414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continue"/>
            <w:vAlign w:val="center"/>
          </w:tcPr>
          <w:p w14:paraId="3BED19B7">
            <w:pPr>
              <w:rPr>
                <w:rFonts w:ascii="Times New Roman" w:hAnsi="Times New Roman"/>
                <w:highlight w:val="none"/>
              </w:rPr>
            </w:pPr>
          </w:p>
        </w:tc>
        <w:tc>
          <w:tcPr>
            <w:tcW w:w="1669" w:type="dxa"/>
            <w:vMerge w:val="continue"/>
            <w:tcBorders>
              <w:top w:val="single" w:color="auto" w:sz="2" w:space="0"/>
              <w:left w:val="single" w:color="auto" w:sz="2" w:space="0"/>
              <w:right w:val="single" w:color="auto" w:sz="2" w:space="0"/>
            </w:tcBorders>
            <w:vAlign w:val="center"/>
          </w:tcPr>
          <w:p w14:paraId="3236C1AF">
            <w:pPr>
              <w:rPr>
                <w:rFonts w:ascii="Times New Roman" w:hAnsi="Times New Roman"/>
                <w:highlight w:val="none"/>
              </w:rPr>
            </w:pPr>
          </w:p>
        </w:tc>
        <w:tc>
          <w:tcPr>
            <w:tcW w:w="453" w:type="dxa"/>
            <w:tcBorders>
              <w:top w:val="single" w:color="auto" w:sz="2" w:space="0"/>
              <w:left w:val="single" w:color="auto" w:sz="2" w:space="0"/>
              <w:right w:val="single" w:color="auto" w:sz="2" w:space="0"/>
            </w:tcBorders>
            <w:vAlign w:val="center"/>
          </w:tcPr>
          <w:p w14:paraId="341737BD">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80AD8E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7A55F5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EA7DA4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70CFF2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600F49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8C1A432">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1A70FB91">
            <w:pPr>
              <w:spacing w:line="360" w:lineRule="auto"/>
              <w:jc w:val="center"/>
              <w:rPr>
                <w:rFonts w:ascii="Times New Roman" w:hAnsi="Times New Roman"/>
                <w:sz w:val="24"/>
                <w:szCs w:val="24"/>
                <w:highlight w:val="none"/>
              </w:rPr>
            </w:pPr>
          </w:p>
        </w:tc>
        <w:tc>
          <w:tcPr>
            <w:tcW w:w="727" w:type="dxa"/>
            <w:vAlign w:val="center"/>
          </w:tcPr>
          <w:p w14:paraId="447703EE">
            <w:pPr>
              <w:spacing w:line="360" w:lineRule="auto"/>
              <w:jc w:val="center"/>
              <w:rPr>
                <w:rFonts w:ascii="Times New Roman" w:hAnsi="Times New Roman"/>
                <w:sz w:val="24"/>
                <w:szCs w:val="24"/>
                <w:highlight w:val="none"/>
              </w:rPr>
            </w:pPr>
          </w:p>
        </w:tc>
      </w:tr>
      <w:tr w14:paraId="7054F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28A17E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69" w:type="dxa"/>
            <w:tcBorders>
              <w:top w:val="single" w:color="auto" w:sz="2" w:space="0"/>
              <w:left w:val="single" w:color="auto" w:sz="2" w:space="0"/>
              <w:right w:val="single" w:color="auto" w:sz="2" w:space="0"/>
            </w:tcBorders>
            <w:vAlign w:val="center"/>
          </w:tcPr>
          <w:p w14:paraId="12FA3EE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营业执照</w:t>
            </w:r>
          </w:p>
        </w:tc>
        <w:tc>
          <w:tcPr>
            <w:tcW w:w="453" w:type="dxa"/>
            <w:tcBorders>
              <w:top w:val="single" w:color="auto" w:sz="2" w:space="0"/>
              <w:left w:val="single" w:color="auto" w:sz="2" w:space="0"/>
              <w:right w:val="single" w:color="auto" w:sz="2" w:space="0"/>
            </w:tcBorders>
            <w:vAlign w:val="center"/>
          </w:tcPr>
          <w:p w14:paraId="10FD0DAE">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200F689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E1482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556A1E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5ABC74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A4493E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7FDF84">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3089C353">
            <w:pPr>
              <w:spacing w:line="360" w:lineRule="auto"/>
              <w:jc w:val="center"/>
              <w:rPr>
                <w:rFonts w:ascii="Times New Roman" w:hAnsi="Times New Roman"/>
                <w:sz w:val="24"/>
                <w:szCs w:val="24"/>
                <w:highlight w:val="none"/>
              </w:rPr>
            </w:pPr>
          </w:p>
        </w:tc>
        <w:tc>
          <w:tcPr>
            <w:tcW w:w="727" w:type="dxa"/>
            <w:vAlign w:val="center"/>
          </w:tcPr>
          <w:p w14:paraId="317746AD">
            <w:pPr>
              <w:spacing w:line="360" w:lineRule="auto"/>
              <w:jc w:val="center"/>
              <w:rPr>
                <w:rFonts w:ascii="Times New Roman" w:hAnsi="Times New Roman"/>
                <w:sz w:val="24"/>
                <w:szCs w:val="24"/>
                <w:highlight w:val="none"/>
              </w:rPr>
            </w:pPr>
          </w:p>
        </w:tc>
      </w:tr>
      <w:tr w14:paraId="66088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6C98035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69" w:type="dxa"/>
            <w:tcBorders>
              <w:top w:val="single" w:color="auto" w:sz="2" w:space="0"/>
              <w:left w:val="single" w:color="auto" w:sz="2" w:space="0"/>
              <w:right w:val="single" w:color="auto" w:sz="2" w:space="0"/>
            </w:tcBorders>
            <w:vAlign w:val="center"/>
          </w:tcPr>
          <w:p w14:paraId="04BFAB8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安全生产许可证</w:t>
            </w:r>
          </w:p>
        </w:tc>
        <w:tc>
          <w:tcPr>
            <w:tcW w:w="453" w:type="dxa"/>
            <w:tcBorders>
              <w:top w:val="single" w:color="auto" w:sz="2" w:space="0"/>
              <w:left w:val="single" w:color="auto" w:sz="2" w:space="0"/>
              <w:right w:val="single" w:color="auto" w:sz="2" w:space="0"/>
            </w:tcBorders>
            <w:vAlign w:val="center"/>
          </w:tcPr>
          <w:p w14:paraId="586DF7D3">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32A25B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65BEC2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D79A7A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54DB5A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9A1A2F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894B4BE">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46B76B71">
            <w:pPr>
              <w:spacing w:line="360" w:lineRule="auto"/>
              <w:jc w:val="center"/>
              <w:rPr>
                <w:rFonts w:ascii="Times New Roman" w:hAnsi="Times New Roman"/>
                <w:sz w:val="24"/>
                <w:szCs w:val="24"/>
                <w:highlight w:val="none"/>
              </w:rPr>
            </w:pPr>
          </w:p>
        </w:tc>
        <w:tc>
          <w:tcPr>
            <w:tcW w:w="727" w:type="dxa"/>
            <w:vAlign w:val="center"/>
          </w:tcPr>
          <w:p w14:paraId="5E049A62">
            <w:pPr>
              <w:spacing w:line="360" w:lineRule="auto"/>
              <w:jc w:val="center"/>
              <w:rPr>
                <w:rFonts w:ascii="Times New Roman" w:hAnsi="Times New Roman"/>
                <w:sz w:val="24"/>
                <w:szCs w:val="24"/>
                <w:highlight w:val="none"/>
              </w:rPr>
            </w:pPr>
          </w:p>
        </w:tc>
      </w:tr>
      <w:tr w14:paraId="294FC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41F493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69" w:type="dxa"/>
            <w:tcBorders>
              <w:top w:val="single" w:color="auto" w:sz="2" w:space="0"/>
              <w:left w:val="single" w:color="auto" w:sz="2" w:space="0"/>
              <w:right w:val="single" w:color="auto" w:sz="2" w:space="0"/>
            </w:tcBorders>
            <w:vAlign w:val="center"/>
          </w:tcPr>
          <w:p w14:paraId="4FF78EA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资质等级</w:t>
            </w:r>
          </w:p>
        </w:tc>
        <w:tc>
          <w:tcPr>
            <w:tcW w:w="453" w:type="dxa"/>
            <w:tcBorders>
              <w:top w:val="single" w:color="auto" w:sz="2" w:space="0"/>
              <w:left w:val="single" w:color="auto" w:sz="2" w:space="0"/>
              <w:right w:val="single" w:color="auto" w:sz="2" w:space="0"/>
            </w:tcBorders>
            <w:vAlign w:val="center"/>
          </w:tcPr>
          <w:p w14:paraId="712867B1">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4ECA79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CE2D1B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0AA5EB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2CEE82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8B8957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7EB1B05">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31A5C51A">
            <w:pPr>
              <w:spacing w:line="360" w:lineRule="auto"/>
              <w:jc w:val="center"/>
              <w:rPr>
                <w:rFonts w:ascii="Times New Roman" w:hAnsi="Times New Roman"/>
                <w:sz w:val="24"/>
                <w:szCs w:val="24"/>
                <w:highlight w:val="none"/>
              </w:rPr>
            </w:pPr>
          </w:p>
        </w:tc>
        <w:tc>
          <w:tcPr>
            <w:tcW w:w="727" w:type="dxa"/>
            <w:vAlign w:val="center"/>
          </w:tcPr>
          <w:p w14:paraId="60A67E5E">
            <w:pPr>
              <w:spacing w:line="360" w:lineRule="auto"/>
              <w:jc w:val="center"/>
              <w:rPr>
                <w:rFonts w:ascii="Times New Roman" w:hAnsi="Times New Roman"/>
                <w:sz w:val="24"/>
                <w:szCs w:val="24"/>
                <w:highlight w:val="none"/>
              </w:rPr>
            </w:pPr>
          </w:p>
        </w:tc>
      </w:tr>
      <w:tr w14:paraId="4F242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6EC0A67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69" w:type="dxa"/>
            <w:tcBorders>
              <w:top w:val="single" w:color="auto" w:sz="2" w:space="0"/>
              <w:left w:val="single" w:color="auto" w:sz="2" w:space="0"/>
              <w:right w:val="single" w:color="auto" w:sz="2" w:space="0"/>
            </w:tcBorders>
            <w:vAlign w:val="center"/>
          </w:tcPr>
          <w:p w14:paraId="4557A6F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财务状况</w:t>
            </w:r>
          </w:p>
        </w:tc>
        <w:tc>
          <w:tcPr>
            <w:tcW w:w="453" w:type="dxa"/>
            <w:tcBorders>
              <w:top w:val="single" w:color="auto" w:sz="2" w:space="0"/>
              <w:left w:val="single" w:color="auto" w:sz="2" w:space="0"/>
              <w:right w:val="single" w:color="auto" w:sz="2" w:space="0"/>
            </w:tcBorders>
            <w:vAlign w:val="center"/>
          </w:tcPr>
          <w:p w14:paraId="1A1D93A3">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2B890E1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609168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CC3F50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75FFEB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45341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6BF125C">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240AED02">
            <w:pPr>
              <w:spacing w:line="360" w:lineRule="auto"/>
              <w:jc w:val="center"/>
              <w:rPr>
                <w:rFonts w:ascii="Times New Roman" w:hAnsi="Times New Roman"/>
                <w:sz w:val="24"/>
                <w:szCs w:val="24"/>
                <w:highlight w:val="none"/>
              </w:rPr>
            </w:pPr>
          </w:p>
        </w:tc>
        <w:tc>
          <w:tcPr>
            <w:tcW w:w="727" w:type="dxa"/>
            <w:vAlign w:val="center"/>
          </w:tcPr>
          <w:p w14:paraId="1C912A28">
            <w:pPr>
              <w:spacing w:line="360" w:lineRule="auto"/>
              <w:jc w:val="center"/>
              <w:rPr>
                <w:rFonts w:ascii="Times New Roman" w:hAnsi="Times New Roman"/>
                <w:sz w:val="24"/>
                <w:szCs w:val="24"/>
                <w:highlight w:val="none"/>
              </w:rPr>
            </w:pPr>
          </w:p>
        </w:tc>
      </w:tr>
      <w:tr w14:paraId="11E53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78A8A36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69" w:type="dxa"/>
            <w:tcBorders>
              <w:top w:val="single" w:color="auto" w:sz="2" w:space="0"/>
              <w:left w:val="single" w:color="auto" w:sz="2" w:space="0"/>
              <w:right w:val="single" w:color="auto" w:sz="2" w:space="0"/>
            </w:tcBorders>
            <w:vAlign w:val="center"/>
          </w:tcPr>
          <w:p w14:paraId="7C8008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类似项目业绩</w:t>
            </w:r>
          </w:p>
        </w:tc>
        <w:tc>
          <w:tcPr>
            <w:tcW w:w="453" w:type="dxa"/>
            <w:tcBorders>
              <w:top w:val="single" w:color="auto" w:sz="2" w:space="0"/>
              <w:left w:val="single" w:color="auto" w:sz="2" w:space="0"/>
              <w:right w:val="single" w:color="auto" w:sz="2" w:space="0"/>
            </w:tcBorders>
            <w:vAlign w:val="center"/>
          </w:tcPr>
          <w:p w14:paraId="3454CC6A">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69BC7A9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D402C9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8E86BA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58A754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08E97A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40BBF95">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372E6A03">
            <w:pPr>
              <w:spacing w:line="360" w:lineRule="auto"/>
              <w:jc w:val="center"/>
              <w:rPr>
                <w:rFonts w:ascii="Times New Roman" w:hAnsi="Times New Roman"/>
                <w:sz w:val="24"/>
                <w:szCs w:val="24"/>
                <w:highlight w:val="none"/>
              </w:rPr>
            </w:pPr>
          </w:p>
        </w:tc>
        <w:tc>
          <w:tcPr>
            <w:tcW w:w="727" w:type="dxa"/>
            <w:vAlign w:val="center"/>
          </w:tcPr>
          <w:p w14:paraId="1DABCBFE">
            <w:pPr>
              <w:spacing w:line="360" w:lineRule="auto"/>
              <w:jc w:val="center"/>
              <w:rPr>
                <w:rFonts w:ascii="Times New Roman" w:hAnsi="Times New Roman"/>
                <w:sz w:val="24"/>
                <w:szCs w:val="24"/>
                <w:highlight w:val="none"/>
              </w:rPr>
            </w:pPr>
          </w:p>
        </w:tc>
      </w:tr>
      <w:tr w14:paraId="13CBD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2E66D34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69" w:type="dxa"/>
            <w:tcBorders>
              <w:top w:val="single" w:color="auto" w:sz="2" w:space="0"/>
              <w:left w:val="single" w:color="auto" w:sz="2" w:space="0"/>
              <w:right w:val="single" w:color="auto" w:sz="2" w:space="0"/>
            </w:tcBorders>
            <w:vAlign w:val="center"/>
          </w:tcPr>
          <w:p w14:paraId="209A5C5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信誉</w:t>
            </w:r>
          </w:p>
        </w:tc>
        <w:tc>
          <w:tcPr>
            <w:tcW w:w="453" w:type="dxa"/>
            <w:tcBorders>
              <w:top w:val="single" w:color="auto" w:sz="2" w:space="0"/>
              <w:left w:val="single" w:color="auto" w:sz="2" w:space="0"/>
              <w:right w:val="single" w:color="auto" w:sz="2" w:space="0"/>
            </w:tcBorders>
            <w:vAlign w:val="center"/>
          </w:tcPr>
          <w:p w14:paraId="7EE9478A">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82CB42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307D96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24C02E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B425D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614733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AE895B1">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40F3824E">
            <w:pPr>
              <w:spacing w:line="360" w:lineRule="auto"/>
              <w:jc w:val="center"/>
              <w:rPr>
                <w:rFonts w:ascii="Times New Roman" w:hAnsi="Times New Roman"/>
                <w:sz w:val="24"/>
                <w:szCs w:val="24"/>
                <w:highlight w:val="none"/>
              </w:rPr>
            </w:pPr>
          </w:p>
        </w:tc>
        <w:tc>
          <w:tcPr>
            <w:tcW w:w="727" w:type="dxa"/>
            <w:vAlign w:val="center"/>
          </w:tcPr>
          <w:p w14:paraId="60195075">
            <w:pPr>
              <w:spacing w:line="360" w:lineRule="auto"/>
              <w:jc w:val="center"/>
              <w:rPr>
                <w:rFonts w:ascii="Times New Roman" w:hAnsi="Times New Roman"/>
                <w:sz w:val="24"/>
                <w:szCs w:val="24"/>
                <w:highlight w:val="none"/>
              </w:rPr>
            </w:pPr>
          </w:p>
        </w:tc>
      </w:tr>
      <w:tr w14:paraId="71569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00CB6F8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69" w:type="dxa"/>
            <w:tcBorders>
              <w:top w:val="single" w:color="auto" w:sz="2" w:space="0"/>
              <w:left w:val="single" w:color="auto" w:sz="2" w:space="0"/>
              <w:right w:val="single" w:color="auto" w:sz="2" w:space="0"/>
            </w:tcBorders>
            <w:vAlign w:val="center"/>
          </w:tcPr>
          <w:p w14:paraId="0EA23E5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453" w:type="dxa"/>
            <w:tcBorders>
              <w:top w:val="single" w:color="auto" w:sz="2" w:space="0"/>
              <w:left w:val="single" w:color="auto" w:sz="2" w:space="0"/>
              <w:right w:val="single" w:color="auto" w:sz="2" w:space="0"/>
            </w:tcBorders>
            <w:vAlign w:val="center"/>
          </w:tcPr>
          <w:p w14:paraId="7C22C857">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0178170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A3DCD3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984965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D87F28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421563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98ABD24">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56B6B4B5">
            <w:pPr>
              <w:spacing w:line="360" w:lineRule="auto"/>
              <w:jc w:val="center"/>
              <w:rPr>
                <w:rFonts w:ascii="Times New Roman" w:hAnsi="Times New Roman"/>
                <w:sz w:val="24"/>
                <w:szCs w:val="24"/>
                <w:highlight w:val="none"/>
              </w:rPr>
            </w:pPr>
          </w:p>
        </w:tc>
        <w:tc>
          <w:tcPr>
            <w:tcW w:w="727" w:type="dxa"/>
            <w:vAlign w:val="center"/>
          </w:tcPr>
          <w:p w14:paraId="24541F34">
            <w:pPr>
              <w:spacing w:line="360" w:lineRule="auto"/>
              <w:jc w:val="center"/>
              <w:rPr>
                <w:rFonts w:ascii="Times New Roman" w:hAnsi="Times New Roman"/>
                <w:sz w:val="24"/>
                <w:szCs w:val="24"/>
                <w:highlight w:val="none"/>
              </w:rPr>
            </w:pPr>
          </w:p>
        </w:tc>
      </w:tr>
      <w:tr w14:paraId="5DB95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445B918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8</w:t>
            </w:r>
          </w:p>
        </w:tc>
        <w:tc>
          <w:tcPr>
            <w:tcW w:w="1669" w:type="dxa"/>
            <w:tcBorders>
              <w:top w:val="single" w:color="auto" w:sz="2" w:space="0"/>
              <w:left w:val="single" w:color="auto" w:sz="2" w:space="0"/>
              <w:right w:val="single" w:color="auto" w:sz="2" w:space="0"/>
            </w:tcBorders>
            <w:vAlign w:val="center"/>
          </w:tcPr>
          <w:p w14:paraId="25E245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453" w:type="dxa"/>
            <w:tcBorders>
              <w:top w:val="single" w:color="auto" w:sz="2" w:space="0"/>
              <w:left w:val="single" w:color="auto" w:sz="2" w:space="0"/>
              <w:right w:val="single" w:color="auto" w:sz="2" w:space="0"/>
            </w:tcBorders>
            <w:vAlign w:val="center"/>
          </w:tcPr>
          <w:p w14:paraId="3BCCAE5C">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6EEDA37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B43228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B7332C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BFBF37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AD41D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6F128B0">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147D1211">
            <w:pPr>
              <w:spacing w:line="360" w:lineRule="auto"/>
              <w:jc w:val="center"/>
              <w:rPr>
                <w:rFonts w:ascii="Times New Roman" w:hAnsi="Times New Roman"/>
                <w:sz w:val="24"/>
                <w:szCs w:val="24"/>
                <w:highlight w:val="none"/>
              </w:rPr>
            </w:pPr>
          </w:p>
        </w:tc>
        <w:tc>
          <w:tcPr>
            <w:tcW w:w="727" w:type="dxa"/>
            <w:vAlign w:val="center"/>
          </w:tcPr>
          <w:p w14:paraId="36A49C13">
            <w:pPr>
              <w:spacing w:line="360" w:lineRule="auto"/>
              <w:jc w:val="center"/>
              <w:rPr>
                <w:rFonts w:ascii="Times New Roman" w:hAnsi="Times New Roman"/>
                <w:sz w:val="24"/>
                <w:szCs w:val="24"/>
                <w:highlight w:val="none"/>
              </w:rPr>
            </w:pPr>
          </w:p>
        </w:tc>
      </w:tr>
      <w:tr w14:paraId="1F211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2D9ACE0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9</w:t>
            </w:r>
          </w:p>
        </w:tc>
        <w:tc>
          <w:tcPr>
            <w:tcW w:w="1669" w:type="dxa"/>
            <w:tcBorders>
              <w:top w:val="single" w:color="auto" w:sz="2" w:space="0"/>
              <w:left w:val="single" w:color="auto" w:sz="2" w:space="0"/>
              <w:right w:val="single" w:color="auto" w:sz="2" w:space="0"/>
            </w:tcBorders>
            <w:vAlign w:val="center"/>
          </w:tcPr>
          <w:p w14:paraId="3970852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其他要求</w:t>
            </w:r>
          </w:p>
        </w:tc>
        <w:tc>
          <w:tcPr>
            <w:tcW w:w="453" w:type="dxa"/>
            <w:tcBorders>
              <w:top w:val="single" w:color="auto" w:sz="2" w:space="0"/>
              <w:left w:val="single" w:color="auto" w:sz="2" w:space="0"/>
              <w:right w:val="single" w:color="auto" w:sz="2" w:space="0"/>
            </w:tcBorders>
            <w:vAlign w:val="center"/>
          </w:tcPr>
          <w:p w14:paraId="6E5BE2D4">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A8888C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019188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7659D8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5B076F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86737A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A6FECF1">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6BE4CCC6">
            <w:pPr>
              <w:spacing w:line="360" w:lineRule="auto"/>
              <w:jc w:val="center"/>
              <w:rPr>
                <w:rFonts w:ascii="Times New Roman" w:hAnsi="Times New Roman"/>
                <w:sz w:val="24"/>
                <w:szCs w:val="24"/>
                <w:highlight w:val="none"/>
              </w:rPr>
            </w:pPr>
          </w:p>
        </w:tc>
        <w:tc>
          <w:tcPr>
            <w:tcW w:w="727" w:type="dxa"/>
            <w:vAlign w:val="center"/>
          </w:tcPr>
          <w:p w14:paraId="71B496E0">
            <w:pPr>
              <w:spacing w:line="360" w:lineRule="auto"/>
              <w:jc w:val="center"/>
              <w:rPr>
                <w:rFonts w:ascii="Times New Roman" w:hAnsi="Times New Roman"/>
                <w:sz w:val="24"/>
                <w:szCs w:val="24"/>
                <w:highlight w:val="none"/>
              </w:rPr>
            </w:pPr>
          </w:p>
        </w:tc>
      </w:tr>
      <w:tr w14:paraId="6C566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7B3A325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10</w:t>
            </w:r>
          </w:p>
        </w:tc>
        <w:tc>
          <w:tcPr>
            <w:tcW w:w="1669" w:type="dxa"/>
            <w:tcBorders>
              <w:top w:val="single" w:color="auto" w:sz="2" w:space="0"/>
              <w:left w:val="single" w:color="auto" w:sz="2" w:space="0"/>
              <w:right w:val="single" w:color="auto" w:sz="2" w:space="0"/>
            </w:tcBorders>
            <w:vAlign w:val="center"/>
          </w:tcPr>
          <w:p w14:paraId="1D1999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453" w:type="dxa"/>
            <w:tcBorders>
              <w:top w:val="single" w:color="auto" w:sz="2" w:space="0"/>
              <w:left w:val="single" w:color="auto" w:sz="2" w:space="0"/>
              <w:right w:val="single" w:color="auto" w:sz="2" w:space="0"/>
            </w:tcBorders>
            <w:vAlign w:val="center"/>
          </w:tcPr>
          <w:p w14:paraId="10EF39AA">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6E6747F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D01E0D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30FD95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59728D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8CD48A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C2B161D">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0116A215">
            <w:pPr>
              <w:spacing w:line="360" w:lineRule="auto"/>
              <w:jc w:val="center"/>
              <w:rPr>
                <w:rFonts w:ascii="Times New Roman" w:hAnsi="Times New Roman"/>
                <w:sz w:val="24"/>
                <w:szCs w:val="24"/>
                <w:highlight w:val="none"/>
              </w:rPr>
            </w:pPr>
          </w:p>
        </w:tc>
        <w:tc>
          <w:tcPr>
            <w:tcW w:w="727" w:type="dxa"/>
            <w:vAlign w:val="center"/>
          </w:tcPr>
          <w:p w14:paraId="2251D875">
            <w:pPr>
              <w:spacing w:line="360" w:lineRule="auto"/>
              <w:jc w:val="center"/>
              <w:rPr>
                <w:rFonts w:ascii="Times New Roman" w:hAnsi="Times New Roman"/>
                <w:sz w:val="24"/>
                <w:szCs w:val="24"/>
                <w:highlight w:val="none"/>
              </w:rPr>
            </w:pPr>
          </w:p>
        </w:tc>
      </w:tr>
      <w:tr w14:paraId="1B521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6150AA7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11</w:t>
            </w:r>
          </w:p>
        </w:tc>
        <w:tc>
          <w:tcPr>
            <w:tcW w:w="1669" w:type="dxa"/>
            <w:tcBorders>
              <w:top w:val="single" w:color="auto" w:sz="2" w:space="0"/>
              <w:left w:val="single" w:color="auto" w:sz="2" w:space="0"/>
              <w:right w:val="single" w:color="auto" w:sz="2" w:space="0"/>
            </w:tcBorders>
            <w:vAlign w:val="center"/>
          </w:tcPr>
          <w:p w14:paraId="7355B59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投标要求</w:t>
            </w:r>
          </w:p>
        </w:tc>
        <w:tc>
          <w:tcPr>
            <w:tcW w:w="453" w:type="dxa"/>
            <w:tcBorders>
              <w:top w:val="single" w:color="auto" w:sz="2" w:space="0"/>
              <w:left w:val="single" w:color="auto" w:sz="2" w:space="0"/>
              <w:right w:val="single" w:color="auto" w:sz="2" w:space="0"/>
            </w:tcBorders>
            <w:vAlign w:val="center"/>
          </w:tcPr>
          <w:p w14:paraId="5F263C05">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E1EF70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D2355D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B99114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41787B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91871F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9849F96">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4D4B995E">
            <w:pPr>
              <w:spacing w:line="360" w:lineRule="auto"/>
              <w:jc w:val="center"/>
              <w:rPr>
                <w:rFonts w:ascii="Times New Roman" w:hAnsi="Times New Roman"/>
                <w:sz w:val="24"/>
                <w:szCs w:val="24"/>
                <w:highlight w:val="none"/>
              </w:rPr>
            </w:pPr>
          </w:p>
        </w:tc>
        <w:tc>
          <w:tcPr>
            <w:tcW w:w="727" w:type="dxa"/>
            <w:vAlign w:val="center"/>
          </w:tcPr>
          <w:p w14:paraId="761B7999">
            <w:pPr>
              <w:spacing w:line="360" w:lineRule="auto"/>
              <w:jc w:val="center"/>
              <w:rPr>
                <w:rFonts w:ascii="Times New Roman" w:hAnsi="Times New Roman"/>
                <w:sz w:val="24"/>
                <w:szCs w:val="24"/>
                <w:highlight w:val="none"/>
              </w:rPr>
            </w:pPr>
          </w:p>
        </w:tc>
      </w:tr>
      <w:tr w14:paraId="2BCE1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5B97AF3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w:t>
            </w:r>
          </w:p>
        </w:tc>
        <w:tc>
          <w:tcPr>
            <w:tcW w:w="1669" w:type="dxa"/>
            <w:tcBorders>
              <w:top w:val="single" w:color="auto" w:sz="2" w:space="0"/>
              <w:left w:val="single" w:color="auto" w:sz="2" w:space="0"/>
              <w:right w:val="single" w:color="auto" w:sz="2" w:space="0"/>
            </w:tcBorders>
            <w:vAlign w:val="center"/>
          </w:tcPr>
          <w:p w14:paraId="4149443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453" w:type="dxa"/>
            <w:tcBorders>
              <w:top w:val="single" w:color="auto" w:sz="2" w:space="0"/>
              <w:left w:val="single" w:color="auto" w:sz="2" w:space="0"/>
              <w:right w:val="single" w:color="auto" w:sz="2" w:space="0"/>
            </w:tcBorders>
            <w:vAlign w:val="center"/>
          </w:tcPr>
          <w:p w14:paraId="0D91B9DC">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5FE60A2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E83743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7F8421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633B38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FE5F52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E1088D3">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2099C3E5">
            <w:pPr>
              <w:spacing w:line="360" w:lineRule="auto"/>
              <w:jc w:val="center"/>
              <w:rPr>
                <w:rFonts w:ascii="Times New Roman" w:hAnsi="Times New Roman"/>
                <w:sz w:val="24"/>
                <w:szCs w:val="24"/>
                <w:highlight w:val="none"/>
              </w:rPr>
            </w:pPr>
          </w:p>
        </w:tc>
        <w:tc>
          <w:tcPr>
            <w:tcW w:w="727" w:type="dxa"/>
            <w:vAlign w:val="center"/>
          </w:tcPr>
          <w:p w14:paraId="25C1497B">
            <w:pPr>
              <w:spacing w:line="360" w:lineRule="auto"/>
              <w:jc w:val="center"/>
              <w:rPr>
                <w:rFonts w:ascii="Times New Roman" w:hAnsi="Times New Roman"/>
                <w:sz w:val="24"/>
                <w:szCs w:val="24"/>
                <w:highlight w:val="none"/>
              </w:rPr>
            </w:pPr>
          </w:p>
        </w:tc>
      </w:tr>
    </w:tbl>
    <w:p w14:paraId="4F9FDA5F">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p>
    <w:p w14:paraId="4C6BECD0">
      <w:pPr>
        <w:spacing w:line="360" w:lineRule="auto"/>
        <w:rPr>
          <w:rFonts w:ascii="Times New Roman" w:hAnsi="Times New Roman"/>
          <w:sz w:val="24"/>
          <w:szCs w:val="24"/>
          <w:highlight w:val="none"/>
        </w:rPr>
      </w:pPr>
    </w:p>
    <w:p w14:paraId="0C794404">
      <w:pPr>
        <w:spacing w:line="360" w:lineRule="auto"/>
        <w:ind w:firstLine="2640" w:firstLineChars="1100"/>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60550B62">
      <w:pPr>
        <w:pStyle w:val="3"/>
        <w:rPr>
          <w:rFonts w:hint="eastAsia" w:ascii="Times New Roman" w:hAnsi="Times New Roman"/>
          <w:sz w:val="24"/>
          <w:szCs w:val="24"/>
          <w:highlight w:val="none"/>
        </w:rPr>
      </w:pPr>
      <w:r>
        <w:rPr>
          <w:rFonts w:hint="eastAsia" w:ascii="Times New Roman" w:hAnsi="Times New Roman"/>
          <w:sz w:val="24"/>
          <w:szCs w:val="24"/>
          <w:highlight w:val="none"/>
        </w:rPr>
        <w:t xml:space="preserve"> </w:t>
      </w:r>
    </w:p>
    <w:p w14:paraId="33A9630F">
      <w:pPr>
        <w:pStyle w:val="3"/>
        <w:rPr>
          <w:rFonts w:hint="eastAsia" w:ascii="Times New Roman" w:hAnsi="Times New Roman"/>
          <w:sz w:val="24"/>
          <w:szCs w:val="24"/>
          <w:highlight w:val="none"/>
        </w:rPr>
      </w:pPr>
    </w:p>
    <w:p w14:paraId="2ECC9288">
      <w:pPr>
        <w:pStyle w:val="3"/>
        <w:rPr>
          <w:rFonts w:hint="eastAsia" w:ascii="Times New Roman" w:hAnsi="Times New Roman"/>
          <w:sz w:val="24"/>
          <w:szCs w:val="24"/>
          <w:highlight w:val="none"/>
        </w:rPr>
      </w:pPr>
    </w:p>
    <w:p w14:paraId="2326CF91">
      <w:pPr>
        <w:pStyle w:val="3"/>
        <w:rPr>
          <w:rFonts w:hint="eastAsia" w:ascii="Times New Roman" w:hAnsi="Times New Roman"/>
          <w:sz w:val="24"/>
          <w:szCs w:val="24"/>
          <w:highlight w:val="none"/>
        </w:rPr>
      </w:pPr>
    </w:p>
    <w:p w14:paraId="40ACAD4F">
      <w:pPr>
        <w:pStyle w:val="3"/>
        <w:rPr>
          <w:rFonts w:hint="eastAsia" w:ascii="Times New Roman" w:hAnsi="Times New Roman"/>
          <w:sz w:val="24"/>
          <w:szCs w:val="24"/>
          <w:highlight w:val="none"/>
        </w:rPr>
      </w:pPr>
      <w:r>
        <w:rPr>
          <w:rFonts w:hint="eastAsia" w:ascii="Times New Roman" w:hAnsi="Times New Roman"/>
          <w:sz w:val="24"/>
          <w:szCs w:val="24"/>
          <w:highlight w:val="none"/>
        </w:rPr>
        <w:t>附表A-4：响应性评审记录表</w:t>
      </w:r>
    </w:p>
    <w:p w14:paraId="3BC5EC2E">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响应性评审记录表</w:t>
      </w:r>
    </w:p>
    <w:p w14:paraId="3F36968C">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1651"/>
        <w:gridCol w:w="567"/>
        <w:gridCol w:w="616"/>
        <w:gridCol w:w="724"/>
        <w:gridCol w:w="724"/>
        <w:gridCol w:w="724"/>
        <w:gridCol w:w="724"/>
        <w:gridCol w:w="724"/>
        <w:gridCol w:w="724"/>
        <w:gridCol w:w="727"/>
      </w:tblGrid>
      <w:tr w14:paraId="731D2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vAlign w:val="center"/>
          </w:tcPr>
          <w:p w14:paraId="38C7CD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51" w:type="dxa"/>
            <w:vMerge w:val="restart"/>
            <w:vAlign w:val="center"/>
          </w:tcPr>
          <w:p w14:paraId="12EE9A7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6254" w:type="dxa"/>
            <w:gridSpan w:val="9"/>
            <w:vAlign w:val="center"/>
          </w:tcPr>
          <w:p w14:paraId="51B4E72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r>
      <w:tr w14:paraId="25B1C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vAlign w:val="center"/>
          </w:tcPr>
          <w:p w14:paraId="57AD5DC1">
            <w:pPr>
              <w:rPr>
                <w:rFonts w:ascii="Times New Roman" w:hAnsi="Times New Roman"/>
                <w:highlight w:val="none"/>
              </w:rPr>
            </w:pPr>
          </w:p>
        </w:tc>
        <w:tc>
          <w:tcPr>
            <w:tcW w:w="1651" w:type="dxa"/>
            <w:vMerge w:val="continue"/>
            <w:tcBorders>
              <w:top w:val="single" w:color="auto" w:sz="2" w:space="0"/>
              <w:left w:val="single" w:color="auto" w:sz="2" w:space="0"/>
              <w:right w:val="single" w:color="auto" w:sz="2" w:space="0"/>
            </w:tcBorders>
            <w:vAlign w:val="center"/>
          </w:tcPr>
          <w:p w14:paraId="1AC0F9C5">
            <w:pPr>
              <w:rPr>
                <w:rFonts w:ascii="Times New Roman" w:hAnsi="Times New Roman"/>
                <w:highlight w:val="none"/>
              </w:rPr>
            </w:pPr>
          </w:p>
        </w:tc>
        <w:tc>
          <w:tcPr>
            <w:tcW w:w="567" w:type="dxa"/>
            <w:tcBorders>
              <w:top w:val="single" w:color="auto" w:sz="2" w:space="0"/>
              <w:left w:val="single" w:color="auto" w:sz="2" w:space="0"/>
              <w:right w:val="single" w:color="auto" w:sz="2" w:space="0"/>
            </w:tcBorders>
            <w:vAlign w:val="center"/>
          </w:tcPr>
          <w:p w14:paraId="29BBE9EB">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5022C73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2B79E4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AD70F4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EB665D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A7B676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DABBE0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90F21D0">
            <w:pPr>
              <w:spacing w:line="360" w:lineRule="auto"/>
              <w:jc w:val="center"/>
              <w:rPr>
                <w:rFonts w:ascii="Times New Roman" w:hAnsi="Times New Roman"/>
                <w:sz w:val="24"/>
                <w:szCs w:val="24"/>
                <w:highlight w:val="none"/>
              </w:rPr>
            </w:pPr>
          </w:p>
        </w:tc>
        <w:tc>
          <w:tcPr>
            <w:tcW w:w="727" w:type="dxa"/>
            <w:vAlign w:val="center"/>
          </w:tcPr>
          <w:p w14:paraId="16C3E927">
            <w:pPr>
              <w:spacing w:line="360" w:lineRule="auto"/>
              <w:jc w:val="center"/>
              <w:rPr>
                <w:rFonts w:ascii="Times New Roman" w:hAnsi="Times New Roman"/>
                <w:sz w:val="24"/>
                <w:szCs w:val="24"/>
                <w:highlight w:val="none"/>
              </w:rPr>
            </w:pPr>
          </w:p>
        </w:tc>
      </w:tr>
      <w:tr w14:paraId="2053D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1D34F02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51" w:type="dxa"/>
            <w:tcBorders>
              <w:top w:val="single" w:color="auto" w:sz="2" w:space="0"/>
              <w:left w:val="single" w:color="auto" w:sz="2" w:space="0"/>
              <w:right w:val="single" w:color="auto" w:sz="2" w:space="0"/>
            </w:tcBorders>
            <w:vAlign w:val="center"/>
          </w:tcPr>
          <w:p w14:paraId="1B7F7CC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投标内容</w:t>
            </w:r>
          </w:p>
        </w:tc>
        <w:tc>
          <w:tcPr>
            <w:tcW w:w="567" w:type="dxa"/>
            <w:tcBorders>
              <w:top w:val="single" w:color="auto" w:sz="2" w:space="0"/>
              <w:left w:val="single" w:color="auto" w:sz="2" w:space="0"/>
              <w:right w:val="single" w:color="auto" w:sz="2" w:space="0"/>
            </w:tcBorders>
            <w:vAlign w:val="center"/>
          </w:tcPr>
          <w:p w14:paraId="0FA0A6AC">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D49577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AF7554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094BE3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F30BBF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F18817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1814A4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F89F96F">
            <w:pPr>
              <w:spacing w:line="360" w:lineRule="auto"/>
              <w:jc w:val="center"/>
              <w:rPr>
                <w:rFonts w:ascii="Times New Roman" w:hAnsi="Times New Roman"/>
                <w:sz w:val="24"/>
                <w:szCs w:val="24"/>
                <w:highlight w:val="none"/>
              </w:rPr>
            </w:pPr>
          </w:p>
        </w:tc>
        <w:tc>
          <w:tcPr>
            <w:tcW w:w="727" w:type="dxa"/>
            <w:vAlign w:val="center"/>
          </w:tcPr>
          <w:p w14:paraId="22E426EB">
            <w:pPr>
              <w:spacing w:line="360" w:lineRule="auto"/>
              <w:jc w:val="center"/>
              <w:rPr>
                <w:rFonts w:ascii="Times New Roman" w:hAnsi="Times New Roman"/>
                <w:sz w:val="24"/>
                <w:szCs w:val="24"/>
                <w:highlight w:val="none"/>
              </w:rPr>
            </w:pPr>
          </w:p>
        </w:tc>
      </w:tr>
      <w:tr w14:paraId="0906A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6EC052F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51" w:type="dxa"/>
            <w:tcBorders>
              <w:top w:val="single" w:color="auto" w:sz="2" w:space="0"/>
              <w:left w:val="single" w:color="auto" w:sz="2" w:space="0"/>
              <w:right w:val="single" w:color="auto" w:sz="2" w:space="0"/>
            </w:tcBorders>
            <w:vAlign w:val="center"/>
          </w:tcPr>
          <w:p w14:paraId="5A89D30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567" w:type="dxa"/>
            <w:tcBorders>
              <w:top w:val="single" w:color="auto" w:sz="2" w:space="0"/>
              <w:left w:val="single" w:color="auto" w:sz="2" w:space="0"/>
              <w:right w:val="single" w:color="auto" w:sz="2" w:space="0"/>
            </w:tcBorders>
            <w:vAlign w:val="center"/>
          </w:tcPr>
          <w:p w14:paraId="399D3BDC">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2F91D27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C94075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62FDA1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9C321C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72EF49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A2BAC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6D0D504">
            <w:pPr>
              <w:spacing w:line="360" w:lineRule="auto"/>
              <w:jc w:val="center"/>
              <w:rPr>
                <w:rFonts w:ascii="Times New Roman" w:hAnsi="Times New Roman"/>
                <w:sz w:val="24"/>
                <w:szCs w:val="24"/>
                <w:highlight w:val="none"/>
              </w:rPr>
            </w:pPr>
          </w:p>
        </w:tc>
        <w:tc>
          <w:tcPr>
            <w:tcW w:w="727" w:type="dxa"/>
            <w:vAlign w:val="center"/>
          </w:tcPr>
          <w:p w14:paraId="1A557D88">
            <w:pPr>
              <w:spacing w:line="360" w:lineRule="auto"/>
              <w:jc w:val="center"/>
              <w:rPr>
                <w:rFonts w:ascii="Times New Roman" w:hAnsi="Times New Roman"/>
                <w:sz w:val="24"/>
                <w:szCs w:val="24"/>
                <w:highlight w:val="none"/>
              </w:rPr>
            </w:pPr>
          </w:p>
        </w:tc>
      </w:tr>
      <w:tr w14:paraId="4D737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074EF03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51" w:type="dxa"/>
            <w:tcBorders>
              <w:top w:val="single" w:color="auto" w:sz="2" w:space="0"/>
              <w:left w:val="single" w:color="auto" w:sz="2" w:space="0"/>
              <w:right w:val="single" w:color="auto" w:sz="2" w:space="0"/>
            </w:tcBorders>
            <w:vAlign w:val="center"/>
          </w:tcPr>
          <w:p w14:paraId="7B317B2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567" w:type="dxa"/>
            <w:tcBorders>
              <w:top w:val="single" w:color="auto" w:sz="2" w:space="0"/>
              <w:left w:val="single" w:color="auto" w:sz="2" w:space="0"/>
              <w:right w:val="single" w:color="auto" w:sz="2" w:space="0"/>
            </w:tcBorders>
            <w:vAlign w:val="center"/>
          </w:tcPr>
          <w:p w14:paraId="56389A00">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3C32005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F80A1C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E85B77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73D0D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483738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350E8B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3008824">
            <w:pPr>
              <w:spacing w:line="360" w:lineRule="auto"/>
              <w:jc w:val="center"/>
              <w:rPr>
                <w:rFonts w:ascii="Times New Roman" w:hAnsi="Times New Roman"/>
                <w:sz w:val="24"/>
                <w:szCs w:val="24"/>
                <w:highlight w:val="none"/>
              </w:rPr>
            </w:pPr>
          </w:p>
        </w:tc>
        <w:tc>
          <w:tcPr>
            <w:tcW w:w="727" w:type="dxa"/>
            <w:vAlign w:val="center"/>
          </w:tcPr>
          <w:p w14:paraId="0101B077">
            <w:pPr>
              <w:spacing w:line="360" w:lineRule="auto"/>
              <w:jc w:val="center"/>
              <w:rPr>
                <w:rFonts w:ascii="Times New Roman" w:hAnsi="Times New Roman"/>
                <w:sz w:val="24"/>
                <w:szCs w:val="24"/>
                <w:highlight w:val="none"/>
              </w:rPr>
            </w:pPr>
          </w:p>
        </w:tc>
      </w:tr>
      <w:tr w14:paraId="0E97E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19B7B8A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51" w:type="dxa"/>
            <w:tcBorders>
              <w:top w:val="single" w:color="auto" w:sz="2" w:space="0"/>
              <w:left w:val="single" w:color="auto" w:sz="2" w:space="0"/>
              <w:right w:val="single" w:color="auto" w:sz="2" w:space="0"/>
            </w:tcBorders>
            <w:vAlign w:val="center"/>
          </w:tcPr>
          <w:p w14:paraId="1A15857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567" w:type="dxa"/>
            <w:tcBorders>
              <w:top w:val="single" w:color="auto" w:sz="2" w:space="0"/>
              <w:left w:val="single" w:color="auto" w:sz="2" w:space="0"/>
              <w:right w:val="single" w:color="auto" w:sz="2" w:space="0"/>
            </w:tcBorders>
            <w:vAlign w:val="center"/>
          </w:tcPr>
          <w:p w14:paraId="69D517C3">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7355B57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4683FD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E66077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EA9A16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F5CDAF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258C58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7ECA226">
            <w:pPr>
              <w:spacing w:line="360" w:lineRule="auto"/>
              <w:jc w:val="center"/>
              <w:rPr>
                <w:rFonts w:ascii="Times New Roman" w:hAnsi="Times New Roman"/>
                <w:sz w:val="24"/>
                <w:szCs w:val="24"/>
                <w:highlight w:val="none"/>
              </w:rPr>
            </w:pPr>
          </w:p>
        </w:tc>
        <w:tc>
          <w:tcPr>
            <w:tcW w:w="727" w:type="dxa"/>
            <w:vAlign w:val="center"/>
          </w:tcPr>
          <w:p w14:paraId="45466B05">
            <w:pPr>
              <w:spacing w:line="360" w:lineRule="auto"/>
              <w:jc w:val="center"/>
              <w:rPr>
                <w:rFonts w:ascii="Times New Roman" w:hAnsi="Times New Roman"/>
                <w:sz w:val="24"/>
                <w:szCs w:val="24"/>
                <w:highlight w:val="none"/>
              </w:rPr>
            </w:pPr>
          </w:p>
        </w:tc>
      </w:tr>
      <w:tr w14:paraId="6DB98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6D6DC7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51" w:type="dxa"/>
            <w:tcBorders>
              <w:top w:val="single" w:color="auto" w:sz="2" w:space="0"/>
              <w:left w:val="single" w:color="auto" w:sz="2" w:space="0"/>
              <w:right w:val="single" w:color="auto" w:sz="2" w:space="0"/>
            </w:tcBorders>
            <w:vAlign w:val="center"/>
          </w:tcPr>
          <w:p w14:paraId="0B04CBC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567" w:type="dxa"/>
            <w:tcBorders>
              <w:top w:val="single" w:color="auto" w:sz="2" w:space="0"/>
              <w:left w:val="single" w:color="auto" w:sz="2" w:space="0"/>
              <w:right w:val="single" w:color="auto" w:sz="2" w:space="0"/>
            </w:tcBorders>
            <w:vAlign w:val="center"/>
          </w:tcPr>
          <w:p w14:paraId="2544EC8D">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0E6216F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CD7A8D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739789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C6AE58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4F2E34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2CBDE6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103BAF">
            <w:pPr>
              <w:spacing w:line="360" w:lineRule="auto"/>
              <w:jc w:val="center"/>
              <w:rPr>
                <w:rFonts w:ascii="Times New Roman" w:hAnsi="Times New Roman"/>
                <w:sz w:val="24"/>
                <w:szCs w:val="24"/>
                <w:highlight w:val="none"/>
              </w:rPr>
            </w:pPr>
          </w:p>
        </w:tc>
        <w:tc>
          <w:tcPr>
            <w:tcW w:w="727" w:type="dxa"/>
            <w:vAlign w:val="center"/>
          </w:tcPr>
          <w:p w14:paraId="1C4705EB">
            <w:pPr>
              <w:spacing w:line="360" w:lineRule="auto"/>
              <w:jc w:val="center"/>
              <w:rPr>
                <w:rFonts w:ascii="Times New Roman" w:hAnsi="Times New Roman"/>
                <w:sz w:val="24"/>
                <w:szCs w:val="24"/>
                <w:highlight w:val="none"/>
              </w:rPr>
            </w:pPr>
          </w:p>
        </w:tc>
      </w:tr>
      <w:tr w14:paraId="4E381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0E7246D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51" w:type="dxa"/>
            <w:tcBorders>
              <w:top w:val="single" w:color="auto" w:sz="2" w:space="0"/>
              <w:left w:val="single" w:color="auto" w:sz="2" w:space="0"/>
              <w:right w:val="single" w:color="auto" w:sz="2" w:space="0"/>
            </w:tcBorders>
            <w:vAlign w:val="center"/>
          </w:tcPr>
          <w:p w14:paraId="5AFCAC9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权利义务</w:t>
            </w:r>
          </w:p>
        </w:tc>
        <w:tc>
          <w:tcPr>
            <w:tcW w:w="567" w:type="dxa"/>
            <w:tcBorders>
              <w:top w:val="single" w:color="auto" w:sz="2" w:space="0"/>
              <w:left w:val="single" w:color="auto" w:sz="2" w:space="0"/>
              <w:right w:val="single" w:color="auto" w:sz="2" w:space="0"/>
            </w:tcBorders>
            <w:vAlign w:val="center"/>
          </w:tcPr>
          <w:p w14:paraId="47778510">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55A6BA4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60A73E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8BBA8B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194C52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874642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8F270E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FB955A5">
            <w:pPr>
              <w:spacing w:line="360" w:lineRule="auto"/>
              <w:jc w:val="center"/>
              <w:rPr>
                <w:rFonts w:ascii="Times New Roman" w:hAnsi="Times New Roman"/>
                <w:sz w:val="24"/>
                <w:szCs w:val="24"/>
                <w:highlight w:val="none"/>
              </w:rPr>
            </w:pPr>
          </w:p>
        </w:tc>
        <w:tc>
          <w:tcPr>
            <w:tcW w:w="727" w:type="dxa"/>
            <w:vAlign w:val="center"/>
          </w:tcPr>
          <w:p w14:paraId="34C19392">
            <w:pPr>
              <w:spacing w:line="360" w:lineRule="auto"/>
              <w:jc w:val="center"/>
              <w:rPr>
                <w:rFonts w:ascii="Times New Roman" w:hAnsi="Times New Roman"/>
                <w:sz w:val="24"/>
                <w:szCs w:val="24"/>
                <w:highlight w:val="none"/>
              </w:rPr>
            </w:pPr>
          </w:p>
        </w:tc>
      </w:tr>
      <w:tr w14:paraId="7F61E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4CD145E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51" w:type="dxa"/>
            <w:tcBorders>
              <w:top w:val="single" w:color="auto" w:sz="2" w:space="0"/>
              <w:left w:val="single" w:color="auto" w:sz="2" w:space="0"/>
              <w:right w:val="single" w:color="auto" w:sz="2" w:space="0"/>
            </w:tcBorders>
            <w:vAlign w:val="center"/>
          </w:tcPr>
          <w:p w14:paraId="424A0B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已标价工程量清单</w:t>
            </w:r>
          </w:p>
        </w:tc>
        <w:tc>
          <w:tcPr>
            <w:tcW w:w="567" w:type="dxa"/>
            <w:tcBorders>
              <w:top w:val="single" w:color="auto" w:sz="2" w:space="0"/>
              <w:left w:val="single" w:color="auto" w:sz="2" w:space="0"/>
              <w:right w:val="single" w:color="auto" w:sz="2" w:space="0"/>
            </w:tcBorders>
            <w:vAlign w:val="center"/>
          </w:tcPr>
          <w:p w14:paraId="6190793C">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0647C8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27D4E7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1C6A69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85312B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E62435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5BFDC9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B9B224F">
            <w:pPr>
              <w:spacing w:line="360" w:lineRule="auto"/>
              <w:jc w:val="center"/>
              <w:rPr>
                <w:rFonts w:ascii="Times New Roman" w:hAnsi="Times New Roman"/>
                <w:sz w:val="24"/>
                <w:szCs w:val="24"/>
                <w:highlight w:val="none"/>
              </w:rPr>
            </w:pPr>
          </w:p>
        </w:tc>
        <w:tc>
          <w:tcPr>
            <w:tcW w:w="727" w:type="dxa"/>
            <w:vAlign w:val="center"/>
          </w:tcPr>
          <w:p w14:paraId="118F7EEC">
            <w:pPr>
              <w:spacing w:line="360" w:lineRule="auto"/>
              <w:jc w:val="center"/>
              <w:rPr>
                <w:rFonts w:ascii="Times New Roman" w:hAnsi="Times New Roman"/>
                <w:sz w:val="24"/>
                <w:szCs w:val="24"/>
                <w:highlight w:val="none"/>
              </w:rPr>
            </w:pPr>
          </w:p>
        </w:tc>
      </w:tr>
      <w:tr w14:paraId="2A213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1370241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8</w:t>
            </w:r>
          </w:p>
        </w:tc>
        <w:tc>
          <w:tcPr>
            <w:tcW w:w="1651" w:type="dxa"/>
            <w:tcBorders>
              <w:top w:val="single" w:color="auto" w:sz="2" w:space="0"/>
              <w:left w:val="single" w:color="auto" w:sz="2" w:space="0"/>
              <w:right w:val="single" w:color="auto" w:sz="2" w:space="0"/>
            </w:tcBorders>
            <w:vAlign w:val="center"/>
          </w:tcPr>
          <w:p w14:paraId="3D82004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技术标准和要求</w:t>
            </w:r>
          </w:p>
        </w:tc>
        <w:tc>
          <w:tcPr>
            <w:tcW w:w="567" w:type="dxa"/>
            <w:tcBorders>
              <w:top w:val="single" w:color="auto" w:sz="2" w:space="0"/>
              <w:left w:val="single" w:color="auto" w:sz="2" w:space="0"/>
              <w:right w:val="single" w:color="auto" w:sz="2" w:space="0"/>
            </w:tcBorders>
            <w:vAlign w:val="center"/>
          </w:tcPr>
          <w:p w14:paraId="20EDE6DB">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7BE0F14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54527D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F98410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0DF7A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ECB8BA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F40C47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B53D8BC">
            <w:pPr>
              <w:spacing w:line="360" w:lineRule="auto"/>
              <w:jc w:val="center"/>
              <w:rPr>
                <w:rFonts w:ascii="Times New Roman" w:hAnsi="Times New Roman"/>
                <w:sz w:val="24"/>
                <w:szCs w:val="24"/>
                <w:highlight w:val="none"/>
              </w:rPr>
            </w:pPr>
          </w:p>
        </w:tc>
        <w:tc>
          <w:tcPr>
            <w:tcW w:w="727" w:type="dxa"/>
            <w:vAlign w:val="center"/>
          </w:tcPr>
          <w:p w14:paraId="7D913F3E">
            <w:pPr>
              <w:spacing w:line="360" w:lineRule="auto"/>
              <w:jc w:val="center"/>
              <w:rPr>
                <w:rFonts w:ascii="Times New Roman" w:hAnsi="Times New Roman"/>
                <w:sz w:val="24"/>
                <w:szCs w:val="24"/>
                <w:highlight w:val="none"/>
              </w:rPr>
            </w:pPr>
          </w:p>
        </w:tc>
      </w:tr>
      <w:tr w14:paraId="65A38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151C461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9</w:t>
            </w:r>
          </w:p>
        </w:tc>
        <w:tc>
          <w:tcPr>
            <w:tcW w:w="1651" w:type="dxa"/>
            <w:tcBorders>
              <w:top w:val="single" w:color="auto" w:sz="2" w:space="0"/>
              <w:left w:val="single" w:color="auto" w:sz="2" w:space="0"/>
              <w:right w:val="single" w:color="auto" w:sz="2" w:space="0"/>
            </w:tcBorders>
          </w:tcPr>
          <w:p w14:paraId="54AE0329">
            <w:pPr>
              <w:spacing w:line="360" w:lineRule="auto"/>
              <w:jc w:val="center"/>
              <w:rPr>
                <w:rFonts w:ascii="Times New Roman" w:hAnsi="Times New Roman"/>
                <w:sz w:val="24"/>
                <w:szCs w:val="24"/>
                <w:highlight w:val="none"/>
              </w:rPr>
            </w:pPr>
            <w:r>
              <w:rPr>
                <w:rFonts w:hint="eastAsia" w:ascii="Times New Roman" w:hAnsi="Times New Roman"/>
                <w:highlight w:val="none"/>
              </w:rPr>
              <w:t>分包计划</w:t>
            </w:r>
          </w:p>
        </w:tc>
        <w:tc>
          <w:tcPr>
            <w:tcW w:w="567" w:type="dxa"/>
            <w:tcBorders>
              <w:top w:val="single" w:color="auto" w:sz="2" w:space="0"/>
              <w:left w:val="single" w:color="auto" w:sz="2" w:space="0"/>
              <w:right w:val="single" w:color="auto" w:sz="2" w:space="0"/>
            </w:tcBorders>
            <w:vAlign w:val="center"/>
          </w:tcPr>
          <w:p w14:paraId="5A97E03F">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30C2912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E65958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53E308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7CD835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6EE853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F56201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DDF528F">
            <w:pPr>
              <w:spacing w:line="360" w:lineRule="auto"/>
              <w:jc w:val="center"/>
              <w:rPr>
                <w:rFonts w:ascii="Times New Roman" w:hAnsi="Times New Roman"/>
                <w:sz w:val="24"/>
                <w:szCs w:val="24"/>
                <w:highlight w:val="none"/>
              </w:rPr>
            </w:pPr>
          </w:p>
        </w:tc>
        <w:tc>
          <w:tcPr>
            <w:tcW w:w="727" w:type="dxa"/>
            <w:vAlign w:val="center"/>
          </w:tcPr>
          <w:p w14:paraId="1F48F29E">
            <w:pPr>
              <w:spacing w:line="360" w:lineRule="auto"/>
              <w:jc w:val="center"/>
              <w:rPr>
                <w:rFonts w:ascii="Times New Roman" w:hAnsi="Times New Roman"/>
                <w:sz w:val="24"/>
                <w:szCs w:val="24"/>
                <w:highlight w:val="none"/>
              </w:rPr>
            </w:pPr>
          </w:p>
        </w:tc>
      </w:tr>
      <w:tr w14:paraId="6202D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61A39E6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10</w:t>
            </w:r>
          </w:p>
        </w:tc>
        <w:tc>
          <w:tcPr>
            <w:tcW w:w="1651" w:type="dxa"/>
            <w:tcBorders>
              <w:top w:val="single" w:color="auto" w:sz="2" w:space="0"/>
              <w:left w:val="single" w:color="auto" w:sz="2" w:space="0"/>
              <w:right w:val="single" w:color="auto" w:sz="2" w:space="0"/>
            </w:tcBorders>
          </w:tcPr>
          <w:p w14:paraId="0132E1B8">
            <w:pPr>
              <w:spacing w:line="360" w:lineRule="auto"/>
              <w:jc w:val="center"/>
              <w:rPr>
                <w:rFonts w:ascii="Times New Roman" w:hAnsi="Times New Roman"/>
                <w:sz w:val="24"/>
                <w:szCs w:val="24"/>
                <w:highlight w:val="none"/>
              </w:rPr>
            </w:pPr>
            <w:r>
              <w:rPr>
                <w:rFonts w:hint="eastAsia" w:ascii="Times New Roman" w:hAnsi="Times New Roman"/>
                <w:highlight w:val="none"/>
              </w:rPr>
              <w:t>最高限价</w:t>
            </w:r>
          </w:p>
        </w:tc>
        <w:tc>
          <w:tcPr>
            <w:tcW w:w="567" w:type="dxa"/>
            <w:tcBorders>
              <w:top w:val="single" w:color="auto" w:sz="2" w:space="0"/>
              <w:left w:val="single" w:color="auto" w:sz="2" w:space="0"/>
              <w:right w:val="single" w:color="auto" w:sz="2" w:space="0"/>
            </w:tcBorders>
            <w:vAlign w:val="center"/>
          </w:tcPr>
          <w:p w14:paraId="57550D5B">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5C8055E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25C4E2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585E0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0E4F96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858307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C66B1A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D22757B">
            <w:pPr>
              <w:spacing w:line="360" w:lineRule="auto"/>
              <w:jc w:val="center"/>
              <w:rPr>
                <w:rFonts w:ascii="Times New Roman" w:hAnsi="Times New Roman"/>
                <w:sz w:val="24"/>
                <w:szCs w:val="24"/>
                <w:highlight w:val="none"/>
              </w:rPr>
            </w:pPr>
          </w:p>
        </w:tc>
        <w:tc>
          <w:tcPr>
            <w:tcW w:w="727" w:type="dxa"/>
            <w:vAlign w:val="center"/>
          </w:tcPr>
          <w:p w14:paraId="5C9C695E">
            <w:pPr>
              <w:spacing w:line="360" w:lineRule="auto"/>
              <w:jc w:val="center"/>
              <w:rPr>
                <w:rFonts w:ascii="Times New Roman" w:hAnsi="Times New Roman"/>
                <w:sz w:val="24"/>
                <w:szCs w:val="24"/>
                <w:highlight w:val="none"/>
              </w:rPr>
            </w:pPr>
          </w:p>
        </w:tc>
      </w:tr>
      <w:tr w14:paraId="488A9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30541F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11</w:t>
            </w:r>
          </w:p>
        </w:tc>
        <w:tc>
          <w:tcPr>
            <w:tcW w:w="1651" w:type="dxa"/>
            <w:tcBorders>
              <w:top w:val="single" w:color="auto" w:sz="2" w:space="0"/>
              <w:left w:val="single" w:color="auto" w:sz="2" w:space="0"/>
              <w:right w:val="single" w:color="auto" w:sz="2" w:space="0"/>
            </w:tcBorders>
            <w:vAlign w:val="center"/>
          </w:tcPr>
          <w:p w14:paraId="7FC83A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67" w:type="dxa"/>
            <w:tcBorders>
              <w:top w:val="single" w:color="auto" w:sz="2" w:space="0"/>
              <w:left w:val="single" w:color="auto" w:sz="2" w:space="0"/>
              <w:right w:val="single" w:color="auto" w:sz="2" w:space="0"/>
            </w:tcBorders>
            <w:vAlign w:val="center"/>
          </w:tcPr>
          <w:p w14:paraId="5027F523">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692F53D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D6168A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031154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CD88CC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6DC65F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228F43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AF51C94">
            <w:pPr>
              <w:spacing w:line="360" w:lineRule="auto"/>
              <w:jc w:val="center"/>
              <w:rPr>
                <w:rFonts w:ascii="Times New Roman" w:hAnsi="Times New Roman"/>
                <w:sz w:val="24"/>
                <w:szCs w:val="24"/>
                <w:highlight w:val="none"/>
              </w:rPr>
            </w:pPr>
          </w:p>
        </w:tc>
        <w:tc>
          <w:tcPr>
            <w:tcW w:w="727" w:type="dxa"/>
            <w:vAlign w:val="center"/>
          </w:tcPr>
          <w:p w14:paraId="263AF2B7">
            <w:pPr>
              <w:spacing w:line="360" w:lineRule="auto"/>
              <w:jc w:val="center"/>
              <w:rPr>
                <w:rFonts w:ascii="Times New Roman" w:hAnsi="Times New Roman"/>
                <w:sz w:val="24"/>
                <w:szCs w:val="24"/>
                <w:highlight w:val="none"/>
              </w:rPr>
            </w:pPr>
          </w:p>
        </w:tc>
      </w:tr>
    </w:tbl>
    <w:p w14:paraId="30944C2D">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p>
    <w:p w14:paraId="23C9F719">
      <w:pPr>
        <w:spacing w:line="360" w:lineRule="auto"/>
        <w:ind w:firstLine="3720" w:firstLineChars="1550"/>
        <w:rPr>
          <w:rFonts w:ascii="Times New Roman" w:hAnsi="Times New Roman"/>
          <w:sz w:val="24"/>
          <w:szCs w:val="24"/>
          <w:highlight w:val="none"/>
        </w:rPr>
      </w:pPr>
    </w:p>
    <w:p w14:paraId="0E9F8FC7">
      <w:pPr>
        <w:spacing w:line="360" w:lineRule="auto"/>
        <w:ind w:firstLine="4920" w:firstLineChars="2050"/>
        <w:rPr>
          <w:rFonts w:ascii="Times New Roman" w:hAnsi="Times New Roman"/>
          <w:sz w:val="24"/>
          <w:szCs w:val="24"/>
          <w:highlight w:val="none"/>
        </w:rPr>
      </w:pPr>
      <w:r>
        <w:rPr>
          <w:rFonts w:hint="eastAsia" w:ascii="Times New Roman" w:hAnsi="Times New Roman"/>
          <w:sz w:val="24"/>
          <w:szCs w:val="24"/>
          <w:highlight w:val="none"/>
        </w:rPr>
        <w:t>日期：      年    月    日</w:t>
      </w:r>
    </w:p>
    <w:p w14:paraId="6A6C843A">
      <w:pPr>
        <w:spacing w:line="360" w:lineRule="auto"/>
        <w:rPr>
          <w:rFonts w:ascii="Times New Roman" w:hAnsi="Times New Roman"/>
          <w:b/>
          <w:sz w:val="24"/>
          <w:szCs w:val="24"/>
          <w:highlight w:val="none"/>
        </w:rPr>
      </w:pPr>
    </w:p>
    <w:p w14:paraId="45743FE9">
      <w:pPr>
        <w:pStyle w:val="3"/>
        <w:rPr>
          <w:rFonts w:ascii="Times New Roman" w:hAnsi="Times New Roman"/>
          <w:sz w:val="24"/>
          <w:szCs w:val="24"/>
          <w:highlight w:val="none"/>
        </w:rPr>
      </w:pPr>
      <w:r>
        <w:rPr>
          <w:rFonts w:hint="eastAsia" w:ascii="Times New Roman" w:hAnsi="Times New Roman"/>
          <w:sz w:val="24"/>
          <w:szCs w:val="24"/>
          <w:highlight w:val="none"/>
        </w:rPr>
        <w:t>附表A-5：施工组织设计评审记录表</w:t>
      </w:r>
    </w:p>
    <w:p w14:paraId="2F08FFF8">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施工组织设计评审记录表</w:t>
      </w:r>
    </w:p>
    <w:p w14:paraId="77C9F389">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1643"/>
        <w:gridCol w:w="910"/>
        <w:gridCol w:w="521"/>
        <w:gridCol w:w="691"/>
        <w:gridCol w:w="691"/>
        <w:gridCol w:w="691"/>
        <w:gridCol w:w="691"/>
        <w:gridCol w:w="691"/>
        <w:gridCol w:w="691"/>
        <w:gridCol w:w="688"/>
      </w:tblGrid>
      <w:tr w14:paraId="37D9C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restart"/>
            <w:vAlign w:val="center"/>
          </w:tcPr>
          <w:p w14:paraId="41985E8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43" w:type="dxa"/>
            <w:vMerge w:val="restart"/>
            <w:vAlign w:val="center"/>
          </w:tcPr>
          <w:p w14:paraId="43D8BD4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910" w:type="dxa"/>
            <w:vMerge w:val="restart"/>
            <w:vAlign w:val="center"/>
          </w:tcPr>
          <w:p w14:paraId="4918988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355" w:type="dxa"/>
            <w:gridSpan w:val="8"/>
            <w:vAlign w:val="center"/>
          </w:tcPr>
          <w:p w14:paraId="369F7FF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4A49E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continue"/>
            <w:vAlign w:val="center"/>
          </w:tcPr>
          <w:p w14:paraId="320E9964">
            <w:pPr>
              <w:rPr>
                <w:rFonts w:ascii="Times New Roman" w:hAnsi="Times New Roman"/>
                <w:highlight w:val="none"/>
              </w:rPr>
            </w:pPr>
          </w:p>
        </w:tc>
        <w:tc>
          <w:tcPr>
            <w:tcW w:w="1643" w:type="dxa"/>
            <w:vMerge w:val="continue"/>
            <w:tcBorders>
              <w:top w:val="single" w:color="auto" w:sz="2" w:space="0"/>
              <w:left w:val="single" w:color="auto" w:sz="2" w:space="0"/>
              <w:right w:val="single" w:color="auto" w:sz="2" w:space="0"/>
            </w:tcBorders>
            <w:vAlign w:val="center"/>
          </w:tcPr>
          <w:p w14:paraId="4DDE290F">
            <w:pPr>
              <w:rPr>
                <w:rFonts w:ascii="Times New Roman" w:hAnsi="Times New Roman"/>
                <w:highlight w:val="none"/>
              </w:rPr>
            </w:pPr>
          </w:p>
        </w:tc>
        <w:tc>
          <w:tcPr>
            <w:tcW w:w="740" w:type="dxa"/>
            <w:vMerge w:val="continue"/>
            <w:tcBorders>
              <w:top w:val="single" w:color="auto" w:sz="2" w:space="0"/>
              <w:left w:val="single" w:color="auto" w:sz="2" w:space="0"/>
              <w:right w:val="single" w:color="auto" w:sz="2" w:space="0"/>
            </w:tcBorders>
            <w:vAlign w:val="center"/>
          </w:tcPr>
          <w:p w14:paraId="0CD74CC1">
            <w:pPr>
              <w:rPr>
                <w:rFonts w:ascii="Times New Roman" w:hAnsi="Times New Roman"/>
                <w:highlight w:val="none"/>
              </w:rPr>
            </w:pPr>
          </w:p>
        </w:tc>
        <w:tc>
          <w:tcPr>
            <w:tcW w:w="521" w:type="dxa"/>
            <w:tcBorders>
              <w:top w:val="single" w:color="auto" w:sz="2" w:space="0"/>
              <w:left w:val="single" w:color="auto" w:sz="2" w:space="0"/>
              <w:right w:val="single" w:color="auto" w:sz="2" w:space="0"/>
            </w:tcBorders>
            <w:vAlign w:val="center"/>
          </w:tcPr>
          <w:p w14:paraId="76439093">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18E23B9">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47C00DB">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46EC5A5">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243A5DA">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162CBB1">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B10A906">
            <w:pPr>
              <w:spacing w:line="360" w:lineRule="auto"/>
              <w:jc w:val="center"/>
              <w:rPr>
                <w:rFonts w:ascii="Times New Roman" w:hAnsi="Times New Roman"/>
                <w:sz w:val="24"/>
                <w:szCs w:val="24"/>
                <w:highlight w:val="none"/>
              </w:rPr>
            </w:pPr>
          </w:p>
        </w:tc>
        <w:tc>
          <w:tcPr>
            <w:tcW w:w="688" w:type="dxa"/>
            <w:vAlign w:val="center"/>
          </w:tcPr>
          <w:p w14:paraId="464DCF41">
            <w:pPr>
              <w:spacing w:line="360" w:lineRule="auto"/>
              <w:jc w:val="center"/>
              <w:rPr>
                <w:rFonts w:ascii="Times New Roman" w:hAnsi="Times New Roman"/>
                <w:sz w:val="24"/>
                <w:szCs w:val="24"/>
                <w:highlight w:val="none"/>
              </w:rPr>
            </w:pPr>
          </w:p>
        </w:tc>
      </w:tr>
      <w:tr w14:paraId="4E490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4F6897EF">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43" w:type="dxa"/>
            <w:tcBorders>
              <w:top w:val="single" w:color="auto" w:sz="2" w:space="0"/>
              <w:left w:val="single" w:color="auto" w:sz="2" w:space="0"/>
              <w:right w:val="single" w:color="auto" w:sz="2" w:space="0"/>
            </w:tcBorders>
            <w:vAlign w:val="center"/>
          </w:tcPr>
          <w:p w14:paraId="503114FF">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内容完整性和编制水平</w:t>
            </w:r>
          </w:p>
        </w:tc>
        <w:tc>
          <w:tcPr>
            <w:tcW w:w="910" w:type="dxa"/>
            <w:tcBorders>
              <w:top w:val="single" w:color="auto" w:sz="2" w:space="0"/>
              <w:left w:val="single" w:color="auto" w:sz="2" w:space="0"/>
              <w:right w:val="single" w:color="auto" w:sz="2" w:space="0"/>
            </w:tcBorders>
            <w:vAlign w:val="center"/>
          </w:tcPr>
          <w:p w14:paraId="41794606">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7E7FA14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A24238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4BCA72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5F9DA9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AF2619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EE8AA9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F5E2E48">
            <w:pPr>
              <w:spacing w:line="440" w:lineRule="exact"/>
              <w:jc w:val="center"/>
              <w:rPr>
                <w:rFonts w:ascii="Times New Roman" w:hAnsi="Times New Roman"/>
                <w:sz w:val="24"/>
                <w:szCs w:val="24"/>
                <w:highlight w:val="none"/>
              </w:rPr>
            </w:pPr>
          </w:p>
        </w:tc>
        <w:tc>
          <w:tcPr>
            <w:tcW w:w="688" w:type="dxa"/>
            <w:vAlign w:val="center"/>
          </w:tcPr>
          <w:p w14:paraId="19B8D23C">
            <w:pPr>
              <w:spacing w:line="440" w:lineRule="exact"/>
              <w:jc w:val="center"/>
              <w:rPr>
                <w:rFonts w:ascii="Times New Roman" w:hAnsi="Times New Roman"/>
                <w:sz w:val="24"/>
                <w:szCs w:val="24"/>
                <w:highlight w:val="none"/>
              </w:rPr>
            </w:pPr>
          </w:p>
        </w:tc>
      </w:tr>
      <w:tr w14:paraId="09F6A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14:paraId="34FE8D4B">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43" w:type="dxa"/>
            <w:tcBorders>
              <w:top w:val="single" w:color="auto" w:sz="2" w:space="0"/>
              <w:left w:val="single" w:color="auto" w:sz="2" w:space="0"/>
              <w:right w:val="single" w:color="auto" w:sz="2" w:space="0"/>
            </w:tcBorders>
            <w:vAlign w:val="center"/>
          </w:tcPr>
          <w:p w14:paraId="299FCFD6">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施工方案与技术措施</w:t>
            </w:r>
          </w:p>
        </w:tc>
        <w:tc>
          <w:tcPr>
            <w:tcW w:w="910" w:type="dxa"/>
            <w:tcBorders>
              <w:top w:val="single" w:color="auto" w:sz="2" w:space="0"/>
              <w:left w:val="single" w:color="auto" w:sz="2" w:space="0"/>
              <w:right w:val="single" w:color="auto" w:sz="2" w:space="0"/>
            </w:tcBorders>
            <w:vAlign w:val="center"/>
          </w:tcPr>
          <w:p w14:paraId="4FA8090C">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5CF4ADF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CE6B8F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448C5E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A57695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CB3B28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64108D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7AEF8F2">
            <w:pPr>
              <w:spacing w:line="440" w:lineRule="exact"/>
              <w:jc w:val="center"/>
              <w:rPr>
                <w:rFonts w:ascii="Times New Roman" w:hAnsi="Times New Roman"/>
                <w:sz w:val="24"/>
                <w:szCs w:val="24"/>
                <w:highlight w:val="none"/>
              </w:rPr>
            </w:pPr>
          </w:p>
        </w:tc>
        <w:tc>
          <w:tcPr>
            <w:tcW w:w="688" w:type="dxa"/>
            <w:vAlign w:val="center"/>
          </w:tcPr>
          <w:p w14:paraId="42D5FAE3">
            <w:pPr>
              <w:spacing w:line="440" w:lineRule="exact"/>
              <w:jc w:val="center"/>
              <w:rPr>
                <w:rFonts w:ascii="Times New Roman" w:hAnsi="Times New Roman"/>
                <w:sz w:val="24"/>
                <w:szCs w:val="24"/>
                <w:highlight w:val="none"/>
              </w:rPr>
            </w:pPr>
          </w:p>
        </w:tc>
      </w:tr>
      <w:tr w14:paraId="04758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7BE5EAC7">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43" w:type="dxa"/>
            <w:tcBorders>
              <w:top w:val="single" w:color="auto" w:sz="2" w:space="0"/>
              <w:left w:val="single" w:color="auto" w:sz="2" w:space="0"/>
              <w:right w:val="single" w:color="auto" w:sz="2" w:space="0"/>
            </w:tcBorders>
            <w:vAlign w:val="center"/>
          </w:tcPr>
          <w:p w14:paraId="33B02E6E">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质量管理体系与措施</w:t>
            </w:r>
          </w:p>
        </w:tc>
        <w:tc>
          <w:tcPr>
            <w:tcW w:w="910" w:type="dxa"/>
            <w:tcBorders>
              <w:top w:val="single" w:color="auto" w:sz="2" w:space="0"/>
              <w:left w:val="single" w:color="auto" w:sz="2" w:space="0"/>
              <w:right w:val="single" w:color="auto" w:sz="2" w:space="0"/>
            </w:tcBorders>
            <w:vAlign w:val="center"/>
          </w:tcPr>
          <w:p w14:paraId="1115460E">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1F88E56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B9D224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223C0D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7D300B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4AA5A4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188139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BD8C440">
            <w:pPr>
              <w:spacing w:line="440" w:lineRule="exact"/>
              <w:jc w:val="center"/>
              <w:rPr>
                <w:rFonts w:ascii="Times New Roman" w:hAnsi="Times New Roman"/>
                <w:sz w:val="24"/>
                <w:szCs w:val="24"/>
                <w:highlight w:val="none"/>
              </w:rPr>
            </w:pPr>
          </w:p>
        </w:tc>
        <w:tc>
          <w:tcPr>
            <w:tcW w:w="688" w:type="dxa"/>
            <w:vAlign w:val="center"/>
          </w:tcPr>
          <w:p w14:paraId="42068149">
            <w:pPr>
              <w:spacing w:line="440" w:lineRule="exact"/>
              <w:jc w:val="center"/>
              <w:rPr>
                <w:rFonts w:ascii="Times New Roman" w:hAnsi="Times New Roman"/>
                <w:sz w:val="24"/>
                <w:szCs w:val="24"/>
                <w:highlight w:val="none"/>
              </w:rPr>
            </w:pPr>
          </w:p>
        </w:tc>
      </w:tr>
      <w:tr w14:paraId="18F11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62F88A2D">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43" w:type="dxa"/>
            <w:tcBorders>
              <w:top w:val="single" w:color="auto" w:sz="2" w:space="0"/>
              <w:left w:val="single" w:color="auto" w:sz="2" w:space="0"/>
              <w:right w:val="single" w:color="auto" w:sz="2" w:space="0"/>
            </w:tcBorders>
            <w:vAlign w:val="center"/>
          </w:tcPr>
          <w:p w14:paraId="0567E642">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安全管理体系与措施</w:t>
            </w:r>
          </w:p>
        </w:tc>
        <w:tc>
          <w:tcPr>
            <w:tcW w:w="910" w:type="dxa"/>
            <w:tcBorders>
              <w:top w:val="single" w:color="auto" w:sz="2" w:space="0"/>
              <w:left w:val="single" w:color="auto" w:sz="2" w:space="0"/>
              <w:right w:val="single" w:color="auto" w:sz="2" w:space="0"/>
            </w:tcBorders>
            <w:vAlign w:val="center"/>
          </w:tcPr>
          <w:p w14:paraId="62FD8109">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604D76C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8635BA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29EFC0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381F85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D3AE79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F47FFC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6ABF294">
            <w:pPr>
              <w:spacing w:line="440" w:lineRule="exact"/>
              <w:jc w:val="center"/>
              <w:rPr>
                <w:rFonts w:ascii="Times New Roman" w:hAnsi="Times New Roman"/>
                <w:sz w:val="24"/>
                <w:szCs w:val="24"/>
                <w:highlight w:val="none"/>
              </w:rPr>
            </w:pPr>
          </w:p>
        </w:tc>
        <w:tc>
          <w:tcPr>
            <w:tcW w:w="688" w:type="dxa"/>
            <w:vAlign w:val="center"/>
          </w:tcPr>
          <w:p w14:paraId="1FC156AA">
            <w:pPr>
              <w:spacing w:line="440" w:lineRule="exact"/>
              <w:jc w:val="center"/>
              <w:rPr>
                <w:rFonts w:ascii="Times New Roman" w:hAnsi="Times New Roman"/>
                <w:sz w:val="24"/>
                <w:szCs w:val="24"/>
                <w:highlight w:val="none"/>
              </w:rPr>
            </w:pPr>
          </w:p>
        </w:tc>
      </w:tr>
      <w:tr w14:paraId="12A57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28E95E71">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43" w:type="dxa"/>
            <w:tcBorders>
              <w:top w:val="single" w:color="auto" w:sz="2" w:space="0"/>
              <w:left w:val="single" w:color="auto" w:sz="2" w:space="0"/>
              <w:right w:val="single" w:color="auto" w:sz="2" w:space="0"/>
            </w:tcBorders>
            <w:vAlign w:val="center"/>
          </w:tcPr>
          <w:p w14:paraId="5934CB5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环境保护管理体系与措施</w:t>
            </w:r>
          </w:p>
        </w:tc>
        <w:tc>
          <w:tcPr>
            <w:tcW w:w="910" w:type="dxa"/>
            <w:tcBorders>
              <w:top w:val="single" w:color="auto" w:sz="2" w:space="0"/>
              <w:left w:val="single" w:color="auto" w:sz="2" w:space="0"/>
              <w:right w:val="single" w:color="auto" w:sz="2" w:space="0"/>
            </w:tcBorders>
            <w:vAlign w:val="center"/>
          </w:tcPr>
          <w:p w14:paraId="5746B896">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2A809CE2">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099C5C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35866CA">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36F2D52">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D238A57">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1FC593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B207234">
            <w:pPr>
              <w:spacing w:line="440" w:lineRule="exact"/>
              <w:jc w:val="center"/>
              <w:rPr>
                <w:rFonts w:ascii="Times New Roman" w:hAnsi="Times New Roman"/>
                <w:sz w:val="24"/>
                <w:szCs w:val="24"/>
                <w:highlight w:val="none"/>
              </w:rPr>
            </w:pPr>
          </w:p>
        </w:tc>
        <w:tc>
          <w:tcPr>
            <w:tcW w:w="688" w:type="dxa"/>
            <w:vAlign w:val="center"/>
          </w:tcPr>
          <w:p w14:paraId="1D640B97">
            <w:pPr>
              <w:spacing w:line="440" w:lineRule="exact"/>
              <w:jc w:val="center"/>
              <w:rPr>
                <w:rFonts w:ascii="Times New Roman" w:hAnsi="Times New Roman"/>
                <w:sz w:val="24"/>
                <w:szCs w:val="24"/>
                <w:highlight w:val="none"/>
              </w:rPr>
            </w:pPr>
          </w:p>
        </w:tc>
      </w:tr>
      <w:tr w14:paraId="6F0AE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14:paraId="2410CFFA">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43" w:type="dxa"/>
            <w:tcBorders>
              <w:top w:val="single" w:color="auto" w:sz="2" w:space="0"/>
              <w:left w:val="single" w:color="auto" w:sz="2" w:space="0"/>
              <w:right w:val="single" w:color="auto" w:sz="2" w:space="0"/>
            </w:tcBorders>
            <w:vAlign w:val="center"/>
          </w:tcPr>
          <w:p w14:paraId="0B0F050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工程进度计划与措施</w:t>
            </w:r>
          </w:p>
        </w:tc>
        <w:tc>
          <w:tcPr>
            <w:tcW w:w="910" w:type="dxa"/>
            <w:tcBorders>
              <w:top w:val="single" w:color="auto" w:sz="2" w:space="0"/>
              <w:left w:val="single" w:color="auto" w:sz="2" w:space="0"/>
              <w:right w:val="single" w:color="auto" w:sz="2" w:space="0"/>
            </w:tcBorders>
            <w:vAlign w:val="center"/>
          </w:tcPr>
          <w:p w14:paraId="0B6833B5">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6150B622">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08CA9A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1412A5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A696FB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DB7899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E3ED21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7B93E94">
            <w:pPr>
              <w:spacing w:line="440" w:lineRule="exact"/>
              <w:jc w:val="center"/>
              <w:rPr>
                <w:rFonts w:ascii="Times New Roman" w:hAnsi="Times New Roman"/>
                <w:sz w:val="24"/>
                <w:szCs w:val="24"/>
                <w:highlight w:val="none"/>
              </w:rPr>
            </w:pPr>
          </w:p>
        </w:tc>
        <w:tc>
          <w:tcPr>
            <w:tcW w:w="688" w:type="dxa"/>
            <w:vAlign w:val="center"/>
          </w:tcPr>
          <w:p w14:paraId="082C422D">
            <w:pPr>
              <w:spacing w:line="440" w:lineRule="exact"/>
              <w:jc w:val="center"/>
              <w:rPr>
                <w:rFonts w:ascii="Times New Roman" w:hAnsi="Times New Roman"/>
                <w:sz w:val="24"/>
                <w:szCs w:val="24"/>
                <w:highlight w:val="none"/>
              </w:rPr>
            </w:pPr>
          </w:p>
        </w:tc>
      </w:tr>
      <w:tr w14:paraId="4AE01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65D2BC28">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43" w:type="dxa"/>
            <w:tcBorders>
              <w:top w:val="single" w:color="auto" w:sz="2" w:space="0"/>
              <w:left w:val="single" w:color="auto" w:sz="2" w:space="0"/>
              <w:right w:val="single" w:color="auto" w:sz="2" w:space="0"/>
            </w:tcBorders>
            <w:vAlign w:val="center"/>
          </w:tcPr>
          <w:p w14:paraId="10D7B160">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资源配备计划</w:t>
            </w:r>
          </w:p>
        </w:tc>
        <w:tc>
          <w:tcPr>
            <w:tcW w:w="910" w:type="dxa"/>
            <w:tcBorders>
              <w:top w:val="single" w:color="auto" w:sz="2" w:space="0"/>
              <w:left w:val="single" w:color="auto" w:sz="2" w:space="0"/>
              <w:right w:val="single" w:color="auto" w:sz="2" w:space="0"/>
            </w:tcBorders>
            <w:vAlign w:val="center"/>
          </w:tcPr>
          <w:p w14:paraId="535AC165">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5B73435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30A647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A7C157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F79603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72474A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A54622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52CC700">
            <w:pPr>
              <w:spacing w:line="440" w:lineRule="exact"/>
              <w:jc w:val="center"/>
              <w:rPr>
                <w:rFonts w:ascii="Times New Roman" w:hAnsi="Times New Roman"/>
                <w:sz w:val="24"/>
                <w:szCs w:val="24"/>
                <w:highlight w:val="none"/>
              </w:rPr>
            </w:pPr>
          </w:p>
        </w:tc>
        <w:tc>
          <w:tcPr>
            <w:tcW w:w="688" w:type="dxa"/>
            <w:vAlign w:val="center"/>
          </w:tcPr>
          <w:p w14:paraId="2665E905">
            <w:pPr>
              <w:spacing w:line="440" w:lineRule="exact"/>
              <w:jc w:val="center"/>
              <w:rPr>
                <w:rFonts w:ascii="Times New Roman" w:hAnsi="Times New Roman"/>
                <w:sz w:val="24"/>
                <w:szCs w:val="24"/>
                <w:highlight w:val="none"/>
              </w:rPr>
            </w:pPr>
          </w:p>
        </w:tc>
      </w:tr>
      <w:tr w14:paraId="149DB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7AA57330">
            <w:pPr>
              <w:spacing w:line="440" w:lineRule="exact"/>
              <w:jc w:val="center"/>
              <w:rPr>
                <w:rFonts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w:t>
            </w:r>
          </w:p>
        </w:tc>
        <w:tc>
          <w:tcPr>
            <w:tcW w:w="1643" w:type="dxa"/>
            <w:tcBorders>
              <w:top w:val="single" w:color="auto" w:sz="2" w:space="0"/>
              <w:left w:val="single" w:color="auto" w:sz="2" w:space="0"/>
              <w:right w:val="single" w:color="auto" w:sz="2" w:space="0"/>
            </w:tcBorders>
            <w:vAlign w:val="center"/>
          </w:tcPr>
          <w:p w14:paraId="6F95C078">
            <w:pPr>
              <w:spacing w:line="440" w:lineRule="exact"/>
              <w:jc w:val="cente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w:t>
            </w:r>
          </w:p>
        </w:tc>
        <w:tc>
          <w:tcPr>
            <w:tcW w:w="910" w:type="dxa"/>
            <w:tcBorders>
              <w:top w:val="single" w:color="auto" w:sz="2" w:space="0"/>
              <w:left w:val="single" w:color="auto" w:sz="2" w:space="0"/>
              <w:right w:val="single" w:color="auto" w:sz="2" w:space="0"/>
            </w:tcBorders>
            <w:vAlign w:val="center"/>
          </w:tcPr>
          <w:p w14:paraId="7CE1D261">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5B4D11B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C58C3F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45830A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7FC2EB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20F9CC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EB3BA8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7657312">
            <w:pPr>
              <w:spacing w:line="440" w:lineRule="exact"/>
              <w:jc w:val="center"/>
              <w:rPr>
                <w:rFonts w:ascii="Times New Roman" w:hAnsi="Times New Roman"/>
                <w:sz w:val="24"/>
                <w:szCs w:val="24"/>
                <w:highlight w:val="none"/>
              </w:rPr>
            </w:pPr>
          </w:p>
        </w:tc>
        <w:tc>
          <w:tcPr>
            <w:tcW w:w="688" w:type="dxa"/>
            <w:vAlign w:val="center"/>
          </w:tcPr>
          <w:p w14:paraId="010E2488">
            <w:pPr>
              <w:spacing w:line="440" w:lineRule="exact"/>
              <w:jc w:val="center"/>
              <w:rPr>
                <w:rFonts w:ascii="Times New Roman" w:hAnsi="Times New Roman"/>
                <w:sz w:val="24"/>
                <w:szCs w:val="24"/>
                <w:highlight w:val="none"/>
              </w:rPr>
            </w:pPr>
          </w:p>
        </w:tc>
      </w:tr>
      <w:tr w14:paraId="6E230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67" w:type="dxa"/>
            <w:gridSpan w:val="3"/>
            <w:vAlign w:val="center"/>
          </w:tcPr>
          <w:p w14:paraId="28AF37BA">
            <w:pPr>
              <w:spacing w:line="440" w:lineRule="exact"/>
              <w:jc w:val="center"/>
              <w:rPr>
                <w:rFonts w:ascii="Times New Roman" w:hAnsi="Times New Roman"/>
                <w:szCs w:val="21"/>
                <w:highlight w:val="none"/>
              </w:rPr>
            </w:pPr>
            <w:r>
              <w:rPr>
                <w:rFonts w:hint="eastAsia" w:ascii="Times New Roman" w:hAnsi="Times New Roman"/>
                <w:szCs w:val="21"/>
                <w:highlight w:val="none"/>
              </w:rPr>
              <w:t>施工组织设计得分合计A(满分)</w:t>
            </w:r>
          </w:p>
        </w:tc>
        <w:tc>
          <w:tcPr>
            <w:tcW w:w="521" w:type="dxa"/>
            <w:tcBorders>
              <w:top w:val="single" w:color="auto" w:sz="2" w:space="0"/>
              <w:left w:val="single" w:color="auto" w:sz="2" w:space="0"/>
              <w:right w:val="single" w:color="auto" w:sz="2" w:space="0"/>
            </w:tcBorders>
            <w:vAlign w:val="center"/>
          </w:tcPr>
          <w:p w14:paraId="3CCFD40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A47D54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5A447F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CE75B5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F28246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EBF6747">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531377C">
            <w:pPr>
              <w:spacing w:line="440" w:lineRule="exact"/>
              <w:jc w:val="center"/>
              <w:rPr>
                <w:rFonts w:ascii="Times New Roman" w:hAnsi="Times New Roman"/>
                <w:sz w:val="24"/>
                <w:szCs w:val="24"/>
                <w:highlight w:val="none"/>
              </w:rPr>
            </w:pPr>
          </w:p>
        </w:tc>
        <w:tc>
          <w:tcPr>
            <w:tcW w:w="688" w:type="dxa"/>
            <w:vAlign w:val="center"/>
          </w:tcPr>
          <w:p w14:paraId="7D4FB5B0">
            <w:pPr>
              <w:spacing w:line="440" w:lineRule="exact"/>
              <w:jc w:val="center"/>
              <w:rPr>
                <w:rFonts w:ascii="Times New Roman" w:hAnsi="Times New Roman"/>
                <w:sz w:val="24"/>
                <w:szCs w:val="24"/>
                <w:highlight w:val="none"/>
              </w:rPr>
            </w:pPr>
          </w:p>
        </w:tc>
      </w:tr>
    </w:tbl>
    <w:p w14:paraId="679B2889">
      <w:pPr>
        <w:spacing w:line="360" w:lineRule="auto"/>
        <w:rPr>
          <w:rFonts w:ascii="Times New Roman" w:hAnsi="Times New Roman"/>
          <w:sz w:val="24"/>
          <w:szCs w:val="24"/>
          <w:highlight w:val="none"/>
        </w:rPr>
      </w:pPr>
      <w:r>
        <w:rPr>
          <w:rFonts w:hint="eastAsia" w:ascii="Times New Roman" w:hAnsi="Times New Roman"/>
          <w:sz w:val="24"/>
          <w:szCs w:val="24"/>
          <w:highlight w:val="none"/>
        </w:rPr>
        <w:t>评标委员会成员签名：</w:t>
      </w:r>
    </w:p>
    <w:p w14:paraId="17CD2260">
      <w:pPr>
        <w:spacing w:line="360" w:lineRule="auto"/>
        <w:rPr>
          <w:rFonts w:ascii="Times New Roman" w:hAnsi="Times New Roman"/>
          <w:sz w:val="24"/>
          <w:szCs w:val="24"/>
          <w:highlight w:val="none"/>
        </w:rPr>
      </w:pPr>
    </w:p>
    <w:p w14:paraId="36D21FDA">
      <w:pPr>
        <w:spacing w:line="360" w:lineRule="auto"/>
        <w:rPr>
          <w:rFonts w:ascii="Times New Roman" w:hAnsi="Times New Roman"/>
          <w:sz w:val="24"/>
          <w:szCs w:val="24"/>
          <w:highlight w:val="none"/>
        </w:rPr>
      </w:pPr>
    </w:p>
    <w:p w14:paraId="32F525CB">
      <w:pPr>
        <w:spacing w:line="360" w:lineRule="auto"/>
        <w:ind w:firstLine="2160" w:firstLineChars="900"/>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r>
        <w:rPr>
          <w:rFonts w:ascii="Times New Roman" w:hAnsi="Times New Roman"/>
          <w:b/>
          <w:sz w:val="24"/>
          <w:szCs w:val="24"/>
          <w:highlight w:val="none"/>
        </w:rPr>
        <w:br w:type="page"/>
      </w:r>
    </w:p>
    <w:p w14:paraId="1949B3AF">
      <w:pPr>
        <w:pStyle w:val="3"/>
        <w:rPr>
          <w:rFonts w:ascii="Times New Roman" w:hAnsi="Times New Roman"/>
          <w:sz w:val="24"/>
          <w:szCs w:val="24"/>
          <w:highlight w:val="none"/>
        </w:rPr>
      </w:pPr>
      <w:r>
        <w:rPr>
          <w:rFonts w:hint="eastAsia" w:ascii="Times New Roman" w:hAnsi="Times New Roman"/>
          <w:sz w:val="24"/>
          <w:szCs w:val="24"/>
          <w:highlight w:val="none"/>
        </w:rPr>
        <w:t>附表A-6：项目管理机构评审记录表</w:t>
      </w:r>
    </w:p>
    <w:p w14:paraId="47DF7EA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项目管理机构评审记录表</w:t>
      </w:r>
    </w:p>
    <w:p w14:paraId="26CE3BBA">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 xml:space="preserve">(项目名称)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1874"/>
        <w:gridCol w:w="746"/>
        <w:gridCol w:w="746"/>
        <w:gridCol w:w="746"/>
        <w:gridCol w:w="746"/>
        <w:gridCol w:w="746"/>
        <w:gridCol w:w="746"/>
        <w:gridCol w:w="746"/>
        <w:gridCol w:w="746"/>
      </w:tblGrid>
      <w:tr w14:paraId="22B5D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restart"/>
            <w:vAlign w:val="center"/>
          </w:tcPr>
          <w:p w14:paraId="733D0C2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874" w:type="dxa"/>
            <w:vMerge w:val="restart"/>
            <w:vAlign w:val="center"/>
          </w:tcPr>
          <w:p w14:paraId="7C76DD7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746" w:type="dxa"/>
            <w:vMerge w:val="restart"/>
            <w:vAlign w:val="center"/>
          </w:tcPr>
          <w:p w14:paraId="0B97D54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222" w:type="dxa"/>
            <w:gridSpan w:val="7"/>
            <w:vAlign w:val="center"/>
          </w:tcPr>
          <w:p w14:paraId="1829542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09816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continue"/>
            <w:vAlign w:val="center"/>
          </w:tcPr>
          <w:p w14:paraId="31C028C6">
            <w:pPr>
              <w:rPr>
                <w:rFonts w:ascii="Times New Roman" w:hAnsi="Times New Roman"/>
                <w:highlight w:val="none"/>
              </w:rPr>
            </w:pPr>
          </w:p>
        </w:tc>
        <w:tc>
          <w:tcPr>
            <w:tcW w:w="1874" w:type="dxa"/>
            <w:vMerge w:val="continue"/>
            <w:tcBorders>
              <w:top w:val="single" w:color="auto" w:sz="2" w:space="0"/>
              <w:left w:val="single" w:color="auto" w:sz="2" w:space="0"/>
              <w:right w:val="single" w:color="auto" w:sz="2" w:space="0"/>
            </w:tcBorders>
            <w:vAlign w:val="center"/>
          </w:tcPr>
          <w:p w14:paraId="3775B46F">
            <w:pPr>
              <w:rPr>
                <w:rFonts w:ascii="Times New Roman" w:hAnsi="Times New Roman"/>
                <w:highlight w:val="none"/>
              </w:rPr>
            </w:pPr>
          </w:p>
        </w:tc>
        <w:tc>
          <w:tcPr>
            <w:tcW w:w="746" w:type="dxa"/>
            <w:vMerge w:val="continue"/>
            <w:tcBorders>
              <w:top w:val="single" w:color="auto" w:sz="2" w:space="0"/>
              <w:left w:val="single" w:color="auto" w:sz="2" w:space="0"/>
              <w:right w:val="single" w:color="auto" w:sz="2" w:space="0"/>
            </w:tcBorders>
            <w:vAlign w:val="center"/>
          </w:tcPr>
          <w:p w14:paraId="4F6D82FA">
            <w:pPr>
              <w:rPr>
                <w:rFonts w:ascii="Times New Roman" w:hAnsi="Times New Roman"/>
                <w:highlight w:val="none"/>
              </w:rPr>
            </w:pPr>
          </w:p>
        </w:tc>
        <w:tc>
          <w:tcPr>
            <w:tcW w:w="746" w:type="dxa"/>
            <w:tcBorders>
              <w:top w:val="single" w:color="auto" w:sz="2" w:space="0"/>
              <w:left w:val="single" w:color="auto" w:sz="2" w:space="0"/>
              <w:right w:val="single" w:color="auto" w:sz="2" w:space="0"/>
            </w:tcBorders>
            <w:vAlign w:val="center"/>
          </w:tcPr>
          <w:p w14:paraId="3FFD9103">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F0981E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EEFD394">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DEDA9EA">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9660E0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BAC3B15">
            <w:pPr>
              <w:spacing w:line="360" w:lineRule="auto"/>
              <w:jc w:val="center"/>
              <w:rPr>
                <w:rFonts w:ascii="Times New Roman" w:hAnsi="Times New Roman"/>
                <w:sz w:val="24"/>
                <w:szCs w:val="24"/>
                <w:highlight w:val="none"/>
              </w:rPr>
            </w:pPr>
          </w:p>
        </w:tc>
        <w:tc>
          <w:tcPr>
            <w:tcW w:w="746" w:type="dxa"/>
            <w:vAlign w:val="center"/>
          </w:tcPr>
          <w:p w14:paraId="3432AF61">
            <w:pPr>
              <w:spacing w:line="360" w:lineRule="auto"/>
              <w:jc w:val="center"/>
              <w:rPr>
                <w:rFonts w:ascii="Times New Roman" w:hAnsi="Times New Roman"/>
                <w:sz w:val="24"/>
                <w:szCs w:val="24"/>
                <w:highlight w:val="none"/>
              </w:rPr>
            </w:pPr>
          </w:p>
        </w:tc>
      </w:tr>
      <w:tr w14:paraId="0CE49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14:paraId="38CEA2B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874" w:type="dxa"/>
            <w:tcBorders>
              <w:top w:val="single" w:color="auto" w:sz="2" w:space="0"/>
              <w:left w:val="single" w:color="auto" w:sz="2" w:space="0"/>
              <w:right w:val="single" w:color="auto" w:sz="2" w:space="0"/>
            </w:tcBorders>
            <w:vAlign w:val="center"/>
          </w:tcPr>
          <w:p w14:paraId="2410BBD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项目经理任职资格与业绩</w:t>
            </w:r>
          </w:p>
        </w:tc>
        <w:tc>
          <w:tcPr>
            <w:tcW w:w="746" w:type="dxa"/>
            <w:tcBorders>
              <w:top w:val="single" w:color="auto" w:sz="2" w:space="0"/>
              <w:left w:val="single" w:color="auto" w:sz="2" w:space="0"/>
              <w:right w:val="single" w:color="auto" w:sz="2" w:space="0"/>
            </w:tcBorders>
            <w:vAlign w:val="center"/>
          </w:tcPr>
          <w:p w14:paraId="465432B4">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24032F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013571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0C114F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DCFFCE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F3E5FA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7C182F4">
            <w:pPr>
              <w:spacing w:line="360" w:lineRule="auto"/>
              <w:jc w:val="center"/>
              <w:rPr>
                <w:rFonts w:ascii="Times New Roman" w:hAnsi="Times New Roman"/>
                <w:sz w:val="24"/>
                <w:szCs w:val="24"/>
                <w:highlight w:val="none"/>
              </w:rPr>
            </w:pPr>
          </w:p>
        </w:tc>
        <w:tc>
          <w:tcPr>
            <w:tcW w:w="746" w:type="dxa"/>
            <w:vAlign w:val="center"/>
          </w:tcPr>
          <w:p w14:paraId="34615EC7">
            <w:pPr>
              <w:spacing w:line="360" w:lineRule="auto"/>
              <w:jc w:val="center"/>
              <w:rPr>
                <w:rFonts w:ascii="Times New Roman" w:hAnsi="Times New Roman"/>
                <w:sz w:val="24"/>
                <w:szCs w:val="24"/>
                <w:highlight w:val="none"/>
              </w:rPr>
            </w:pPr>
          </w:p>
        </w:tc>
      </w:tr>
      <w:tr w14:paraId="022DB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80" w:type="dxa"/>
            <w:vAlign w:val="center"/>
          </w:tcPr>
          <w:p w14:paraId="2D3CCF2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874" w:type="dxa"/>
            <w:tcBorders>
              <w:top w:val="single" w:color="auto" w:sz="2" w:space="0"/>
              <w:left w:val="single" w:color="auto" w:sz="2" w:space="0"/>
              <w:right w:val="single" w:color="auto" w:sz="2" w:space="0"/>
            </w:tcBorders>
            <w:vAlign w:val="center"/>
          </w:tcPr>
          <w:p w14:paraId="46C98F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技术负责人任职资格与业绩</w:t>
            </w:r>
          </w:p>
        </w:tc>
        <w:tc>
          <w:tcPr>
            <w:tcW w:w="746" w:type="dxa"/>
            <w:tcBorders>
              <w:top w:val="single" w:color="auto" w:sz="2" w:space="0"/>
              <w:left w:val="single" w:color="auto" w:sz="2" w:space="0"/>
              <w:right w:val="single" w:color="auto" w:sz="2" w:space="0"/>
            </w:tcBorders>
            <w:vAlign w:val="center"/>
          </w:tcPr>
          <w:p w14:paraId="2952496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F0F981F">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560719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10D5D9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ED246E7">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BC4E76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6B4F7F7">
            <w:pPr>
              <w:spacing w:line="360" w:lineRule="auto"/>
              <w:jc w:val="center"/>
              <w:rPr>
                <w:rFonts w:ascii="Times New Roman" w:hAnsi="Times New Roman"/>
                <w:sz w:val="24"/>
                <w:szCs w:val="24"/>
                <w:highlight w:val="none"/>
              </w:rPr>
            </w:pPr>
          </w:p>
        </w:tc>
        <w:tc>
          <w:tcPr>
            <w:tcW w:w="746" w:type="dxa"/>
            <w:vAlign w:val="center"/>
          </w:tcPr>
          <w:p w14:paraId="209F3391">
            <w:pPr>
              <w:spacing w:line="360" w:lineRule="auto"/>
              <w:jc w:val="center"/>
              <w:rPr>
                <w:rFonts w:ascii="Times New Roman" w:hAnsi="Times New Roman"/>
                <w:sz w:val="24"/>
                <w:szCs w:val="24"/>
                <w:highlight w:val="none"/>
              </w:rPr>
            </w:pPr>
          </w:p>
        </w:tc>
      </w:tr>
      <w:tr w14:paraId="75348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14:paraId="6BB2506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874" w:type="dxa"/>
            <w:tcBorders>
              <w:top w:val="single" w:color="auto" w:sz="2" w:space="0"/>
              <w:left w:val="single" w:color="auto" w:sz="2" w:space="0"/>
              <w:right w:val="single" w:color="auto" w:sz="2" w:space="0"/>
            </w:tcBorders>
            <w:vAlign w:val="center"/>
          </w:tcPr>
          <w:p w14:paraId="47DE5D4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746" w:type="dxa"/>
            <w:tcBorders>
              <w:top w:val="single" w:color="auto" w:sz="2" w:space="0"/>
              <w:left w:val="single" w:color="auto" w:sz="2" w:space="0"/>
              <w:right w:val="single" w:color="auto" w:sz="2" w:space="0"/>
            </w:tcBorders>
            <w:vAlign w:val="center"/>
          </w:tcPr>
          <w:p w14:paraId="55C9D673">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76FF45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406E76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762AF1B">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264F06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A578AE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FC9916C">
            <w:pPr>
              <w:spacing w:line="360" w:lineRule="auto"/>
              <w:jc w:val="center"/>
              <w:rPr>
                <w:rFonts w:ascii="Times New Roman" w:hAnsi="Times New Roman"/>
                <w:sz w:val="24"/>
                <w:szCs w:val="24"/>
                <w:highlight w:val="none"/>
              </w:rPr>
            </w:pPr>
          </w:p>
        </w:tc>
        <w:tc>
          <w:tcPr>
            <w:tcW w:w="746" w:type="dxa"/>
            <w:vAlign w:val="center"/>
          </w:tcPr>
          <w:p w14:paraId="0C8AC411">
            <w:pPr>
              <w:spacing w:line="360" w:lineRule="auto"/>
              <w:jc w:val="center"/>
              <w:rPr>
                <w:rFonts w:ascii="Times New Roman" w:hAnsi="Times New Roman"/>
                <w:sz w:val="24"/>
                <w:szCs w:val="24"/>
                <w:highlight w:val="none"/>
              </w:rPr>
            </w:pPr>
          </w:p>
        </w:tc>
      </w:tr>
      <w:tr w14:paraId="61006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300" w:type="dxa"/>
            <w:gridSpan w:val="3"/>
            <w:vAlign w:val="center"/>
          </w:tcPr>
          <w:p w14:paraId="629E18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项目管理机构得分合计B(满分)</w:t>
            </w:r>
          </w:p>
        </w:tc>
        <w:tc>
          <w:tcPr>
            <w:tcW w:w="746" w:type="dxa"/>
            <w:tcBorders>
              <w:top w:val="single" w:color="auto" w:sz="2" w:space="0"/>
              <w:left w:val="single" w:color="auto" w:sz="2" w:space="0"/>
              <w:right w:val="single" w:color="auto" w:sz="2" w:space="0"/>
            </w:tcBorders>
            <w:vAlign w:val="center"/>
          </w:tcPr>
          <w:p w14:paraId="79FA9A9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5A4A27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907FD6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F067231">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35CF44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801886A">
            <w:pPr>
              <w:spacing w:line="360" w:lineRule="auto"/>
              <w:jc w:val="center"/>
              <w:rPr>
                <w:rFonts w:ascii="Times New Roman" w:hAnsi="Times New Roman"/>
                <w:sz w:val="24"/>
                <w:szCs w:val="24"/>
                <w:highlight w:val="none"/>
              </w:rPr>
            </w:pPr>
          </w:p>
        </w:tc>
        <w:tc>
          <w:tcPr>
            <w:tcW w:w="746" w:type="dxa"/>
            <w:vAlign w:val="center"/>
          </w:tcPr>
          <w:p w14:paraId="2D4C88BB">
            <w:pPr>
              <w:spacing w:line="360" w:lineRule="auto"/>
              <w:jc w:val="center"/>
              <w:rPr>
                <w:rFonts w:ascii="Times New Roman" w:hAnsi="Times New Roman"/>
                <w:sz w:val="24"/>
                <w:szCs w:val="24"/>
                <w:highlight w:val="none"/>
              </w:rPr>
            </w:pPr>
          </w:p>
        </w:tc>
      </w:tr>
    </w:tbl>
    <w:p w14:paraId="36528FAA">
      <w:pPr>
        <w:spacing w:line="360" w:lineRule="auto"/>
        <w:rPr>
          <w:rFonts w:ascii="Times New Roman" w:hAnsi="Times New Roman"/>
          <w:sz w:val="24"/>
          <w:szCs w:val="24"/>
          <w:highlight w:val="none"/>
        </w:rPr>
      </w:pPr>
    </w:p>
    <w:p w14:paraId="7E0CBCF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r>
        <w:rPr>
          <w:rFonts w:ascii="Times New Roman" w:hAnsi="Times New Roman"/>
          <w:sz w:val="24"/>
          <w:szCs w:val="24"/>
          <w:highlight w:val="none"/>
        </w:rPr>
        <w:t xml:space="preserve">                         </w:t>
      </w:r>
    </w:p>
    <w:p w14:paraId="78955071">
      <w:pPr>
        <w:spacing w:line="360" w:lineRule="auto"/>
        <w:rPr>
          <w:rFonts w:ascii="Times New Roman" w:hAnsi="Times New Roman"/>
          <w:sz w:val="24"/>
          <w:szCs w:val="24"/>
          <w:highlight w:val="none"/>
        </w:rPr>
      </w:pPr>
    </w:p>
    <w:p w14:paraId="6AFF75EA">
      <w:pPr>
        <w:spacing w:line="360" w:lineRule="auto"/>
        <w:rPr>
          <w:rFonts w:ascii="Times New Roman" w:hAnsi="Times New Roman"/>
          <w:sz w:val="24"/>
          <w:szCs w:val="24"/>
          <w:highlight w:val="none"/>
        </w:rPr>
      </w:pPr>
    </w:p>
    <w:p w14:paraId="71046A3F">
      <w:pPr>
        <w:spacing w:line="360" w:lineRule="auto"/>
        <w:ind w:firstLine="5160" w:firstLineChars="2150"/>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72CB679F">
      <w:pPr>
        <w:spacing w:line="360" w:lineRule="auto"/>
        <w:rPr>
          <w:rFonts w:ascii="Times New Roman" w:hAnsi="Times New Roman"/>
          <w:b/>
          <w:sz w:val="24"/>
          <w:szCs w:val="24"/>
          <w:highlight w:val="none"/>
        </w:rPr>
      </w:pPr>
    </w:p>
    <w:p w14:paraId="69DF24A0">
      <w:pPr>
        <w:widowControl/>
        <w:jc w:val="left"/>
        <w:rPr>
          <w:rFonts w:ascii="Times New Roman" w:hAnsi="Times New Roman"/>
          <w:b/>
          <w:sz w:val="24"/>
          <w:szCs w:val="24"/>
          <w:highlight w:val="none"/>
        </w:rPr>
      </w:pPr>
      <w:r>
        <w:rPr>
          <w:rFonts w:ascii="Times New Roman" w:hAnsi="Times New Roman"/>
          <w:b/>
          <w:sz w:val="24"/>
          <w:szCs w:val="24"/>
          <w:highlight w:val="none"/>
        </w:rPr>
        <w:br w:type="page"/>
      </w:r>
    </w:p>
    <w:p w14:paraId="5DBBD27A">
      <w:pPr>
        <w:pStyle w:val="3"/>
        <w:rPr>
          <w:rFonts w:ascii="Times New Roman" w:hAnsi="Times New Roman"/>
          <w:sz w:val="24"/>
          <w:szCs w:val="24"/>
          <w:highlight w:val="none"/>
        </w:rPr>
      </w:pPr>
      <w:r>
        <w:rPr>
          <w:rFonts w:hint="eastAsia" w:ascii="Times New Roman" w:hAnsi="Times New Roman"/>
          <w:sz w:val="24"/>
          <w:szCs w:val="24"/>
          <w:highlight w:val="none"/>
        </w:rPr>
        <w:t>附表A-7：投标报价评分记录表</w:t>
      </w:r>
    </w:p>
    <w:p w14:paraId="49C7164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投标报价评分记录表</w:t>
      </w:r>
    </w:p>
    <w:p w14:paraId="6123C05C">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 xml:space="preserve">(项目名称)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标段                      单位：人民币元</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024"/>
        <w:gridCol w:w="1024"/>
        <w:gridCol w:w="1024"/>
        <w:gridCol w:w="1024"/>
        <w:gridCol w:w="1024"/>
        <w:gridCol w:w="1024"/>
        <w:gridCol w:w="1025"/>
      </w:tblGrid>
      <w:tr w14:paraId="3156B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restart"/>
            <w:vAlign w:val="center"/>
          </w:tcPr>
          <w:p w14:paraId="186E670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w:t>
            </w:r>
          </w:p>
        </w:tc>
        <w:tc>
          <w:tcPr>
            <w:tcW w:w="7169" w:type="dxa"/>
            <w:gridSpan w:val="7"/>
            <w:vAlign w:val="center"/>
          </w:tcPr>
          <w:p w14:paraId="7F09B2D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r>
      <w:tr w14:paraId="47724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continue"/>
            <w:vAlign w:val="center"/>
          </w:tcPr>
          <w:p w14:paraId="06CB636D">
            <w:pPr>
              <w:rPr>
                <w:rFonts w:ascii="Times New Roman" w:hAnsi="Times New Roman"/>
                <w:highlight w:val="none"/>
              </w:rPr>
            </w:pPr>
          </w:p>
        </w:tc>
        <w:tc>
          <w:tcPr>
            <w:tcW w:w="1024" w:type="dxa"/>
            <w:tcBorders>
              <w:top w:val="single" w:color="auto" w:sz="2" w:space="0"/>
              <w:left w:val="single" w:color="auto" w:sz="2" w:space="0"/>
              <w:right w:val="single" w:color="auto" w:sz="2" w:space="0"/>
            </w:tcBorders>
            <w:vAlign w:val="center"/>
          </w:tcPr>
          <w:p w14:paraId="2973E4F2">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6C3F179B">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7210C427">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3D5E7EE">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84BB36C">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C2DC40E">
            <w:pPr>
              <w:spacing w:line="360" w:lineRule="auto"/>
              <w:jc w:val="center"/>
              <w:rPr>
                <w:rFonts w:ascii="Times New Roman" w:hAnsi="Times New Roman"/>
                <w:sz w:val="24"/>
                <w:szCs w:val="24"/>
                <w:highlight w:val="none"/>
              </w:rPr>
            </w:pPr>
          </w:p>
        </w:tc>
        <w:tc>
          <w:tcPr>
            <w:tcW w:w="1025" w:type="dxa"/>
            <w:vAlign w:val="center"/>
          </w:tcPr>
          <w:p w14:paraId="16DFDD36">
            <w:pPr>
              <w:spacing w:line="360" w:lineRule="auto"/>
              <w:jc w:val="center"/>
              <w:rPr>
                <w:rFonts w:ascii="Times New Roman" w:hAnsi="Times New Roman"/>
                <w:sz w:val="24"/>
                <w:szCs w:val="24"/>
                <w:highlight w:val="none"/>
              </w:rPr>
            </w:pPr>
          </w:p>
        </w:tc>
      </w:tr>
      <w:tr w14:paraId="1C976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53D0B59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w:t>
            </w:r>
          </w:p>
        </w:tc>
        <w:tc>
          <w:tcPr>
            <w:tcW w:w="1024" w:type="dxa"/>
            <w:tcBorders>
              <w:top w:val="single" w:color="auto" w:sz="2" w:space="0"/>
              <w:left w:val="single" w:color="auto" w:sz="2" w:space="0"/>
              <w:right w:val="single" w:color="auto" w:sz="2" w:space="0"/>
            </w:tcBorders>
            <w:vAlign w:val="center"/>
          </w:tcPr>
          <w:p w14:paraId="604FA4C5">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63F31FA6">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F19174C">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31C7F2B">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7590E78B">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0718A15B">
            <w:pPr>
              <w:spacing w:line="360" w:lineRule="auto"/>
              <w:jc w:val="center"/>
              <w:rPr>
                <w:rFonts w:ascii="Times New Roman" w:hAnsi="Times New Roman"/>
                <w:sz w:val="24"/>
                <w:szCs w:val="24"/>
                <w:highlight w:val="none"/>
              </w:rPr>
            </w:pPr>
          </w:p>
        </w:tc>
        <w:tc>
          <w:tcPr>
            <w:tcW w:w="1025" w:type="dxa"/>
            <w:vAlign w:val="center"/>
          </w:tcPr>
          <w:p w14:paraId="53994310">
            <w:pPr>
              <w:spacing w:line="360" w:lineRule="auto"/>
              <w:jc w:val="center"/>
              <w:rPr>
                <w:rFonts w:ascii="Times New Roman" w:hAnsi="Times New Roman"/>
                <w:sz w:val="24"/>
                <w:szCs w:val="24"/>
                <w:highlight w:val="none"/>
              </w:rPr>
            </w:pPr>
          </w:p>
        </w:tc>
      </w:tr>
      <w:tr w14:paraId="14A56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53" w:type="dxa"/>
            <w:vAlign w:val="center"/>
          </w:tcPr>
          <w:p w14:paraId="60A4FF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偏差率</w:t>
            </w:r>
          </w:p>
        </w:tc>
        <w:tc>
          <w:tcPr>
            <w:tcW w:w="1024" w:type="dxa"/>
            <w:tcBorders>
              <w:top w:val="single" w:color="auto" w:sz="2" w:space="0"/>
              <w:left w:val="single" w:color="auto" w:sz="2" w:space="0"/>
              <w:right w:val="single" w:color="auto" w:sz="2" w:space="0"/>
            </w:tcBorders>
            <w:vAlign w:val="center"/>
          </w:tcPr>
          <w:p w14:paraId="1BF3D48D">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5FCBF8E">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EA9D645">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6E7C9410">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2C0D99C3">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05F2039B">
            <w:pPr>
              <w:spacing w:line="360" w:lineRule="auto"/>
              <w:jc w:val="center"/>
              <w:rPr>
                <w:rFonts w:ascii="Times New Roman" w:hAnsi="Times New Roman"/>
                <w:sz w:val="24"/>
                <w:szCs w:val="24"/>
                <w:highlight w:val="none"/>
              </w:rPr>
            </w:pPr>
          </w:p>
        </w:tc>
        <w:tc>
          <w:tcPr>
            <w:tcW w:w="1025" w:type="dxa"/>
            <w:vAlign w:val="center"/>
          </w:tcPr>
          <w:p w14:paraId="4D029AD1">
            <w:pPr>
              <w:spacing w:line="360" w:lineRule="auto"/>
              <w:jc w:val="center"/>
              <w:rPr>
                <w:rFonts w:ascii="Times New Roman" w:hAnsi="Times New Roman"/>
                <w:sz w:val="24"/>
                <w:szCs w:val="24"/>
                <w:highlight w:val="none"/>
              </w:rPr>
            </w:pPr>
          </w:p>
        </w:tc>
      </w:tr>
      <w:tr w14:paraId="57192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3FB2666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投标报价得分C</w:t>
            </w:r>
          </w:p>
          <w:p w14:paraId="4F3DCF5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(满分)</w:t>
            </w:r>
          </w:p>
        </w:tc>
        <w:tc>
          <w:tcPr>
            <w:tcW w:w="1024" w:type="dxa"/>
            <w:tcBorders>
              <w:top w:val="single" w:color="auto" w:sz="2" w:space="0"/>
              <w:left w:val="single" w:color="auto" w:sz="2" w:space="0"/>
              <w:right w:val="single" w:color="auto" w:sz="2" w:space="0"/>
            </w:tcBorders>
            <w:vAlign w:val="center"/>
          </w:tcPr>
          <w:p w14:paraId="577C74E5">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373ADA88">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1FE678C">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A972362">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6D8E7962">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2F39B7E">
            <w:pPr>
              <w:spacing w:line="360" w:lineRule="auto"/>
              <w:jc w:val="center"/>
              <w:rPr>
                <w:rFonts w:ascii="Times New Roman" w:hAnsi="Times New Roman"/>
                <w:sz w:val="24"/>
                <w:szCs w:val="24"/>
                <w:highlight w:val="none"/>
              </w:rPr>
            </w:pPr>
          </w:p>
        </w:tc>
        <w:tc>
          <w:tcPr>
            <w:tcW w:w="1025" w:type="dxa"/>
            <w:vAlign w:val="center"/>
          </w:tcPr>
          <w:p w14:paraId="6ADBB2B8">
            <w:pPr>
              <w:spacing w:line="360" w:lineRule="auto"/>
              <w:jc w:val="center"/>
              <w:rPr>
                <w:rFonts w:ascii="Times New Roman" w:hAnsi="Times New Roman"/>
                <w:sz w:val="24"/>
                <w:szCs w:val="24"/>
                <w:highlight w:val="none"/>
              </w:rPr>
            </w:pPr>
          </w:p>
        </w:tc>
      </w:tr>
      <w:tr w14:paraId="0AF6B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77AD6E1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基准价</w:t>
            </w:r>
          </w:p>
        </w:tc>
        <w:tc>
          <w:tcPr>
            <w:tcW w:w="7169" w:type="dxa"/>
            <w:gridSpan w:val="7"/>
            <w:vAlign w:val="center"/>
          </w:tcPr>
          <w:p w14:paraId="64B7C15A">
            <w:pPr>
              <w:spacing w:line="360" w:lineRule="auto"/>
              <w:jc w:val="center"/>
              <w:rPr>
                <w:rFonts w:ascii="Times New Roman" w:hAnsi="Times New Roman"/>
                <w:sz w:val="24"/>
                <w:szCs w:val="24"/>
                <w:highlight w:val="none"/>
              </w:rPr>
            </w:pPr>
          </w:p>
        </w:tc>
      </w:tr>
    </w:tbl>
    <w:p w14:paraId="6AA4ED32">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r>
        <w:rPr>
          <w:rFonts w:ascii="Times New Roman" w:hAnsi="Times New Roman"/>
          <w:sz w:val="24"/>
          <w:szCs w:val="24"/>
          <w:highlight w:val="none"/>
        </w:rPr>
        <w:t xml:space="preserve">                           </w:t>
      </w:r>
    </w:p>
    <w:p w14:paraId="66B8F3FB">
      <w:pPr>
        <w:spacing w:line="360" w:lineRule="auto"/>
        <w:rPr>
          <w:rFonts w:ascii="Times New Roman" w:hAnsi="Times New Roman"/>
          <w:sz w:val="24"/>
          <w:szCs w:val="24"/>
          <w:highlight w:val="none"/>
        </w:rPr>
      </w:pPr>
    </w:p>
    <w:p w14:paraId="4E78357D">
      <w:pPr>
        <w:spacing w:line="360" w:lineRule="auto"/>
        <w:rPr>
          <w:rFonts w:ascii="Times New Roman" w:hAnsi="Times New Roman"/>
          <w:sz w:val="24"/>
          <w:szCs w:val="24"/>
          <w:highlight w:val="none"/>
        </w:rPr>
      </w:pPr>
    </w:p>
    <w:p w14:paraId="77501432">
      <w:pPr>
        <w:spacing w:line="360" w:lineRule="auto"/>
        <w:ind w:firstLine="5520" w:firstLineChars="2300"/>
        <w:rPr>
          <w:rFonts w:ascii="Times New Roman" w:hAnsi="Times New Roman"/>
          <w:sz w:val="24"/>
          <w:szCs w:val="24"/>
          <w:highlight w:val="none"/>
        </w:rPr>
      </w:pPr>
      <w:r>
        <w:rPr>
          <w:rFonts w:hint="eastAsia" w:ascii="Times New Roman" w:hAnsi="Times New Roman"/>
          <w:sz w:val="24"/>
          <w:szCs w:val="24"/>
          <w:highlight w:val="none"/>
        </w:rPr>
        <w:t>日期：    年  月  日</w:t>
      </w:r>
    </w:p>
    <w:p w14:paraId="24329FF7">
      <w:pPr>
        <w:spacing w:line="360" w:lineRule="auto"/>
        <w:rPr>
          <w:rFonts w:ascii="Times New Roman" w:hAnsi="Times New Roman"/>
          <w:sz w:val="24"/>
          <w:szCs w:val="24"/>
          <w:highlight w:val="none"/>
        </w:rPr>
      </w:pPr>
    </w:p>
    <w:p w14:paraId="29E3DE76">
      <w:pPr>
        <w:spacing w:line="360" w:lineRule="auto"/>
        <w:rPr>
          <w:rFonts w:ascii="Times New Roman" w:hAnsi="Times New Roman"/>
          <w:sz w:val="24"/>
          <w:szCs w:val="24"/>
          <w:highlight w:val="none"/>
        </w:rPr>
      </w:pPr>
    </w:p>
    <w:p w14:paraId="0DC07B62">
      <w:pPr>
        <w:spacing w:line="360" w:lineRule="auto"/>
        <w:rPr>
          <w:rFonts w:ascii="Times New Roman" w:hAnsi="Times New Roman"/>
          <w:sz w:val="24"/>
          <w:szCs w:val="24"/>
          <w:highlight w:val="none"/>
        </w:rPr>
      </w:pPr>
    </w:p>
    <w:p w14:paraId="3A89279D">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1D03AA56">
      <w:pPr>
        <w:pStyle w:val="3"/>
        <w:rPr>
          <w:rFonts w:ascii="Times New Roman" w:hAnsi="Times New Roman"/>
          <w:sz w:val="24"/>
          <w:szCs w:val="24"/>
          <w:highlight w:val="none"/>
        </w:rPr>
      </w:pPr>
      <w:r>
        <w:rPr>
          <w:rFonts w:hint="eastAsia" w:ascii="Times New Roman" w:hAnsi="Times New Roman"/>
          <w:sz w:val="24"/>
          <w:szCs w:val="24"/>
          <w:highlight w:val="none"/>
        </w:rPr>
        <w:t>附表A-8：其他因素评审记录表</w:t>
      </w:r>
    </w:p>
    <w:p w14:paraId="0E461382">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其他因素评审记录表</w:t>
      </w:r>
    </w:p>
    <w:p w14:paraId="25C2C8C5">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5A7F3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vAlign w:val="center"/>
          </w:tcPr>
          <w:p w14:paraId="30CAA89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540" w:type="dxa"/>
            <w:vMerge w:val="restart"/>
            <w:vAlign w:val="center"/>
          </w:tcPr>
          <w:p w14:paraId="21F8703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852" w:type="dxa"/>
            <w:vMerge w:val="restart"/>
            <w:vAlign w:val="center"/>
          </w:tcPr>
          <w:p w14:paraId="269886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221" w:type="dxa"/>
            <w:gridSpan w:val="7"/>
            <w:vAlign w:val="center"/>
          </w:tcPr>
          <w:p w14:paraId="055D638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38844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vAlign w:val="center"/>
          </w:tcPr>
          <w:p w14:paraId="682B1808">
            <w:pPr>
              <w:rPr>
                <w:rFonts w:ascii="Times New Roman" w:hAnsi="Times New Roman"/>
                <w:highlight w:val="none"/>
              </w:rPr>
            </w:pPr>
          </w:p>
        </w:tc>
        <w:tc>
          <w:tcPr>
            <w:tcW w:w="1540" w:type="dxa"/>
            <w:vMerge w:val="continue"/>
            <w:tcBorders>
              <w:top w:val="single" w:color="auto" w:sz="2" w:space="0"/>
              <w:left w:val="single" w:color="auto" w:sz="2" w:space="0"/>
              <w:right w:val="single" w:color="auto" w:sz="2" w:space="0"/>
            </w:tcBorders>
            <w:vAlign w:val="center"/>
          </w:tcPr>
          <w:p w14:paraId="38FCCAAE">
            <w:pPr>
              <w:rPr>
                <w:rFonts w:ascii="Times New Roman" w:hAnsi="Times New Roman"/>
                <w:highlight w:val="none"/>
              </w:rPr>
            </w:pPr>
          </w:p>
        </w:tc>
        <w:tc>
          <w:tcPr>
            <w:tcW w:w="852" w:type="dxa"/>
            <w:vMerge w:val="continue"/>
            <w:tcBorders>
              <w:top w:val="single" w:color="auto" w:sz="2" w:space="0"/>
              <w:left w:val="single" w:color="auto" w:sz="2" w:space="0"/>
              <w:right w:val="single" w:color="auto" w:sz="2" w:space="0"/>
            </w:tcBorders>
            <w:vAlign w:val="center"/>
          </w:tcPr>
          <w:p w14:paraId="706E3BFF">
            <w:pPr>
              <w:rPr>
                <w:rFonts w:ascii="Times New Roman" w:hAnsi="Times New Roman"/>
                <w:highlight w:val="none"/>
              </w:rPr>
            </w:pPr>
          </w:p>
        </w:tc>
        <w:tc>
          <w:tcPr>
            <w:tcW w:w="739" w:type="dxa"/>
            <w:tcBorders>
              <w:top w:val="single" w:color="auto" w:sz="2" w:space="0"/>
              <w:left w:val="single" w:color="auto" w:sz="2" w:space="0"/>
              <w:right w:val="single" w:color="auto" w:sz="2" w:space="0"/>
            </w:tcBorders>
            <w:vAlign w:val="center"/>
          </w:tcPr>
          <w:p w14:paraId="1C666EC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BA87E9D">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2A47C56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AF10B90">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3B0FF32A">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0A323AA">
            <w:pPr>
              <w:spacing w:line="360" w:lineRule="auto"/>
              <w:jc w:val="center"/>
              <w:rPr>
                <w:rFonts w:ascii="Times New Roman" w:hAnsi="Times New Roman"/>
                <w:sz w:val="24"/>
                <w:szCs w:val="24"/>
                <w:highlight w:val="none"/>
              </w:rPr>
            </w:pPr>
          </w:p>
        </w:tc>
        <w:tc>
          <w:tcPr>
            <w:tcW w:w="748" w:type="dxa"/>
            <w:vAlign w:val="center"/>
          </w:tcPr>
          <w:p w14:paraId="068E4A7D">
            <w:pPr>
              <w:spacing w:line="360" w:lineRule="auto"/>
              <w:jc w:val="center"/>
              <w:rPr>
                <w:rFonts w:ascii="Times New Roman" w:hAnsi="Times New Roman"/>
                <w:sz w:val="24"/>
                <w:szCs w:val="24"/>
                <w:highlight w:val="none"/>
              </w:rPr>
            </w:pPr>
          </w:p>
        </w:tc>
      </w:tr>
      <w:tr w14:paraId="41F9C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1C35F4D4">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5A115E7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42FFD9B1">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4354331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662AD86">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71690D3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57E5114">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11938B6A">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1027DFE">
            <w:pPr>
              <w:spacing w:line="360" w:lineRule="auto"/>
              <w:jc w:val="center"/>
              <w:rPr>
                <w:rFonts w:ascii="Times New Roman" w:hAnsi="Times New Roman"/>
                <w:sz w:val="24"/>
                <w:szCs w:val="24"/>
                <w:highlight w:val="none"/>
              </w:rPr>
            </w:pPr>
          </w:p>
        </w:tc>
        <w:tc>
          <w:tcPr>
            <w:tcW w:w="748" w:type="dxa"/>
            <w:vAlign w:val="center"/>
          </w:tcPr>
          <w:p w14:paraId="1DCB853F">
            <w:pPr>
              <w:spacing w:line="360" w:lineRule="auto"/>
              <w:jc w:val="center"/>
              <w:rPr>
                <w:rFonts w:ascii="Times New Roman" w:hAnsi="Times New Roman"/>
                <w:sz w:val="24"/>
                <w:szCs w:val="24"/>
                <w:highlight w:val="none"/>
              </w:rPr>
            </w:pPr>
          </w:p>
        </w:tc>
      </w:tr>
      <w:tr w14:paraId="08A1E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vAlign w:val="center"/>
          </w:tcPr>
          <w:p w14:paraId="65DF584E">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3010DC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40249DFE">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7CCF51B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E28E4C5">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639837BA">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1A01A7D">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64498EB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463C4DD">
            <w:pPr>
              <w:spacing w:line="360" w:lineRule="auto"/>
              <w:jc w:val="center"/>
              <w:rPr>
                <w:rFonts w:ascii="Times New Roman" w:hAnsi="Times New Roman"/>
                <w:sz w:val="24"/>
                <w:szCs w:val="24"/>
                <w:highlight w:val="none"/>
              </w:rPr>
            </w:pPr>
          </w:p>
        </w:tc>
        <w:tc>
          <w:tcPr>
            <w:tcW w:w="748" w:type="dxa"/>
            <w:vAlign w:val="center"/>
          </w:tcPr>
          <w:p w14:paraId="7C131859">
            <w:pPr>
              <w:spacing w:line="360" w:lineRule="auto"/>
              <w:jc w:val="center"/>
              <w:rPr>
                <w:rFonts w:ascii="Times New Roman" w:hAnsi="Times New Roman"/>
                <w:sz w:val="24"/>
                <w:szCs w:val="24"/>
                <w:highlight w:val="none"/>
              </w:rPr>
            </w:pPr>
          </w:p>
        </w:tc>
      </w:tr>
      <w:tr w14:paraId="23412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6CDDE379">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50A2F81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17BA25B5">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6B00DB0D">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329E4C7">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5DDDFB57">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E1113A1">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3DB2EF6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43910BA">
            <w:pPr>
              <w:spacing w:line="360" w:lineRule="auto"/>
              <w:jc w:val="center"/>
              <w:rPr>
                <w:rFonts w:ascii="Times New Roman" w:hAnsi="Times New Roman"/>
                <w:sz w:val="24"/>
                <w:szCs w:val="24"/>
                <w:highlight w:val="none"/>
              </w:rPr>
            </w:pPr>
          </w:p>
        </w:tc>
        <w:tc>
          <w:tcPr>
            <w:tcW w:w="748" w:type="dxa"/>
            <w:vAlign w:val="center"/>
          </w:tcPr>
          <w:p w14:paraId="1EA5011D">
            <w:pPr>
              <w:spacing w:line="360" w:lineRule="auto"/>
              <w:jc w:val="center"/>
              <w:rPr>
                <w:rFonts w:ascii="Times New Roman" w:hAnsi="Times New Roman"/>
                <w:sz w:val="24"/>
                <w:szCs w:val="24"/>
                <w:highlight w:val="none"/>
              </w:rPr>
            </w:pPr>
          </w:p>
        </w:tc>
      </w:tr>
      <w:tr w14:paraId="22480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5CBD8D7F">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28E8EBD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287C8EFB">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3260E98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2C0D842">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579749F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DF79168">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25B6F2CB">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F6E13BE">
            <w:pPr>
              <w:spacing w:line="360" w:lineRule="auto"/>
              <w:jc w:val="center"/>
              <w:rPr>
                <w:rFonts w:ascii="Times New Roman" w:hAnsi="Times New Roman"/>
                <w:sz w:val="24"/>
                <w:szCs w:val="24"/>
                <w:highlight w:val="none"/>
              </w:rPr>
            </w:pPr>
          </w:p>
        </w:tc>
        <w:tc>
          <w:tcPr>
            <w:tcW w:w="748" w:type="dxa"/>
            <w:vAlign w:val="center"/>
          </w:tcPr>
          <w:p w14:paraId="11F6405A">
            <w:pPr>
              <w:spacing w:line="360" w:lineRule="auto"/>
              <w:jc w:val="center"/>
              <w:rPr>
                <w:rFonts w:ascii="Times New Roman" w:hAnsi="Times New Roman"/>
                <w:sz w:val="24"/>
                <w:szCs w:val="24"/>
                <w:highlight w:val="none"/>
              </w:rPr>
            </w:pPr>
          </w:p>
        </w:tc>
      </w:tr>
      <w:tr w14:paraId="32DF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vAlign w:val="center"/>
          </w:tcPr>
          <w:p w14:paraId="410174B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其他因素得分合计D(满分)</w:t>
            </w:r>
          </w:p>
        </w:tc>
        <w:tc>
          <w:tcPr>
            <w:tcW w:w="852" w:type="dxa"/>
            <w:tcBorders>
              <w:top w:val="single" w:color="auto" w:sz="2" w:space="0"/>
              <w:left w:val="single" w:color="auto" w:sz="2" w:space="0"/>
              <w:right w:val="single" w:color="auto" w:sz="2" w:space="0"/>
            </w:tcBorders>
            <w:vAlign w:val="center"/>
          </w:tcPr>
          <w:p w14:paraId="2AC1DC98">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0850BC4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74E747E">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52F68BE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75EDB1F">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7E1A9D43">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06B5B24">
            <w:pPr>
              <w:spacing w:line="360" w:lineRule="auto"/>
              <w:jc w:val="center"/>
              <w:rPr>
                <w:rFonts w:ascii="Times New Roman" w:hAnsi="Times New Roman"/>
                <w:sz w:val="24"/>
                <w:szCs w:val="24"/>
                <w:highlight w:val="none"/>
              </w:rPr>
            </w:pPr>
          </w:p>
        </w:tc>
        <w:tc>
          <w:tcPr>
            <w:tcW w:w="748" w:type="dxa"/>
            <w:vAlign w:val="center"/>
          </w:tcPr>
          <w:p w14:paraId="36316814">
            <w:pPr>
              <w:spacing w:line="360" w:lineRule="auto"/>
              <w:jc w:val="center"/>
              <w:rPr>
                <w:rFonts w:ascii="Times New Roman" w:hAnsi="Times New Roman"/>
                <w:sz w:val="24"/>
                <w:szCs w:val="24"/>
                <w:highlight w:val="none"/>
              </w:rPr>
            </w:pPr>
          </w:p>
        </w:tc>
      </w:tr>
    </w:tbl>
    <w:p w14:paraId="0C5BC11A">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p>
    <w:p w14:paraId="3353B56E">
      <w:pPr>
        <w:spacing w:line="360" w:lineRule="auto"/>
        <w:rPr>
          <w:rFonts w:ascii="Times New Roman" w:hAnsi="Times New Roman"/>
          <w:sz w:val="24"/>
          <w:szCs w:val="24"/>
          <w:highlight w:val="none"/>
        </w:rPr>
      </w:pPr>
    </w:p>
    <w:p w14:paraId="4E3020F6">
      <w:pPr>
        <w:spacing w:line="360" w:lineRule="auto"/>
        <w:ind w:firstLine="5760" w:firstLineChars="2400"/>
        <w:rPr>
          <w:rFonts w:ascii="Times New Roman" w:hAnsi="Times New Roman"/>
          <w:sz w:val="24"/>
          <w:szCs w:val="24"/>
          <w:highlight w:val="none"/>
        </w:rPr>
      </w:pPr>
      <w:r>
        <w:rPr>
          <w:rFonts w:hint="eastAsia" w:ascii="Times New Roman" w:hAnsi="Times New Roman"/>
          <w:sz w:val="24"/>
          <w:szCs w:val="24"/>
          <w:highlight w:val="none"/>
        </w:rPr>
        <w:t>日期：    年  月  日</w:t>
      </w:r>
    </w:p>
    <w:p w14:paraId="3C7CD27C">
      <w:pPr>
        <w:spacing w:line="360" w:lineRule="auto"/>
        <w:rPr>
          <w:rFonts w:ascii="Times New Roman" w:hAnsi="Times New Roman"/>
          <w:sz w:val="24"/>
          <w:szCs w:val="24"/>
          <w:highlight w:val="none"/>
        </w:rPr>
      </w:pPr>
    </w:p>
    <w:p w14:paraId="762CE198">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65C91949">
      <w:pPr>
        <w:pStyle w:val="3"/>
        <w:rPr>
          <w:rFonts w:ascii="Times New Roman" w:hAnsi="Times New Roman"/>
          <w:sz w:val="24"/>
          <w:szCs w:val="24"/>
          <w:highlight w:val="none"/>
        </w:rPr>
      </w:pPr>
      <w:r>
        <w:rPr>
          <w:rFonts w:hint="eastAsia" w:ascii="Times New Roman" w:hAnsi="Times New Roman"/>
          <w:sz w:val="24"/>
          <w:szCs w:val="24"/>
          <w:highlight w:val="none"/>
        </w:rPr>
        <w:t>附表A-9：详细评审评分汇总表</w:t>
      </w:r>
    </w:p>
    <w:p w14:paraId="5A123F3D">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详细评审评分汇总表</w:t>
      </w:r>
    </w:p>
    <w:p w14:paraId="22DA2C03">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88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003"/>
        <w:gridCol w:w="854"/>
        <w:gridCol w:w="854"/>
        <w:gridCol w:w="854"/>
        <w:gridCol w:w="974"/>
        <w:gridCol w:w="856"/>
        <w:gridCol w:w="974"/>
        <w:gridCol w:w="564"/>
      </w:tblGrid>
      <w:tr w14:paraId="25713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vAlign w:val="center"/>
          </w:tcPr>
          <w:p w14:paraId="01E78C6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474" w:type="dxa"/>
            <w:vMerge w:val="restart"/>
            <w:vAlign w:val="center"/>
          </w:tcPr>
          <w:p w14:paraId="39CE367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1003" w:type="dxa"/>
            <w:vMerge w:val="restart"/>
            <w:vAlign w:val="center"/>
          </w:tcPr>
          <w:p w14:paraId="6C4FB35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分值代码</w:t>
            </w:r>
          </w:p>
        </w:tc>
        <w:tc>
          <w:tcPr>
            <w:tcW w:w="5930" w:type="dxa"/>
            <w:gridSpan w:val="7"/>
            <w:vAlign w:val="center"/>
          </w:tcPr>
          <w:p w14:paraId="4503F3B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20355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vAlign w:val="center"/>
          </w:tcPr>
          <w:p w14:paraId="30E8866C">
            <w:pPr>
              <w:rPr>
                <w:rFonts w:ascii="Times New Roman" w:hAnsi="Times New Roman"/>
                <w:highlight w:val="none"/>
              </w:rPr>
            </w:pPr>
          </w:p>
        </w:tc>
        <w:tc>
          <w:tcPr>
            <w:tcW w:w="1474" w:type="dxa"/>
            <w:vMerge w:val="continue"/>
            <w:tcBorders>
              <w:top w:val="single" w:color="auto" w:sz="2" w:space="0"/>
              <w:left w:val="single" w:color="auto" w:sz="2" w:space="0"/>
              <w:right w:val="single" w:color="auto" w:sz="2" w:space="0"/>
            </w:tcBorders>
            <w:vAlign w:val="center"/>
          </w:tcPr>
          <w:p w14:paraId="6E5CD0BE">
            <w:pPr>
              <w:rPr>
                <w:rFonts w:ascii="Times New Roman" w:hAnsi="Times New Roman"/>
                <w:highlight w:val="none"/>
              </w:rPr>
            </w:pPr>
          </w:p>
        </w:tc>
        <w:tc>
          <w:tcPr>
            <w:tcW w:w="1003" w:type="dxa"/>
            <w:vMerge w:val="continue"/>
            <w:tcBorders>
              <w:top w:val="single" w:color="auto" w:sz="2" w:space="0"/>
              <w:left w:val="single" w:color="auto" w:sz="2" w:space="0"/>
              <w:right w:val="single" w:color="auto" w:sz="2" w:space="0"/>
            </w:tcBorders>
            <w:vAlign w:val="center"/>
          </w:tcPr>
          <w:p w14:paraId="59B10D1F">
            <w:pPr>
              <w:rPr>
                <w:rFonts w:ascii="Times New Roman" w:hAnsi="Times New Roman"/>
                <w:highlight w:val="none"/>
              </w:rPr>
            </w:pPr>
          </w:p>
        </w:tc>
        <w:tc>
          <w:tcPr>
            <w:tcW w:w="854" w:type="dxa"/>
            <w:tcBorders>
              <w:top w:val="single" w:color="auto" w:sz="2" w:space="0"/>
              <w:left w:val="single" w:color="auto" w:sz="2" w:space="0"/>
              <w:right w:val="single" w:color="auto" w:sz="2" w:space="0"/>
            </w:tcBorders>
            <w:vAlign w:val="center"/>
          </w:tcPr>
          <w:p w14:paraId="12728C30">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32CE50A6">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33EDA583">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53C75625">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03E974F6">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753CDB23">
            <w:pPr>
              <w:spacing w:line="360" w:lineRule="auto"/>
              <w:jc w:val="center"/>
              <w:rPr>
                <w:rFonts w:ascii="Times New Roman" w:hAnsi="Times New Roman"/>
                <w:sz w:val="24"/>
                <w:szCs w:val="24"/>
                <w:highlight w:val="none"/>
              </w:rPr>
            </w:pPr>
          </w:p>
        </w:tc>
        <w:tc>
          <w:tcPr>
            <w:tcW w:w="564" w:type="dxa"/>
            <w:vAlign w:val="center"/>
          </w:tcPr>
          <w:p w14:paraId="62F4E01C">
            <w:pPr>
              <w:spacing w:line="360" w:lineRule="auto"/>
              <w:jc w:val="center"/>
              <w:rPr>
                <w:rFonts w:ascii="Times New Roman" w:hAnsi="Times New Roman"/>
                <w:sz w:val="24"/>
                <w:szCs w:val="24"/>
                <w:highlight w:val="none"/>
              </w:rPr>
            </w:pPr>
          </w:p>
        </w:tc>
      </w:tr>
      <w:tr w14:paraId="05A07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33B169E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474" w:type="dxa"/>
            <w:tcBorders>
              <w:top w:val="single" w:color="auto" w:sz="2" w:space="0"/>
              <w:left w:val="single" w:color="auto" w:sz="2" w:space="0"/>
              <w:right w:val="single" w:color="auto" w:sz="2" w:space="0"/>
            </w:tcBorders>
            <w:vAlign w:val="center"/>
          </w:tcPr>
          <w:p w14:paraId="159DF63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施工组织设计</w:t>
            </w:r>
          </w:p>
        </w:tc>
        <w:tc>
          <w:tcPr>
            <w:tcW w:w="1003" w:type="dxa"/>
            <w:tcBorders>
              <w:top w:val="single" w:color="auto" w:sz="2" w:space="0"/>
              <w:left w:val="single" w:color="auto" w:sz="2" w:space="0"/>
              <w:right w:val="single" w:color="auto" w:sz="2" w:space="0"/>
            </w:tcBorders>
            <w:vAlign w:val="center"/>
          </w:tcPr>
          <w:p w14:paraId="456F676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A</w:t>
            </w:r>
          </w:p>
        </w:tc>
        <w:tc>
          <w:tcPr>
            <w:tcW w:w="854" w:type="dxa"/>
            <w:tcBorders>
              <w:top w:val="single" w:color="auto" w:sz="2" w:space="0"/>
              <w:left w:val="single" w:color="auto" w:sz="2" w:space="0"/>
              <w:right w:val="single" w:color="auto" w:sz="2" w:space="0"/>
            </w:tcBorders>
            <w:vAlign w:val="center"/>
          </w:tcPr>
          <w:p w14:paraId="11039A00">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5933D7A9">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48CE451A">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7E70D50D">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40A2F718">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067BAA89">
            <w:pPr>
              <w:spacing w:line="360" w:lineRule="auto"/>
              <w:jc w:val="center"/>
              <w:rPr>
                <w:rFonts w:ascii="Times New Roman" w:hAnsi="Times New Roman"/>
                <w:sz w:val="24"/>
                <w:szCs w:val="24"/>
                <w:highlight w:val="none"/>
              </w:rPr>
            </w:pPr>
          </w:p>
        </w:tc>
        <w:tc>
          <w:tcPr>
            <w:tcW w:w="564" w:type="dxa"/>
            <w:vAlign w:val="center"/>
          </w:tcPr>
          <w:p w14:paraId="04AE33D0">
            <w:pPr>
              <w:spacing w:line="360" w:lineRule="auto"/>
              <w:jc w:val="center"/>
              <w:rPr>
                <w:rFonts w:ascii="Times New Roman" w:hAnsi="Times New Roman"/>
                <w:sz w:val="24"/>
                <w:szCs w:val="24"/>
                <w:highlight w:val="none"/>
              </w:rPr>
            </w:pPr>
          </w:p>
        </w:tc>
      </w:tr>
      <w:tr w14:paraId="5822C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vAlign w:val="center"/>
          </w:tcPr>
          <w:p w14:paraId="1842076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474" w:type="dxa"/>
            <w:tcBorders>
              <w:top w:val="single" w:color="auto" w:sz="2" w:space="0"/>
              <w:left w:val="single" w:color="auto" w:sz="2" w:space="0"/>
              <w:right w:val="single" w:color="auto" w:sz="2" w:space="0"/>
            </w:tcBorders>
            <w:vAlign w:val="center"/>
          </w:tcPr>
          <w:p w14:paraId="28D05CB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项目管理机构</w:t>
            </w:r>
          </w:p>
        </w:tc>
        <w:tc>
          <w:tcPr>
            <w:tcW w:w="1003" w:type="dxa"/>
            <w:tcBorders>
              <w:top w:val="single" w:color="auto" w:sz="2" w:space="0"/>
              <w:left w:val="single" w:color="auto" w:sz="2" w:space="0"/>
              <w:right w:val="single" w:color="auto" w:sz="2" w:space="0"/>
            </w:tcBorders>
            <w:vAlign w:val="center"/>
          </w:tcPr>
          <w:p w14:paraId="0D2431B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B</w:t>
            </w:r>
          </w:p>
        </w:tc>
        <w:tc>
          <w:tcPr>
            <w:tcW w:w="854" w:type="dxa"/>
            <w:tcBorders>
              <w:top w:val="single" w:color="auto" w:sz="2" w:space="0"/>
              <w:left w:val="single" w:color="auto" w:sz="2" w:space="0"/>
              <w:right w:val="single" w:color="auto" w:sz="2" w:space="0"/>
            </w:tcBorders>
            <w:vAlign w:val="center"/>
          </w:tcPr>
          <w:p w14:paraId="3161CFEC">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376C6373">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3233B01E">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54D6ECF">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1ACCCDFB">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3EFCD0FA">
            <w:pPr>
              <w:spacing w:line="360" w:lineRule="auto"/>
              <w:jc w:val="center"/>
              <w:rPr>
                <w:rFonts w:ascii="Times New Roman" w:hAnsi="Times New Roman"/>
                <w:sz w:val="24"/>
                <w:szCs w:val="24"/>
                <w:highlight w:val="none"/>
              </w:rPr>
            </w:pPr>
          </w:p>
        </w:tc>
        <w:tc>
          <w:tcPr>
            <w:tcW w:w="564" w:type="dxa"/>
            <w:vAlign w:val="center"/>
          </w:tcPr>
          <w:p w14:paraId="123AD6D3">
            <w:pPr>
              <w:spacing w:line="360" w:lineRule="auto"/>
              <w:jc w:val="center"/>
              <w:rPr>
                <w:rFonts w:ascii="Times New Roman" w:hAnsi="Times New Roman"/>
                <w:sz w:val="24"/>
                <w:szCs w:val="24"/>
                <w:highlight w:val="none"/>
              </w:rPr>
            </w:pPr>
          </w:p>
        </w:tc>
      </w:tr>
      <w:tr w14:paraId="74EE0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06E5447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474" w:type="dxa"/>
            <w:tcBorders>
              <w:top w:val="single" w:color="auto" w:sz="2" w:space="0"/>
              <w:left w:val="single" w:color="auto" w:sz="2" w:space="0"/>
              <w:right w:val="single" w:color="auto" w:sz="2" w:space="0"/>
            </w:tcBorders>
            <w:vAlign w:val="center"/>
          </w:tcPr>
          <w:p w14:paraId="36439B3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w:t>
            </w:r>
          </w:p>
        </w:tc>
        <w:tc>
          <w:tcPr>
            <w:tcW w:w="1003" w:type="dxa"/>
            <w:tcBorders>
              <w:top w:val="single" w:color="auto" w:sz="2" w:space="0"/>
              <w:left w:val="single" w:color="auto" w:sz="2" w:space="0"/>
              <w:right w:val="single" w:color="auto" w:sz="2" w:space="0"/>
            </w:tcBorders>
            <w:vAlign w:val="center"/>
          </w:tcPr>
          <w:p w14:paraId="2ED73F5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C</w:t>
            </w:r>
          </w:p>
        </w:tc>
        <w:tc>
          <w:tcPr>
            <w:tcW w:w="854" w:type="dxa"/>
            <w:tcBorders>
              <w:top w:val="single" w:color="auto" w:sz="2" w:space="0"/>
              <w:left w:val="single" w:color="auto" w:sz="2" w:space="0"/>
              <w:right w:val="single" w:color="auto" w:sz="2" w:space="0"/>
            </w:tcBorders>
            <w:vAlign w:val="center"/>
          </w:tcPr>
          <w:p w14:paraId="6BAA36F7">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2A5FC5A8">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4CC6869">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08D79C3E">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04264A04">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6DCE5757">
            <w:pPr>
              <w:spacing w:line="360" w:lineRule="auto"/>
              <w:jc w:val="center"/>
              <w:rPr>
                <w:rFonts w:ascii="Times New Roman" w:hAnsi="Times New Roman"/>
                <w:sz w:val="24"/>
                <w:szCs w:val="24"/>
                <w:highlight w:val="none"/>
              </w:rPr>
            </w:pPr>
          </w:p>
        </w:tc>
        <w:tc>
          <w:tcPr>
            <w:tcW w:w="564" w:type="dxa"/>
            <w:vAlign w:val="center"/>
          </w:tcPr>
          <w:p w14:paraId="0903C669">
            <w:pPr>
              <w:spacing w:line="360" w:lineRule="auto"/>
              <w:jc w:val="center"/>
              <w:rPr>
                <w:rFonts w:ascii="Times New Roman" w:hAnsi="Times New Roman"/>
                <w:sz w:val="24"/>
                <w:szCs w:val="24"/>
                <w:highlight w:val="none"/>
              </w:rPr>
            </w:pPr>
          </w:p>
        </w:tc>
      </w:tr>
      <w:tr w14:paraId="10D4E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090842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474" w:type="dxa"/>
            <w:tcBorders>
              <w:top w:val="single" w:color="auto" w:sz="2" w:space="0"/>
              <w:left w:val="single" w:color="auto" w:sz="2" w:space="0"/>
              <w:right w:val="single" w:color="auto" w:sz="2" w:space="0"/>
            </w:tcBorders>
            <w:vAlign w:val="center"/>
          </w:tcPr>
          <w:p w14:paraId="3FB8CCE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其他因素</w:t>
            </w:r>
          </w:p>
        </w:tc>
        <w:tc>
          <w:tcPr>
            <w:tcW w:w="1003" w:type="dxa"/>
            <w:tcBorders>
              <w:top w:val="single" w:color="auto" w:sz="2" w:space="0"/>
              <w:left w:val="single" w:color="auto" w:sz="2" w:space="0"/>
              <w:right w:val="single" w:color="auto" w:sz="2" w:space="0"/>
            </w:tcBorders>
            <w:vAlign w:val="center"/>
          </w:tcPr>
          <w:p w14:paraId="1235514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D</w:t>
            </w:r>
          </w:p>
        </w:tc>
        <w:tc>
          <w:tcPr>
            <w:tcW w:w="854" w:type="dxa"/>
            <w:tcBorders>
              <w:top w:val="single" w:color="auto" w:sz="2" w:space="0"/>
              <w:left w:val="single" w:color="auto" w:sz="2" w:space="0"/>
              <w:right w:val="single" w:color="auto" w:sz="2" w:space="0"/>
            </w:tcBorders>
            <w:vAlign w:val="center"/>
          </w:tcPr>
          <w:p w14:paraId="352655B8">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446C6D26">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793D9036">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31CEF82">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40F4D02A">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0915E76">
            <w:pPr>
              <w:spacing w:line="360" w:lineRule="auto"/>
              <w:jc w:val="center"/>
              <w:rPr>
                <w:rFonts w:ascii="Times New Roman" w:hAnsi="Times New Roman"/>
                <w:sz w:val="24"/>
                <w:szCs w:val="24"/>
                <w:highlight w:val="none"/>
              </w:rPr>
            </w:pPr>
          </w:p>
        </w:tc>
        <w:tc>
          <w:tcPr>
            <w:tcW w:w="564" w:type="dxa"/>
            <w:vAlign w:val="center"/>
          </w:tcPr>
          <w:p w14:paraId="4F66C767">
            <w:pPr>
              <w:spacing w:line="360" w:lineRule="auto"/>
              <w:jc w:val="center"/>
              <w:rPr>
                <w:rFonts w:ascii="Times New Roman" w:hAnsi="Times New Roman"/>
                <w:sz w:val="24"/>
                <w:szCs w:val="24"/>
                <w:highlight w:val="none"/>
              </w:rPr>
            </w:pPr>
          </w:p>
        </w:tc>
      </w:tr>
      <w:tr w14:paraId="0C452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92" w:type="dxa"/>
            <w:gridSpan w:val="3"/>
            <w:vAlign w:val="center"/>
          </w:tcPr>
          <w:p w14:paraId="228868C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详细评审得分合计</w:t>
            </w:r>
          </w:p>
        </w:tc>
        <w:tc>
          <w:tcPr>
            <w:tcW w:w="854" w:type="dxa"/>
            <w:tcBorders>
              <w:top w:val="single" w:color="auto" w:sz="2" w:space="0"/>
              <w:left w:val="single" w:color="auto" w:sz="2" w:space="0"/>
              <w:right w:val="single" w:color="auto" w:sz="2" w:space="0"/>
            </w:tcBorders>
            <w:vAlign w:val="center"/>
          </w:tcPr>
          <w:p w14:paraId="3BB3C2CC">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016BCD3">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4D4D3BF0">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A8DAB6C">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52A146B2">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3D636BBA">
            <w:pPr>
              <w:spacing w:line="360" w:lineRule="auto"/>
              <w:jc w:val="center"/>
              <w:rPr>
                <w:rFonts w:ascii="Times New Roman" w:hAnsi="Times New Roman"/>
                <w:sz w:val="24"/>
                <w:szCs w:val="24"/>
                <w:highlight w:val="none"/>
              </w:rPr>
            </w:pPr>
          </w:p>
        </w:tc>
        <w:tc>
          <w:tcPr>
            <w:tcW w:w="564" w:type="dxa"/>
            <w:vAlign w:val="center"/>
          </w:tcPr>
          <w:p w14:paraId="48CE8F2F">
            <w:pPr>
              <w:spacing w:line="360" w:lineRule="auto"/>
              <w:jc w:val="center"/>
              <w:rPr>
                <w:rFonts w:ascii="Times New Roman" w:hAnsi="Times New Roman"/>
                <w:sz w:val="24"/>
                <w:szCs w:val="24"/>
                <w:highlight w:val="none"/>
              </w:rPr>
            </w:pPr>
          </w:p>
        </w:tc>
      </w:tr>
    </w:tbl>
    <w:p w14:paraId="000026C6">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p>
    <w:p w14:paraId="1117B740">
      <w:pPr>
        <w:spacing w:line="360" w:lineRule="auto"/>
        <w:rPr>
          <w:rFonts w:ascii="Times New Roman" w:hAnsi="Times New Roman"/>
          <w:sz w:val="24"/>
          <w:szCs w:val="24"/>
          <w:highlight w:val="none"/>
        </w:rPr>
      </w:pPr>
    </w:p>
    <w:p w14:paraId="21205029">
      <w:pPr>
        <w:spacing w:line="360" w:lineRule="auto"/>
        <w:ind w:firstLine="5520" w:firstLineChars="2300"/>
        <w:rPr>
          <w:rFonts w:ascii="Times New Roman" w:hAnsi="Times New Roman"/>
          <w:sz w:val="24"/>
          <w:szCs w:val="24"/>
          <w:highlight w:val="none"/>
        </w:rPr>
      </w:pPr>
    </w:p>
    <w:p w14:paraId="4ACD4194">
      <w:pPr>
        <w:spacing w:line="360" w:lineRule="auto"/>
        <w:ind w:firstLine="5520" w:firstLineChars="2300"/>
        <w:rPr>
          <w:rFonts w:ascii="Times New Roman" w:hAnsi="Times New Roman"/>
          <w:sz w:val="24"/>
          <w:szCs w:val="24"/>
          <w:highlight w:val="none"/>
        </w:rPr>
      </w:pPr>
      <w:r>
        <w:rPr>
          <w:rFonts w:hint="eastAsia" w:ascii="Times New Roman" w:hAnsi="Times New Roman"/>
          <w:sz w:val="24"/>
          <w:szCs w:val="24"/>
          <w:highlight w:val="none"/>
        </w:rPr>
        <w:t>日期：    年   月  日</w:t>
      </w:r>
    </w:p>
    <w:p w14:paraId="552A8A9B">
      <w:pPr>
        <w:spacing w:line="360" w:lineRule="auto"/>
        <w:rPr>
          <w:rFonts w:ascii="Times New Roman" w:hAnsi="Times New Roman"/>
          <w:sz w:val="24"/>
          <w:szCs w:val="24"/>
          <w:highlight w:val="none"/>
        </w:rPr>
      </w:pPr>
    </w:p>
    <w:p w14:paraId="618C180B">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39D587E8">
      <w:pPr>
        <w:pStyle w:val="3"/>
        <w:rPr>
          <w:rFonts w:ascii="Times New Roman" w:hAnsi="Times New Roman"/>
          <w:sz w:val="24"/>
          <w:szCs w:val="24"/>
          <w:highlight w:val="none"/>
        </w:rPr>
      </w:pPr>
      <w:r>
        <w:rPr>
          <w:rFonts w:hint="eastAsia" w:ascii="Times New Roman" w:hAnsi="Times New Roman"/>
          <w:sz w:val="24"/>
          <w:szCs w:val="24"/>
          <w:highlight w:val="none"/>
        </w:rPr>
        <w:t>附表A-10：评标结果汇总表</w:t>
      </w:r>
    </w:p>
    <w:p w14:paraId="5FF7F1E8">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评标结果汇总表</w:t>
      </w:r>
    </w:p>
    <w:p w14:paraId="322C94D0">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1"/>
        <w:gridCol w:w="1019"/>
        <w:gridCol w:w="1019"/>
        <w:gridCol w:w="1019"/>
        <w:gridCol w:w="1019"/>
        <w:gridCol w:w="1019"/>
        <w:gridCol w:w="1018"/>
      </w:tblGrid>
      <w:tr w14:paraId="1E95E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restart"/>
            <w:vAlign w:val="center"/>
          </w:tcPr>
          <w:p w14:paraId="477DA4C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评委序号和姓名</w:t>
            </w:r>
          </w:p>
        </w:tc>
        <w:tc>
          <w:tcPr>
            <w:tcW w:w="7104" w:type="dxa"/>
            <w:gridSpan w:val="7"/>
            <w:vAlign w:val="center"/>
          </w:tcPr>
          <w:p w14:paraId="455BE26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投标人名称(或代码)及其得分</w:t>
            </w:r>
          </w:p>
        </w:tc>
      </w:tr>
      <w:tr w14:paraId="0D3FB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continue"/>
            <w:vAlign w:val="center"/>
          </w:tcPr>
          <w:p w14:paraId="1F0A91BD">
            <w:pPr>
              <w:rPr>
                <w:rFonts w:ascii="Times New Roman" w:hAnsi="Times New Roman"/>
                <w:highlight w:val="none"/>
              </w:rPr>
            </w:pPr>
          </w:p>
        </w:tc>
        <w:tc>
          <w:tcPr>
            <w:tcW w:w="991" w:type="dxa"/>
            <w:tcBorders>
              <w:top w:val="single" w:color="auto" w:sz="2" w:space="0"/>
              <w:left w:val="single" w:color="auto" w:sz="2" w:space="0"/>
              <w:right w:val="single" w:color="auto" w:sz="2" w:space="0"/>
            </w:tcBorders>
            <w:vAlign w:val="center"/>
          </w:tcPr>
          <w:p w14:paraId="7D93367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FF90D5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8D7AF0A">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A0ABEB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F3F461A">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5BD1087">
            <w:pPr>
              <w:spacing w:line="360" w:lineRule="auto"/>
              <w:jc w:val="center"/>
              <w:rPr>
                <w:rFonts w:ascii="Times New Roman" w:hAnsi="Times New Roman"/>
                <w:sz w:val="24"/>
                <w:szCs w:val="24"/>
                <w:highlight w:val="none"/>
              </w:rPr>
            </w:pPr>
          </w:p>
        </w:tc>
        <w:tc>
          <w:tcPr>
            <w:tcW w:w="1018" w:type="dxa"/>
            <w:vAlign w:val="center"/>
          </w:tcPr>
          <w:p w14:paraId="2ADDD17D">
            <w:pPr>
              <w:spacing w:line="360" w:lineRule="auto"/>
              <w:jc w:val="center"/>
              <w:rPr>
                <w:rFonts w:ascii="Times New Roman" w:hAnsi="Times New Roman"/>
                <w:sz w:val="24"/>
                <w:szCs w:val="24"/>
                <w:highlight w:val="none"/>
              </w:rPr>
            </w:pPr>
          </w:p>
        </w:tc>
      </w:tr>
      <w:tr w14:paraId="4FD2F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503B6237">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p>
        </w:tc>
        <w:tc>
          <w:tcPr>
            <w:tcW w:w="991" w:type="dxa"/>
            <w:tcBorders>
              <w:top w:val="single" w:color="auto" w:sz="2" w:space="0"/>
              <w:left w:val="single" w:color="auto" w:sz="2" w:space="0"/>
              <w:right w:val="single" w:color="auto" w:sz="2" w:space="0"/>
            </w:tcBorders>
            <w:vAlign w:val="center"/>
          </w:tcPr>
          <w:p w14:paraId="31A300E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6DAEBA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E234E5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00FD296">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C05AC1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18F5543">
            <w:pPr>
              <w:spacing w:line="360" w:lineRule="auto"/>
              <w:jc w:val="center"/>
              <w:rPr>
                <w:rFonts w:ascii="Times New Roman" w:hAnsi="Times New Roman"/>
                <w:sz w:val="24"/>
                <w:szCs w:val="24"/>
                <w:highlight w:val="none"/>
              </w:rPr>
            </w:pPr>
          </w:p>
        </w:tc>
        <w:tc>
          <w:tcPr>
            <w:tcW w:w="1018" w:type="dxa"/>
            <w:vAlign w:val="center"/>
          </w:tcPr>
          <w:p w14:paraId="1CBAE17A">
            <w:pPr>
              <w:spacing w:line="360" w:lineRule="auto"/>
              <w:jc w:val="center"/>
              <w:rPr>
                <w:rFonts w:ascii="Times New Roman" w:hAnsi="Times New Roman"/>
                <w:sz w:val="24"/>
                <w:szCs w:val="24"/>
                <w:highlight w:val="none"/>
              </w:rPr>
            </w:pPr>
          </w:p>
        </w:tc>
      </w:tr>
      <w:tr w14:paraId="0270A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5CECD18D">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p>
        </w:tc>
        <w:tc>
          <w:tcPr>
            <w:tcW w:w="991" w:type="dxa"/>
            <w:tcBorders>
              <w:top w:val="single" w:color="auto" w:sz="2" w:space="0"/>
              <w:left w:val="single" w:color="auto" w:sz="2" w:space="0"/>
              <w:right w:val="single" w:color="auto" w:sz="2" w:space="0"/>
            </w:tcBorders>
            <w:vAlign w:val="center"/>
          </w:tcPr>
          <w:p w14:paraId="71777EC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2778FE5">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6E20F8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E84CC0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409C33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0AB5B8F">
            <w:pPr>
              <w:spacing w:line="360" w:lineRule="auto"/>
              <w:jc w:val="center"/>
              <w:rPr>
                <w:rFonts w:ascii="Times New Roman" w:hAnsi="Times New Roman"/>
                <w:sz w:val="24"/>
                <w:szCs w:val="24"/>
                <w:highlight w:val="none"/>
              </w:rPr>
            </w:pPr>
          </w:p>
        </w:tc>
        <w:tc>
          <w:tcPr>
            <w:tcW w:w="1018" w:type="dxa"/>
            <w:vAlign w:val="center"/>
          </w:tcPr>
          <w:p w14:paraId="09DD6A5F">
            <w:pPr>
              <w:spacing w:line="360" w:lineRule="auto"/>
              <w:jc w:val="center"/>
              <w:rPr>
                <w:rFonts w:ascii="Times New Roman" w:hAnsi="Times New Roman"/>
                <w:sz w:val="24"/>
                <w:szCs w:val="24"/>
                <w:highlight w:val="none"/>
              </w:rPr>
            </w:pPr>
          </w:p>
        </w:tc>
      </w:tr>
      <w:tr w14:paraId="7DAE9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588D9BD9">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p>
        </w:tc>
        <w:tc>
          <w:tcPr>
            <w:tcW w:w="991" w:type="dxa"/>
            <w:tcBorders>
              <w:top w:val="single" w:color="auto" w:sz="2" w:space="0"/>
              <w:left w:val="single" w:color="auto" w:sz="2" w:space="0"/>
              <w:right w:val="single" w:color="auto" w:sz="2" w:space="0"/>
            </w:tcBorders>
            <w:vAlign w:val="center"/>
          </w:tcPr>
          <w:p w14:paraId="7FD6190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B585BC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756020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C139B8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D0D2647">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D085BB9">
            <w:pPr>
              <w:spacing w:line="360" w:lineRule="auto"/>
              <w:jc w:val="center"/>
              <w:rPr>
                <w:rFonts w:ascii="Times New Roman" w:hAnsi="Times New Roman"/>
                <w:sz w:val="24"/>
                <w:szCs w:val="24"/>
                <w:highlight w:val="none"/>
              </w:rPr>
            </w:pPr>
          </w:p>
        </w:tc>
        <w:tc>
          <w:tcPr>
            <w:tcW w:w="1018" w:type="dxa"/>
            <w:vAlign w:val="center"/>
          </w:tcPr>
          <w:p w14:paraId="4624D313">
            <w:pPr>
              <w:spacing w:line="360" w:lineRule="auto"/>
              <w:jc w:val="center"/>
              <w:rPr>
                <w:rFonts w:ascii="Times New Roman" w:hAnsi="Times New Roman"/>
                <w:sz w:val="24"/>
                <w:szCs w:val="24"/>
                <w:highlight w:val="none"/>
              </w:rPr>
            </w:pPr>
          </w:p>
        </w:tc>
      </w:tr>
      <w:tr w14:paraId="292DB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798D4E4D">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p>
        </w:tc>
        <w:tc>
          <w:tcPr>
            <w:tcW w:w="991" w:type="dxa"/>
            <w:tcBorders>
              <w:top w:val="single" w:color="auto" w:sz="2" w:space="0"/>
              <w:left w:val="single" w:color="auto" w:sz="2" w:space="0"/>
              <w:right w:val="single" w:color="auto" w:sz="2" w:space="0"/>
            </w:tcBorders>
            <w:vAlign w:val="center"/>
          </w:tcPr>
          <w:p w14:paraId="0FC6230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254B726">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AFA422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316E1B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3D96971">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82400A2">
            <w:pPr>
              <w:spacing w:line="360" w:lineRule="auto"/>
              <w:jc w:val="center"/>
              <w:rPr>
                <w:rFonts w:ascii="Times New Roman" w:hAnsi="Times New Roman"/>
                <w:sz w:val="24"/>
                <w:szCs w:val="24"/>
                <w:highlight w:val="none"/>
              </w:rPr>
            </w:pPr>
          </w:p>
        </w:tc>
        <w:tc>
          <w:tcPr>
            <w:tcW w:w="1018" w:type="dxa"/>
            <w:vAlign w:val="center"/>
          </w:tcPr>
          <w:p w14:paraId="05F178CE">
            <w:pPr>
              <w:spacing w:line="360" w:lineRule="auto"/>
              <w:jc w:val="center"/>
              <w:rPr>
                <w:rFonts w:ascii="Times New Roman" w:hAnsi="Times New Roman"/>
                <w:sz w:val="24"/>
                <w:szCs w:val="24"/>
                <w:highlight w:val="none"/>
              </w:rPr>
            </w:pPr>
          </w:p>
        </w:tc>
      </w:tr>
      <w:tr w14:paraId="3B91B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6A7FAE9C">
            <w:pPr>
              <w:spacing w:line="360" w:lineRule="auto"/>
              <w:rPr>
                <w:rFonts w:ascii="Times New Roman" w:hAnsi="Times New Roman"/>
                <w:sz w:val="24"/>
                <w:szCs w:val="24"/>
                <w:highlight w:val="none"/>
              </w:rPr>
            </w:pPr>
            <w:r>
              <w:rPr>
                <w:rFonts w:hint="eastAsia" w:ascii="Times New Roman" w:hAnsi="Times New Roman"/>
                <w:sz w:val="24"/>
                <w:szCs w:val="24"/>
                <w:highlight w:val="none"/>
              </w:rPr>
              <w:t>5:</w:t>
            </w:r>
          </w:p>
        </w:tc>
        <w:tc>
          <w:tcPr>
            <w:tcW w:w="991" w:type="dxa"/>
            <w:tcBorders>
              <w:top w:val="single" w:color="auto" w:sz="2" w:space="0"/>
              <w:left w:val="single" w:color="auto" w:sz="2" w:space="0"/>
              <w:right w:val="single" w:color="auto" w:sz="2" w:space="0"/>
            </w:tcBorders>
            <w:vAlign w:val="center"/>
          </w:tcPr>
          <w:p w14:paraId="4DFA657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C34C6AB">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A47478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A56B02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D6C636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81B222D">
            <w:pPr>
              <w:spacing w:line="360" w:lineRule="auto"/>
              <w:jc w:val="center"/>
              <w:rPr>
                <w:rFonts w:ascii="Times New Roman" w:hAnsi="Times New Roman"/>
                <w:sz w:val="24"/>
                <w:szCs w:val="24"/>
                <w:highlight w:val="none"/>
              </w:rPr>
            </w:pPr>
          </w:p>
        </w:tc>
        <w:tc>
          <w:tcPr>
            <w:tcW w:w="1018" w:type="dxa"/>
            <w:vAlign w:val="center"/>
          </w:tcPr>
          <w:p w14:paraId="7E2AB76E">
            <w:pPr>
              <w:spacing w:line="360" w:lineRule="auto"/>
              <w:jc w:val="center"/>
              <w:rPr>
                <w:rFonts w:ascii="Times New Roman" w:hAnsi="Times New Roman"/>
                <w:sz w:val="24"/>
                <w:szCs w:val="24"/>
                <w:highlight w:val="none"/>
              </w:rPr>
            </w:pPr>
          </w:p>
        </w:tc>
      </w:tr>
      <w:tr w14:paraId="44D39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1386D0D4">
            <w:pPr>
              <w:spacing w:line="360" w:lineRule="auto"/>
              <w:rPr>
                <w:rFonts w:ascii="Times New Roman" w:hAnsi="Times New Roman"/>
                <w:sz w:val="24"/>
                <w:szCs w:val="24"/>
                <w:highlight w:val="none"/>
              </w:rPr>
            </w:pPr>
            <w:r>
              <w:rPr>
                <w:rFonts w:hint="eastAsia" w:ascii="Times New Roman" w:hAnsi="Times New Roman"/>
                <w:sz w:val="24"/>
                <w:szCs w:val="24"/>
                <w:highlight w:val="none"/>
              </w:rPr>
              <w:t>6:</w:t>
            </w:r>
          </w:p>
        </w:tc>
        <w:tc>
          <w:tcPr>
            <w:tcW w:w="991" w:type="dxa"/>
            <w:tcBorders>
              <w:top w:val="single" w:color="auto" w:sz="2" w:space="0"/>
              <w:left w:val="single" w:color="auto" w:sz="2" w:space="0"/>
              <w:right w:val="single" w:color="auto" w:sz="2" w:space="0"/>
            </w:tcBorders>
            <w:vAlign w:val="center"/>
          </w:tcPr>
          <w:p w14:paraId="5D13312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3C960EA">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B36E87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3DF57B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FC40BD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E7FF70E">
            <w:pPr>
              <w:spacing w:line="360" w:lineRule="auto"/>
              <w:jc w:val="center"/>
              <w:rPr>
                <w:rFonts w:ascii="Times New Roman" w:hAnsi="Times New Roman"/>
                <w:sz w:val="24"/>
                <w:szCs w:val="24"/>
                <w:highlight w:val="none"/>
              </w:rPr>
            </w:pPr>
          </w:p>
        </w:tc>
        <w:tc>
          <w:tcPr>
            <w:tcW w:w="1018" w:type="dxa"/>
            <w:vAlign w:val="center"/>
          </w:tcPr>
          <w:p w14:paraId="4B8F4CCE">
            <w:pPr>
              <w:spacing w:line="360" w:lineRule="auto"/>
              <w:jc w:val="center"/>
              <w:rPr>
                <w:rFonts w:ascii="Times New Roman" w:hAnsi="Times New Roman"/>
                <w:sz w:val="24"/>
                <w:szCs w:val="24"/>
                <w:highlight w:val="none"/>
              </w:rPr>
            </w:pPr>
          </w:p>
        </w:tc>
      </w:tr>
      <w:tr w14:paraId="6D4B2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7FB8D8C4">
            <w:pPr>
              <w:spacing w:line="360" w:lineRule="auto"/>
              <w:rPr>
                <w:rFonts w:ascii="Times New Roman" w:hAnsi="Times New Roman"/>
                <w:sz w:val="24"/>
                <w:szCs w:val="24"/>
                <w:highlight w:val="none"/>
              </w:rPr>
            </w:pPr>
            <w:r>
              <w:rPr>
                <w:rFonts w:hint="eastAsia" w:ascii="Times New Roman" w:hAnsi="Times New Roman"/>
                <w:sz w:val="24"/>
                <w:szCs w:val="24"/>
                <w:highlight w:val="none"/>
              </w:rPr>
              <w:t>7:</w:t>
            </w:r>
          </w:p>
        </w:tc>
        <w:tc>
          <w:tcPr>
            <w:tcW w:w="991" w:type="dxa"/>
            <w:tcBorders>
              <w:top w:val="single" w:color="auto" w:sz="2" w:space="0"/>
              <w:left w:val="single" w:color="auto" w:sz="2" w:space="0"/>
              <w:right w:val="single" w:color="auto" w:sz="2" w:space="0"/>
            </w:tcBorders>
            <w:vAlign w:val="center"/>
          </w:tcPr>
          <w:p w14:paraId="2C38BC4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A7E1D5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7EFBB07">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5C74A17">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AA3AF05">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5814793">
            <w:pPr>
              <w:spacing w:line="360" w:lineRule="auto"/>
              <w:jc w:val="center"/>
              <w:rPr>
                <w:rFonts w:ascii="Times New Roman" w:hAnsi="Times New Roman"/>
                <w:sz w:val="24"/>
                <w:szCs w:val="24"/>
                <w:highlight w:val="none"/>
              </w:rPr>
            </w:pPr>
          </w:p>
        </w:tc>
        <w:tc>
          <w:tcPr>
            <w:tcW w:w="1018" w:type="dxa"/>
            <w:vAlign w:val="center"/>
          </w:tcPr>
          <w:p w14:paraId="5A72EF88">
            <w:pPr>
              <w:spacing w:line="360" w:lineRule="auto"/>
              <w:jc w:val="center"/>
              <w:rPr>
                <w:rFonts w:ascii="Times New Roman" w:hAnsi="Times New Roman"/>
                <w:sz w:val="24"/>
                <w:szCs w:val="24"/>
                <w:highlight w:val="none"/>
              </w:rPr>
            </w:pPr>
          </w:p>
        </w:tc>
      </w:tr>
      <w:tr w14:paraId="3ED76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7DA2187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各评委评分合计</w:t>
            </w:r>
          </w:p>
        </w:tc>
        <w:tc>
          <w:tcPr>
            <w:tcW w:w="991" w:type="dxa"/>
            <w:tcBorders>
              <w:top w:val="single" w:color="auto" w:sz="2" w:space="0"/>
              <w:left w:val="single" w:color="auto" w:sz="2" w:space="0"/>
              <w:right w:val="single" w:color="auto" w:sz="2" w:space="0"/>
            </w:tcBorders>
            <w:vAlign w:val="center"/>
          </w:tcPr>
          <w:p w14:paraId="6748F55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85FD42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1A84D9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C2DC28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06BDA4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D11A5EF">
            <w:pPr>
              <w:spacing w:line="360" w:lineRule="auto"/>
              <w:jc w:val="center"/>
              <w:rPr>
                <w:rFonts w:ascii="Times New Roman" w:hAnsi="Times New Roman"/>
                <w:sz w:val="24"/>
                <w:szCs w:val="24"/>
                <w:highlight w:val="none"/>
              </w:rPr>
            </w:pPr>
          </w:p>
        </w:tc>
        <w:tc>
          <w:tcPr>
            <w:tcW w:w="1018" w:type="dxa"/>
            <w:vAlign w:val="center"/>
          </w:tcPr>
          <w:p w14:paraId="1C790AFB">
            <w:pPr>
              <w:spacing w:line="360" w:lineRule="auto"/>
              <w:jc w:val="center"/>
              <w:rPr>
                <w:rFonts w:ascii="Times New Roman" w:hAnsi="Times New Roman"/>
                <w:sz w:val="24"/>
                <w:szCs w:val="24"/>
                <w:highlight w:val="none"/>
              </w:rPr>
            </w:pPr>
          </w:p>
        </w:tc>
      </w:tr>
      <w:tr w14:paraId="22686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46DCF5E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各评委评分平均值</w:t>
            </w:r>
          </w:p>
        </w:tc>
        <w:tc>
          <w:tcPr>
            <w:tcW w:w="991" w:type="dxa"/>
            <w:tcBorders>
              <w:top w:val="single" w:color="auto" w:sz="2" w:space="0"/>
              <w:left w:val="single" w:color="auto" w:sz="2" w:space="0"/>
              <w:right w:val="single" w:color="auto" w:sz="2" w:space="0"/>
            </w:tcBorders>
            <w:vAlign w:val="center"/>
          </w:tcPr>
          <w:p w14:paraId="6D79816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8A6F91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C4BB6B6">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75A9DA7">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72A31B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62E1D22">
            <w:pPr>
              <w:spacing w:line="360" w:lineRule="auto"/>
              <w:jc w:val="center"/>
              <w:rPr>
                <w:rFonts w:ascii="Times New Roman" w:hAnsi="Times New Roman"/>
                <w:sz w:val="24"/>
                <w:szCs w:val="24"/>
                <w:highlight w:val="none"/>
              </w:rPr>
            </w:pPr>
          </w:p>
        </w:tc>
        <w:tc>
          <w:tcPr>
            <w:tcW w:w="1018" w:type="dxa"/>
            <w:vAlign w:val="center"/>
          </w:tcPr>
          <w:p w14:paraId="4E48AACD">
            <w:pPr>
              <w:spacing w:line="360" w:lineRule="auto"/>
              <w:jc w:val="center"/>
              <w:rPr>
                <w:rFonts w:ascii="Times New Roman" w:hAnsi="Times New Roman"/>
                <w:sz w:val="24"/>
                <w:szCs w:val="24"/>
                <w:highlight w:val="none"/>
              </w:rPr>
            </w:pPr>
          </w:p>
        </w:tc>
      </w:tr>
      <w:tr w14:paraId="5A245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3B70046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投标人最终排名次序</w:t>
            </w:r>
          </w:p>
        </w:tc>
        <w:tc>
          <w:tcPr>
            <w:tcW w:w="991" w:type="dxa"/>
            <w:tcBorders>
              <w:top w:val="single" w:color="auto" w:sz="2" w:space="0"/>
              <w:left w:val="single" w:color="auto" w:sz="2" w:space="0"/>
              <w:right w:val="single" w:color="auto" w:sz="2" w:space="0"/>
            </w:tcBorders>
            <w:vAlign w:val="center"/>
          </w:tcPr>
          <w:p w14:paraId="11281A8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CDC1163">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E296C8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A5B2A45">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6CF917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3B79F91">
            <w:pPr>
              <w:spacing w:line="360" w:lineRule="auto"/>
              <w:jc w:val="center"/>
              <w:rPr>
                <w:rFonts w:ascii="Times New Roman" w:hAnsi="Times New Roman"/>
                <w:sz w:val="24"/>
                <w:szCs w:val="24"/>
                <w:highlight w:val="none"/>
              </w:rPr>
            </w:pPr>
          </w:p>
        </w:tc>
        <w:tc>
          <w:tcPr>
            <w:tcW w:w="1018" w:type="dxa"/>
            <w:vAlign w:val="center"/>
          </w:tcPr>
          <w:p w14:paraId="5A8E8294">
            <w:pPr>
              <w:spacing w:line="360" w:lineRule="auto"/>
              <w:jc w:val="center"/>
              <w:rPr>
                <w:rFonts w:ascii="Times New Roman" w:hAnsi="Times New Roman"/>
                <w:sz w:val="24"/>
                <w:szCs w:val="24"/>
                <w:highlight w:val="none"/>
              </w:rPr>
            </w:pPr>
          </w:p>
        </w:tc>
      </w:tr>
    </w:tbl>
    <w:p w14:paraId="6CDD2402">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p>
    <w:p w14:paraId="2DE4BE95">
      <w:pPr>
        <w:spacing w:line="360" w:lineRule="auto"/>
        <w:rPr>
          <w:rFonts w:ascii="Times New Roman" w:hAnsi="Times New Roman"/>
          <w:sz w:val="24"/>
          <w:szCs w:val="24"/>
          <w:highlight w:val="none"/>
        </w:rPr>
      </w:pPr>
    </w:p>
    <w:p w14:paraId="15FC013C">
      <w:pPr>
        <w:spacing w:line="360" w:lineRule="auto"/>
        <w:ind w:firstLine="5760" w:firstLineChars="2400"/>
        <w:rPr>
          <w:rFonts w:ascii="Times New Roman" w:hAnsi="Times New Roman"/>
          <w:sz w:val="24"/>
          <w:szCs w:val="24"/>
          <w:highlight w:val="none"/>
        </w:rPr>
      </w:pPr>
      <w:r>
        <w:rPr>
          <w:rFonts w:hint="eastAsia" w:ascii="Times New Roman" w:hAnsi="Times New Roman"/>
          <w:sz w:val="24"/>
          <w:szCs w:val="24"/>
          <w:highlight w:val="none"/>
        </w:rPr>
        <w:t xml:space="preserve"> 日期：  年  月  日</w:t>
      </w:r>
    </w:p>
    <w:p w14:paraId="49F3F2A1">
      <w:pPr>
        <w:rPr>
          <w:rFonts w:ascii="Times New Roman" w:hAnsi="Times New Roman"/>
          <w:highlight w:val="none"/>
        </w:rPr>
      </w:pPr>
      <w:r>
        <w:rPr>
          <w:rFonts w:ascii="Times New Roman" w:hAnsi="Times New Roman"/>
          <w:highlight w:val="none"/>
        </w:rPr>
        <w:br w:type="page"/>
      </w:r>
    </w:p>
    <w:p w14:paraId="76F3BF67">
      <w:pPr>
        <w:rPr>
          <w:rFonts w:ascii="Times New Roman" w:hAnsi="Times New Roman"/>
          <w:highlight w:val="none"/>
        </w:rPr>
      </w:pPr>
    </w:p>
    <w:p w14:paraId="5B7D27DD">
      <w:pPr>
        <w:pStyle w:val="62"/>
        <w:jc w:val="center"/>
        <w:rPr>
          <w:rFonts w:ascii="Times New Roman" w:hAnsi="Times New Roman"/>
          <w:b w:val="0"/>
          <w:highlight w:val="none"/>
        </w:rPr>
      </w:pPr>
      <w:r>
        <w:rPr>
          <w:rFonts w:hint="eastAsia" w:ascii="Times New Roman" w:hAnsi="Times New Roman"/>
          <w:sz w:val="32"/>
          <w:szCs w:val="32"/>
          <w:highlight w:val="none"/>
        </w:rPr>
        <w:t>第</w:t>
      </w:r>
      <w:r>
        <w:rPr>
          <w:rFonts w:ascii="Times New Roman" w:hAnsi="Times New Roman"/>
          <w:sz w:val="32"/>
          <w:szCs w:val="32"/>
          <w:highlight w:val="none"/>
        </w:rPr>
        <w:t>四章</w:t>
      </w:r>
      <w:r>
        <w:rPr>
          <w:rFonts w:hint="eastAsia" w:ascii="Times New Roman" w:hAnsi="Times New Roman"/>
          <w:sz w:val="32"/>
          <w:szCs w:val="32"/>
          <w:highlight w:val="none"/>
        </w:rPr>
        <w:t xml:space="preserve"> 合同条款及格式</w:t>
      </w:r>
    </w:p>
    <w:p w14:paraId="34CFD128">
      <w:pPr>
        <w:spacing w:line="36" w:lineRule="auto"/>
        <w:rPr>
          <w:rFonts w:ascii="Times New Roman" w:hAnsi="Times New Roman"/>
          <w:sz w:val="26"/>
          <w:highlight w:val="none"/>
        </w:rPr>
      </w:pPr>
    </w:p>
    <w:p w14:paraId="2EBD3463">
      <w:pPr>
        <w:spacing w:line="36" w:lineRule="auto"/>
        <w:rPr>
          <w:rFonts w:hint="eastAsia" w:ascii="Times New Roman" w:hAnsi="Times New Roman"/>
          <w:sz w:val="32"/>
          <w:szCs w:val="32"/>
          <w:highlight w:val="none"/>
        </w:rPr>
      </w:pPr>
      <w:r>
        <w:rPr>
          <w:rFonts w:hint="eastAsia" w:ascii="Times New Roman" w:hAnsi="Times New Roman"/>
          <w:sz w:val="32"/>
          <w:szCs w:val="32"/>
          <w:highlight w:val="none"/>
        </w:rPr>
        <w:t>□适用于房屋建筑和市政工程</w:t>
      </w:r>
    </w:p>
    <w:p w14:paraId="7C02370D">
      <w:pPr>
        <w:spacing w:line="36" w:lineRule="auto"/>
        <w:jc w:val="right"/>
        <w:rPr>
          <w:rFonts w:ascii="Times New Roman" w:hAnsi="Times New Roman"/>
          <w:sz w:val="26"/>
          <w:highlight w:val="none"/>
        </w:rPr>
      </w:pPr>
      <w:r>
        <w:rPr>
          <w:rFonts w:hint="eastAsia" w:ascii="Times New Roman" w:hAnsi="Times New Roman" w:cs="宋体"/>
          <w:b/>
          <w:bCs/>
          <w:sz w:val="32"/>
          <w:szCs w:val="28"/>
          <w:highlight w:val="none"/>
        </w:rPr>
        <w:t>合同编号：____________</w:t>
      </w:r>
    </w:p>
    <w:p w14:paraId="09FE3FFC">
      <w:pPr>
        <w:spacing w:line="36" w:lineRule="auto"/>
        <w:rPr>
          <w:rFonts w:ascii="Times New Roman" w:hAnsi="Times New Roman"/>
          <w:sz w:val="26"/>
          <w:highlight w:val="none"/>
        </w:rPr>
      </w:pPr>
    </w:p>
    <w:p w14:paraId="6CC9018E">
      <w:pPr>
        <w:spacing w:line="36" w:lineRule="auto"/>
        <w:rPr>
          <w:rFonts w:ascii="Times New Roman" w:hAnsi="Times New Roman"/>
          <w:sz w:val="26"/>
          <w:highlight w:val="none"/>
        </w:rPr>
      </w:pPr>
    </w:p>
    <w:p w14:paraId="3CABF058">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52"/>
          <w:szCs w:val="52"/>
          <w:highlight w:val="none"/>
        </w:rPr>
        <w:t>建设工程施工合同</w:t>
      </w:r>
      <w:r>
        <w:rPr>
          <w:rFonts w:ascii="Times New Roman" w:hAnsi="Times New Roman" w:eastAsia="华文中宋"/>
          <w:b/>
          <w:color w:val="000000"/>
          <w:sz w:val="52"/>
          <w:szCs w:val="52"/>
          <w:highlight w:val="none"/>
        </w:rPr>
        <w:br w:type="textWrapping"/>
      </w:r>
      <w:r>
        <w:rPr>
          <w:rFonts w:ascii="Times New Roman" w:hAnsi="Times New Roman" w:eastAsia="仿宋"/>
          <w:b/>
          <w:color w:val="000000"/>
          <w:sz w:val="48"/>
          <w:szCs w:val="48"/>
          <w:highlight w:val="none"/>
        </w:rPr>
        <w:t>（GF—2017—0201）</w:t>
      </w:r>
    </w:p>
    <w:p w14:paraId="5F9E7403">
      <w:pPr>
        <w:jc w:val="center"/>
        <w:rPr>
          <w:rFonts w:ascii="Times New Roman" w:hAnsi="Times New Roman" w:eastAsia="华文中宋"/>
          <w:b/>
          <w:color w:val="000000"/>
          <w:sz w:val="52"/>
          <w:szCs w:val="52"/>
          <w:highlight w:val="none"/>
        </w:rPr>
      </w:pPr>
    </w:p>
    <w:p w14:paraId="6C3DD460">
      <w:pPr>
        <w:jc w:val="center"/>
        <w:rPr>
          <w:rFonts w:ascii="Times New Roman" w:hAnsi="Times New Roman" w:eastAsia="黑体"/>
          <w:b/>
          <w:color w:val="000000"/>
          <w:sz w:val="72"/>
          <w:szCs w:val="72"/>
          <w:highlight w:val="none"/>
        </w:rPr>
      </w:pPr>
    </w:p>
    <w:p w14:paraId="267A5A4D">
      <w:pPr>
        <w:jc w:val="center"/>
        <w:rPr>
          <w:rFonts w:ascii="Times New Roman" w:hAnsi="Times New Roman" w:eastAsia="楷体_GB2312"/>
          <w:b/>
          <w:color w:val="000000"/>
          <w:sz w:val="72"/>
          <w:szCs w:val="72"/>
          <w:highlight w:val="none"/>
        </w:rPr>
      </w:pPr>
    </w:p>
    <w:p w14:paraId="4B75E862">
      <w:pPr>
        <w:jc w:val="center"/>
        <w:rPr>
          <w:rFonts w:ascii="Times New Roman" w:hAnsi="Times New Roman" w:eastAsia="黑体"/>
          <w:b/>
          <w:color w:val="000000"/>
          <w:sz w:val="52"/>
          <w:szCs w:val="52"/>
          <w:highlight w:val="none"/>
        </w:rPr>
      </w:pPr>
    </w:p>
    <w:p w14:paraId="1AA18A56">
      <w:pPr>
        <w:rPr>
          <w:rFonts w:ascii="Times New Roman" w:hAnsi="Times New Roman"/>
          <w:b/>
          <w:color w:val="000000"/>
          <w:sz w:val="28"/>
          <w:szCs w:val="28"/>
          <w:highlight w:val="none"/>
        </w:rPr>
      </w:pPr>
    </w:p>
    <w:p w14:paraId="6047F77B">
      <w:pPr>
        <w:rPr>
          <w:rFonts w:ascii="Times New Roman" w:hAnsi="Times New Roman"/>
          <w:b/>
          <w:color w:val="000000"/>
          <w:sz w:val="28"/>
          <w:szCs w:val="28"/>
          <w:highlight w:val="none"/>
        </w:rPr>
      </w:pPr>
    </w:p>
    <w:p w14:paraId="28CB086A">
      <w:pPr>
        <w:rPr>
          <w:rFonts w:ascii="Times New Roman" w:hAnsi="Times New Roman"/>
          <w:b/>
          <w:color w:val="000000"/>
          <w:sz w:val="28"/>
          <w:szCs w:val="28"/>
          <w:highlight w:val="none"/>
        </w:rPr>
      </w:pPr>
    </w:p>
    <w:p w14:paraId="367FB702">
      <w:pPr>
        <w:rPr>
          <w:rFonts w:ascii="Times New Roman" w:hAnsi="Times New Roman"/>
          <w:b/>
          <w:color w:val="000000"/>
          <w:sz w:val="28"/>
          <w:szCs w:val="28"/>
          <w:highlight w:val="none"/>
        </w:rPr>
      </w:pPr>
    </w:p>
    <w:p w14:paraId="480CBD2D">
      <w:pPr>
        <w:ind w:right="2719" w:rightChars="1295"/>
        <w:jc w:val="right"/>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3760470</wp:posOffset>
                </wp:positionH>
                <wp:positionV relativeFrom="paragraph">
                  <wp:posOffset>148590</wp:posOffset>
                </wp:positionV>
                <wp:extent cx="723900" cy="457200"/>
                <wp:effectExtent l="0" t="0" r="0" b="0"/>
                <wp:wrapNone/>
                <wp:docPr id="7" name="文本框 4"/>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14:paraId="7A1B7F97">
                            <w:pPr>
                              <w:rPr>
                                <w:b/>
                                <w:bCs/>
                                <w:sz w:val="32"/>
                              </w:rPr>
                            </w:pPr>
                            <w:r>
                              <w:rPr>
                                <w:rFonts w:hint="eastAsia"/>
                                <w:b/>
                                <w:bCs/>
                                <w:sz w:val="32"/>
                              </w:rPr>
                              <w:t>制定</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96.1pt;margin-top:11.7pt;height:36pt;width:57pt;z-index:251659264;mso-width-relative:page;mso-height-relative:page;" filled="f" stroked="t" coordsize="21600,21600" o:gfxdata="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9xdNXa&#10;AAAACQEAAA8AAAAAAAAAAQAgAAAAIgAAAGRycy9kb3ducmV2LnhtbFBLAQIUABQAAAAIAIdO4kDm&#10;6LFUHgIAAC8EAAAOAAAAAAAAAAEAIAAAACkBAABkcnMvZTJvRG9jLnhtbFBLBQYAAAAABgAGAFkB&#10;AAC5BQAAAAA=&#10;">
                <v:fill on="f" focussize="0,0"/>
                <v:stroke color="#FFFFFF" joinstyle="miter"/>
                <v:imagedata o:title=""/>
                <o:lock v:ext="edit" aspectratio="f"/>
                <v:textbox>
                  <w:txbxContent>
                    <w:p w14:paraId="7A1B7F97">
                      <w:pPr>
                        <w:rPr>
                          <w:b/>
                          <w:bCs/>
                          <w:sz w:val="32"/>
                        </w:rPr>
                      </w:pPr>
                      <w:r>
                        <w:rPr>
                          <w:rFonts w:hint="eastAsia"/>
                          <w:b/>
                          <w:bCs/>
                          <w:sz w:val="32"/>
                        </w:rPr>
                        <w:t>制定</w:t>
                      </w:r>
                    </w:p>
                  </w:txbxContent>
                </v:textbox>
              </v:rect>
            </w:pict>
          </mc:Fallback>
        </mc:AlternateContent>
      </w:r>
      <w:r>
        <w:rPr>
          <w:rFonts w:ascii="Times New Roman" w:hAnsi="Times New Roman"/>
          <w:b/>
          <w:color w:val="000000"/>
          <w:sz w:val="32"/>
          <w:szCs w:val="28"/>
          <w:highlight w:val="none"/>
        </w:rPr>
        <w:t>住</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房</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城</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乡</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建</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设</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部</w:t>
      </w:r>
    </w:p>
    <w:p w14:paraId="7BD21DD0">
      <w:pPr>
        <w:ind w:right="2719" w:rightChars="1295"/>
        <w:jc w:val="right"/>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w:t>
      </w:r>
      <w:r>
        <w:rPr>
          <w:rFonts w:hint="eastAsia" w:ascii="Times New Roman" w:hAnsi="Times New Roman"/>
          <w:b/>
          <w:color w:val="000000"/>
          <w:sz w:val="32"/>
          <w:szCs w:val="28"/>
          <w:highlight w:val="none"/>
        </w:rPr>
        <w:t>总局</w:t>
      </w:r>
    </w:p>
    <w:p w14:paraId="6A177B11">
      <w:pPr>
        <w:rPr>
          <w:rFonts w:ascii="Times New Roman" w:hAnsi="Times New Roman"/>
          <w:b/>
          <w:color w:val="000000"/>
          <w:highlight w:val="none"/>
        </w:rPr>
      </w:pPr>
    </w:p>
    <w:p w14:paraId="3CC46C67">
      <w:pPr>
        <w:widowControl/>
        <w:jc w:val="left"/>
        <w:rPr>
          <w:rFonts w:ascii="Times New Roman" w:hAnsi="Times New Roman"/>
          <w:sz w:val="26"/>
          <w:highlight w:val="none"/>
        </w:rPr>
      </w:pPr>
      <w:r>
        <w:rPr>
          <w:rFonts w:ascii="Times New Roman" w:hAnsi="Times New Roman"/>
          <w:b/>
          <w:color w:val="000000"/>
          <w:highlight w:val="none"/>
        </w:rPr>
        <w:br w:type="page"/>
      </w:r>
    </w:p>
    <w:p w14:paraId="7343CDA1">
      <w:pPr>
        <w:spacing w:line="36" w:lineRule="auto"/>
        <w:rPr>
          <w:rFonts w:ascii="Times New Roman" w:hAnsi="Times New Roman"/>
          <w:sz w:val="26"/>
          <w:highlight w:val="none"/>
        </w:rPr>
      </w:pPr>
    </w:p>
    <w:p w14:paraId="5559A420">
      <w:pPr>
        <w:pStyle w:val="3"/>
        <w:spacing w:line="36" w:lineRule="auto"/>
        <w:jc w:val="center"/>
        <w:rPr>
          <w:rFonts w:ascii="Times New Roman" w:hAnsi="Times New Roman"/>
          <w:sz w:val="32"/>
          <w:highlight w:val="none"/>
        </w:rPr>
      </w:pPr>
      <w:bookmarkStart w:id="86" w:name="_Toc256000082"/>
      <w:r>
        <w:rPr>
          <w:rFonts w:hint="eastAsia" w:ascii="Times New Roman" w:hAnsi="Times New Roman"/>
          <w:sz w:val="32"/>
          <w:highlight w:val="none"/>
        </w:rPr>
        <w:t>第一部分 合同协议书</w:t>
      </w:r>
      <w:bookmarkEnd w:id="86"/>
    </w:p>
    <w:p w14:paraId="19CCA68C">
      <w:pPr>
        <w:spacing w:line="36" w:lineRule="auto"/>
        <w:rPr>
          <w:rFonts w:ascii="Times New Roman" w:hAnsi="Times New Roman"/>
          <w:sz w:val="26"/>
          <w:highlight w:val="none"/>
        </w:rPr>
      </w:pPr>
    </w:p>
    <w:p w14:paraId="0059DB7E">
      <w:pPr>
        <w:spacing w:line="360" w:lineRule="auto"/>
        <w:rPr>
          <w:rFonts w:ascii="Times New Roman" w:hAnsi="Times New Roman"/>
          <w:b/>
          <w:sz w:val="24"/>
          <w:szCs w:val="24"/>
          <w:highlight w:val="none"/>
          <w:u w:val="single"/>
        </w:rPr>
      </w:pPr>
      <w:r>
        <w:rPr>
          <w:rFonts w:ascii="Times New Roman" w:hAnsi="Times New Roman"/>
          <w:b/>
          <w:sz w:val="24"/>
          <w:szCs w:val="24"/>
          <w:highlight w:val="none"/>
        </w:rPr>
        <w:t>发包人（全称）：</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p>
    <w:p w14:paraId="1AC53263">
      <w:pPr>
        <w:spacing w:line="360" w:lineRule="auto"/>
        <w:rPr>
          <w:rFonts w:ascii="Times New Roman" w:hAnsi="Times New Roman"/>
          <w:b/>
          <w:sz w:val="24"/>
          <w:szCs w:val="24"/>
          <w:highlight w:val="none"/>
          <w:u w:val="single"/>
        </w:rPr>
      </w:pPr>
      <w:r>
        <w:rPr>
          <w:rFonts w:ascii="Times New Roman" w:hAnsi="Times New Roman"/>
          <w:b/>
          <w:sz w:val="24"/>
          <w:szCs w:val="24"/>
          <w:highlight w:val="none"/>
        </w:rPr>
        <w:t>承包人（全称）：</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p>
    <w:p w14:paraId="36396D07">
      <w:pPr>
        <w:spacing w:line="360" w:lineRule="auto"/>
        <w:rPr>
          <w:rFonts w:ascii="Times New Roman" w:hAnsi="Times New Roman"/>
          <w:sz w:val="24"/>
          <w:szCs w:val="24"/>
          <w:highlight w:val="none"/>
        </w:rPr>
      </w:pPr>
      <w:r>
        <w:rPr>
          <w:rFonts w:ascii="Times New Roman" w:hAnsi="Times New Roman"/>
          <w:sz w:val="24"/>
          <w:szCs w:val="24"/>
          <w:highlight w:val="none"/>
        </w:rPr>
        <w:t>根据《中华人民共和国合同法》、《中华人民共和国建筑法》及有关法律规定，遵循平等、自愿、公平和诚实信用的原则，双方就</w:t>
      </w:r>
      <w:r>
        <w:rPr>
          <w:rFonts w:ascii="Times New Roman" w:hAnsi="Times New Roman"/>
          <w:sz w:val="24"/>
          <w:szCs w:val="24"/>
          <w:highlight w:val="none"/>
          <w:u w:val="single"/>
        </w:rPr>
        <w:t xml:space="preserve">                       </w:t>
      </w:r>
      <w:r>
        <w:rPr>
          <w:rFonts w:ascii="Times New Roman" w:hAnsi="Times New Roman"/>
          <w:sz w:val="24"/>
          <w:szCs w:val="24"/>
          <w:highlight w:val="none"/>
        </w:rPr>
        <w:t>工程施工及有关事项协商一致</w:t>
      </w:r>
      <w:r>
        <w:rPr>
          <w:rFonts w:hint="eastAsia" w:ascii="Times New Roman" w:hAnsi="Times New Roman"/>
          <w:sz w:val="24"/>
          <w:szCs w:val="24"/>
          <w:highlight w:val="none"/>
        </w:rPr>
        <w:t>，</w:t>
      </w:r>
      <w:r>
        <w:rPr>
          <w:rFonts w:ascii="Times New Roman" w:hAnsi="Times New Roman"/>
          <w:sz w:val="24"/>
          <w:szCs w:val="24"/>
          <w:highlight w:val="none"/>
        </w:rPr>
        <w:t>共同达成如下协议：</w:t>
      </w:r>
    </w:p>
    <w:p w14:paraId="3F1FFFCC">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87" w:name="_Toc351203481"/>
      <w:r>
        <w:rPr>
          <w:rFonts w:ascii="Times New Roman" w:hAnsi="Times New Roman"/>
          <w:bCs/>
          <w:sz w:val="24"/>
          <w:szCs w:val="24"/>
          <w:highlight w:val="none"/>
        </w:rPr>
        <w:t>一、工程概况</w:t>
      </w:r>
      <w:bookmarkEnd w:id="87"/>
    </w:p>
    <w:p w14:paraId="4340D50E">
      <w:pPr>
        <w:spacing w:line="360" w:lineRule="auto"/>
        <w:rPr>
          <w:rFonts w:ascii="Times New Roman" w:hAnsi="Times New Roman"/>
          <w:sz w:val="24"/>
          <w:szCs w:val="24"/>
          <w:highlight w:val="none"/>
          <w:u w:val="single"/>
        </w:rPr>
      </w:pPr>
      <w:r>
        <w:rPr>
          <w:rFonts w:ascii="Times New Roman" w:hAnsi="Times New Roman"/>
          <w:bCs/>
          <w:sz w:val="24"/>
          <w:szCs w:val="24"/>
          <w:highlight w:val="none"/>
        </w:rPr>
        <w:t>1.工程名称</w:t>
      </w:r>
      <w:r>
        <w:rPr>
          <w:rFonts w:ascii="Times New Roman" w:hAnsi="Times New Roman"/>
          <w:sz w:val="24"/>
          <w:szCs w:val="24"/>
          <w:highlight w:val="none"/>
        </w:rPr>
        <w:t>：</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6208A4D">
      <w:pPr>
        <w:spacing w:line="360" w:lineRule="auto"/>
        <w:rPr>
          <w:rFonts w:ascii="Times New Roman" w:hAnsi="Times New Roman"/>
          <w:bCs/>
          <w:sz w:val="24"/>
          <w:szCs w:val="24"/>
          <w:highlight w:val="none"/>
        </w:rPr>
      </w:pPr>
      <w:r>
        <w:rPr>
          <w:rFonts w:ascii="Times New Roman" w:hAnsi="Times New Roman"/>
          <w:bCs/>
          <w:sz w:val="24"/>
          <w:szCs w:val="24"/>
          <w:highlight w:val="none"/>
        </w:rPr>
        <w:t>2.工程地点：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33B7EC0">
      <w:pPr>
        <w:spacing w:line="360" w:lineRule="auto"/>
        <w:rPr>
          <w:rFonts w:ascii="Times New Roman" w:hAnsi="Times New Roman"/>
          <w:bCs/>
          <w:sz w:val="24"/>
          <w:szCs w:val="24"/>
          <w:highlight w:val="none"/>
        </w:rPr>
      </w:pPr>
      <w:r>
        <w:rPr>
          <w:rFonts w:ascii="Times New Roman" w:hAnsi="Times New Roman"/>
          <w:bCs/>
          <w:sz w:val="24"/>
          <w:szCs w:val="24"/>
          <w:highlight w:val="none"/>
        </w:rPr>
        <w:t>3.工程立项批准文号：</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58CCD4E3">
      <w:pPr>
        <w:spacing w:line="360" w:lineRule="auto"/>
        <w:rPr>
          <w:rFonts w:ascii="Times New Roman" w:hAnsi="Times New Roman"/>
          <w:bCs/>
          <w:sz w:val="24"/>
          <w:szCs w:val="24"/>
          <w:highlight w:val="none"/>
        </w:rPr>
      </w:pPr>
      <w:r>
        <w:rPr>
          <w:rFonts w:ascii="Times New Roman" w:hAnsi="Times New Roman"/>
          <w:bCs/>
          <w:sz w:val="24"/>
          <w:szCs w:val="24"/>
          <w:highlight w:val="none"/>
        </w:rPr>
        <w:t>4.资金来源：</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2CEC9F2F">
      <w:pPr>
        <w:spacing w:line="360" w:lineRule="auto"/>
        <w:rPr>
          <w:rFonts w:ascii="Times New Roman" w:hAnsi="Times New Roman"/>
          <w:bCs/>
          <w:sz w:val="24"/>
          <w:szCs w:val="24"/>
          <w:highlight w:val="none"/>
        </w:rPr>
      </w:pPr>
      <w:r>
        <w:rPr>
          <w:rFonts w:hint="eastAsia" w:ascii="Times New Roman" w:hAnsi="Times New Roman"/>
          <w:bCs/>
          <w:sz w:val="24"/>
          <w:szCs w:val="24"/>
          <w:highlight w:val="none"/>
        </w:rPr>
        <w:t>5.工程内容：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0E9FBF64">
      <w:pPr>
        <w:spacing w:line="360" w:lineRule="auto"/>
        <w:rPr>
          <w:rFonts w:ascii="Times New Roman" w:hAnsi="Times New Roman"/>
          <w:bCs/>
          <w:sz w:val="24"/>
          <w:szCs w:val="24"/>
          <w:highlight w:val="none"/>
        </w:rPr>
      </w:pPr>
      <w:r>
        <w:rPr>
          <w:rFonts w:hint="eastAsia" w:ascii="Times New Roman" w:hAnsi="Times New Roman"/>
          <w:sz w:val="24"/>
          <w:szCs w:val="24"/>
          <w:highlight w:val="none"/>
        </w:rPr>
        <w:t>群体工程应附《</w:t>
      </w:r>
      <w:r>
        <w:rPr>
          <w:rFonts w:ascii="Times New Roman" w:hAnsi="Times New Roman"/>
          <w:sz w:val="24"/>
          <w:szCs w:val="24"/>
          <w:highlight w:val="none"/>
        </w:rPr>
        <w:t>承包人承揽工程项目一览表</w:t>
      </w:r>
      <w:r>
        <w:rPr>
          <w:rFonts w:hint="eastAsia" w:ascii="Times New Roman" w:hAnsi="Times New Roman"/>
          <w:sz w:val="24"/>
          <w:szCs w:val="24"/>
          <w:highlight w:val="none"/>
        </w:rPr>
        <w:t>》（附件1）。</w:t>
      </w:r>
    </w:p>
    <w:p w14:paraId="13ED54C3">
      <w:pPr>
        <w:spacing w:line="360" w:lineRule="auto"/>
        <w:rPr>
          <w:rFonts w:ascii="Times New Roman" w:hAnsi="Times New Roman"/>
          <w:bCs/>
          <w:sz w:val="24"/>
          <w:szCs w:val="24"/>
          <w:highlight w:val="none"/>
        </w:rPr>
      </w:pPr>
      <w:r>
        <w:rPr>
          <w:rFonts w:hint="eastAsia" w:ascii="Times New Roman" w:hAnsi="Times New Roman"/>
          <w:bCs/>
          <w:sz w:val="24"/>
          <w:szCs w:val="24"/>
          <w:highlight w:val="none"/>
        </w:rPr>
        <w:t>6</w:t>
      </w:r>
      <w:r>
        <w:rPr>
          <w:rFonts w:ascii="Times New Roman" w:hAnsi="Times New Roman"/>
          <w:bCs/>
          <w:sz w:val="24"/>
          <w:szCs w:val="24"/>
          <w:highlight w:val="none"/>
        </w:rPr>
        <w:t>.工程承包范围：</w:t>
      </w:r>
    </w:p>
    <w:p w14:paraId="61434D99">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7EE48BDA">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8367543">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   </w:t>
      </w:r>
      <w:bookmarkStart w:id="88" w:name="_Toc351203482"/>
      <w:r>
        <w:rPr>
          <w:rFonts w:ascii="Times New Roman" w:hAnsi="Times New Roman"/>
          <w:bCs/>
          <w:sz w:val="24"/>
          <w:szCs w:val="24"/>
          <w:highlight w:val="none"/>
        </w:rPr>
        <w:t>二、合同工期</w:t>
      </w:r>
      <w:bookmarkEnd w:id="88"/>
    </w:p>
    <w:p w14:paraId="57404F4C">
      <w:pPr>
        <w:spacing w:line="360" w:lineRule="auto"/>
        <w:rPr>
          <w:rFonts w:ascii="Times New Roman" w:hAnsi="Times New Roman"/>
          <w:sz w:val="24"/>
          <w:szCs w:val="24"/>
          <w:highlight w:val="none"/>
        </w:rPr>
      </w:pPr>
      <w:r>
        <w:rPr>
          <w:rFonts w:ascii="Times New Roman" w:hAnsi="Times New Roman"/>
          <w:sz w:val="24"/>
          <w:szCs w:val="24"/>
          <w:highlight w:val="none"/>
        </w:rPr>
        <w:t>计划开工日期：</w:t>
      </w:r>
      <w:r>
        <w:rPr>
          <w:rFonts w:ascii="Times New Roman" w:hAnsi="Times New Roman"/>
          <w:sz w:val="24"/>
          <w:szCs w:val="24"/>
          <w:highlight w:val="none"/>
          <w:u w:val="single"/>
        </w:rPr>
        <w:t></w:t>
      </w:r>
      <w:r>
        <w:rPr>
          <w:rFonts w:ascii="Times New Roman" w:hAnsi="Times New Roman"/>
          <w:sz w:val="24"/>
          <w:szCs w:val="24"/>
          <w:highlight w:val="none"/>
        </w:rPr>
        <w:t>年</w:t>
      </w:r>
      <w:r>
        <w:rPr>
          <w:rFonts w:ascii="Times New Roman" w:hAnsi="Times New Roman"/>
          <w:sz w:val="24"/>
          <w:szCs w:val="24"/>
          <w:highlight w:val="none"/>
          <w:u w:val="single"/>
        </w:rPr>
        <w:t></w:t>
      </w:r>
      <w:r>
        <w:rPr>
          <w:rFonts w:ascii="Times New Roman" w:hAnsi="Times New Roman"/>
          <w:sz w:val="24"/>
          <w:szCs w:val="24"/>
          <w:highlight w:val="none"/>
        </w:rPr>
        <w:t>月</w:t>
      </w:r>
      <w:r>
        <w:rPr>
          <w:rFonts w:ascii="Times New Roman" w:hAnsi="Times New Roman"/>
          <w:sz w:val="24"/>
          <w:szCs w:val="24"/>
          <w:highlight w:val="none"/>
          <w:u w:val="single"/>
        </w:rPr>
        <w:t></w:t>
      </w:r>
      <w:r>
        <w:rPr>
          <w:rFonts w:ascii="Times New Roman" w:hAnsi="Times New Roman"/>
          <w:sz w:val="24"/>
          <w:szCs w:val="24"/>
          <w:highlight w:val="none"/>
        </w:rPr>
        <w:t>日。</w:t>
      </w:r>
    </w:p>
    <w:p w14:paraId="18341B95">
      <w:pPr>
        <w:spacing w:line="360" w:lineRule="auto"/>
        <w:rPr>
          <w:rFonts w:ascii="Times New Roman" w:hAnsi="Times New Roman"/>
          <w:sz w:val="24"/>
          <w:szCs w:val="24"/>
          <w:highlight w:val="none"/>
        </w:rPr>
      </w:pPr>
      <w:r>
        <w:rPr>
          <w:rFonts w:ascii="Times New Roman" w:hAnsi="Times New Roman"/>
          <w:sz w:val="24"/>
          <w:szCs w:val="24"/>
          <w:highlight w:val="none"/>
        </w:rPr>
        <w:t>计划竣工日期：</w:t>
      </w:r>
      <w:r>
        <w:rPr>
          <w:rFonts w:ascii="Times New Roman" w:hAnsi="Times New Roman"/>
          <w:sz w:val="24"/>
          <w:szCs w:val="24"/>
          <w:highlight w:val="none"/>
          <w:u w:val="single"/>
        </w:rPr>
        <w:t></w:t>
      </w:r>
      <w:r>
        <w:rPr>
          <w:rFonts w:ascii="Times New Roman" w:hAnsi="Times New Roman"/>
          <w:sz w:val="24"/>
          <w:szCs w:val="24"/>
          <w:highlight w:val="none"/>
        </w:rPr>
        <w:t>年</w:t>
      </w:r>
      <w:r>
        <w:rPr>
          <w:rFonts w:ascii="Times New Roman" w:hAnsi="Times New Roman"/>
          <w:sz w:val="24"/>
          <w:szCs w:val="24"/>
          <w:highlight w:val="none"/>
          <w:u w:val="single"/>
        </w:rPr>
        <w:t></w:t>
      </w:r>
      <w:r>
        <w:rPr>
          <w:rFonts w:ascii="Times New Roman" w:hAnsi="Times New Roman"/>
          <w:sz w:val="24"/>
          <w:szCs w:val="24"/>
          <w:highlight w:val="none"/>
        </w:rPr>
        <w:t>月</w:t>
      </w:r>
      <w:r>
        <w:rPr>
          <w:rFonts w:ascii="Times New Roman" w:hAnsi="Times New Roman"/>
          <w:sz w:val="24"/>
          <w:szCs w:val="24"/>
          <w:highlight w:val="none"/>
          <w:u w:val="single"/>
        </w:rPr>
        <w:t></w:t>
      </w:r>
      <w:r>
        <w:rPr>
          <w:rFonts w:ascii="Times New Roman" w:hAnsi="Times New Roman"/>
          <w:sz w:val="24"/>
          <w:szCs w:val="24"/>
          <w:highlight w:val="none"/>
        </w:rPr>
        <w:t>日。</w:t>
      </w:r>
    </w:p>
    <w:p w14:paraId="3AD570F7">
      <w:pPr>
        <w:spacing w:line="360" w:lineRule="auto"/>
        <w:rPr>
          <w:rFonts w:ascii="Times New Roman" w:hAnsi="Times New Roman"/>
          <w:sz w:val="24"/>
          <w:szCs w:val="24"/>
          <w:highlight w:val="none"/>
        </w:rPr>
      </w:pPr>
      <w:r>
        <w:rPr>
          <w:rFonts w:ascii="Times New Roman" w:hAnsi="Times New Roman"/>
          <w:sz w:val="24"/>
          <w:szCs w:val="24"/>
          <w:highlight w:val="none"/>
        </w:rPr>
        <w:t>工期总日历天数：</w:t>
      </w:r>
      <w:r>
        <w:rPr>
          <w:rFonts w:ascii="Times New Roman" w:hAnsi="Times New Roman"/>
          <w:sz w:val="24"/>
          <w:szCs w:val="24"/>
          <w:highlight w:val="none"/>
          <w:u w:val="single"/>
        </w:rPr>
        <w:t></w:t>
      </w:r>
      <w:r>
        <w:rPr>
          <w:rFonts w:ascii="Times New Roman" w:hAnsi="Times New Roman"/>
          <w:sz w:val="24"/>
          <w:szCs w:val="24"/>
          <w:highlight w:val="none"/>
        </w:rPr>
        <w:t>天。工期总日历天数与根据前述计划开竣工日期计算的工期天数不一致的，以工期总日历天数为准。</w:t>
      </w:r>
    </w:p>
    <w:p w14:paraId="7D02A91D">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89" w:name="_Toc351203483"/>
      <w:r>
        <w:rPr>
          <w:rFonts w:ascii="Times New Roman" w:hAnsi="Times New Roman"/>
          <w:bCs/>
          <w:sz w:val="24"/>
          <w:szCs w:val="24"/>
          <w:highlight w:val="none"/>
        </w:rPr>
        <w:t>三、质量标准</w:t>
      </w:r>
      <w:bookmarkEnd w:id="89"/>
    </w:p>
    <w:p w14:paraId="262947CE">
      <w:pPr>
        <w:spacing w:line="360" w:lineRule="auto"/>
        <w:rPr>
          <w:rFonts w:ascii="Times New Roman" w:hAnsi="Times New Roman"/>
          <w:sz w:val="24"/>
          <w:szCs w:val="24"/>
          <w:highlight w:val="none"/>
        </w:rPr>
      </w:pPr>
      <w:r>
        <w:rPr>
          <w:rFonts w:ascii="Times New Roman" w:hAnsi="Times New Roman"/>
          <w:sz w:val="24"/>
          <w:szCs w:val="24"/>
          <w:highlight w:val="none"/>
        </w:rPr>
        <w:t>工程质量符合</w:t>
      </w:r>
      <w:r>
        <w:rPr>
          <w:rFonts w:ascii="Times New Roman" w:hAnsi="Times New Roman"/>
          <w:sz w:val="24"/>
          <w:szCs w:val="24"/>
          <w:highlight w:val="none"/>
          <w:u w:val="single"/>
        </w:rPr>
        <w:t></w:t>
      </w:r>
      <w:r>
        <w:rPr>
          <w:rFonts w:ascii="Times New Roman" w:hAnsi="Times New Roman"/>
          <w:sz w:val="24"/>
          <w:szCs w:val="24"/>
          <w:highlight w:val="none"/>
        </w:rPr>
        <w:t>标准。</w:t>
      </w:r>
    </w:p>
    <w:p w14:paraId="09A6A427">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0" w:name="_Toc351203484"/>
      <w:r>
        <w:rPr>
          <w:rFonts w:ascii="Times New Roman" w:hAnsi="Times New Roman"/>
          <w:bCs/>
          <w:sz w:val="24"/>
          <w:szCs w:val="24"/>
          <w:highlight w:val="none"/>
        </w:rPr>
        <w:t>四、签约合同价与合同价格形式</w:t>
      </w:r>
      <w:bookmarkEnd w:id="90"/>
      <w:r>
        <w:rPr>
          <w:rFonts w:ascii="Times New Roman" w:hAnsi="Times New Roman"/>
          <w:bCs/>
          <w:sz w:val="24"/>
          <w:szCs w:val="24"/>
          <w:highlight w:val="none"/>
        </w:rPr>
        <w:tab/>
      </w:r>
    </w:p>
    <w:p w14:paraId="242F801B">
      <w:pPr>
        <w:spacing w:line="360" w:lineRule="auto"/>
        <w:rPr>
          <w:rFonts w:ascii="Times New Roman" w:hAnsi="Times New Roman"/>
          <w:sz w:val="24"/>
          <w:szCs w:val="24"/>
          <w:highlight w:val="none"/>
        </w:rPr>
      </w:pPr>
      <w:r>
        <w:rPr>
          <w:rFonts w:ascii="Times New Roman" w:hAnsi="Times New Roman"/>
          <w:sz w:val="24"/>
          <w:szCs w:val="24"/>
          <w:highlight w:val="none"/>
        </w:rPr>
        <w:t>1.签约合同价为：</w:t>
      </w:r>
    </w:p>
    <w:p w14:paraId="430C4289">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0C7E9340">
      <w:pPr>
        <w:spacing w:line="360" w:lineRule="auto"/>
        <w:rPr>
          <w:rFonts w:ascii="Times New Roman" w:hAnsi="Times New Roman"/>
          <w:sz w:val="24"/>
          <w:szCs w:val="24"/>
          <w:highlight w:val="none"/>
        </w:rPr>
      </w:pPr>
      <w:r>
        <w:rPr>
          <w:rFonts w:ascii="Times New Roman" w:hAnsi="Times New Roman"/>
          <w:sz w:val="24"/>
          <w:szCs w:val="24"/>
          <w:highlight w:val="none"/>
        </w:rPr>
        <w:t>其中：</w:t>
      </w:r>
    </w:p>
    <w:p w14:paraId="00D89835">
      <w:pPr>
        <w:spacing w:line="360" w:lineRule="auto"/>
        <w:rPr>
          <w:rFonts w:ascii="Times New Roman" w:hAnsi="Times New Roman"/>
          <w:sz w:val="24"/>
          <w:szCs w:val="24"/>
          <w:highlight w:val="none"/>
        </w:rPr>
      </w:pPr>
      <w:r>
        <w:rPr>
          <w:rFonts w:ascii="Times New Roman" w:hAnsi="Times New Roman"/>
          <w:sz w:val="24"/>
          <w:szCs w:val="24"/>
          <w:highlight w:val="none"/>
        </w:rPr>
        <w:t>（1）安全文明施工费：</w:t>
      </w:r>
    </w:p>
    <w:p w14:paraId="134C3520">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元)；</w:t>
      </w:r>
    </w:p>
    <w:p w14:paraId="7E39CF46">
      <w:pPr>
        <w:spacing w:line="360" w:lineRule="auto"/>
        <w:rPr>
          <w:rFonts w:ascii="Times New Roman" w:hAnsi="Times New Roman"/>
          <w:sz w:val="24"/>
          <w:szCs w:val="24"/>
          <w:highlight w:val="none"/>
        </w:rPr>
      </w:pPr>
      <w:r>
        <w:rPr>
          <w:rFonts w:ascii="Times New Roman" w:hAnsi="Times New Roman"/>
          <w:sz w:val="24"/>
          <w:szCs w:val="24"/>
          <w:highlight w:val="none"/>
        </w:rPr>
        <w:t>（2）材料和工程设备暂估价金额：</w:t>
      </w:r>
    </w:p>
    <w:p w14:paraId="371C8801">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133A0CD6">
      <w:pPr>
        <w:spacing w:line="360" w:lineRule="auto"/>
        <w:rPr>
          <w:rFonts w:ascii="Times New Roman" w:hAnsi="Times New Roman"/>
          <w:sz w:val="24"/>
          <w:szCs w:val="24"/>
          <w:highlight w:val="none"/>
        </w:rPr>
      </w:pPr>
      <w:r>
        <w:rPr>
          <w:rFonts w:ascii="Times New Roman" w:hAnsi="Times New Roman"/>
          <w:sz w:val="24"/>
          <w:szCs w:val="24"/>
          <w:highlight w:val="none"/>
        </w:rPr>
        <w:t>（3）专业工程暂估价金额：</w:t>
      </w:r>
    </w:p>
    <w:p w14:paraId="335A9530">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2CFB50F1">
      <w:pPr>
        <w:spacing w:line="360" w:lineRule="auto"/>
        <w:rPr>
          <w:rFonts w:ascii="Times New Roman" w:hAnsi="Times New Roman"/>
          <w:sz w:val="24"/>
          <w:szCs w:val="24"/>
          <w:highlight w:val="none"/>
        </w:rPr>
      </w:pPr>
      <w:r>
        <w:rPr>
          <w:rFonts w:ascii="Times New Roman" w:hAnsi="Times New Roman"/>
          <w:sz w:val="24"/>
          <w:szCs w:val="24"/>
          <w:highlight w:val="none"/>
        </w:rPr>
        <w:t>（4）暂列金额：</w:t>
      </w:r>
    </w:p>
    <w:p w14:paraId="138DF63B">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1609450C">
      <w:pPr>
        <w:spacing w:line="360" w:lineRule="auto"/>
        <w:rPr>
          <w:rFonts w:ascii="Times New Roman" w:hAnsi="Times New Roman"/>
          <w:sz w:val="24"/>
          <w:szCs w:val="24"/>
          <w:highlight w:val="none"/>
        </w:rPr>
      </w:pPr>
      <w:r>
        <w:rPr>
          <w:rFonts w:ascii="Times New Roman" w:hAnsi="Times New Roman"/>
          <w:sz w:val="24"/>
          <w:szCs w:val="24"/>
          <w:highlight w:val="none"/>
        </w:rPr>
        <w:t>2.合同价格形式：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29693A5">
      <w:pPr>
        <w:spacing w:line="360" w:lineRule="auto"/>
        <w:rPr>
          <w:rFonts w:ascii="Times New Roman" w:hAnsi="Times New Roman"/>
          <w:bCs/>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1" w:name="_Toc351203485"/>
      <w:r>
        <w:rPr>
          <w:rFonts w:ascii="Times New Roman" w:hAnsi="Times New Roman"/>
          <w:bCs/>
          <w:sz w:val="24"/>
          <w:szCs w:val="24"/>
          <w:highlight w:val="none"/>
        </w:rPr>
        <w:t>五、</w:t>
      </w:r>
      <w:bookmarkEnd w:id="91"/>
      <w:r>
        <w:rPr>
          <w:rFonts w:ascii="Times New Roman" w:hAnsi="Times New Roman"/>
          <w:bCs/>
          <w:sz w:val="24"/>
          <w:szCs w:val="24"/>
          <w:highlight w:val="none"/>
        </w:rPr>
        <w:t>项目经理</w:t>
      </w:r>
    </w:p>
    <w:p w14:paraId="0EC44C79">
      <w:pPr>
        <w:spacing w:line="360" w:lineRule="auto"/>
        <w:rPr>
          <w:rFonts w:ascii="Times New Roman" w:hAnsi="Times New Roman"/>
          <w:sz w:val="24"/>
          <w:szCs w:val="24"/>
          <w:highlight w:val="none"/>
        </w:rPr>
      </w:pPr>
      <w:r>
        <w:rPr>
          <w:rFonts w:ascii="Times New Roman" w:hAnsi="Times New Roman"/>
          <w:sz w:val="24"/>
          <w:szCs w:val="24"/>
          <w:highlight w:val="none"/>
        </w:rPr>
        <w:t>承包人项目经理：</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12D9C30C">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2" w:name="_Toc351203486"/>
      <w:r>
        <w:rPr>
          <w:rFonts w:ascii="Times New Roman" w:hAnsi="Times New Roman"/>
          <w:bCs/>
          <w:sz w:val="24"/>
          <w:szCs w:val="24"/>
          <w:highlight w:val="none"/>
        </w:rPr>
        <w:t>六、合同文件构成</w:t>
      </w:r>
      <w:bookmarkEnd w:id="92"/>
    </w:p>
    <w:p w14:paraId="325CC0C3">
      <w:pPr>
        <w:spacing w:line="360" w:lineRule="auto"/>
        <w:rPr>
          <w:rFonts w:ascii="Times New Roman" w:hAnsi="Times New Roman"/>
          <w:bCs/>
          <w:sz w:val="24"/>
          <w:szCs w:val="24"/>
          <w:highlight w:val="none"/>
        </w:rPr>
      </w:pPr>
      <w:r>
        <w:rPr>
          <w:rFonts w:ascii="Times New Roman" w:hAnsi="Times New Roman"/>
          <w:bCs/>
          <w:sz w:val="24"/>
          <w:szCs w:val="24"/>
          <w:highlight w:val="none"/>
        </w:rPr>
        <w:t>本协议书与下列文件一起构成合同文件：</w:t>
      </w:r>
    </w:p>
    <w:p w14:paraId="0B8F2525">
      <w:pPr>
        <w:spacing w:line="360" w:lineRule="auto"/>
        <w:rPr>
          <w:rFonts w:ascii="Times New Roman" w:hAnsi="Times New Roman"/>
          <w:sz w:val="24"/>
          <w:szCs w:val="24"/>
          <w:highlight w:val="none"/>
        </w:rPr>
      </w:pPr>
      <w:r>
        <w:rPr>
          <w:rFonts w:ascii="Times New Roman" w:hAnsi="Times New Roman"/>
          <w:sz w:val="24"/>
          <w:szCs w:val="24"/>
          <w:highlight w:val="none"/>
        </w:rPr>
        <w:t>（1）中标通知书（如果有）；</w:t>
      </w:r>
    </w:p>
    <w:p w14:paraId="1894404B">
      <w:pPr>
        <w:spacing w:line="360" w:lineRule="auto"/>
        <w:rPr>
          <w:rFonts w:ascii="Times New Roman" w:hAnsi="Times New Roman"/>
          <w:sz w:val="24"/>
          <w:szCs w:val="24"/>
          <w:highlight w:val="none"/>
        </w:rPr>
      </w:pPr>
      <w:r>
        <w:rPr>
          <w:rFonts w:ascii="Times New Roman" w:hAnsi="Times New Roman"/>
          <w:sz w:val="24"/>
          <w:szCs w:val="24"/>
          <w:highlight w:val="none"/>
        </w:rPr>
        <w:t xml:space="preserve">（2）投标函及其附录（如果有）； </w:t>
      </w:r>
    </w:p>
    <w:p w14:paraId="6E055D97">
      <w:pPr>
        <w:spacing w:line="360" w:lineRule="auto"/>
        <w:rPr>
          <w:rFonts w:ascii="Times New Roman" w:hAnsi="Times New Roman"/>
          <w:sz w:val="24"/>
          <w:szCs w:val="24"/>
          <w:highlight w:val="none"/>
        </w:rPr>
      </w:pPr>
      <w:r>
        <w:rPr>
          <w:rFonts w:ascii="Times New Roman" w:hAnsi="Times New Roman"/>
          <w:sz w:val="24"/>
          <w:szCs w:val="24"/>
          <w:highlight w:val="none"/>
        </w:rPr>
        <w:t>（3）专用合同条款及其附件；</w:t>
      </w:r>
    </w:p>
    <w:p w14:paraId="0DD9FEFA">
      <w:pPr>
        <w:spacing w:line="360" w:lineRule="auto"/>
        <w:rPr>
          <w:rFonts w:ascii="Times New Roman" w:hAnsi="Times New Roman"/>
          <w:sz w:val="24"/>
          <w:szCs w:val="24"/>
          <w:highlight w:val="none"/>
        </w:rPr>
      </w:pPr>
      <w:r>
        <w:rPr>
          <w:rFonts w:ascii="Times New Roman" w:hAnsi="Times New Roman"/>
          <w:sz w:val="24"/>
          <w:szCs w:val="24"/>
          <w:highlight w:val="none"/>
        </w:rPr>
        <w:t>（4）通用合同条款；</w:t>
      </w:r>
    </w:p>
    <w:p w14:paraId="1E0C905A">
      <w:pPr>
        <w:spacing w:line="360" w:lineRule="auto"/>
        <w:rPr>
          <w:rFonts w:ascii="Times New Roman" w:hAnsi="Times New Roman"/>
          <w:sz w:val="24"/>
          <w:szCs w:val="24"/>
          <w:highlight w:val="none"/>
        </w:rPr>
      </w:pPr>
      <w:r>
        <w:rPr>
          <w:rFonts w:ascii="Times New Roman" w:hAnsi="Times New Roman"/>
          <w:sz w:val="24"/>
          <w:szCs w:val="24"/>
          <w:highlight w:val="none"/>
        </w:rPr>
        <w:t>（5）技术标准和要求；</w:t>
      </w:r>
    </w:p>
    <w:p w14:paraId="57766501">
      <w:pPr>
        <w:spacing w:line="360" w:lineRule="auto"/>
        <w:rPr>
          <w:rFonts w:ascii="Times New Roman" w:hAnsi="Times New Roman"/>
          <w:sz w:val="24"/>
          <w:szCs w:val="24"/>
          <w:highlight w:val="none"/>
        </w:rPr>
      </w:pPr>
      <w:r>
        <w:rPr>
          <w:rFonts w:ascii="Times New Roman" w:hAnsi="Times New Roman"/>
          <w:sz w:val="24"/>
          <w:szCs w:val="24"/>
          <w:highlight w:val="none"/>
        </w:rPr>
        <w:t>（6）图纸；</w:t>
      </w:r>
    </w:p>
    <w:p w14:paraId="00C10F01">
      <w:pPr>
        <w:spacing w:line="360" w:lineRule="auto"/>
        <w:rPr>
          <w:rFonts w:ascii="Times New Roman" w:hAnsi="Times New Roman"/>
          <w:sz w:val="24"/>
          <w:szCs w:val="24"/>
          <w:highlight w:val="none"/>
        </w:rPr>
      </w:pPr>
      <w:r>
        <w:rPr>
          <w:rFonts w:ascii="Times New Roman" w:hAnsi="Times New Roman"/>
          <w:sz w:val="24"/>
          <w:szCs w:val="24"/>
          <w:highlight w:val="none"/>
        </w:rPr>
        <w:t>（7）已标价工程量清单或预算书；</w:t>
      </w:r>
    </w:p>
    <w:p w14:paraId="68206D2C">
      <w:pPr>
        <w:spacing w:line="360" w:lineRule="auto"/>
        <w:rPr>
          <w:rFonts w:ascii="Times New Roman" w:hAnsi="Times New Roman"/>
          <w:sz w:val="24"/>
          <w:szCs w:val="24"/>
          <w:highlight w:val="none"/>
        </w:rPr>
      </w:pPr>
      <w:r>
        <w:rPr>
          <w:rFonts w:ascii="Times New Roman" w:hAnsi="Times New Roman"/>
          <w:sz w:val="24"/>
          <w:szCs w:val="24"/>
          <w:highlight w:val="none"/>
        </w:rPr>
        <w:t>（8）其他合同文件。</w:t>
      </w:r>
    </w:p>
    <w:p w14:paraId="217CAF84">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w:t>
      </w:r>
    </w:p>
    <w:p w14:paraId="197CC517">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r>
        <w:rPr>
          <w:rFonts w:hint="eastAsia" w:ascii="Times New Roman" w:hAnsi="Times New Roman"/>
          <w:sz w:val="24"/>
          <w:szCs w:val="24"/>
          <w:highlight w:val="none"/>
        </w:rPr>
        <w:t>专用合同条款及其附件须经合同当事人签字或盖章。</w:t>
      </w:r>
    </w:p>
    <w:p w14:paraId="63F871C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bCs/>
          <w:sz w:val="24"/>
          <w:szCs w:val="24"/>
          <w:highlight w:val="none"/>
        </w:rPr>
        <w:t xml:space="preserve"> </w:t>
      </w:r>
      <w:bookmarkStart w:id="93" w:name="_Toc351203487"/>
      <w:r>
        <w:rPr>
          <w:rFonts w:ascii="Times New Roman" w:hAnsi="Times New Roman"/>
          <w:bCs/>
          <w:sz w:val="24"/>
          <w:szCs w:val="24"/>
          <w:highlight w:val="none"/>
        </w:rPr>
        <w:t>七、承诺</w:t>
      </w:r>
      <w:bookmarkEnd w:id="93"/>
    </w:p>
    <w:p w14:paraId="78C74FCE">
      <w:pPr>
        <w:spacing w:line="360" w:lineRule="auto"/>
        <w:rPr>
          <w:rFonts w:ascii="Times New Roman" w:hAnsi="Times New Roman"/>
          <w:bCs/>
          <w:sz w:val="24"/>
          <w:szCs w:val="24"/>
          <w:highlight w:val="none"/>
        </w:rPr>
      </w:pPr>
      <w:r>
        <w:rPr>
          <w:rFonts w:ascii="Times New Roman" w:hAnsi="Times New Roman"/>
          <w:bCs/>
          <w:sz w:val="24"/>
          <w:szCs w:val="24"/>
          <w:highlight w:val="none"/>
        </w:rPr>
        <w:t>1.发包人承诺按照法律规定履行项目审批手续、筹集工程建设资金并按照合同约定的期限和方式支付合同价款。</w:t>
      </w:r>
    </w:p>
    <w:p w14:paraId="4F754AEC">
      <w:pPr>
        <w:spacing w:line="360" w:lineRule="auto"/>
        <w:rPr>
          <w:rFonts w:ascii="Times New Roman" w:hAnsi="Times New Roman"/>
          <w:bCs/>
          <w:sz w:val="24"/>
          <w:szCs w:val="24"/>
          <w:highlight w:val="none"/>
        </w:rPr>
      </w:pPr>
      <w:r>
        <w:rPr>
          <w:rFonts w:ascii="Times New Roman" w:hAnsi="Times New Roman"/>
          <w:bCs/>
          <w:sz w:val="24"/>
          <w:szCs w:val="24"/>
          <w:highlight w:val="none"/>
        </w:rPr>
        <w:t>2.承包人承诺按照法律规定及合同约定组织完成工程施工，确保工程质量和安全，不进行转包及违法分包，并在缺陷责任期及保修期内承担相应的工程维修责任。</w:t>
      </w:r>
    </w:p>
    <w:p w14:paraId="2552C7DF">
      <w:pPr>
        <w:spacing w:line="360" w:lineRule="auto"/>
        <w:rPr>
          <w:rFonts w:ascii="Times New Roman" w:hAnsi="Times New Roman"/>
          <w:bCs/>
          <w:sz w:val="24"/>
          <w:szCs w:val="24"/>
          <w:highlight w:val="none"/>
        </w:rPr>
      </w:pPr>
      <w:r>
        <w:rPr>
          <w:rFonts w:ascii="Times New Roman" w:hAnsi="Times New Roman"/>
          <w:bCs/>
          <w:sz w:val="24"/>
          <w:szCs w:val="24"/>
          <w:highlight w:val="none"/>
        </w:rPr>
        <w:t>3.发包人和承包人通过招投标形式签订合同的，双方理解并</w:t>
      </w:r>
      <w:r>
        <w:rPr>
          <w:rFonts w:hint="eastAsia" w:ascii="Times New Roman" w:hAnsi="Times New Roman"/>
          <w:bCs/>
          <w:sz w:val="24"/>
          <w:szCs w:val="24"/>
          <w:highlight w:val="none"/>
        </w:rPr>
        <w:t>承诺</w:t>
      </w:r>
      <w:r>
        <w:rPr>
          <w:rFonts w:ascii="Times New Roman" w:hAnsi="Times New Roman"/>
          <w:bCs/>
          <w:sz w:val="24"/>
          <w:szCs w:val="24"/>
          <w:highlight w:val="none"/>
        </w:rPr>
        <w:t>不再就同一工程另行签订与合同实质性内容相背离的协议。</w:t>
      </w:r>
    </w:p>
    <w:p w14:paraId="25D0D5D5">
      <w:pPr>
        <w:spacing w:line="360" w:lineRule="auto"/>
        <w:rPr>
          <w:rFonts w:ascii="Times New Roman" w:hAnsi="Times New Roman"/>
          <w:bCs/>
          <w:sz w:val="24"/>
          <w:szCs w:val="24"/>
          <w:highlight w:val="none"/>
        </w:rPr>
      </w:pPr>
      <w:bookmarkStart w:id="94" w:name="_Toc351203488"/>
      <w:r>
        <w:rPr>
          <w:rFonts w:hint="eastAsia" w:ascii="Times New Roman" w:hAnsi="Times New Roman"/>
          <w:b/>
          <w:sz w:val="24"/>
          <w:szCs w:val="24"/>
          <w:highlight w:val="none"/>
        </w:rPr>
        <w:t xml:space="preserve">    </w:t>
      </w:r>
      <w:r>
        <w:rPr>
          <w:rFonts w:ascii="Times New Roman" w:hAnsi="Times New Roman"/>
          <w:b/>
          <w:sz w:val="24"/>
          <w:szCs w:val="24"/>
          <w:highlight w:val="none"/>
        </w:rPr>
        <w:t>八、词语含义</w:t>
      </w:r>
      <w:bookmarkEnd w:id="94"/>
    </w:p>
    <w:p w14:paraId="4D0918FD">
      <w:pPr>
        <w:spacing w:line="360" w:lineRule="auto"/>
        <w:rPr>
          <w:rFonts w:ascii="Times New Roman" w:hAnsi="Times New Roman"/>
          <w:bCs/>
          <w:sz w:val="24"/>
          <w:szCs w:val="24"/>
          <w:highlight w:val="none"/>
        </w:rPr>
      </w:pPr>
      <w:r>
        <w:rPr>
          <w:rFonts w:ascii="Times New Roman" w:hAnsi="Times New Roman"/>
          <w:bCs/>
          <w:sz w:val="24"/>
          <w:szCs w:val="24"/>
          <w:highlight w:val="none"/>
        </w:rPr>
        <w:t>本协议书中词语含义与第二部分通用合同条款中赋予的含义相同。</w:t>
      </w:r>
    </w:p>
    <w:p w14:paraId="18DD0B8F">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5" w:name="_Toc351203489"/>
      <w:r>
        <w:rPr>
          <w:rFonts w:ascii="Times New Roman" w:hAnsi="Times New Roman"/>
          <w:bCs/>
          <w:sz w:val="24"/>
          <w:szCs w:val="24"/>
          <w:highlight w:val="none"/>
        </w:rPr>
        <w:t>九、签订时间</w:t>
      </w:r>
      <w:bookmarkEnd w:id="95"/>
    </w:p>
    <w:p w14:paraId="2D4FC5D8">
      <w:pPr>
        <w:spacing w:line="360" w:lineRule="auto"/>
        <w:rPr>
          <w:rFonts w:ascii="Times New Roman" w:hAnsi="Times New Roman"/>
          <w:bCs/>
          <w:sz w:val="24"/>
          <w:szCs w:val="24"/>
          <w:highlight w:val="none"/>
        </w:rPr>
      </w:pPr>
      <w:r>
        <w:rPr>
          <w:rFonts w:ascii="Times New Roman" w:hAnsi="Times New Roman"/>
          <w:bCs/>
          <w:sz w:val="24"/>
          <w:szCs w:val="24"/>
          <w:highlight w:val="none"/>
        </w:rPr>
        <w:t>本合同于</w:t>
      </w:r>
      <w:r>
        <w:rPr>
          <w:rFonts w:ascii="Times New Roman" w:hAnsi="Times New Roman"/>
          <w:bCs/>
          <w:sz w:val="24"/>
          <w:szCs w:val="24"/>
          <w:highlight w:val="none"/>
          <w:u w:val="single"/>
        </w:rPr>
        <w:t xml:space="preserve">         </w:t>
      </w:r>
      <w:r>
        <w:rPr>
          <w:rFonts w:ascii="Times New Roman" w:hAnsi="Times New Roman"/>
          <w:bCs/>
          <w:sz w:val="24"/>
          <w:szCs w:val="24"/>
          <w:highlight w:val="none"/>
        </w:rPr>
        <w:t>年</w:t>
      </w:r>
      <w:r>
        <w:rPr>
          <w:rFonts w:ascii="Times New Roman" w:hAnsi="Times New Roman"/>
          <w:bCs/>
          <w:sz w:val="24"/>
          <w:szCs w:val="24"/>
          <w:highlight w:val="none"/>
          <w:u w:val="single"/>
        </w:rPr>
        <w:t xml:space="preserve">    </w:t>
      </w:r>
      <w:r>
        <w:rPr>
          <w:rFonts w:ascii="Times New Roman" w:hAnsi="Times New Roman"/>
          <w:bCs/>
          <w:sz w:val="24"/>
          <w:szCs w:val="24"/>
          <w:highlight w:val="none"/>
        </w:rPr>
        <w:t>月</w:t>
      </w:r>
      <w:r>
        <w:rPr>
          <w:rFonts w:ascii="Times New Roman" w:hAnsi="Times New Roman"/>
          <w:bCs/>
          <w:sz w:val="24"/>
          <w:szCs w:val="24"/>
          <w:highlight w:val="none"/>
          <w:u w:val="single"/>
        </w:rPr>
        <w:t xml:space="preserve">    </w:t>
      </w:r>
      <w:r>
        <w:rPr>
          <w:rFonts w:ascii="Times New Roman" w:hAnsi="Times New Roman"/>
          <w:bCs/>
          <w:sz w:val="24"/>
          <w:szCs w:val="24"/>
          <w:highlight w:val="none"/>
        </w:rPr>
        <w:t>日签订。</w:t>
      </w:r>
    </w:p>
    <w:p w14:paraId="0C9716A8">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6" w:name="_Toc351203490"/>
      <w:r>
        <w:rPr>
          <w:rFonts w:ascii="Times New Roman" w:hAnsi="Times New Roman"/>
          <w:bCs/>
          <w:sz w:val="24"/>
          <w:szCs w:val="24"/>
          <w:highlight w:val="none"/>
        </w:rPr>
        <w:t>十、签订地点</w:t>
      </w:r>
      <w:bookmarkEnd w:id="96"/>
    </w:p>
    <w:p w14:paraId="2EEF315E">
      <w:pPr>
        <w:spacing w:line="360" w:lineRule="auto"/>
        <w:rPr>
          <w:rFonts w:ascii="Times New Roman" w:hAnsi="Times New Roman"/>
          <w:bCs/>
          <w:sz w:val="24"/>
          <w:szCs w:val="24"/>
          <w:highlight w:val="none"/>
        </w:rPr>
      </w:pPr>
      <w:r>
        <w:rPr>
          <w:rFonts w:ascii="Times New Roman" w:hAnsi="Times New Roman"/>
          <w:bCs/>
          <w:sz w:val="24"/>
          <w:szCs w:val="24"/>
          <w:highlight w:val="none"/>
        </w:rPr>
        <w:t>本合同在</w:t>
      </w:r>
      <w:r>
        <w:rPr>
          <w:rFonts w:ascii="Times New Roman" w:hAnsi="Times New Roman"/>
          <w:bCs/>
          <w:sz w:val="24"/>
          <w:szCs w:val="24"/>
          <w:highlight w:val="none"/>
          <w:u w:val="single"/>
        </w:rPr>
        <w:t xml:space="preserve">                                    </w:t>
      </w:r>
      <w:r>
        <w:rPr>
          <w:rFonts w:ascii="Times New Roman" w:hAnsi="Times New Roman"/>
          <w:bCs/>
          <w:sz w:val="24"/>
          <w:szCs w:val="24"/>
          <w:highlight w:val="none"/>
        </w:rPr>
        <w:t>签订。</w:t>
      </w:r>
    </w:p>
    <w:p w14:paraId="22C9DBAD">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7" w:name="_Toc351203491"/>
      <w:r>
        <w:rPr>
          <w:rFonts w:ascii="Times New Roman" w:hAnsi="Times New Roman"/>
          <w:bCs/>
          <w:sz w:val="24"/>
          <w:szCs w:val="24"/>
          <w:highlight w:val="none"/>
        </w:rPr>
        <w:t>十一、补充协议</w:t>
      </w:r>
      <w:bookmarkEnd w:id="97"/>
    </w:p>
    <w:p w14:paraId="79B690BB">
      <w:pPr>
        <w:spacing w:line="360" w:lineRule="auto"/>
        <w:rPr>
          <w:rFonts w:ascii="Times New Roman" w:hAnsi="Times New Roman"/>
          <w:b/>
          <w:bCs/>
          <w:sz w:val="24"/>
          <w:szCs w:val="24"/>
          <w:highlight w:val="none"/>
        </w:rPr>
      </w:pPr>
      <w:r>
        <w:rPr>
          <w:rFonts w:ascii="Times New Roman" w:hAnsi="Times New Roman"/>
          <w:bCs/>
          <w:sz w:val="24"/>
          <w:szCs w:val="24"/>
          <w:highlight w:val="none"/>
        </w:rPr>
        <w:t>合同未尽事宜，合同当事人另行签订补充协议</w:t>
      </w:r>
      <w:r>
        <w:rPr>
          <w:rFonts w:hint="eastAsia" w:ascii="Times New Roman" w:hAnsi="Times New Roman"/>
          <w:bCs/>
          <w:sz w:val="24"/>
          <w:szCs w:val="24"/>
          <w:highlight w:val="none"/>
        </w:rPr>
        <w:t>，</w:t>
      </w:r>
      <w:r>
        <w:rPr>
          <w:rFonts w:ascii="Times New Roman" w:hAnsi="Times New Roman"/>
          <w:bCs/>
          <w:sz w:val="24"/>
          <w:szCs w:val="24"/>
          <w:highlight w:val="none"/>
        </w:rPr>
        <w:t>补充协议是合同的组成部分。</w:t>
      </w:r>
    </w:p>
    <w:p w14:paraId="0A063A9F">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8" w:name="_Toc351203492"/>
      <w:r>
        <w:rPr>
          <w:rFonts w:ascii="Times New Roman" w:hAnsi="Times New Roman"/>
          <w:bCs/>
          <w:sz w:val="24"/>
          <w:szCs w:val="24"/>
          <w:highlight w:val="none"/>
        </w:rPr>
        <w:t>十二、合同生效</w:t>
      </w:r>
      <w:bookmarkEnd w:id="98"/>
    </w:p>
    <w:p w14:paraId="086702C9">
      <w:pPr>
        <w:spacing w:line="360" w:lineRule="auto"/>
        <w:rPr>
          <w:rFonts w:ascii="Times New Roman" w:hAnsi="Times New Roman"/>
          <w:bCs/>
          <w:sz w:val="24"/>
          <w:szCs w:val="24"/>
          <w:highlight w:val="none"/>
        </w:rPr>
      </w:pPr>
      <w:r>
        <w:rPr>
          <w:rFonts w:ascii="Times New Roman" w:hAnsi="Times New Roman"/>
          <w:bCs/>
          <w:sz w:val="24"/>
          <w:szCs w:val="24"/>
          <w:highlight w:val="none"/>
        </w:rPr>
        <w:t>本合同自</w:t>
      </w:r>
      <w:r>
        <w:rPr>
          <w:rFonts w:ascii="Times New Roman" w:hAnsi="Times New Roman"/>
          <w:bCs/>
          <w:sz w:val="24"/>
          <w:szCs w:val="24"/>
          <w:highlight w:val="none"/>
          <w:u w:val="single"/>
        </w:rPr>
        <w:t xml:space="preserve">                                   </w:t>
      </w:r>
      <w:r>
        <w:rPr>
          <w:rFonts w:ascii="Times New Roman" w:hAnsi="Times New Roman"/>
          <w:bCs/>
          <w:sz w:val="24"/>
          <w:szCs w:val="24"/>
          <w:highlight w:val="none"/>
        </w:rPr>
        <w:t>生效。</w:t>
      </w:r>
    </w:p>
    <w:p w14:paraId="62FD86B1">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9" w:name="_Toc351203493"/>
      <w:r>
        <w:rPr>
          <w:rFonts w:ascii="Times New Roman" w:hAnsi="Times New Roman"/>
          <w:bCs/>
          <w:sz w:val="24"/>
          <w:szCs w:val="24"/>
          <w:highlight w:val="none"/>
        </w:rPr>
        <w:t>十三、合同份数</w:t>
      </w:r>
      <w:bookmarkEnd w:id="99"/>
    </w:p>
    <w:p w14:paraId="3112E272">
      <w:pPr>
        <w:spacing w:line="360" w:lineRule="auto"/>
        <w:rPr>
          <w:rFonts w:ascii="Times New Roman" w:hAnsi="Times New Roman"/>
          <w:bCs/>
          <w:sz w:val="24"/>
          <w:szCs w:val="24"/>
          <w:highlight w:val="none"/>
        </w:rPr>
      </w:pPr>
      <w:r>
        <w:rPr>
          <w:rFonts w:ascii="Times New Roman" w:hAnsi="Times New Roman"/>
          <w:bCs/>
          <w:sz w:val="24"/>
          <w:szCs w:val="24"/>
          <w:highlight w:val="none"/>
        </w:rPr>
        <w:t>本合同一式</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份，均具有同等法律效力，发包人执</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份，承包人执</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w:t>
      </w:r>
    </w:p>
    <w:p w14:paraId="25C433CB">
      <w:pPr>
        <w:spacing w:line="360" w:lineRule="auto"/>
        <w:rPr>
          <w:rFonts w:ascii="Times New Roman" w:hAnsi="Times New Roman"/>
          <w:sz w:val="24"/>
          <w:szCs w:val="24"/>
          <w:highlight w:val="none"/>
        </w:rPr>
      </w:pPr>
    </w:p>
    <w:p w14:paraId="01561548">
      <w:pPr>
        <w:spacing w:line="360" w:lineRule="auto"/>
        <w:rPr>
          <w:rFonts w:ascii="Times New Roman" w:hAnsi="Times New Roman"/>
          <w:sz w:val="24"/>
          <w:szCs w:val="24"/>
          <w:highlight w:val="none"/>
        </w:rPr>
      </w:pPr>
    </w:p>
    <w:p w14:paraId="1A9AB68B">
      <w:pPr>
        <w:spacing w:line="360" w:lineRule="auto"/>
        <w:rPr>
          <w:rFonts w:ascii="Times New Roman" w:hAnsi="Times New Roman"/>
          <w:sz w:val="24"/>
          <w:szCs w:val="24"/>
          <w:highlight w:val="none"/>
        </w:rPr>
      </w:pPr>
    </w:p>
    <w:p w14:paraId="545D7EE1">
      <w:pPr>
        <w:spacing w:line="360" w:lineRule="auto"/>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3BFE7E4C">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(公章)</w:t>
      </w:r>
    </w:p>
    <w:p w14:paraId="474DF792">
      <w:pPr>
        <w:spacing w:line="360" w:lineRule="auto"/>
        <w:rPr>
          <w:rFonts w:ascii="Times New Roman" w:hAnsi="Times New Roman"/>
          <w:sz w:val="24"/>
          <w:szCs w:val="24"/>
          <w:highlight w:val="none"/>
        </w:rPr>
      </w:pPr>
    </w:p>
    <w:p w14:paraId="6E528237">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(公章)</w:t>
      </w:r>
    </w:p>
    <w:p w14:paraId="23A1952A">
      <w:pPr>
        <w:spacing w:line="360" w:lineRule="auto"/>
        <w:rPr>
          <w:rFonts w:ascii="Times New Roman" w:hAnsi="Times New Roman"/>
          <w:sz w:val="24"/>
          <w:szCs w:val="24"/>
          <w:highlight w:val="none"/>
        </w:rPr>
      </w:pPr>
    </w:p>
    <w:p w14:paraId="53786678">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6D1CED2B">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p>
    <w:p w14:paraId="1AD3B8EC">
      <w:pPr>
        <w:spacing w:line="360" w:lineRule="auto"/>
        <w:ind w:firstLine="3000" w:firstLineChars="1250"/>
        <w:rPr>
          <w:rFonts w:ascii="Times New Roman" w:hAnsi="Times New Roman"/>
          <w:sz w:val="24"/>
          <w:szCs w:val="24"/>
          <w:highlight w:val="none"/>
        </w:rPr>
      </w:pPr>
      <w:r>
        <w:rPr>
          <w:rFonts w:hint="eastAsia" w:ascii="Times New Roman" w:hAnsi="Times New Roman"/>
          <w:sz w:val="24"/>
          <w:szCs w:val="24"/>
          <w:highlight w:val="none"/>
        </w:rPr>
        <w:t>（签字）</w:t>
      </w:r>
    </w:p>
    <w:p w14:paraId="1F7FAC8D">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组织机构代码：</w:t>
      </w:r>
      <w:r>
        <w:rPr>
          <w:rFonts w:hint="eastAsia" w:ascii="Times New Roman" w:hAnsi="Times New Roman"/>
          <w:sz w:val="24"/>
          <w:szCs w:val="24"/>
          <w:highlight w:val="none"/>
          <w:u w:val="single"/>
        </w:rPr>
        <w:t xml:space="preserve">                   </w:t>
      </w:r>
    </w:p>
    <w:p w14:paraId="3021E84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0453B62">
      <w:pPr>
        <w:spacing w:line="360" w:lineRule="auto"/>
        <w:ind w:firstLine="3000" w:firstLineChars="1250"/>
        <w:rPr>
          <w:rFonts w:ascii="Times New Roman" w:hAnsi="Times New Roman"/>
          <w:sz w:val="24"/>
          <w:szCs w:val="24"/>
          <w:highlight w:val="none"/>
        </w:rPr>
      </w:pPr>
      <w:r>
        <w:rPr>
          <w:rFonts w:hint="eastAsia" w:ascii="Times New Roman" w:hAnsi="Times New Roman"/>
          <w:sz w:val="24"/>
          <w:szCs w:val="24"/>
          <w:highlight w:val="none"/>
        </w:rPr>
        <w:t>（签字）</w:t>
      </w:r>
    </w:p>
    <w:p w14:paraId="37D78F36">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组织机构代码：</w:t>
      </w:r>
      <w:r>
        <w:rPr>
          <w:rFonts w:hint="eastAsia" w:ascii="Times New Roman" w:hAnsi="Times New Roman"/>
          <w:sz w:val="24"/>
          <w:szCs w:val="24"/>
          <w:highlight w:val="none"/>
          <w:u w:val="single"/>
        </w:rPr>
        <w:t xml:space="preserve">                   </w:t>
      </w:r>
    </w:p>
    <w:p w14:paraId="74432A6D">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134FD400">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地址：</w:t>
      </w:r>
      <w:r>
        <w:rPr>
          <w:rFonts w:hint="eastAsia" w:ascii="Times New Roman" w:hAnsi="Times New Roman"/>
          <w:sz w:val="24"/>
          <w:szCs w:val="24"/>
          <w:highlight w:val="none"/>
          <w:u w:val="single"/>
        </w:rPr>
        <w:t xml:space="preserve">                           </w:t>
      </w:r>
    </w:p>
    <w:p w14:paraId="2267C72B">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邮政编码：</w:t>
      </w:r>
      <w:r>
        <w:rPr>
          <w:rFonts w:hint="eastAsia" w:ascii="Times New Roman" w:hAnsi="Times New Roman"/>
          <w:sz w:val="24"/>
          <w:szCs w:val="24"/>
          <w:highlight w:val="none"/>
          <w:u w:val="single"/>
        </w:rPr>
        <w:t xml:space="preserve">                       </w:t>
      </w:r>
    </w:p>
    <w:p w14:paraId="67E6EEE7">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w:t>
      </w:r>
      <w:r>
        <w:rPr>
          <w:rFonts w:hint="eastAsia" w:ascii="Times New Roman" w:hAnsi="Times New Roman"/>
          <w:sz w:val="24"/>
          <w:szCs w:val="24"/>
          <w:highlight w:val="none"/>
          <w:u w:val="single"/>
        </w:rPr>
        <w:t xml:space="preserve">                     </w:t>
      </w:r>
    </w:p>
    <w:p w14:paraId="64DDA67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地址：</w:t>
      </w:r>
      <w:r>
        <w:rPr>
          <w:rFonts w:hint="eastAsia" w:ascii="Times New Roman" w:hAnsi="Times New Roman"/>
          <w:sz w:val="24"/>
          <w:szCs w:val="24"/>
          <w:highlight w:val="none"/>
          <w:u w:val="single"/>
        </w:rPr>
        <w:t xml:space="preserve">                           </w:t>
      </w:r>
    </w:p>
    <w:p w14:paraId="5189CDEF">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邮政编码：</w:t>
      </w:r>
      <w:r>
        <w:rPr>
          <w:rFonts w:hint="eastAsia" w:ascii="Times New Roman" w:hAnsi="Times New Roman"/>
          <w:sz w:val="24"/>
          <w:szCs w:val="24"/>
          <w:highlight w:val="none"/>
          <w:u w:val="single"/>
        </w:rPr>
        <w:t xml:space="preserve">                       </w:t>
      </w:r>
    </w:p>
    <w:p w14:paraId="1ED8E2C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w:t>
      </w:r>
      <w:r>
        <w:rPr>
          <w:rFonts w:hint="eastAsia" w:ascii="Times New Roman" w:hAnsi="Times New Roman"/>
          <w:sz w:val="24"/>
          <w:szCs w:val="24"/>
          <w:highlight w:val="none"/>
          <w:u w:val="single"/>
        </w:rPr>
        <w:t xml:space="preserve">                     </w:t>
      </w:r>
    </w:p>
    <w:p w14:paraId="47024110">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150DCF09">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委托代理人：</w:t>
      </w:r>
      <w:r>
        <w:rPr>
          <w:rFonts w:hint="eastAsia" w:ascii="Times New Roman" w:hAnsi="Times New Roman"/>
          <w:sz w:val="24"/>
          <w:szCs w:val="24"/>
          <w:highlight w:val="none"/>
          <w:u w:val="single"/>
        </w:rPr>
        <w:t xml:space="preserve">                     </w:t>
      </w:r>
    </w:p>
    <w:p w14:paraId="046E1E7F">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委托代理人：</w:t>
      </w:r>
      <w:r>
        <w:rPr>
          <w:rFonts w:hint="eastAsia" w:ascii="Times New Roman" w:hAnsi="Times New Roman"/>
          <w:sz w:val="24"/>
          <w:szCs w:val="24"/>
          <w:highlight w:val="none"/>
          <w:u w:val="single"/>
        </w:rPr>
        <w:t xml:space="preserve">                     </w:t>
      </w:r>
    </w:p>
    <w:p w14:paraId="4C320DB7">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电话：</w:t>
      </w:r>
      <w:r>
        <w:rPr>
          <w:rFonts w:hint="eastAsia" w:ascii="Times New Roman" w:hAnsi="Times New Roman"/>
          <w:sz w:val="24"/>
          <w:szCs w:val="24"/>
          <w:highlight w:val="none"/>
          <w:u w:val="single"/>
        </w:rPr>
        <w:t xml:space="preserve">                           </w:t>
      </w:r>
    </w:p>
    <w:p w14:paraId="2B63F053">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电话：</w:t>
      </w:r>
      <w:r>
        <w:rPr>
          <w:rFonts w:hint="eastAsia" w:ascii="Times New Roman" w:hAnsi="Times New Roman"/>
          <w:sz w:val="24"/>
          <w:szCs w:val="24"/>
          <w:highlight w:val="none"/>
          <w:u w:val="single"/>
        </w:rPr>
        <w:t xml:space="preserve">                           </w:t>
      </w:r>
    </w:p>
    <w:p w14:paraId="3E187E50">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334A7B37">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传真：</w:t>
      </w:r>
      <w:r>
        <w:rPr>
          <w:rFonts w:hint="eastAsia" w:ascii="Times New Roman" w:hAnsi="Times New Roman"/>
          <w:sz w:val="24"/>
          <w:szCs w:val="24"/>
          <w:highlight w:val="none"/>
          <w:u w:val="single"/>
        </w:rPr>
        <w:t xml:space="preserve">                           </w:t>
      </w:r>
    </w:p>
    <w:p w14:paraId="0A57936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电子信箱：</w:t>
      </w:r>
      <w:r>
        <w:rPr>
          <w:rFonts w:hint="eastAsia" w:ascii="Times New Roman" w:hAnsi="Times New Roman"/>
          <w:sz w:val="24"/>
          <w:szCs w:val="24"/>
          <w:highlight w:val="none"/>
          <w:u w:val="single"/>
        </w:rPr>
        <w:t xml:space="preserve">                       </w:t>
      </w:r>
    </w:p>
    <w:p w14:paraId="3561667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开户银行：</w:t>
      </w:r>
      <w:r>
        <w:rPr>
          <w:rFonts w:hint="eastAsia" w:ascii="Times New Roman" w:hAnsi="Times New Roman"/>
          <w:sz w:val="24"/>
          <w:szCs w:val="24"/>
          <w:highlight w:val="none"/>
          <w:u w:val="single"/>
        </w:rPr>
        <w:t xml:space="preserve">                       </w:t>
      </w:r>
    </w:p>
    <w:p w14:paraId="01A8310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账号：</w:t>
      </w:r>
      <w:r>
        <w:rPr>
          <w:rFonts w:hint="eastAsia" w:ascii="Times New Roman" w:hAnsi="Times New Roman"/>
          <w:sz w:val="24"/>
          <w:szCs w:val="24"/>
          <w:highlight w:val="none"/>
          <w:u w:val="single"/>
        </w:rPr>
        <w:t xml:space="preserve">                           </w:t>
      </w:r>
    </w:p>
    <w:p w14:paraId="2ED99F5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传真：</w:t>
      </w:r>
      <w:r>
        <w:rPr>
          <w:rFonts w:hint="eastAsia" w:ascii="Times New Roman" w:hAnsi="Times New Roman"/>
          <w:sz w:val="24"/>
          <w:szCs w:val="24"/>
          <w:highlight w:val="none"/>
          <w:u w:val="single"/>
        </w:rPr>
        <w:t xml:space="preserve">                           </w:t>
      </w:r>
    </w:p>
    <w:p w14:paraId="617EAB7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电子信箱：</w:t>
      </w:r>
      <w:r>
        <w:rPr>
          <w:rFonts w:hint="eastAsia" w:ascii="Times New Roman" w:hAnsi="Times New Roman"/>
          <w:sz w:val="24"/>
          <w:szCs w:val="24"/>
          <w:highlight w:val="none"/>
          <w:u w:val="single"/>
        </w:rPr>
        <w:t xml:space="preserve">                       </w:t>
      </w:r>
    </w:p>
    <w:p w14:paraId="7BB0D2BD">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开户银行：</w:t>
      </w:r>
      <w:r>
        <w:rPr>
          <w:rFonts w:hint="eastAsia" w:ascii="Times New Roman" w:hAnsi="Times New Roman"/>
          <w:sz w:val="24"/>
          <w:szCs w:val="24"/>
          <w:highlight w:val="none"/>
          <w:u w:val="single"/>
        </w:rPr>
        <w:t xml:space="preserve">                       </w:t>
      </w:r>
    </w:p>
    <w:p w14:paraId="79EECB11">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账号：</w:t>
      </w:r>
      <w:r>
        <w:rPr>
          <w:rFonts w:hint="eastAsia" w:ascii="Times New Roman" w:hAnsi="Times New Roman"/>
          <w:sz w:val="24"/>
          <w:szCs w:val="24"/>
          <w:highlight w:val="none"/>
          <w:u w:val="single"/>
        </w:rPr>
        <w:t xml:space="preserve">                           </w:t>
      </w:r>
    </w:p>
    <w:p w14:paraId="4A00D312">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05451128">
      <w:pPr>
        <w:rPr>
          <w:rFonts w:ascii="Times New Roman" w:hAnsi="Times New Roman"/>
          <w:sz w:val="18"/>
          <w:highlight w:val="none"/>
        </w:rPr>
      </w:pPr>
    </w:p>
    <w:p w14:paraId="0DD9678B">
      <w:pPr>
        <w:widowControl/>
        <w:jc w:val="left"/>
        <w:rPr>
          <w:rFonts w:ascii="Times New Roman" w:hAnsi="Times New Roman"/>
          <w:sz w:val="18"/>
          <w:highlight w:val="none"/>
        </w:rPr>
      </w:pPr>
      <w:r>
        <w:rPr>
          <w:rFonts w:ascii="Times New Roman" w:hAnsi="Times New Roman"/>
          <w:sz w:val="18"/>
          <w:highlight w:val="none"/>
        </w:rPr>
        <w:br w:type="page"/>
      </w:r>
    </w:p>
    <w:p w14:paraId="0DF679E8">
      <w:pPr>
        <w:pStyle w:val="3"/>
        <w:spacing w:line="36" w:lineRule="auto"/>
        <w:jc w:val="center"/>
        <w:rPr>
          <w:rFonts w:ascii="Times New Roman" w:hAnsi="Times New Roman"/>
          <w:sz w:val="32"/>
          <w:highlight w:val="none"/>
        </w:rPr>
      </w:pPr>
      <w:bookmarkStart w:id="100" w:name="_Toc256000083"/>
      <w:r>
        <w:rPr>
          <w:rFonts w:hint="eastAsia" w:ascii="Times New Roman" w:hAnsi="Times New Roman"/>
          <w:sz w:val="32"/>
          <w:highlight w:val="none"/>
        </w:rPr>
        <w:t>第二部分 通用合同条款</w:t>
      </w:r>
      <w:bookmarkEnd w:id="100"/>
    </w:p>
    <w:p w14:paraId="5A8B6D4F">
      <w:pPr>
        <w:spacing w:line="36" w:lineRule="auto"/>
        <w:rPr>
          <w:rFonts w:ascii="Times New Roman" w:hAnsi="Times New Roman"/>
          <w:sz w:val="26"/>
          <w:highlight w:val="none"/>
        </w:rPr>
      </w:pPr>
    </w:p>
    <w:p w14:paraId="2A5BABB2">
      <w:pPr>
        <w:spacing w:line="360" w:lineRule="auto"/>
        <w:rPr>
          <w:rFonts w:ascii="Times New Roman" w:hAnsi="Times New Roman"/>
          <w:bCs/>
          <w:sz w:val="24"/>
          <w:szCs w:val="24"/>
          <w:highlight w:val="none"/>
        </w:rPr>
      </w:pPr>
      <w:bookmarkStart w:id="101" w:name="_Toc351203495"/>
      <w:r>
        <w:rPr>
          <w:rFonts w:ascii="Times New Roman" w:hAnsi="Times New Roman"/>
          <w:bCs/>
          <w:sz w:val="24"/>
          <w:szCs w:val="24"/>
          <w:highlight w:val="none"/>
        </w:rPr>
        <w:t>1.</w:t>
      </w:r>
      <w:bookmarkStart w:id="102" w:name="_Toc303538973"/>
      <w:bookmarkEnd w:id="102"/>
      <w:bookmarkStart w:id="103" w:name="_Toc303538974"/>
      <w:bookmarkEnd w:id="103"/>
      <w:bookmarkStart w:id="104" w:name="_Toc303538972"/>
      <w:bookmarkEnd w:id="104"/>
      <w:bookmarkStart w:id="105" w:name="_Toc303538976"/>
      <w:bookmarkEnd w:id="105"/>
      <w:bookmarkStart w:id="106" w:name="_Toc303538975"/>
      <w:bookmarkEnd w:id="106"/>
      <w:bookmarkStart w:id="107" w:name="_Toc296346528"/>
      <w:bookmarkStart w:id="108" w:name="_Toc296503027"/>
      <w:r>
        <w:rPr>
          <w:rFonts w:ascii="Times New Roman" w:hAnsi="Times New Roman"/>
          <w:bCs/>
          <w:sz w:val="24"/>
          <w:szCs w:val="24"/>
          <w:highlight w:val="none"/>
        </w:rPr>
        <w:t xml:space="preserve"> 一般约定</w:t>
      </w:r>
      <w:bookmarkEnd w:id="101"/>
      <w:bookmarkEnd w:id="107"/>
      <w:bookmarkEnd w:id="108"/>
    </w:p>
    <w:p w14:paraId="22437016">
      <w:pPr>
        <w:spacing w:line="360" w:lineRule="auto"/>
        <w:rPr>
          <w:rFonts w:ascii="Times New Roman" w:hAnsi="Times New Roman"/>
          <w:bCs/>
          <w:sz w:val="24"/>
          <w:szCs w:val="24"/>
          <w:highlight w:val="none"/>
        </w:rPr>
      </w:pPr>
      <w:bookmarkStart w:id="109" w:name="_Toc296346529"/>
      <w:bookmarkStart w:id="110" w:name="_Toc337558728"/>
      <w:bookmarkStart w:id="111" w:name="_Toc296503028"/>
      <w:bookmarkStart w:id="112" w:name="_Toc351203496"/>
      <w:r>
        <w:rPr>
          <w:rFonts w:ascii="Times New Roman" w:hAnsi="Times New Roman"/>
          <w:bCs/>
          <w:sz w:val="24"/>
          <w:szCs w:val="24"/>
          <w:highlight w:val="none"/>
        </w:rPr>
        <w:t>1.1词语定义</w:t>
      </w:r>
      <w:bookmarkEnd w:id="109"/>
      <w:bookmarkEnd w:id="110"/>
      <w:bookmarkEnd w:id="111"/>
      <w:r>
        <w:rPr>
          <w:rFonts w:ascii="Times New Roman" w:hAnsi="Times New Roman"/>
          <w:bCs/>
          <w:sz w:val="24"/>
          <w:szCs w:val="24"/>
          <w:highlight w:val="none"/>
        </w:rPr>
        <w:t>与解释</w:t>
      </w:r>
      <w:bookmarkEnd w:id="112"/>
    </w:p>
    <w:p w14:paraId="7EB1673D">
      <w:pPr>
        <w:spacing w:line="360" w:lineRule="auto"/>
        <w:rPr>
          <w:rFonts w:ascii="Times New Roman" w:hAnsi="Times New Roman"/>
          <w:sz w:val="24"/>
          <w:szCs w:val="24"/>
          <w:highlight w:val="none"/>
        </w:rPr>
      </w:pPr>
      <w:r>
        <w:rPr>
          <w:rFonts w:ascii="Times New Roman" w:hAnsi="Times New Roman"/>
          <w:sz w:val="24"/>
          <w:szCs w:val="24"/>
          <w:highlight w:val="none"/>
        </w:rPr>
        <w:t>合同协议书、通用合同条款、专用合同条款中的下列词语具有本款所赋予的含义：</w:t>
      </w:r>
    </w:p>
    <w:p w14:paraId="294FD872">
      <w:pPr>
        <w:spacing w:line="360" w:lineRule="auto"/>
        <w:rPr>
          <w:rFonts w:ascii="Times New Roman" w:hAnsi="Times New Roman"/>
          <w:sz w:val="24"/>
          <w:szCs w:val="24"/>
          <w:highlight w:val="none"/>
        </w:rPr>
      </w:pPr>
      <w:r>
        <w:rPr>
          <w:rFonts w:ascii="Times New Roman" w:hAnsi="Times New Roman"/>
          <w:sz w:val="24"/>
          <w:szCs w:val="24"/>
          <w:highlight w:val="none"/>
        </w:rPr>
        <w:t>1.1.1 合同</w:t>
      </w:r>
    </w:p>
    <w:p w14:paraId="0B9165AE">
      <w:pPr>
        <w:spacing w:line="360" w:lineRule="auto"/>
        <w:rPr>
          <w:rFonts w:ascii="Times New Roman" w:hAnsi="Times New Roman"/>
          <w:sz w:val="24"/>
          <w:szCs w:val="24"/>
          <w:highlight w:val="none"/>
        </w:rPr>
      </w:pPr>
      <w:r>
        <w:rPr>
          <w:rFonts w:ascii="Times New Roman" w:hAnsi="Times New Roman"/>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EEE79F5">
      <w:pPr>
        <w:spacing w:line="360" w:lineRule="auto"/>
        <w:rPr>
          <w:rFonts w:ascii="Times New Roman" w:hAnsi="Times New Roman"/>
          <w:sz w:val="24"/>
          <w:szCs w:val="24"/>
          <w:highlight w:val="none"/>
        </w:rPr>
      </w:pPr>
      <w:r>
        <w:rPr>
          <w:rFonts w:ascii="Times New Roman" w:hAnsi="Times New Roman"/>
          <w:sz w:val="24"/>
          <w:szCs w:val="24"/>
          <w:highlight w:val="none"/>
        </w:rPr>
        <w:t>1.1.1.2 合同协议书：是指构成合同的由发包人和承包人共同签署的称为“合同协议书”的书面文件</w:t>
      </w:r>
      <w:r>
        <w:rPr>
          <w:rFonts w:hint="eastAsia" w:ascii="Times New Roman" w:hAnsi="Times New Roman"/>
          <w:sz w:val="24"/>
          <w:szCs w:val="24"/>
          <w:highlight w:val="none"/>
        </w:rPr>
        <w:t>。</w:t>
      </w:r>
    </w:p>
    <w:p w14:paraId="190F0198">
      <w:pPr>
        <w:spacing w:line="360" w:lineRule="auto"/>
        <w:rPr>
          <w:rFonts w:ascii="Times New Roman" w:hAnsi="Times New Roman"/>
          <w:sz w:val="24"/>
          <w:szCs w:val="24"/>
          <w:highlight w:val="none"/>
        </w:rPr>
      </w:pPr>
      <w:r>
        <w:rPr>
          <w:rFonts w:ascii="Times New Roman" w:hAnsi="Times New Roman"/>
          <w:sz w:val="24"/>
          <w:szCs w:val="24"/>
          <w:highlight w:val="none"/>
        </w:rPr>
        <w:t>1.1.1.3 中标通知书：是指构成合同的</w:t>
      </w:r>
      <w:r>
        <w:rPr>
          <w:rFonts w:hint="eastAsia" w:ascii="Times New Roman" w:hAnsi="Times New Roman"/>
          <w:sz w:val="24"/>
          <w:szCs w:val="24"/>
          <w:highlight w:val="none"/>
        </w:rPr>
        <w:t>由</w:t>
      </w:r>
      <w:r>
        <w:rPr>
          <w:rFonts w:ascii="Times New Roman" w:hAnsi="Times New Roman"/>
          <w:sz w:val="24"/>
          <w:szCs w:val="24"/>
          <w:highlight w:val="none"/>
        </w:rPr>
        <w:t>发包人通知承包人中标的书面文件。</w:t>
      </w:r>
    </w:p>
    <w:p w14:paraId="7329AC36">
      <w:pPr>
        <w:spacing w:line="360" w:lineRule="auto"/>
        <w:rPr>
          <w:rFonts w:ascii="Times New Roman" w:hAnsi="Times New Roman"/>
          <w:sz w:val="24"/>
          <w:szCs w:val="24"/>
          <w:highlight w:val="none"/>
        </w:rPr>
      </w:pPr>
      <w:r>
        <w:rPr>
          <w:rFonts w:ascii="Times New Roman" w:hAnsi="Times New Roman"/>
          <w:sz w:val="24"/>
          <w:szCs w:val="24"/>
          <w:highlight w:val="none"/>
        </w:rPr>
        <w:t>1.1.1.4 投标函：是指构成合同的由承包人填写并签署的用于投标的称为“投标函”的文件。</w:t>
      </w:r>
    </w:p>
    <w:p w14:paraId="739B72BF">
      <w:pPr>
        <w:spacing w:line="360" w:lineRule="auto"/>
        <w:rPr>
          <w:rFonts w:ascii="Times New Roman" w:hAnsi="Times New Roman"/>
          <w:sz w:val="24"/>
          <w:szCs w:val="24"/>
          <w:highlight w:val="none"/>
        </w:rPr>
      </w:pPr>
      <w:r>
        <w:rPr>
          <w:rFonts w:ascii="Times New Roman" w:hAnsi="Times New Roman"/>
          <w:sz w:val="24"/>
          <w:szCs w:val="24"/>
          <w:highlight w:val="none"/>
        </w:rPr>
        <w:t>1.1.1.5 投标函附录：是指构成合同的附在投标函后的称为“投标函附录”的文件。</w:t>
      </w:r>
    </w:p>
    <w:p w14:paraId="6F2918EB">
      <w:pPr>
        <w:spacing w:line="360" w:lineRule="auto"/>
        <w:rPr>
          <w:rFonts w:ascii="Times New Roman" w:hAnsi="Times New Roman"/>
          <w:sz w:val="24"/>
          <w:szCs w:val="24"/>
          <w:highlight w:val="none"/>
        </w:rPr>
      </w:pPr>
      <w:r>
        <w:rPr>
          <w:rFonts w:ascii="Times New Roman" w:hAnsi="Times New Roman"/>
          <w:sz w:val="24"/>
          <w:szCs w:val="24"/>
          <w:highlight w:val="none"/>
        </w:rPr>
        <w:t>1.1.1.6 技术标准和要求：是指构成合同的施工应当遵守的或指导施工的国家、行业或地方的技术标准和要求，以及合同约定的技术标准和要求。</w:t>
      </w:r>
    </w:p>
    <w:p w14:paraId="34AA9853">
      <w:pPr>
        <w:spacing w:line="360" w:lineRule="auto"/>
        <w:rPr>
          <w:rFonts w:ascii="Times New Roman" w:hAnsi="Times New Roman"/>
          <w:sz w:val="24"/>
          <w:szCs w:val="24"/>
          <w:highlight w:val="none"/>
        </w:rPr>
      </w:pPr>
      <w:r>
        <w:rPr>
          <w:rFonts w:ascii="Times New Roman" w:hAnsi="Times New Roman"/>
          <w:sz w:val="24"/>
          <w:szCs w:val="24"/>
          <w:highlight w:val="none"/>
        </w:rPr>
        <w:t>1.1.1.7 图纸：是指构成合同的图纸，包括由发包人按照合同约定提供或经发包人批准的设计文件、</w:t>
      </w:r>
      <w:r>
        <w:rPr>
          <w:rFonts w:hint="eastAsia" w:ascii="Times New Roman" w:hAnsi="Times New Roman"/>
          <w:sz w:val="24"/>
          <w:szCs w:val="24"/>
          <w:highlight w:val="none"/>
        </w:rPr>
        <w:t>施工图、</w:t>
      </w:r>
      <w:r>
        <w:rPr>
          <w:rFonts w:ascii="Times New Roman" w:hAnsi="Times New Roman"/>
          <w:sz w:val="24"/>
          <w:szCs w:val="24"/>
          <w:highlight w:val="none"/>
        </w:rPr>
        <w:t>鸟瞰图及模型等，</w:t>
      </w:r>
      <w:r>
        <w:rPr>
          <w:rFonts w:hint="eastAsia" w:ascii="Times New Roman" w:hAnsi="Times New Roman"/>
          <w:sz w:val="24"/>
          <w:szCs w:val="24"/>
          <w:highlight w:val="none"/>
        </w:rPr>
        <w:t>以及在合同履行过程中形成的图纸文件。图纸</w:t>
      </w:r>
      <w:r>
        <w:rPr>
          <w:rFonts w:ascii="Times New Roman" w:hAnsi="Times New Roman"/>
          <w:sz w:val="24"/>
          <w:szCs w:val="24"/>
          <w:highlight w:val="none"/>
        </w:rPr>
        <w:t>应当按照法律规定审查合格。</w:t>
      </w:r>
    </w:p>
    <w:p w14:paraId="612BE900">
      <w:pPr>
        <w:spacing w:line="360" w:lineRule="auto"/>
        <w:rPr>
          <w:rFonts w:ascii="Times New Roman" w:hAnsi="Times New Roman"/>
          <w:sz w:val="24"/>
          <w:szCs w:val="24"/>
          <w:highlight w:val="none"/>
        </w:rPr>
      </w:pPr>
      <w:r>
        <w:rPr>
          <w:rFonts w:ascii="Times New Roman" w:hAnsi="Times New Roman"/>
          <w:sz w:val="24"/>
          <w:szCs w:val="24"/>
          <w:highlight w:val="none"/>
        </w:rPr>
        <w:t>1.1.1.8 已标价工程量清单：是指构成合同的由承包人按照规定的格式和要求填写并标明价格的工程量清单，包括说明和表格。</w:t>
      </w:r>
    </w:p>
    <w:p w14:paraId="4DCD695B">
      <w:pPr>
        <w:spacing w:line="360" w:lineRule="auto"/>
        <w:rPr>
          <w:rFonts w:ascii="Times New Roman" w:hAnsi="Times New Roman"/>
          <w:sz w:val="24"/>
          <w:szCs w:val="24"/>
          <w:highlight w:val="none"/>
        </w:rPr>
      </w:pPr>
      <w:r>
        <w:rPr>
          <w:rFonts w:ascii="Times New Roman" w:hAnsi="Times New Roman"/>
          <w:sz w:val="24"/>
          <w:szCs w:val="24"/>
          <w:highlight w:val="none"/>
        </w:rPr>
        <w:t>1.1.1.9 预算书：是指构成合同的由承包人按照发包人规定的格式和要求编制的工程预算文件。</w:t>
      </w:r>
    </w:p>
    <w:p w14:paraId="4BE6AFF0">
      <w:pPr>
        <w:spacing w:line="360" w:lineRule="auto"/>
        <w:rPr>
          <w:rFonts w:ascii="Times New Roman" w:hAnsi="Times New Roman"/>
          <w:sz w:val="24"/>
          <w:szCs w:val="24"/>
          <w:highlight w:val="none"/>
        </w:rPr>
      </w:pPr>
      <w:r>
        <w:rPr>
          <w:rFonts w:ascii="Times New Roman" w:hAnsi="Times New Roman"/>
          <w:sz w:val="24"/>
          <w:szCs w:val="24"/>
          <w:highlight w:val="none"/>
        </w:rPr>
        <w:t>1.1.1.10 其他合同文件：是指经合同当事人约定的与工程施工有关的具有合同约束力的文件或书面协议。合同当事人可以在专用合同条款中进行约定。</w:t>
      </w:r>
    </w:p>
    <w:p w14:paraId="4749BE06">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28874AEB">
      <w:pPr>
        <w:spacing w:line="360" w:lineRule="auto"/>
        <w:rPr>
          <w:rFonts w:ascii="Times New Roman" w:hAnsi="Times New Roman"/>
          <w:sz w:val="24"/>
          <w:szCs w:val="24"/>
          <w:highlight w:val="none"/>
        </w:rPr>
      </w:pPr>
      <w:r>
        <w:rPr>
          <w:rFonts w:ascii="Times New Roman" w:hAnsi="Times New Roman"/>
          <w:sz w:val="24"/>
          <w:szCs w:val="24"/>
          <w:highlight w:val="none"/>
        </w:rPr>
        <w:t>1.1.2.1 合同当事人：是指发包人和（或）承包人。</w:t>
      </w:r>
    </w:p>
    <w:p w14:paraId="2E6EF115">
      <w:pPr>
        <w:spacing w:line="360" w:lineRule="auto"/>
        <w:rPr>
          <w:rFonts w:ascii="Times New Roman" w:hAnsi="Times New Roman"/>
          <w:sz w:val="24"/>
          <w:szCs w:val="24"/>
          <w:highlight w:val="none"/>
        </w:rPr>
      </w:pPr>
      <w:r>
        <w:rPr>
          <w:rFonts w:ascii="Times New Roman" w:hAnsi="Times New Roman"/>
          <w:sz w:val="24"/>
          <w:szCs w:val="24"/>
          <w:highlight w:val="none"/>
        </w:rPr>
        <w:t>1.1.2.2 发包人：是指与承包人签订合同协议书的当事人及取得该当事人资格的合法继承人。</w:t>
      </w:r>
    </w:p>
    <w:p w14:paraId="47D59A8B">
      <w:pPr>
        <w:spacing w:line="360" w:lineRule="auto"/>
        <w:rPr>
          <w:rFonts w:ascii="Times New Roman" w:hAnsi="Times New Roman"/>
          <w:sz w:val="24"/>
          <w:szCs w:val="24"/>
          <w:highlight w:val="none"/>
        </w:rPr>
      </w:pPr>
      <w:r>
        <w:rPr>
          <w:rFonts w:ascii="Times New Roman" w:hAnsi="Times New Roman"/>
          <w:sz w:val="24"/>
          <w:szCs w:val="24"/>
          <w:highlight w:val="none"/>
        </w:rPr>
        <w:t>1.1.2.3 承包人：是指与发包人签订合同协议书的，具有相应工程施工承包资质的当事人及取得该当事人资格的合法继承人。</w:t>
      </w:r>
    </w:p>
    <w:p w14:paraId="7B9042F1">
      <w:pPr>
        <w:spacing w:line="360" w:lineRule="auto"/>
        <w:rPr>
          <w:rFonts w:ascii="Times New Roman" w:hAnsi="Times New Roman"/>
          <w:sz w:val="24"/>
          <w:szCs w:val="24"/>
          <w:highlight w:val="none"/>
        </w:rPr>
      </w:pPr>
      <w:r>
        <w:rPr>
          <w:rFonts w:ascii="Times New Roman" w:hAnsi="Times New Roman"/>
          <w:sz w:val="24"/>
          <w:szCs w:val="24"/>
          <w:highlight w:val="none"/>
        </w:rPr>
        <w:t>1.1.2.4 监理人：是指在专用合同条款中指明的，受发包人委托按照法律规定进行工程监督管理的法人或其他组织。</w:t>
      </w:r>
    </w:p>
    <w:p w14:paraId="677828F6">
      <w:pPr>
        <w:spacing w:line="360" w:lineRule="auto"/>
        <w:rPr>
          <w:rFonts w:ascii="Times New Roman" w:hAnsi="Times New Roman"/>
          <w:sz w:val="24"/>
          <w:szCs w:val="24"/>
          <w:highlight w:val="none"/>
        </w:rPr>
      </w:pPr>
      <w:r>
        <w:rPr>
          <w:rFonts w:ascii="Times New Roman" w:hAnsi="Times New Roman"/>
          <w:sz w:val="24"/>
          <w:szCs w:val="24"/>
          <w:highlight w:val="none"/>
        </w:rPr>
        <w:t>1.1.2.5 设计人：是指在专用合同条款中指明的，受发包人委托负责工程设计并具备相应工程设计资质的法人或其他组织。</w:t>
      </w:r>
    </w:p>
    <w:p w14:paraId="3C299816">
      <w:pPr>
        <w:spacing w:line="360" w:lineRule="auto"/>
        <w:rPr>
          <w:rFonts w:ascii="Times New Roman" w:hAnsi="Times New Roman"/>
          <w:sz w:val="24"/>
          <w:szCs w:val="24"/>
          <w:highlight w:val="none"/>
        </w:rPr>
      </w:pPr>
      <w:r>
        <w:rPr>
          <w:rFonts w:ascii="Times New Roman" w:hAnsi="Times New Roman"/>
          <w:sz w:val="24"/>
          <w:szCs w:val="24"/>
          <w:highlight w:val="none"/>
        </w:rPr>
        <w:t>1.1.2.6 分包人：</w:t>
      </w:r>
      <w:bookmarkStart w:id="113" w:name="#go5"/>
      <w:bookmarkEnd w:id="113"/>
      <w:r>
        <w:rPr>
          <w:rFonts w:ascii="Times New Roman" w:hAnsi="Times New Roman"/>
          <w:sz w:val="24"/>
          <w:szCs w:val="24"/>
          <w:highlight w:val="none"/>
        </w:rPr>
        <w:t>是指</w:t>
      </w:r>
      <w:r>
        <w:rPr>
          <w:rFonts w:hint="eastAsia" w:ascii="Times New Roman" w:hAnsi="Times New Roman"/>
          <w:sz w:val="24"/>
          <w:szCs w:val="24"/>
          <w:highlight w:val="none"/>
        </w:rPr>
        <w:t>按照法律规定和</w:t>
      </w:r>
      <w:r>
        <w:rPr>
          <w:rFonts w:ascii="Times New Roman" w:hAnsi="Times New Roman"/>
          <w:sz w:val="24"/>
          <w:szCs w:val="24"/>
          <w:highlight w:val="none"/>
        </w:rPr>
        <w:t>合同约定，分包</w:t>
      </w:r>
      <w:r>
        <w:rPr>
          <w:rFonts w:hint="eastAsia" w:ascii="Times New Roman" w:hAnsi="Times New Roman"/>
          <w:sz w:val="24"/>
          <w:szCs w:val="24"/>
          <w:highlight w:val="none"/>
        </w:rPr>
        <w:t>部分</w:t>
      </w:r>
      <w:r>
        <w:rPr>
          <w:rFonts w:ascii="Times New Roman" w:hAnsi="Times New Roman"/>
          <w:sz w:val="24"/>
          <w:szCs w:val="24"/>
          <w:highlight w:val="none"/>
        </w:rPr>
        <w:t>工程</w:t>
      </w:r>
      <w:r>
        <w:rPr>
          <w:rFonts w:hint="eastAsia" w:ascii="Times New Roman" w:hAnsi="Times New Roman"/>
          <w:sz w:val="24"/>
          <w:szCs w:val="24"/>
          <w:highlight w:val="none"/>
        </w:rPr>
        <w:t>或工作</w:t>
      </w:r>
      <w:r>
        <w:rPr>
          <w:rFonts w:ascii="Times New Roman" w:hAnsi="Times New Roman"/>
          <w:sz w:val="24"/>
          <w:szCs w:val="24"/>
          <w:highlight w:val="none"/>
        </w:rPr>
        <w:t>，并与</w:t>
      </w:r>
      <w:r>
        <w:rPr>
          <w:rFonts w:hint="eastAsia" w:ascii="Times New Roman" w:hAnsi="Times New Roman"/>
          <w:sz w:val="24"/>
          <w:szCs w:val="24"/>
          <w:highlight w:val="none"/>
        </w:rPr>
        <w:t>承包人</w:t>
      </w:r>
      <w:r>
        <w:rPr>
          <w:rFonts w:ascii="Times New Roman" w:hAnsi="Times New Roman"/>
          <w:sz w:val="24"/>
          <w:szCs w:val="24"/>
          <w:highlight w:val="none"/>
        </w:rPr>
        <w:t>签订分包合同的具有相应资质的法人。</w:t>
      </w:r>
    </w:p>
    <w:p w14:paraId="0DD274E5">
      <w:pPr>
        <w:spacing w:line="360" w:lineRule="auto"/>
        <w:rPr>
          <w:rFonts w:ascii="Times New Roman" w:hAnsi="Times New Roman"/>
          <w:sz w:val="24"/>
          <w:szCs w:val="24"/>
          <w:highlight w:val="none"/>
        </w:rPr>
      </w:pPr>
      <w:r>
        <w:rPr>
          <w:rFonts w:ascii="Times New Roman" w:hAnsi="Times New Roman"/>
          <w:sz w:val="24"/>
          <w:szCs w:val="24"/>
          <w:highlight w:val="none"/>
        </w:rPr>
        <w:t>1.1.2.7 发包人代表：是指由发包人任命并派驻施工现场在发包人授权范围内行使发包人权利的人。</w:t>
      </w:r>
    </w:p>
    <w:p w14:paraId="278CB290">
      <w:pPr>
        <w:spacing w:line="360" w:lineRule="auto"/>
        <w:rPr>
          <w:rFonts w:ascii="Times New Roman" w:hAnsi="Times New Roman"/>
          <w:sz w:val="24"/>
          <w:szCs w:val="24"/>
          <w:highlight w:val="none"/>
        </w:rPr>
      </w:pPr>
      <w:r>
        <w:rPr>
          <w:rFonts w:ascii="Times New Roman" w:hAnsi="Times New Roman"/>
          <w:sz w:val="24"/>
          <w:szCs w:val="24"/>
          <w:highlight w:val="non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
        <w:t>项目负责</w:t>
      </w:r>
      <w:r>
        <w:rPr>
          <w:rFonts w:ascii="Times New Roman" w:hAnsi="Times New Roman"/>
          <w:sz w:val="24"/>
          <w:szCs w:val="24"/>
          <w:highlight w:val="none"/>
        </w:rPr>
        <w:t>人。</w:t>
      </w:r>
    </w:p>
    <w:p w14:paraId="709ECAFB">
      <w:pPr>
        <w:spacing w:line="360" w:lineRule="auto"/>
        <w:rPr>
          <w:rFonts w:ascii="Times New Roman" w:hAnsi="Times New Roman"/>
          <w:sz w:val="24"/>
          <w:szCs w:val="24"/>
          <w:highlight w:val="none"/>
        </w:rPr>
      </w:pPr>
      <w:r>
        <w:rPr>
          <w:rFonts w:ascii="Times New Roman" w:hAnsi="Times New Roman"/>
          <w:sz w:val="24"/>
          <w:szCs w:val="24"/>
          <w:highlight w:val="none"/>
        </w:rPr>
        <w:t>1.1.2.9 总监理工程师：是指由监理人任命并派驻施工现场进行工程监理的总负责人。</w:t>
      </w:r>
    </w:p>
    <w:p w14:paraId="458C63BC">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02F9383D">
      <w:pPr>
        <w:spacing w:line="360" w:lineRule="auto"/>
        <w:rPr>
          <w:rFonts w:ascii="Times New Roman" w:hAnsi="Times New Roman"/>
          <w:sz w:val="24"/>
          <w:szCs w:val="24"/>
          <w:highlight w:val="none"/>
        </w:rPr>
      </w:pPr>
      <w:r>
        <w:rPr>
          <w:rFonts w:ascii="Times New Roman" w:hAnsi="Times New Roman"/>
          <w:sz w:val="24"/>
          <w:szCs w:val="24"/>
          <w:highlight w:val="none"/>
        </w:rPr>
        <w:t>1.1.3.1 工程：是指与合同协议书中工程承包范围对应的永久工程和（或）临时工程。</w:t>
      </w:r>
    </w:p>
    <w:p w14:paraId="6AAEC969">
      <w:pPr>
        <w:spacing w:line="360" w:lineRule="auto"/>
        <w:rPr>
          <w:rFonts w:ascii="Times New Roman" w:hAnsi="Times New Roman"/>
          <w:sz w:val="24"/>
          <w:szCs w:val="24"/>
          <w:highlight w:val="none"/>
        </w:rPr>
      </w:pPr>
      <w:r>
        <w:rPr>
          <w:rFonts w:ascii="Times New Roman" w:hAnsi="Times New Roman"/>
          <w:sz w:val="24"/>
          <w:szCs w:val="24"/>
          <w:highlight w:val="none"/>
        </w:rPr>
        <w:t>1.1.3.2 永久工程：是指按合同约定建造并移交给发包人的工程，包括工程设备。</w:t>
      </w:r>
    </w:p>
    <w:p w14:paraId="3BE56197">
      <w:pPr>
        <w:spacing w:line="360" w:lineRule="auto"/>
        <w:rPr>
          <w:rFonts w:ascii="Times New Roman" w:hAnsi="Times New Roman"/>
          <w:sz w:val="24"/>
          <w:szCs w:val="24"/>
          <w:highlight w:val="none"/>
        </w:rPr>
      </w:pPr>
      <w:r>
        <w:rPr>
          <w:rFonts w:ascii="Times New Roman" w:hAnsi="Times New Roman"/>
          <w:sz w:val="24"/>
          <w:szCs w:val="24"/>
          <w:highlight w:val="none"/>
        </w:rPr>
        <w:t>1.1.3.3 临时工程：是指为完成合同约定的永久工程所修建的各类临时性工程，不包括施工设备。</w:t>
      </w:r>
    </w:p>
    <w:p w14:paraId="632CC48D">
      <w:pPr>
        <w:spacing w:line="360" w:lineRule="auto"/>
        <w:rPr>
          <w:rFonts w:ascii="Times New Roman" w:hAnsi="Times New Roman"/>
          <w:sz w:val="24"/>
          <w:szCs w:val="24"/>
          <w:highlight w:val="none"/>
        </w:rPr>
      </w:pPr>
      <w:r>
        <w:rPr>
          <w:rFonts w:ascii="Times New Roman" w:hAnsi="Times New Roman"/>
          <w:sz w:val="24"/>
          <w:szCs w:val="24"/>
          <w:highlight w:val="none"/>
        </w:rPr>
        <w:t>1.1.3.4 单位工程：是指在</w:t>
      </w:r>
      <w:r>
        <w:rPr>
          <w:rFonts w:hint="eastAsia" w:ascii="Times New Roman" w:hAnsi="Times New Roman"/>
          <w:sz w:val="24"/>
          <w:szCs w:val="24"/>
          <w:highlight w:val="none"/>
        </w:rPr>
        <w:t>合同协议书</w:t>
      </w:r>
      <w:r>
        <w:rPr>
          <w:rFonts w:ascii="Times New Roman" w:hAnsi="Times New Roman"/>
          <w:sz w:val="24"/>
          <w:szCs w:val="24"/>
          <w:highlight w:val="none"/>
        </w:rPr>
        <w:t>中指明的，具备独立施工条件并能形成独立使用功能的永久工程。</w:t>
      </w:r>
    </w:p>
    <w:p w14:paraId="2D0A764F">
      <w:pPr>
        <w:spacing w:line="360" w:lineRule="auto"/>
        <w:rPr>
          <w:rFonts w:ascii="Times New Roman" w:hAnsi="Times New Roman"/>
          <w:sz w:val="24"/>
          <w:szCs w:val="24"/>
          <w:highlight w:val="none"/>
        </w:rPr>
      </w:pPr>
      <w:r>
        <w:rPr>
          <w:rFonts w:ascii="Times New Roman" w:hAnsi="Times New Roman"/>
          <w:sz w:val="24"/>
          <w:szCs w:val="24"/>
          <w:highlight w:val="none"/>
        </w:rPr>
        <w:t>1.1.3.5 工程设备：是指构成永久工程的机电设备、金属结构设备、仪器及其他类似的设备和装置。</w:t>
      </w:r>
    </w:p>
    <w:p w14:paraId="57D969F3">
      <w:pPr>
        <w:spacing w:line="360" w:lineRule="auto"/>
        <w:rPr>
          <w:rFonts w:ascii="Times New Roman" w:hAnsi="Times New Roman"/>
          <w:sz w:val="24"/>
          <w:szCs w:val="24"/>
          <w:highlight w:val="none"/>
        </w:rPr>
      </w:pPr>
      <w:r>
        <w:rPr>
          <w:rFonts w:ascii="Times New Roman" w:hAnsi="Times New Roman"/>
          <w:sz w:val="24"/>
          <w:szCs w:val="24"/>
          <w:highlight w:val="none"/>
        </w:rPr>
        <w:t>1.1.3.6 施工设备：是指为完成合同约定的各项工作所需的设备、器具和其他物品，但不包括工程设备、临时工程和材料。</w:t>
      </w:r>
    </w:p>
    <w:p w14:paraId="72626F4B">
      <w:pPr>
        <w:spacing w:line="360" w:lineRule="auto"/>
        <w:rPr>
          <w:rFonts w:ascii="Times New Roman" w:hAnsi="Times New Roman"/>
          <w:sz w:val="24"/>
          <w:szCs w:val="24"/>
          <w:highlight w:val="none"/>
        </w:rPr>
      </w:pPr>
      <w:r>
        <w:rPr>
          <w:rFonts w:ascii="Times New Roman" w:hAnsi="Times New Roman"/>
          <w:sz w:val="24"/>
          <w:szCs w:val="24"/>
          <w:highlight w:val="none"/>
        </w:rPr>
        <w:t>1.1.3.7 施工现场：是指用于工程施工的场所，以及在专用合同条款中</w:t>
      </w:r>
      <w:r>
        <w:rPr>
          <w:rFonts w:hint="eastAsia" w:ascii="Times New Roman" w:hAnsi="Times New Roman"/>
          <w:sz w:val="24"/>
          <w:szCs w:val="24"/>
          <w:highlight w:val="none"/>
        </w:rPr>
        <w:t>指</w:t>
      </w:r>
      <w:r>
        <w:rPr>
          <w:rFonts w:ascii="Times New Roman" w:hAnsi="Times New Roman"/>
          <w:sz w:val="24"/>
          <w:szCs w:val="24"/>
          <w:highlight w:val="none"/>
        </w:rPr>
        <w:t>明作为施工场所组成部分的其他场所，包括永久占地和临时占地。</w:t>
      </w:r>
    </w:p>
    <w:p w14:paraId="54DC5650">
      <w:pPr>
        <w:spacing w:line="360" w:lineRule="auto"/>
        <w:rPr>
          <w:rFonts w:ascii="Times New Roman" w:hAnsi="Times New Roman"/>
          <w:sz w:val="24"/>
          <w:szCs w:val="24"/>
          <w:highlight w:val="none"/>
        </w:rPr>
      </w:pPr>
      <w:r>
        <w:rPr>
          <w:rFonts w:ascii="Times New Roman" w:hAnsi="Times New Roman"/>
          <w:sz w:val="24"/>
          <w:szCs w:val="24"/>
          <w:highlight w:val="none"/>
        </w:rPr>
        <w:t>1.1.3.8临时设施：是指为完成合同约定的各项工作所服务的临时性生产和生活设施。</w:t>
      </w:r>
    </w:p>
    <w:p w14:paraId="4394425F">
      <w:pPr>
        <w:spacing w:line="360" w:lineRule="auto"/>
        <w:rPr>
          <w:rFonts w:ascii="Times New Roman" w:hAnsi="Times New Roman"/>
          <w:sz w:val="24"/>
          <w:szCs w:val="24"/>
          <w:highlight w:val="none"/>
        </w:rPr>
      </w:pPr>
      <w:r>
        <w:rPr>
          <w:rFonts w:ascii="Times New Roman" w:hAnsi="Times New Roman"/>
          <w:sz w:val="24"/>
          <w:szCs w:val="24"/>
          <w:highlight w:val="none"/>
        </w:rPr>
        <w:t>1.1.3.9 永久占地：是指专用合同条款中指明为实施工程需永久占用的土地。</w:t>
      </w:r>
    </w:p>
    <w:p w14:paraId="607960A3">
      <w:pPr>
        <w:spacing w:line="360" w:lineRule="auto"/>
        <w:rPr>
          <w:rFonts w:ascii="Times New Roman" w:hAnsi="Times New Roman"/>
          <w:sz w:val="24"/>
          <w:szCs w:val="24"/>
          <w:highlight w:val="none"/>
        </w:rPr>
      </w:pPr>
      <w:r>
        <w:rPr>
          <w:rFonts w:ascii="Times New Roman" w:hAnsi="Times New Roman"/>
          <w:sz w:val="24"/>
          <w:szCs w:val="24"/>
          <w:highlight w:val="none"/>
        </w:rPr>
        <w:t>1.1.3.10 临时占地：是指专用合同条款中指明为实施工程需要临时占用的土地。</w:t>
      </w:r>
    </w:p>
    <w:p w14:paraId="033C386C">
      <w:pPr>
        <w:spacing w:line="360" w:lineRule="auto"/>
        <w:rPr>
          <w:rFonts w:ascii="Times New Roman" w:hAnsi="Times New Roman"/>
          <w:sz w:val="24"/>
          <w:szCs w:val="24"/>
          <w:highlight w:val="none"/>
        </w:rPr>
      </w:pPr>
      <w:r>
        <w:rPr>
          <w:rFonts w:ascii="Times New Roman" w:hAnsi="Times New Roman"/>
          <w:sz w:val="24"/>
          <w:szCs w:val="24"/>
          <w:highlight w:val="none"/>
        </w:rPr>
        <w:t>1.1.4 日期和期限</w:t>
      </w:r>
    </w:p>
    <w:p w14:paraId="4AA42C19">
      <w:pPr>
        <w:spacing w:line="360" w:lineRule="auto"/>
        <w:rPr>
          <w:rFonts w:ascii="Times New Roman" w:hAnsi="Times New Roman"/>
          <w:sz w:val="24"/>
          <w:szCs w:val="24"/>
          <w:highlight w:val="none"/>
        </w:rPr>
      </w:pPr>
      <w:r>
        <w:rPr>
          <w:rFonts w:ascii="Times New Roman" w:hAnsi="Times New Roman"/>
          <w:sz w:val="24"/>
          <w:szCs w:val="24"/>
          <w:highlight w:val="non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约定发出的符合法律规定的开工通知中载明的开工日期。</w:t>
      </w:r>
    </w:p>
    <w:p w14:paraId="5FA8FB2D">
      <w:pPr>
        <w:spacing w:line="360" w:lineRule="auto"/>
        <w:rPr>
          <w:rFonts w:ascii="Times New Roman" w:hAnsi="Times New Roman"/>
          <w:sz w:val="24"/>
          <w:szCs w:val="24"/>
          <w:highlight w:val="none"/>
        </w:rPr>
      </w:pPr>
      <w:r>
        <w:rPr>
          <w:rFonts w:ascii="Times New Roman" w:hAnsi="Times New Roman"/>
          <w:sz w:val="24"/>
          <w:szCs w:val="24"/>
          <w:highlight w:val="none"/>
        </w:rPr>
        <w:t>1.1.4.2 竣工日期：包括计划竣工日期和实际竣工日期。计划竣工日期是指合同协议书约定的竣工日期</w:t>
      </w:r>
      <w:r>
        <w:rPr>
          <w:rFonts w:hint="eastAsia" w:ascii="Times New Roman" w:hAnsi="Times New Roman"/>
          <w:sz w:val="24"/>
          <w:szCs w:val="24"/>
          <w:highlight w:val="none"/>
        </w:rPr>
        <w:t>；</w:t>
      </w:r>
      <w:r>
        <w:rPr>
          <w:rFonts w:ascii="Times New Roman" w:hAnsi="Times New Roman"/>
          <w:sz w:val="24"/>
          <w:szCs w:val="24"/>
          <w:highlight w:val="none"/>
        </w:rPr>
        <w:t>实际竣工日期按照第13.2.3项</w:t>
      </w:r>
      <w:r>
        <w:rPr>
          <w:rFonts w:hint="eastAsia" w:ascii="Times New Roman" w:hAnsi="Times New Roman"/>
          <w:sz w:val="24"/>
          <w:szCs w:val="24"/>
          <w:highlight w:val="none"/>
        </w:rPr>
        <w:t>〔</w:t>
      </w:r>
      <w:r>
        <w:rPr>
          <w:rFonts w:ascii="Times New Roman" w:hAnsi="Times New Roman"/>
          <w:sz w:val="24"/>
          <w:szCs w:val="24"/>
          <w:highlight w:val="none"/>
        </w:rPr>
        <w:t>竣工日期</w:t>
      </w:r>
      <w:r>
        <w:rPr>
          <w:rFonts w:hint="eastAsia" w:ascii="Times New Roman" w:hAnsi="Times New Roman"/>
          <w:sz w:val="24"/>
          <w:szCs w:val="24"/>
          <w:highlight w:val="none"/>
        </w:rPr>
        <w:t>〕</w:t>
      </w:r>
      <w:r>
        <w:rPr>
          <w:rFonts w:ascii="Times New Roman" w:hAnsi="Times New Roman"/>
          <w:sz w:val="24"/>
          <w:szCs w:val="24"/>
          <w:highlight w:val="none"/>
        </w:rPr>
        <w:t xml:space="preserve">的约定确定。 </w:t>
      </w:r>
    </w:p>
    <w:p w14:paraId="71E688D2">
      <w:pPr>
        <w:spacing w:line="360" w:lineRule="auto"/>
        <w:rPr>
          <w:rFonts w:ascii="Times New Roman" w:hAnsi="Times New Roman"/>
          <w:sz w:val="24"/>
          <w:szCs w:val="24"/>
          <w:highlight w:val="none"/>
        </w:rPr>
      </w:pPr>
      <w:r>
        <w:rPr>
          <w:rFonts w:ascii="Times New Roman" w:hAnsi="Times New Roman"/>
          <w:sz w:val="24"/>
          <w:szCs w:val="24"/>
          <w:highlight w:val="none"/>
        </w:rPr>
        <w:t>1.1.4.3 工期：是指在合同协议书约定的承包人完成工程所需的期限，包括按照合同约定所作的</w:t>
      </w:r>
      <w:r>
        <w:rPr>
          <w:rFonts w:hint="eastAsia" w:ascii="Times New Roman" w:hAnsi="Times New Roman"/>
          <w:sz w:val="24"/>
          <w:szCs w:val="24"/>
          <w:highlight w:val="none"/>
        </w:rPr>
        <w:t>期限</w:t>
      </w:r>
      <w:r>
        <w:rPr>
          <w:rFonts w:ascii="Times New Roman" w:hAnsi="Times New Roman"/>
          <w:sz w:val="24"/>
          <w:szCs w:val="24"/>
          <w:highlight w:val="none"/>
        </w:rPr>
        <w:t>变更。</w:t>
      </w:r>
    </w:p>
    <w:p w14:paraId="33FA8FF0">
      <w:pPr>
        <w:spacing w:line="360" w:lineRule="auto"/>
        <w:rPr>
          <w:rFonts w:ascii="Times New Roman" w:hAnsi="Times New Roman"/>
          <w:sz w:val="24"/>
          <w:szCs w:val="24"/>
          <w:highlight w:val="none"/>
        </w:rPr>
      </w:pPr>
      <w:r>
        <w:rPr>
          <w:rFonts w:ascii="Times New Roman" w:hAnsi="Times New Roman"/>
          <w:sz w:val="24"/>
          <w:szCs w:val="24"/>
          <w:highlight w:val="none"/>
        </w:rPr>
        <w:t>1.1.4.4 缺陷责任期：是指承包人按照合同约定承担缺陷修复义务，且发包人</w:t>
      </w:r>
      <w:r>
        <w:rPr>
          <w:rFonts w:hint="eastAsia" w:ascii="Times New Roman" w:hAnsi="Times New Roman"/>
          <w:sz w:val="24"/>
          <w:szCs w:val="24"/>
          <w:highlight w:val="none"/>
        </w:rPr>
        <w:t>预</w:t>
      </w:r>
      <w:r>
        <w:rPr>
          <w:rFonts w:ascii="Times New Roman" w:hAnsi="Times New Roman"/>
          <w:sz w:val="24"/>
          <w:szCs w:val="24"/>
          <w:highlight w:val="none"/>
        </w:rPr>
        <w:t>留质量保证金</w:t>
      </w:r>
      <w:r>
        <w:rPr>
          <w:rFonts w:hint="eastAsia" w:ascii="Times New Roman" w:hAnsi="Times New Roman"/>
          <w:sz w:val="24"/>
          <w:szCs w:val="24"/>
          <w:highlight w:val="none"/>
        </w:rPr>
        <w:t>（已</w:t>
      </w:r>
      <w:r>
        <w:rPr>
          <w:rFonts w:ascii="Times New Roman" w:hAnsi="Times New Roman"/>
          <w:sz w:val="24"/>
          <w:szCs w:val="24"/>
          <w:highlight w:val="none"/>
        </w:rPr>
        <w:t>缴纳履约保证金的除外</w:t>
      </w:r>
      <w:r>
        <w:rPr>
          <w:rFonts w:hint="eastAsia" w:ascii="Times New Roman" w:hAnsi="Times New Roman"/>
          <w:sz w:val="24"/>
          <w:szCs w:val="24"/>
          <w:highlight w:val="none"/>
        </w:rPr>
        <w:t>）</w:t>
      </w:r>
      <w:r>
        <w:rPr>
          <w:rFonts w:ascii="Times New Roman" w:hAnsi="Times New Roman"/>
          <w:sz w:val="24"/>
          <w:szCs w:val="24"/>
          <w:highlight w:val="none"/>
        </w:rPr>
        <w:t>的期限，</w:t>
      </w:r>
      <w:r>
        <w:rPr>
          <w:rFonts w:hint="eastAsia" w:ascii="Times New Roman" w:hAnsi="Times New Roman"/>
          <w:sz w:val="24"/>
          <w:szCs w:val="24"/>
          <w:highlight w:val="none"/>
        </w:rPr>
        <w:t>自</w:t>
      </w:r>
      <w:r>
        <w:rPr>
          <w:rFonts w:ascii="Times New Roman" w:hAnsi="Times New Roman"/>
          <w:sz w:val="24"/>
          <w:szCs w:val="24"/>
          <w:highlight w:val="none"/>
        </w:rPr>
        <w:t>工程</w:t>
      </w:r>
      <w:r>
        <w:rPr>
          <w:rFonts w:hint="eastAsia" w:ascii="Times New Roman" w:hAnsi="Times New Roman"/>
          <w:sz w:val="24"/>
          <w:szCs w:val="24"/>
          <w:highlight w:val="none"/>
        </w:rPr>
        <w:t>实际竣工日期</w:t>
      </w:r>
      <w:r>
        <w:rPr>
          <w:rFonts w:ascii="Times New Roman" w:hAnsi="Times New Roman"/>
          <w:sz w:val="24"/>
          <w:szCs w:val="24"/>
          <w:highlight w:val="none"/>
        </w:rPr>
        <w:t>起计算。</w:t>
      </w:r>
    </w:p>
    <w:p w14:paraId="6EAD2A06">
      <w:pPr>
        <w:spacing w:line="360" w:lineRule="auto"/>
        <w:rPr>
          <w:rFonts w:ascii="Times New Roman" w:hAnsi="Times New Roman"/>
          <w:sz w:val="24"/>
          <w:szCs w:val="24"/>
          <w:highlight w:val="none"/>
        </w:rPr>
      </w:pPr>
      <w:r>
        <w:rPr>
          <w:rFonts w:ascii="Times New Roman" w:hAnsi="Times New Roman"/>
          <w:sz w:val="24"/>
          <w:szCs w:val="24"/>
          <w:highlight w:val="none"/>
        </w:rPr>
        <w:t>1.1.4.5 保修期：是指承包人按照合同约定对工程承担保修责任的期限，从工程竣工验收合格之日起计算。</w:t>
      </w:r>
    </w:p>
    <w:p w14:paraId="1EE9A568">
      <w:pPr>
        <w:spacing w:line="360" w:lineRule="auto"/>
        <w:rPr>
          <w:rFonts w:ascii="Times New Roman" w:hAnsi="Times New Roman"/>
          <w:sz w:val="24"/>
          <w:szCs w:val="24"/>
          <w:highlight w:val="none"/>
        </w:rPr>
      </w:pPr>
      <w:r>
        <w:rPr>
          <w:rFonts w:ascii="Times New Roman" w:hAnsi="Times New Roman"/>
          <w:sz w:val="24"/>
          <w:szCs w:val="24"/>
          <w:highlight w:val="none"/>
        </w:rPr>
        <w:t>1.1.4.6 基准日期：招标发包的工程以投标截止日前28天的日期为基准日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，直接发包的工程以合同签订日前28天的日期为基准日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w:t>
      </w:r>
    </w:p>
    <w:p w14:paraId="5D81B3B9">
      <w:pPr>
        <w:spacing w:line="360" w:lineRule="auto"/>
        <w:rPr>
          <w:rFonts w:ascii="Times New Roman" w:hAnsi="Times New Roman"/>
          <w:sz w:val="24"/>
          <w:szCs w:val="24"/>
          <w:highlight w:val="none"/>
        </w:rPr>
      </w:pPr>
      <w:r>
        <w:rPr>
          <w:rFonts w:ascii="Times New Roman" w:hAnsi="Times New Roman"/>
          <w:sz w:val="24"/>
          <w:szCs w:val="24"/>
          <w:highlight w:val="none"/>
        </w:rPr>
        <w:t>1.1.4.7 天：除特别指明外，均指日历天。合同中按天计算时间的，开始当天不计入，从次日开始计算，期限最后一天的截止时间为当天24:00时。</w:t>
      </w:r>
    </w:p>
    <w:p w14:paraId="5345C806">
      <w:pPr>
        <w:spacing w:line="360" w:lineRule="auto"/>
        <w:rPr>
          <w:rFonts w:ascii="Times New Roman" w:hAnsi="Times New Roman"/>
          <w:sz w:val="24"/>
          <w:szCs w:val="24"/>
          <w:highlight w:val="none"/>
        </w:rPr>
      </w:pPr>
      <w:r>
        <w:rPr>
          <w:rFonts w:ascii="Times New Roman" w:hAnsi="Times New Roman"/>
          <w:sz w:val="24"/>
          <w:szCs w:val="24"/>
          <w:highlight w:val="none"/>
        </w:rPr>
        <w:t>1.1.5 合同价格和费用</w:t>
      </w:r>
    </w:p>
    <w:p w14:paraId="7992D1F7">
      <w:pPr>
        <w:spacing w:line="360" w:lineRule="auto"/>
        <w:rPr>
          <w:rFonts w:ascii="Times New Roman" w:hAnsi="Times New Roman"/>
          <w:sz w:val="24"/>
          <w:szCs w:val="24"/>
          <w:highlight w:val="none"/>
        </w:rPr>
      </w:pPr>
      <w:r>
        <w:rPr>
          <w:rFonts w:ascii="Times New Roman" w:hAnsi="Times New Roman"/>
          <w:sz w:val="24"/>
          <w:szCs w:val="24"/>
          <w:highlight w:val="none"/>
        </w:rPr>
        <w:t>1.1.5.1 签约合同价：是指发包人和承包人在合同协议书中确定的总金额，包括安全文明施工费、暂估价及暂列金额等。</w:t>
      </w:r>
    </w:p>
    <w:p w14:paraId="49EE9A04">
      <w:pPr>
        <w:spacing w:line="360" w:lineRule="auto"/>
        <w:rPr>
          <w:rFonts w:ascii="Times New Roman" w:hAnsi="Times New Roman"/>
          <w:sz w:val="24"/>
          <w:szCs w:val="24"/>
          <w:highlight w:val="none"/>
        </w:rPr>
      </w:pPr>
      <w:r>
        <w:rPr>
          <w:rFonts w:ascii="Times New Roman" w:hAnsi="Times New Roman"/>
          <w:sz w:val="24"/>
          <w:szCs w:val="24"/>
          <w:highlight w:val="non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
        <w:t>发生的价格变化。</w:t>
      </w:r>
    </w:p>
    <w:p w14:paraId="22DE4154">
      <w:pPr>
        <w:spacing w:line="360" w:lineRule="auto"/>
        <w:rPr>
          <w:rFonts w:ascii="Times New Roman" w:hAnsi="Times New Roman"/>
          <w:sz w:val="24"/>
          <w:szCs w:val="24"/>
          <w:highlight w:val="none"/>
        </w:rPr>
      </w:pPr>
      <w:r>
        <w:rPr>
          <w:rFonts w:ascii="Times New Roman" w:hAnsi="Times New Roman"/>
          <w:sz w:val="24"/>
          <w:szCs w:val="24"/>
          <w:highlight w:val="none"/>
        </w:rPr>
        <w:t>1.1.5.3 费用：是指为履行合同所发生的或将要发生的所有必需的开支，包括管理费和应分摊的其他费用，但不包括利润。</w:t>
      </w:r>
    </w:p>
    <w:p w14:paraId="0AC839F6">
      <w:pPr>
        <w:spacing w:line="360" w:lineRule="auto"/>
        <w:rPr>
          <w:rFonts w:ascii="Times New Roman" w:hAnsi="Times New Roman"/>
          <w:sz w:val="24"/>
          <w:szCs w:val="24"/>
          <w:highlight w:val="none"/>
        </w:rPr>
      </w:pPr>
      <w:r>
        <w:rPr>
          <w:rFonts w:ascii="Times New Roman" w:hAnsi="Times New Roman"/>
          <w:sz w:val="24"/>
          <w:szCs w:val="24"/>
          <w:highlight w:val="non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
        <w:t>、</w:t>
      </w:r>
      <w:r>
        <w:rPr>
          <w:rFonts w:ascii="Times New Roman" w:hAnsi="Times New Roman"/>
          <w:sz w:val="24"/>
          <w:szCs w:val="24"/>
          <w:highlight w:val="none"/>
        </w:rPr>
        <w:t>专业工程以及</w:t>
      </w:r>
      <w:r>
        <w:rPr>
          <w:rFonts w:hint="eastAsia" w:ascii="Times New Roman" w:hAnsi="Times New Roman"/>
          <w:sz w:val="24"/>
          <w:szCs w:val="24"/>
          <w:highlight w:val="none"/>
        </w:rPr>
        <w:t>服务工作</w:t>
      </w:r>
      <w:r>
        <w:rPr>
          <w:rFonts w:ascii="Times New Roman" w:hAnsi="Times New Roman"/>
          <w:sz w:val="24"/>
          <w:szCs w:val="24"/>
          <w:highlight w:val="none"/>
        </w:rPr>
        <w:t>的金额。</w:t>
      </w:r>
    </w:p>
    <w:p w14:paraId="72782FA8">
      <w:pPr>
        <w:spacing w:line="360" w:lineRule="auto"/>
        <w:rPr>
          <w:rFonts w:ascii="Times New Roman" w:hAnsi="Times New Roman"/>
          <w:sz w:val="24"/>
          <w:szCs w:val="24"/>
          <w:highlight w:val="none"/>
        </w:rPr>
      </w:pPr>
      <w:r>
        <w:rPr>
          <w:rFonts w:ascii="Times New Roman" w:hAnsi="Times New Roman"/>
          <w:sz w:val="24"/>
          <w:szCs w:val="24"/>
          <w:highlight w:val="none"/>
        </w:rPr>
        <w:t>1.1.5.5 暂列金额：是指发包人在工程量清单或预算书中暂定并包括在合同价格中的一笔款项</w:t>
      </w:r>
      <w:r>
        <w:rPr>
          <w:rFonts w:hint="eastAsia" w:ascii="Times New Roman" w:hAnsi="Times New Roman"/>
          <w:sz w:val="24"/>
          <w:szCs w:val="24"/>
          <w:highlight w:val="none"/>
        </w:rPr>
        <w:t>，</w:t>
      </w:r>
      <w:r>
        <w:rPr>
          <w:rFonts w:ascii="Times New Roman" w:hAnsi="Times New Roman"/>
          <w:sz w:val="24"/>
          <w:szCs w:val="24"/>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6B172729">
      <w:pPr>
        <w:spacing w:line="360" w:lineRule="auto"/>
        <w:rPr>
          <w:rFonts w:ascii="Times New Roman" w:hAnsi="Times New Roman"/>
          <w:sz w:val="24"/>
          <w:szCs w:val="24"/>
          <w:highlight w:val="none"/>
        </w:rPr>
      </w:pPr>
      <w:r>
        <w:rPr>
          <w:rFonts w:ascii="Times New Roman" w:hAnsi="Times New Roman"/>
          <w:sz w:val="24"/>
          <w:szCs w:val="24"/>
          <w:highlight w:val="none"/>
        </w:rPr>
        <w:t>1.1.5.6 计日工：是指合同履行过程中，承包人完成发包人提出的零星工作或需要采用计日工计价的变更工作时，按合同中约定的单价计价的一种方式。</w:t>
      </w:r>
    </w:p>
    <w:p w14:paraId="79FB833A">
      <w:pPr>
        <w:spacing w:line="360" w:lineRule="auto"/>
        <w:rPr>
          <w:rFonts w:ascii="Times New Roman" w:hAnsi="Times New Roman"/>
          <w:sz w:val="24"/>
          <w:szCs w:val="24"/>
          <w:highlight w:val="none"/>
        </w:rPr>
      </w:pPr>
      <w:r>
        <w:rPr>
          <w:rFonts w:ascii="Times New Roman" w:hAnsi="Times New Roman"/>
          <w:sz w:val="24"/>
          <w:szCs w:val="24"/>
          <w:highlight w:val="none"/>
        </w:rPr>
        <w:t>1.1.5.7 质量保证金</w:t>
      </w:r>
      <w:bookmarkStart w:id="114" w:name="#go2"/>
      <w:bookmarkEnd w:id="114"/>
      <w:r>
        <w:rPr>
          <w:rFonts w:ascii="Times New Roman" w:hAnsi="Times New Roman"/>
          <w:sz w:val="24"/>
          <w:szCs w:val="24"/>
          <w:highlight w:val="none"/>
        </w:rPr>
        <w:t>：是指按照第15.3款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约定承包人用于保证其在缺陷责任期内履行缺陷修补义务的担保。</w:t>
      </w:r>
    </w:p>
    <w:p w14:paraId="138C2927">
      <w:pPr>
        <w:spacing w:line="360" w:lineRule="auto"/>
        <w:rPr>
          <w:rFonts w:ascii="Times New Roman" w:hAnsi="Times New Roman"/>
          <w:sz w:val="24"/>
          <w:szCs w:val="24"/>
          <w:highlight w:val="none"/>
        </w:rPr>
      </w:pPr>
      <w:r>
        <w:rPr>
          <w:rFonts w:ascii="Times New Roman" w:hAnsi="Times New Roman"/>
          <w:sz w:val="24"/>
          <w:szCs w:val="24"/>
          <w:highlight w:val="none"/>
        </w:rPr>
        <w:t>1.1.5.8 总价项目：是指在现行国家、行业以及地方的计量规则中无工程量计算规则，在已标价工程量清单或预算书中以总价或以费率形式计算的项目。</w:t>
      </w:r>
    </w:p>
    <w:p w14:paraId="2CA8383D">
      <w:pPr>
        <w:spacing w:line="360" w:lineRule="auto"/>
        <w:rPr>
          <w:rFonts w:ascii="Times New Roman" w:hAnsi="Times New Roman"/>
          <w:sz w:val="24"/>
          <w:szCs w:val="24"/>
          <w:highlight w:val="none"/>
        </w:rPr>
      </w:pPr>
      <w:r>
        <w:rPr>
          <w:rFonts w:ascii="Times New Roman" w:hAnsi="Times New Roman"/>
          <w:sz w:val="24"/>
          <w:szCs w:val="24"/>
          <w:highlight w:val="none"/>
        </w:rPr>
        <w:t>1.1.6 其他</w:t>
      </w:r>
    </w:p>
    <w:p w14:paraId="0CE6475B">
      <w:pPr>
        <w:spacing w:line="360" w:lineRule="auto"/>
        <w:rPr>
          <w:rFonts w:ascii="Times New Roman" w:hAnsi="Times New Roman"/>
          <w:sz w:val="24"/>
          <w:szCs w:val="24"/>
          <w:highlight w:val="none"/>
        </w:rPr>
      </w:pPr>
      <w:r>
        <w:rPr>
          <w:rFonts w:ascii="Times New Roman" w:hAnsi="Times New Roman"/>
          <w:sz w:val="24"/>
          <w:szCs w:val="24"/>
          <w:highlight w:val="none"/>
        </w:rPr>
        <w:t>1.1.6.1 书面形式：是指合同文件、信函、电报、传真等可以有形地表现所载内容的形式。</w:t>
      </w:r>
    </w:p>
    <w:p w14:paraId="0AA95D32">
      <w:pPr>
        <w:spacing w:line="360" w:lineRule="auto"/>
        <w:rPr>
          <w:rFonts w:ascii="Times New Roman" w:hAnsi="Times New Roman"/>
          <w:bCs/>
          <w:sz w:val="24"/>
          <w:szCs w:val="24"/>
          <w:highlight w:val="none"/>
        </w:rPr>
      </w:pPr>
      <w:bookmarkStart w:id="115" w:name="_Toc337558729"/>
      <w:bookmarkStart w:id="116" w:name="_Toc351203497"/>
      <w:bookmarkStart w:id="117" w:name="_Toc296503029"/>
      <w:bookmarkStart w:id="118" w:name="_Toc296346530"/>
      <w:r>
        <w:rPr>
          <w:rFonts w:ascii="Times New Roman" w:hAnsi="Times New Roman"/>
          <w:bCs/>
          <w:sz w:val="24"/>
          <w:szCs w:val="24"/>
          <w:highlight w:val="none"/>
        </w:rPr>
        <w:t>1.2语言文字</w:t>
      </w:r>
      <w:bookmarkEnd w:id="115"/>
      <w:bookmarkEnd w:id="116"/>
      <w:bookmarkEnd w:id="117"/>
      <w:bookmarkEnd w:id="118"/>
    </w:p>
    <w:p w14:paraId="1C76B0C2">
      <w:pPr>
        <w:spacing w:line="360" w:lineRule="auto"/>
        <w:rPr>
          <w:rFonts w:ascii="Times New Roman" w:hAnsi="Times New Roman"/>
          <w:sz w:val="24"/>
          <w:szCs w:val="24"/>
          <w:highlight w:val="none"/>
        </w:rPr>
      </w:pPr>
      <w:r>
        <w:rPr>
          <w:rFonts w:ascii="Times New Roman" w:hAnsi="Times New Roman"/>
          <w:sz w:val="24"/>
          <w:szCs w:val="24"/>
          <w:highlight w:val="none"/>
        </w:rPr>
        <w:t>合同以中国的汉语简体文字编写、解释和说明。合同当事人在专用合同条款中约定使用两种以上语言时，汉语为优先解释和说明合同的语言。</w:t>
      </w:r>
    </w:p>
    <w:p w14:paraId="098295F2">
      <w:pPr>
        <w:spacing w:line="360" w:lineRule="auto"/>
        <w:rPr>
          <w:rFonts w:ascii="Times New Roman" w:hAnsi="Times New Roman"/>
          <w:bCs/>
          <w:sz w:val="24"/>
          <w:szCs w:val="24"/>
          <w:highlight w:val="none"/>
        </w:rPr>
      </w:pPr>
      <w:bookmarkStart w:id="119" w:name="_Toc296503030"/>
      <w:bookmarkStart w:id="120" w:name="_Toc337558730"/>
      <w:bookmarkStart w:id="121" w:name="_Toc351203498"/>
      <w:bookmarkStart w:id="122" w:name="_Toc296346531"/>
      <w:r>
        <w:rPr>
          <w:rFonts w:ascii="Times New Roman" w:hAnsi="Times New Roman"/>
          <w:bCs/>
          <w:sz w:val="24"/>
          <w:szCs w:val="24"/>
          <w:highlight w:val="none"/>
        </w:rPr>
        <w:t>1.3法律</w:t>
      </w:r>
      <w:bookmarkEnd w:id="119"/>
      <w:bookmarkEnd w:id="120"/>
      <w:bookmarkEnd w:id="121"/>
      <w:bookmarkEnd w:id="122"/>
    </w:p>
    <w:p w14:paraId="00EF7D69">
      <w:pPr>
        <w:spacing w:line="360" w:lineRule="auto"/>
        <w:rPr>
          <w:rFonts w:ascii="Times New Roman" w:hAnsi="Times New Roman"/>
          <w:sz w:val="24"/>
          <w:szCs w:val="24"/>
          <w:highlight w:val="none"/>
        </w:rPr>
      </w:pPr>
      <w:r>
        <w:rPr>
          <w:rFonts w:ascii="Times New Roman" w:hAnsi="Times New Roman"/>
          <w:sz w:val="24"/>
          <w:szCs w:val="24"/>
          <w:highlight w:val="none"/>
        </w:rPr>
        <w:t>合同所称法律是指中华人民共和国法律、行政法规、部门规章，以及工程所在地的地方性法规、自治条例、单行条例和地方政府规章等。</w:t>
      </w:r>
    </w:p>
    <w:p w14:paraId="6B0D5B29">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合同当事人可以在专用合同条款中约定合同适用的其他规范性文件。</w:t>
      </w:r>
    </w:p>
    <w:p w14:paraId="3B4FB106">
      <w:pPr>
        <w:spacing w:line="360" w:lineRule="auto"/>
        <w:rPr>
          <w:rFonts w:ascii="Times New Roman" w:hAnsi="Times New Roman"/>
          <w:bCs/>
          <w:sz w:val="24"/>
          <w:szCs w:val="24"/>
          <w:highlight w:val="none"/>
        </w:rPr>
      </w:pPr>
      <w:bookmarkStart w:id="123" w:name="_Toc351203499"/>
      <w:r>
        <w:rPr>
          <w:rFonts w:ascii="Times New Roman" w:hAnsi="Times New Roman"/>
          <w:bCs/>
          <w:sz w:val="24"/>
          <w:szCs w:val="24"/>
          <w:highlight w:val="none"/>
        </w:rPr>
        <w:t>1.4 标准和规范</w:t>
      </w:r>
      <w:bookmarkEnd w:id="123"/>
    </w:p>
    <w:p w14:paraId="3EEB67A6">
      <w:pPr>
        <w:spacing w:line="360" w:lineRule="auto"/>
        <w:rPr>
          <w:rFonts w:ascii="Times New Roman" w:hAnsi="Times New Roman"/>
          <w:sz w:val="24"/>
          <w:szCs w:val="24"/>
          <w:highlight w:val="none"/>
        </w:rPr>
      </w:pPr>
      <w:r>
        <w:rPr>
          <w:rFonts w:ascii="Times New Roman" w:hAnsi="Times New Roman"/>
          <w:sz w:val="24"/>
          <w:szCs w:val="24"/>
          <w:highlight w:val="none"/>
        </w:rPr>
        <w:t>1.4.1 适用于工程的国家标准、行业标准、工程所在地的地方性标准，以及相应的规范、规程等，合同当事人有特别要求的，应在专用合同条款中约定。</w:t>
      </w:r>
    </w:p>
    <w:p w14:paraId="2FF11780">
      <w:pPr>
        <w:spacing w:line="360" w:lineRule="auto"/>
        <w:rPr>
          <w:rFonts w:ascii="Times New Roman" w:hAnsi="Times New Roman"/>
          <w:sz w:val="24"/>
          <w:szCs w:val="24"/>
          <w:highlight w:val="none"/>
        </w:rPr>
      </w:pPr>
      <w:r>
        <w:rPr>
          <w:rFonts w:ascii="Times New Roman" w:hAnsi="Times New Roman"/>
          <w:sz w:val="24"/>
          <w:szCs w:val="24"/>
          <w:highlight w:val="none"/>
        </w:rPr>
        <w:t>1.4.2 发包人要求使用国外标准、规范的，发包人负责提供原文版本和中文译本，并在专用合同条款中约定提供标准规范的名称、份数和时间。</w:t>
      </w:r>
    </w:p>
    <w:p w14:paraId="38924CB5">
      <w:pPr>
        <w:spacing w:line="360" w:lineRule="auto"/>
        <w:rPr>
          <w:rFonts w:ascii="Times New Roman" w:hAnsi="Times New Roman"/>
          <w:sz w:val="24"/>
          <w:szCs w:val="24"/>
          <w:highlight w:val="none"/>
        </w:rPr>
      </w:pPr>
      <w:r>
        <w:rPr>
          <w:rFonts w:ascii="Times New Roman" w:hAnsi="Times New Roman"/>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
        <w:t>承包人</w:t>
      </w:r>
      <w:r>
        <w:rPr>
          <w:rFonts w:ascii="Times New Roman" w:hAnsi="Times New Roman"/>
          <w:sz w:val="24"/>
          <w:szCs w:val="24"/>
          <w:highlight w:val="none"/>
        </w:rPr>
        <w:t>在签订合同前已充分预见前述技术标准和功能要求的复杂程度，签约合同价中已包含由此产生的费用。</w:t>
      </w:r>
    </w:p>
    <w:p w14:paraId="4CC54E49">
      <w:pPr>
        <w:spacing w:line="360" w:lineRule="auto"/>
        <w:rPr>
          <w:rFonts w:ascii="Times New Roman" w:hAnsi="Times New Roman"/>
          <w:bCs/>
          <w:sz w:val="24"/>
          <w:szCs w:val="24"/>
          <w:highlight w:val="none"/>
        </w:rPr>
      </w:pPr>
      <w:bookmarkStart w:id="124" w:name="_Toc351203500"/>
      <w:r>
        <w:rPr>
          <w:rFonts w:ascii="Times New Roman" w:hAnsi="Times New Roman"/>
          <w:bCs/>
          <w:sz w:val="24"/>
          <w:szCs w:val="24"/>
          <w:highlight w:val="none"/>
        </w:rPr>
        <w:t>1</w:t>
      </w:r>
      <w:bookmarkStart w:id="125" w:name="_Toc296503031"/>
      <w:bookmarkStart w:id="126" w:name="_Toc296346532"/>
      <w:bookmarkStart w:id="127" w:name="_Toc337558731"/>
      <w:r>
        <w:rPr>
          <w:rFonts w:ascii="Times New Roman" w:hAnsi="Times New Roman"/>
          <w:bCs/>
          <w:sz w:val="24"/>
          <w:szCs w:val="24"/>
          <w:highlight w:val="none"/>
        </w:rPr>
        <w:t>.5 合同文件的优先顺序</w:t>
      </w:r>
      <w:bookmarkEnd w:id="124"/>
    </w:p>
    <w:bookmarkEnd w:id="125"/>
    <w:bookmarkEnd w:id="126"/>
    <w:bookmarkEnd w:id="127"/>
    <w:p w14:paraId="5E94E865">
      <w:pPr>
        <w:spacing w:line="360" w:lineRule="auto"/>
        <w:rPr>
          <w:rFonts w:ascii="Times New Roman" w:hAnsi="Times New Roman"/>
          <w:sz w:val="24"/>
          <w:szCs w:val="24"/>
          <w:highlight w:val="none"/>
        </w:rPr>
      </w:pPr>
      <w:r>
        <w:rPr>
          <w:rFonts w:ascii="Times New Roman" w:hAnsi="Times New Roman"/>
          <w:sz w:val="24"/>
          <w:szCs w:val="24"/>
          <w:highlight w:val="none"/>
        </w:rPr>
        <w:t>组成合同的各项文件应互相解释，互为说明。除专用合同条款另有约定外，解释合同文件的优先顺序如下：</w:t>
      </w:r>
    </w:p>
    <w:p w14:paraId="2731EEBC">
      <w:pPr>
        <w:spacing w:line="360" w:lineRule="auto"/>
        <w:rPr>
          <w:rFonts w:ascii="Times New Roman" w:hAnsi="Times New Roman"/>
          <w:sz w:val="24"/>
          <w:szCs w:val="24"/>
          <w:highlight w:val="none"/>
        </w:rPr>
      </w:pPr>
      <w:r>
        <w:rPr>
          <w:rFonts w:ascii="Times New Roman" w:hAnsi="Times New Roman"/>
          <w:sz w:val="24"/>
          <w:szCs w:val="24"/>
          <w:highlight w:val="none"/>
        </w:rPr>
        <w:t>（1）合同协议书；</w:t>
      </w:r>
    </w:p>
    <w:p w14:paraId="76C1D639">
      <w:pPr>
        <w:spacing w:line="360" w:lineRule="auto"/>
        <w:rPr>
          <w:rFonts w:ascii="Times New Roman" w:hAnsi="Times New Roman"/>
          <w:sz w:val="24"/>
          <w:szCs w:val="24"/>
          <w:highlight w:val="none"/>
        </w:rPr>
      </w:pPr>
      <w:r>
        <w:rPr>
          <w:rFonts w:ascii="Times New Roman" w:hAnsi="Times New Roman"/>
          <w:sz w:val="24"/>
          <w:szCs w:val="24"/>
          <w:highlight w:val="none"/>
        </w:rPr>
        <w:t>（2）中标通知书（如果有）；</w:t>
      </w:r>
    </w:p>
    <w:p w14:paraId="647041B0">
      <w:pPr>
        <w:spacing w:line="360" w:lineRule="auto"/>
        <w:rPr>
          <w:rFonts w:ascii="Times New Roman" w:hAnsi="Times New Roman"/>
          <w:sz w:val="24"/>
          <w:szCs w:val="24"/>
          <w:highlight w:val="none"/>
        </w:rPr>
      </w:pPr>
      <w:r>
        <w:rPr>
          <w:rFonts w:ascii="Times New Roman" w:hAnsi="Times New Roman"/>
          <w:sz w:val="24"/>
          <w:szCs w:val="24"/>
          <w:highlight w:val="none"/>
        </w:rPr>
        <w:t>（3）投标函及其附录（如果有）；</w:t>
      </w:r>
    </w:p>
    <w:p w14:paraId="27BC0532">
      <w:pPr>
        <w:spacing w:line="360" w:lineRule="auto"/>
        <w:rPr>
          <w:rFonts w:ascii="Times New Roman" w:hAnsi="Times New Roman"/>
          <w:sz w:val="24"/>
          <w:szCs w:val="24"/>
          <w:highlight w:val="none"/>
        </w:rPr>
      </w:pPr>
      <w:r>
        <w:rPr>
          <w:rFonts w:ascii="Times New Roman" w:hAnsi="Times New Roman"/>
          <w:sz w:val="24"/>
          <w:szCs w:val="24"/>
          <w:highlight w:val="none"/>
        </w:rPr>
        <w:t>（4）专用合同条款及其附件；</w:t>
      </w:r>
    </w:p>
    <w:p w14:paraId="4D1F3B07">
      <w:pPr>
        <w:spacing w:line="360" w:lineRule="auto"/>
        <w:rPr>
          <w:rFonts w:ascii="Times New Roman" w:hAnsi="Times New Roman"/>
          <w:sz w:val="24"/>
          <w:szCs w:val="24"/>
          <w:highlight w:val="none"/>
        </w:rPr>
      </w:pPr>
      <w:r>
        <w:rPr>
          <w:rFonts w:ascii="Times New Roman" w:hAnsi="Times New Roman"/>
          <w:sz w:val="24"/>
          <w:szCs w:val="24"/>
          <w:highlight w:val="none"/>
        </w:rPr>
        <w:t>（5）通用合同条款；</w:t>
      </w:r>
    </w:p>
    <w:p w14:paraId="4D9052E5">
      <w:pPr>
        <w:spacing w:line="360" w:lineRule="auto"/>
        <w:rPr>
          <w:rFonts w:ascii="Times New Roman" w:hAnsi="Times New Roman"/>
          <w:sz w:val="24"/>
          <w:szCs w:val="24"/>
          <w:highlight w:val="none"/>
        </w:rPr>
      </w:pPr>
      <w:r>
        <w:rPr>
          <w:rFonts w:ascii="Times New Roman" w:hAnsi="Times New Roman"/>
          <w:sz w:val="24"/>
          <w:szCs w:val="24"/>
          <w:highlight w:val="none"/>
        </w:rPr>
        <w:t>（6）技术标准和要求；</w:t>
      </w:r>
    </w:p>
    <w:p w14:paraId="015720F7">
      <w:pPr>
        <w:spacing w:line="360" w:lineRule="auto"/>
        <w:rPr>
          <w:rFonts w:ascii="Times New Roman" w:hAnsi="Times New Roman"/>
          <w:sz w:val="24"/>
          <w:szCs w:val="24"/>
          <w:highlight w:val="none"/>
        </w:rPr>
      </w:pPr>
      <w:r>
        <w:rPr>
          <w:rFonts w:ascii="Times New Roman" w:hAnsi="Times New Roman"/>
          <w:sz w:val="24"/>
          <w:szCs w:val="24"/>
          <w:highlight w:val="none"/>
        </w:rPr>
        <w:t>（7）图纸；</w:t>
      </w:r>
    </w:p>
    <w:p w14:paraId="6D41974F">
      <w:pPr>
        <w:spacing w:line="360" w:lineRule="auto"/>
        <w:rPr>
          <w:rFonts w:ascii="Times New Roman" w:hAnsi="Times New Roman"/>
          <w:sz w:val="24"/>
          <w:szCs w:val="24"/>
          <w:highlight w:val="none"/>
        </w:rPr>
      </w:pPr>
      <w:r>
        <w:rPr>
          <w:rFonts w:ascii="Times New Roman" w:hAnsi="Times New Roman"/>
          <w:sz w:val="24"/>
          <w:szCs w:val="24"/>
          <w:highlight w:val="none"/>
        </w:rPr>
        <w:t>（8）已标价工程量清单或预算书；</w:t>
      </w:r>
    </w:p>
    <w:p w14:paraId="1330E14A">
      <w:pPr>
        <w:spacing w:line="360" w:lineRule="auto"/>
        <w:rPr>
          <w:rFonts w:ascii="Times New Roman" w:hAnsi="Times New Roman"/>
          <w:sz w:val="24"/>
          <w:szCs w:val="24"/>
          <w:highlight w:val="none"/>
        </w:rPr>
      </w:pPr>
      <w:r>
        <w:rPr>
          <w:rFonts w:ascii="Times New Roman" w:hAnsi="Times New Roman"/>
          <w:sz w:val="24"/>
          <w:szCs w:val="24"/>
          <w:highlight w:val="none"/>
        </w:rPr>
        <w:t>（9）其他合同文件。</w:t>
      </w:r>
    </w:p>
    <w:p w14:paraId="68B1836D">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p>
    <w:p w14:paraId="7E351B0A">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在合同订立及履行过程中形成的与合同有关的文件均构成合同文件组成部分，并根据其性质确定优先解释顺序。</w:t>
      </w:r>
    </w:p>
    <w:p w14:paraId="525BF153">
      <w:pPr>
        <w:spacing w:line="360" w:lineRule="auto"/>
        <w:rPr>
          <w:rFonts w:ascii="Times New Roman" w:hAnsi="Times New Roman"/>
          <w:bCs/>
          <w:sz w:val="24"/>
          <w:szCs w:val="24"/>
          <w:highlight w:val="none"/>
        </w:rPr>
      </w:pPr>
      <w:bookmarkStart w:id="128" w:name="_Toc351203501"/>
      <w:r>
        <w:rPr>
          <w:rFonts w:ascii="Times New Roman" w:hAnsi="Times New Roman"/>
          <w:bCs/>
          <w:sz w:val="24"/>
          <w:szCs w:val="24"/>
          <w:highlight w:val="none"/>
        </w:rPr>
        <w:t>1</w:t>
      </w:r>
      <w:bookmarkStart w:id="129" w:name="_Toc296503032"/>
      <w:bookmarkStart w:id="130" w:name="_Toc337558732"/>
      <w:bookmarkStart w:id="131" w:name="_Toc296346533"/>
      <w:r>
        <w:rPr>
          <w:rFonts w:ascii="Times New Roman" w:hAnsi="Times New Roman"/>
          <w:bCs/>
          <w:sz w:val="24"/>
          <w:szCs w:val="24"/>
          <w:highlight w:val="none"/>
        </w:rPr>
        <w:t>.6图纸和承包人文件</w:t>
      </w:r>
      <w:bookmarkEnd w:id="128"/>
    </w:p>
    <w:bookmarkEnd w:id="129"/>
    <w:bookmarkEnd w:id="130"/>
    <w:bookmarkEnd w:id="131"/>
    <w:p w14:paraId="380EC6E0">
      <w:pPr>
        <w:spacing w:line="360" w:lineRule="auto"/>
        <w:rPr>
          <w:rFonts w:ascii="Times New Roman" w:hAnsi="Times New Roman"/>
          <w:sz w:val="24"/>
          <w:szCs w:val="24"/>
          <w:highlight w:val="none"/>
        </w:rPr>
      </w:pPr>
      <w:r>
        <w:rPr>
          <w:rFonts w:ascii="Times New Roman" w:hAnsi="Times New Roman"/>
          <w:sz w:val="24"/>
          <w:szCs w:val="24"/>
          <w:highlight w:val="none"/>
        </w:rPr>
        <w:t>1.6.1 图纸的提供和交底</w:t>
      </w:r>
    </w:p>
    <w:p w14:paraId="5A1F4BE1">
      <w:pPr>
        <w:spacing w:line="360" w:lineRule="auto"/>
        <w:rPr>
          <w:rFonts w:ascii="Times New Roman" w:hAnsi="Times New Roman"/>
          <w:sz w:val="24"/>
          <w:szCs w:val="24"/>
          <w:highlight w:val="none"/>
        </w:rPr>
      </w:pPr>
      <w:r>
        <w:rPr>
          <w:rFonts w:ascii="Times New Roman" w:hAnsi="Times New Roman"/>
          <w:sz w:val="24"/>
          <w:szCs w:val="24"/>
          <w:highlight w:val="non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载明的开工日期前14天向承包人提供图纸。</w:t>
      </w:r>
    </w:p>
    <w:p w14:paraId="61ABE01C">
      <w:pPr>
        <w:spacing w:line="360" w:lineRule="auto"/>
        <w:rPr>
          <w:rFonts w:ascii="Times New Roman" w:hAnsi="Times New Roman"/>
          <w:sz w:val="24"/>
          <w:szCs w:val="24"/>
          <w:highlight w:val="none"/>
        </w:rPr>
      </w:pPr>
      <w:r>
        <w:rPr>
          <w:rFonts w:ascii="Times New Roman" w:hAnsi="Times New Roman"/>
          <w:sz w:val="24"/>
          <w:szCs w:val="24"/>
          <w:highlight w:val="none"/>
        </w:rPr>
        <w:t>因发包人未按合同约定提供图纸导致承包人费用增加和（或）工期延误的，按照第7.5.1项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48BFBA8F">
      <w:pPr>
        <w:spacing w:line="360" w:lineRule="auto"/>
        <w:rPr>
          <w:rFonts w:ascii="Times New Roman" w:hAnsi="Times New Roman"/>
          <w:sz w:val="24"/>
          <w:szCs w:val="24"/>
          <w:highlight w:val="none"/>
        </w:rPr>
      </w:pPr>
      <w:r>
        <w:rPr>
          <w:rFonts w:ascii="Times New Roman" w:hAnsi="Times New Roman"/>
          <w:sz w:val="24"/>
          <w:szCs w:val="24"/>
          <w:highlight w:val="none"/>
        </w:rPr>
        <w:t>1.6.2 图纸的错误</w:t>
      </w:r>
    </w:p>
    <w:p w14:paraId="31520BA6">
      <w:pPr>
        <w:spacing w:line="360" w:lineRule="auto"/>
        <w:rPr>
          <w:rFonts w:ascii="Times New Roman" w:hAnsi="Times New Roman"/>
          <w:sz w:val="24"/>
          <w:szCs w:val="24"/>
          <w:highlight w:val="none"/>
        </w:rPr>
      </w:pPr>
      <w:r>
        <w:rPr>
          <w:rFonts w:ascii="Times New Roman" w:hAnsi="Times New Roman"/>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
        <w:t>合理时间是指发包人在收到监理人的报送通知后，尽其努力且不懈怠地完成图纸修改补充所需的时间。</w:t>
      </w:r>
    </w:p>
    <w:p w14:paraId="0758F259">
      <w:pPr>
        <w:spacing w:line="360" w:lineRule="auto"/>
        <w:rPr>
          <w:rFonts w:ascii="Times New Roman" w:hAnsi="Times New Roman"/>
          <w:sz w:val="24"/>
          <w:szCs w:val="24"/>
          <w:highlight w:val="none"/>
        </w:rPr>
      </w:pPr>
      <w:r>
        <w:rPr>
          <w:rFonts w:ascii="Times New Roman" w:hAnsi="Times New Roman"/>
          <w:sz w:val="24"/>
          <w:szCs w:val="24"/>
          <w:highlight w:val="none"/>
        </w:rPr>
        <w:t>1.6.3 图纸的修改和补充</w:t>
      </w:r>
    </w:p>
    <w:p w14:paraId="7BD552DF">
      <w:pPr>
        <w:spacing w:line="360" w:lineRule="auto"/>
        <w:rPr>
          <w:rFonts w:ascii="Times New Roman" w:hAnsi="Times New Roman"/>
          <w:sz w:val="24"/>
          <w:szCs w:val="24"/>
          <w:highlight w:val="none"/>
        </w:rPr>
      </w:pPr>
      <w:r>
        <w:rPr>
          <w:rFonts w:ascii="Times New Roman" w:hAnsi="Times New Roman"/>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46A9367">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33C35C29">
      <w:pPr>
        <w:spacing w:line="360" w:lineRule="auto"/>
        <w:rPr>
          <w:rFonts w:ascii="Times New Roman" w:hAnsi="Times New Roman"/>
          <w:sz w:val="24"/>
          <w:szCs w:val="24"/>
          <w:highlight w:val="none"/>
        </w:rPr>
      </w:pPr>
      <w:r>
        <w:rPr>
          <w:rFonts w:ascii="Times New Roman" w:hAnsi="Times New Roman"/>
          <w:sz w:val="24"/>
          <w:szCs w:val="24"/>
          <w:highlight w:val="none"/>
        </w:rPr>
        <w:t>承包人应按照专用合同条款的约定提供应当由其编制的与工程施工有关的文件，并按照专用合同条款约定的期限、数量和形式提交监理人，并由监理人报送发包人。</w:t>
      </w:r>
    </w:p>
    <w:p w14:paraId="7E84A14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357F685">
      <w:pPr>
        <w:spacing w:line="360" w:lineRule="auto"/>
        <w:rPr>
          <w:rFonts w:ascii="Times New Roman" w:hAnsi="Times New Roman"/>
          <w:sz w:val="24"/>
          <w:szCs w:val="24"/>
          <w:highlight w:val="none"/>
        </w:rPr>
      </w:pPr>
      <w:r>
        <w:rPr>
          <w:rFonts w:ascii="Times New Roman" w:hAnsi="Times New Roman"/>
          <w:sz w:val="24"/>
          <w:szCs w:val="24"/>
          <w:highlight w:val="none"/>
        </w:rPr>
        <w:t>1.6.5 图纸和承包人文件的保管</w:t>
      </w:r>
    </w:p>
    <w:p w14:paraId="7370008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除专用合同条款另有约定外，承包人应在施工现场另外保存一套完整的图纸和承包人文件，供发包人、监理人及有关人员进行工程检查时使用。</w:t>
      </w:r>
    </w:p>
    <w:p w14:paraId="71878D63">
      <w:pPr>
        <w:spacing w:line="360" w:lineRule="auto"/>
        <w:rPr>
          <w:rFonts w:ascii="Times New Roman" w:hAnsi="Times New Roman"/>
          <w:bCs/>
          <w:sz w:val="24"/>
          <w:szCs w:val="24"/>
          <w:highlight w:val="none"/>
        </w:rPr>
      </w:pPr>
      <w:bookmarkStart w:id="132" w:name="_Toc351203502"/>
      <w:r>
        <w:rPr>
          <w:rFonts w:ascii="Times New Roman" w:hAnsi="Times New Roman"/>
          <w:bCs/>
          <w:sz w:val="24"/>
          <w:szCs w:val="24"/>
          <w:highlight w:val="none"/>
        </w:rPr>
        <w:t>1</w:t>
      </w:r>
      <w:bookmarkStart w:id="133" w:name="_Toc296346534"/>
      <w:bookmarkStart w:id="134" w:name="_Toc337558733"/>
      <w:bookmarkStart w:id="135" w:name="_Toc296503033"/>
      <w:r>
        <w:rPr>
          <w:rFonts w:ascii="Times New Roman" w:hAnsi="Times New Roman"/>
          <w:bCs/>
          <w:sz w:val="24"/>
          <w:szCs w:val="24"/>
          <w:highlight w:val="none"/>
        </w:rPr>
        <w:t>.7联络</w:t>
      </w:r>
      <w:bookmarkEnd w:id="132"/>
    </w:p>
    <w:bookmarkEnd w:id="133"/>
    <w:bookmarkEnd w:id="134"/>
    <w:bookmarkEnd w:id="135"/>
    <w:p w14:paraId="4B1E0689">
      <w:pPr>
        <w:spacing w:line="360" w:lineRule="auto"/>
        <w:rPr>
          <w:rFonts w:ascii="Times New Roman" w:hAnsi="Times New Roman"/>
          <w:sz w:val="24"/>
          <w:szCs w:val="24"/>
          <w:highlight w:val="none"/>
        </w:rPr>
      </w:pPr>
      <w:r>
        <w:rPr>
          <w:rFonts w:ascii="Times New Roman" w:hAnsi="Times New Roman"/>
          <w:sz w:val="24"/>
          <w:szCs w:val="24"/>
          <w:highlight w:val="none"/>
        </w:rPr>
        <w:t>1.7.1 与合同有关的通知、批准、证明、证书、指示、指令、要求、请求、同意、意见、确定和决定等，均应采用书面形式，并应在合同约定的期限内送达接收人和送达地点。</w:t>
      </w:r>
    </w:p>
    <w:p w14:paraId="2A3E586F">
      <w:pPr>
        <w:spacing w:line="360" w:lineRule="auto"/>
        <w:rPr>
          <w:rFonts w:ascii="Times New Roman" w:hAnsi="Times New Roman"/>
          <w:sz w:val="24"/>
          <w:szCs w:val="24"/>
          <w:highlight w:val="none"/>
        </w:rPr>
      </w:pPr>
      <w:r>
        <w:rPr>
          <w:rFonts w:ascii="Times New Roman" w:hAnsi="Times New Roman"/>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48018D32">
      <w:pPr>
        <w:spacing w:line="360" w:lineRule="auto"/>
        <w:rPr>
          <w:rFonts w:ascii="Times New Roman" w:hAnsi="Times New Roman"/>
          <w:sz w:val="24"/>
          <w:szCs w:val="24"/>
          <w:highlight w:val="none"/>
        </w:rPr>
      </w:pPr>
      <w:r>
        <w:rPr>
          <w:rFonts w:ascii="Times New Roman" w:hAnsi="Times New Roman"/>
          <w:sz w:val="24"/>
          <w:szCs w:val="24"/>
          <w:highlight w:val="none"/>
        </w:rPr>
        <w:t>1.7.3 发包人和承包人应当及时签收另一方送达至送达地点和指定接收人的来往信函。拒不签收的，由此增加的费用和（或）延误的工期由拒绝接收一方承担。</w:t>
      </w:r>
    </w:p>
    <w:p w14:paraId="2923F8B2">
      <w:pPr>
        <w:spacing w:line="360" w:lineRule="auto"/>
        <w:rPr>
          <w:rFonts w:ascii="Times New Roman" w:hAnsi="Times New Roman"/>
          <w:bCs/>
          <w:sz w:val="24"/>
          <w:szCs w:val="24"/>
          <w:highlight w:val="none"/>
        </w:rPr>
      </w:pPr>
      <w:bookmarkStart w:id="136" w:name="_Toc351203503"/>
      <w:r>
        <w:rPr>
          <w:rFonts w:ascii="Times New Roman" w:hAnsi="Times New Roman"/>
          <w:bCs/>
          <w:sz w:val="24"/>
          <w:szCs w:val="24"/>
          <w:highlight w:val="none"/>
        </w:rPr>
        <w:t>1</w:t>
      </w:r>
      <w:bookmarkStart w:id="137" w:name="_Toc337558734"/>
      <w:bookmarkStart w:id="138" w:name="_Toc296503035"/>
      <w:bookmarkStart w:id="139" w:name="_Toc296346536"/>
      <w:r>
        <w:rPr>
          <w:rFonts w:ascii="Times New Roman" w:hAnsi="Times New Roman"/>
          <w:bCs/>
          <w:sz w:val="24"/>
          <w:szCs w:val="24"/>
          <w:highlight w:val="none"/>
        </w:rPr>
        <w:t>.8严禁贿赂</w:t>
      </w:r>
      <w:bookmarkEnd w:id="136"/>
    </w:p>
    <w:bookmarkEnd w:id="137"/>
    <w:bookmarkEnd w:id="138"/>
    <w:bookmarkEnd w:id="139"/>
    <w:p w14:paraId="404EBB32">
      <w:pPr>
        <w:spacing w:line="360" w:lineRule="auto"/>
        <w:rPr>
          <w:rFonts w:ascii="Times New Roman" w:hAnsi="Times New Roman"/>
          <w:sz w:val="24"/>
          <w:szCs w:val="24"/>
          <w:highlight w:val="none"/>
        </w:rPr>
      </w:pPr>
      <w:r>
        <w:rPr>
          <w:rFonts w:ascii="Times New Roman" w:hAnsi="Times New Roman"/>
          <w:sz w:val="24"/>
          <w:szCs w:val="24"/>
          <w:highlight w:val="none"/>
        </w:rPr>
        <w:t>合同当事人不得以贿赂或变相贿赂的方式，谋取非法利益或损害对方权益。因一方合同当事人的贿赂造成对方损失的，应赔偿损失，并承担相应的法律责任。</w:t>
      </w:r>
    </w:p>
    <w:p w14:paraId="334294C2">
      <w:pPr>
        <w:spacing w:line="360" w:lineRule="auto"/>
        <w:rPr>
          <w:rFonts w:ascii="Times New Roman" w:hAnsi="Times New Roman"/>
          <w:sz w:val="24"/>
          <w:szCs w:val="24"/>
          <w:highlight w:val="none"/>
        </w:rPr>
      </w:pPr>
      <w:r>
        <w:rPr>
          <w:rFonts w:ascii="Times New Roman" w:hAnsi="Times New Roman"/>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FC7D0B1">
      <w:pPr>
        <w:spacing w:line="360" w:lineRule="auto"/>
        <w:rPr>
          <w:rFonts w:ascii="Times New Roman" w:hAnsi="Times New Roman"/>
          <w:bCs/>
          <w:sz w:val="24"/>
          <w:szCs w:val="24"/>
          <w:highlight w:val="none"/>
        </w:rPr>
      </w:pPr>
      <w:bookmarkStart w:id="140" w:name="_Toc351203504"/>
      <w:r>
        <w:rPr>
          <w:rFonts w:ascii="Times New Roman" w:hAnsi="Times New Roman"/>
          <w:bCs/>
          <w:sz w:val="24"/>
          <w:szCs w:val="24"/>
          <w:highlight w:val="none"/>
        </w:rPr>
        <w:t>1</w:t>
      </w:r>
      <w:bookmarkStart w:id="141" w:name="_Toc296503036"/>
      <w:bookmarkStart w:id="142" w:name="_Toc337558735"/>
      <w:bookmarkStart w:id="143" w:name="_Toc296346537"/>
      <w:r>
        <w:rPr>
          <w:rFonts w:ascii="Times New Roman" w:hAnsi="Times New Roman"/>
          <w:bCs/>
          <w:sz w:val="24"/>
          <w:szCs w:val="24"/>
          <w:highlight w:val="none"/>
        </w:rPr>
        <w:t>.9化石、文物</w:t>
      </w:r>
      <w:bookmarkEnd w:id="140"/>
    </w:p>
    <w:bookmarkEnd w:id="141"/>
    <w:bookmarkEnd w:id="142"/>
    <w:bookmarkEnd w:id="143"/>
    <w:p w14:paraId="50CB5393">
      <w:pPr>
        <w:spacing w:line="360" w:lineRule="auto"/>
        <w:rPr>
          <w:rFonts w:ascii="Times New Roman" w:hAnsi="Times New Roman"/>
          <w:sz w:val="24"/>
          <w:szCs w:val="24"/>
          <w:highlight w:val="none"/>
        </w:rPr>
      </w:pPr>
      <w:r>
        <w:rPr>
          <w:rFonts w:ascii="Times New Roman" w:hAnsi="Times New Roman"/>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8950149">
      <w:pPr>
        <w:spacing w:line="360" w:lineRule="auto"/>
        <w:rPr>
          <w:rFonts w:ascii="Times New Roman" w:hAnsi="Times New Roman"/>
          <w:sz w:val="24"/>
          <w:szCs w:val="24"/>
          <w:highlight w:val="none"/>
        </w:rPr>
      </w:pPr>
      <w:r>
        <w:rPr>
          <w:rFonts w:ascii="Times New Roman" w:hAnsi="Times New Roman"/>
          <w:sz w:val="24"/>
          <w:szCs w:val="24"/>
          <w:highlight w:val="none"/>
        </w:rPr>
        <w:t>发包人、监理人和承包人应按有关政府行政管理部门要求采取妥善的保护措施，由此增加的费用和</w:t>
      </w:r>
      <w:r>
        <w:rPr>
          <w:rFonts w:hint="eastAsia" w:ascii="Times New Roman" w:hAnsi="Times New Roman"/>
          <w:sz w:val="24"/>
          <w:szCs w:val="24"/>
          <w:highlight w:val="none"/>
        </w:rPr>
        <w:t>（</w:t>
      </w:r>
      <w:r>
        <w:rPr>
          <w:rFonts w:ascii="Times New Roman" w:hAnsi="Times New Roman"/>
          <w:sz w:val="24"/>
          <w:szCs w:val="24"/>
          <w:highlight w:val="none"/>
        </w:rPr>
        <w:t>或）延误的工期由发包人承担。</w:t>
      </w:r>
    </w:p>
    <w:p w14:paraId="23BCB810">
      <w:pPr>
        <w:spacing w:line="360" w:lineRule="auto"/>
        <w:rPr>
          <w:rFonts w:ascii="Times New Roman" w:hAnsi="Times New Roman"/>
          <w:sz w:val="24"/>
          <w:szCs w:val="24"/>
          <w:highlight w:val="none"/>
        </w:rPr>
      </w:pPr>
      <w:r>
        <w:rPr>
          <w:rFonts w:ascii="Times New Roman" w:hAnsi="Times New Roman"/>
          <w:sz w:val="24"/>
          <w:szCs w:val="24"/>
          <w:highlight w:val="none"/>
        </w:rPr>
        <w:t>承包人发现文物后不及时报告或隐瞒不报，致使文物丢失或损坏的，应赔偿损失，并承担相应的法律责任。</w:t>
      </w:r>
    </w:p>
    <w:p w14:paraId="54181FAD">
      <w:pPr>
        <w:spacing w:line="360" w:lineRule="auto"/>
        <w:rPr>
          <w:rFonts w:ascii="Times New Roman" w:hAnsi="Times New Roman"/>
          <w:bCs/>
          <w:sz w:val="24"/>
          <w:szCs w:val="24"/>
          <w:highlight w:val="none"/>
        </w:rPr>
      </w:pPr>
      <w:bookmarkStart w:id="144" w:name="_Toc351203505"/>
      <w:r>
        <w:rPr>
          <w:rFonts w:ascii="Times New Roman" w:hAnsi="Times New Roman"/>
          <w:bCs/>
          <w:sz w:val="24"/>
          <w:szCs w:val="24"/>
          <w:highlight w:val="none"/>
        </w:rPr>
        <w:t>1</w:t>
      </w:r>
      <w:bookmarkStart w:id="145" w:name="_Toc337558736"/>
      <w:r>
        <w:rPr>
          <w:rFonts w:ascii="Times New Roman" w:hAnsi="Times New Roman"/>
          <w:bCs/>
          <w:sz w:val="24"/>
          <w:szCs w:val="24"/>
          <w:highlight w:val="none"/>
        </w:rPr>
        <w:t>.10交通运输</w:t>
      </w:r>
      <w:bookmarkEnd w:id="144"/>
    </w:p>
    <w:bookmarkEnd w:id="145"/>
    <w:p w14:paraId="176A92D8">
      <w:pPr>
        <w:spacing w:line="360" w:lineRule="auto"/>
        <w:rPr>
          <w:rFonts w:ascii="Times New Roman" w:hAnsi="Times New Roman"/>
          <w:sz w:val="24"/>
          <w:szCs w:val="24"/>
          <w:highlight w:val="none"/>
        </w:rPr>
      </w:pPr>
      <w:r>
        <w:rPr>
          <w:rFonts w:ascii="Times New Roman" w:hAnsi="Times New Roman"/>
          <w:sz w:val="24"/>
          <w:szCs w:val="24"/>
          <w:highlight w:val="none"/>
        </w:rPr>
        <w:t>1.10.1</w:t>
      </w:r>
      <w:r>
        <w:rPr>
          <w:rFonts w:hint="eastAsia" w:ascii="Times New Roman" w:hAnsi="Times New Roman"/>
          <w:sz w:val="24"/>
          <w:szCs w:val="24"/>
          <w:highlight w:val="none"/>
        </w:rPr>
        <w:t xml:space="preserve"> </w:t>
      </w:r>
      <w:r>
        <w:rPr>
          <w:rFonts w:ascii="Times New Roman" w:hAnsi="Times New Roman"/>
          <w:sz w:val="24"/>
          <w:szCs w:val="24"/>
          <w:highlight w:val="none"/>
        </w:rPr>
        <w:t>出入现场的权利</w:t>
      </w:r>
    </w:p>
    <w:p w14:paraId="225D536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除专用合同条款另有约定外，发包人应根据施工需要，负责取得出入施工现场所需的</w:t>
      </w:r>
      <w:r>
        <w:rPr>
          <w:rFonts w:hint="eastAsia" w:ascii="Times New Roman" w:hAnsi="Times New Roman"/>
          <w:sz w:val="24"/>
          <w:szCs w:val="24"/>
          <w:highlight w:val="none"/>
        </w:rPr>
        <w:t>批准手续和</w:t>
      </w:r>
      <w:r>
        <w:rPr>
          <w:rFonts w:ascii="Times New Roman" w:hAnsi="Times New Roman"/>
          <w:sz w:val="24"/>
          <w:szCs w:val="24"/>
          <w:highlight w:val="none"/>
        </w:rPr>
        <w:t>全部权利，以及取得因施工所需修建道路、桥梁以及其他基础设施的权利，并承担相关手续费用和建设费用。承包人应协助发包人办理修建场内外道路、桥梁以及其他基础设施的手续。</w:t>
      </w:r>
    </w:p>
    <w:p w14:paraId="51F299B9">
      <w:pPr>
        <w:spacing w:line="360" w:lineRule="auto"/>
        <w:rPr>
          <w:rFonts w:ascii="Times New Roman" w:hAnsi="Times New Roman"/>
          <w:sz w:val="24"/>
          <w:szCs w:val="24"/>
          <w:highlight w:val="none"/>
        </w:rPr>
      </w:pPr>
      <w:r>
        <w:rPr>
          <w:rFonts w:ascii="Times New Roman" w:hAnsi="Times New Roman"/>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A5268F1">
      <w:pPr>
        <w:spacing w:line="360" w:lineRule="auto"/>
        <w:rPr>
          <w:rFonts w:ascii="Times New Roman" w:hAnsi="Times New Roman"/>
          <w:sz w:val="24"/>
          <w:szCs w:val="24"/>
          <w:highlight w:val="none"/>
        </w:rPr>
      </w:pPr>
      <w:r>
        <w:rPr>
          <w:rFonts w:ascii="Times New Roman" w:hAnsi="Times New Roman"/>
          <w:sz w:val="24"/>
          <w:szCs w:val="24"/>
          <w:highlight w:val="none"/>
        </w:rPr>
        <w:t>1.10.2</w:t>
      </w:r>
      <w:r>
        <w:rPr>
          <w:rFonts w:hint="eastAsia" w:ascii="Times New Roman" w:hAnsi="Times New Roman"/>
          <w:sz w:val="24"/>
          <w:szCs w:val="24"/>
          <w:highlight w:val="none"/>
        </w:rPr>
        <w:t xml:space="preserve"> </w:t>
      </w:r>
      <w:r>
        <w:rPr>
          <w:rFonts w:ascii="Times New Roman" w:hAnsi="Times New Roman"/>
          <w:sz w:val="24"/>
          <w:szCs w:val="24"/>
          <w:highlight w:val="none"/>
        </w:rPr>
        <w:t>场外交通</w:t>
      </w:r>
    </w:p>
    <w:p w14:paraId="360F9678">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4F8155B">
      <w:pPr>
        <w:spacing w:line="360" w:lineRule="auto"/>
        <w:rPr>
          <w:rFonts w:ascii="Times New Roman" w:hAnsi="Times New Roman"/>
          <w:sz w:val="24"/>
          <w:szCs w:val="24"/>
          <w:highlight w:val="none"/>
        </w:rPr>
      </w:pPr>
      <w:r>
        <w:rPr>
          <w:rFonts w:ascii="Times New Roman" w:hAnsi="Times New Roman"/>
          <w:sz w:val="24"/>
          <w:szCs w:val="24"/>
          <w:highlight w:val="none"/>
        </w:rPr>
        <w:t>1.10.3场内交通</w:t>
      </w:r>
    </w:p>
    <w:p w14:paraId="47484772">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AE239A1">
      <w:pPr>
        <w:spacing w:line="360" w:lineRule="auto"/>
        <w:rPr>
          <w:rFonts w:ascii="Times New Roman" w:hAnsi="Times New Roman"/>
          <w:sz w:val="24"/>
          <w:szCs w:val="24"/>
          <w:highlight w:val="none"/>
        </w:rPr>
      </w:pPr>
      <w:r>
        <w:rPr>
          <w:rFonts w:ascii="Times New Roman" w:hAnsi="Times New Roman"/>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4C39DF6">
      <w:pPr>
        <w:spacing w:line="360" w:lineRule="auto"/>
        <w:rPr>
          <w:rFonts w:ascii="Times New Roman" w:hAnsi="Times New Roman"/>
          <w:sz w:val="24"/>
          <w:szCs w:val="24"/>
          <w:highlight w:val="none"/>
        </w:rPr>
      </w:pPr>
      <w:r>
        <w:rPr>
          <w:rFonts w:ascii="Times New Roman" w:hAnsi="Times New Roman"/>
          <w:sz w:val="24"/>
          <w:szCs w:val="24"/>
          <w:highlight w:val="none"/>
        </w:rPr>
        <w:t>场外交通和场内交通的边界由合同当事人在专用合同条款中约定。</w:t>
      </w:r>
    </w:p>
    <w:p w14:paraId="4E37D36C">
      <w:pPr>
        <w:spacing w:line="360" w:lineRule="auto"/>
        <w:rPr>
          <w:rFonts w:ascii="Times New Roman" w:hAnsi="Times New Roman"/>
          <w:sz w:val="24"/>
          <w:szCs w:val="24"/>
          <w:highlight w:val="none"/>
        </w:rPr>
      </w:pPr>
      <w:r>
        <w:rPr>
          <w:rFonts w:ascii="Times New Roman" w:hAnsi="Times New Roman"/>
          <w:sz w:val="24"/>
          <w:szCs w:val="24"/>
          <w:highlight w:val="none"/>
        </w:rPr>
        <w:t>1.10.4</w:t>
      </w:r>
      <w:r>
        <w:rPr>
          <w:rFonts w:hint="eastAsia" w:ascii="Times New Roman" w:hAnsi="Times New Roman"/>
          <w:sz w:val="24"/>
          <w:szCs w:val="24"/>
          <w:highlight w:val="none"/>
        </w:rPr>
        <w:t xml:space="preserve"> </w:t>
      </w:r>
      <w:r>
        <w:rPr>
          <w:rFonts w:ascii="Times New Roman" w:hAnsi="Times New Roman"/>
          <w:sz w:val="24"/>
          <w:szCs w:val="24"/>
          <w:highlight w:val="none"/>
        </w:rPr>
        <w:t>超大件和超重件的运输</w:t>
      </w:r>
    </w:p>
    <w:p w14:paraId="2664DFC9">
      <w:pPr>
        <w:spacing w:line="360" w:lineRule="auto"/>
        <w:rPr>
          <w:rFonts w:ascii="Times New Roman" w:hAnsi="Times New Roman"/>
          <w:sz w:val="24"/>
          <w:szCs w:val="24"/>
          <w:highlight w:val="none"/>
        </w:rPr>
      </w:pPr>
      <w:r>
        <w:rPr>
          <w:rFonts w:ascii="Times New Roman" w:hAnsi="Times New Roman"/>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76B671D">
      <w:pPr>
        <w:spacing w:line="360" w:lineRule="auto"/>
        <w:rPr>
          <w:rFonts w:ascii="Times New Roman" w:hAnsi="Times New Roman"/>
          <w:sz w:val="24"/>
          <w:szCs w:val="24"/>
          <w:highlight w:val="none"/>
        </w:rPr>
      </w:pPr>
      <w:r>
        <w:rPr>
          <w:rFonts w:ascii="Times New Roman" w:hAnsi="Times New Roman"/>
          <w:sz w:val="24"/>
          <w:szCs w:val="24"/>
          <w:highlight w:val="none"/>
        </w:rPr>
        <w:t>1.10.5</w:t>
      </w:r>
      <w:r>
        <w:rPr>
          <w:rFonts w:hint="eastAsia" w:ascii="Times New Roman" w:hAnsi="Times New Roman"/>
          <w:sz w:val="24"/>
          <w:szCs w:val="24"/>
          <w:highlight w:val="none"/>
        </w:rPr>
        <w:t xml:space="preserve"> </w:t>
      </w:r>
      <w:r>
        <w:rPr>
          <w:rFonts w:ascii="Times New Roman" w:hAnsi="Times New Roman"/>
          <w:sz w:val="24"/>
          <w:szCs w:val="24"/>
          <w:highlight w:val="none"/>
        </w:rPr>
        <w:t>道路和桥梁的损坏责任</w:t>
      </w:r>
    </w:p>
    <w:p w14:paraId="1B0322A3">
      <w:pPr>
        <w:spacing w:line="360" w:lineRule="auto"/>
        <w:rPr>
          <w:rFonts w:ascii="Times New Roman" w:hAnsi="Times New Roman"/>
          <w:sz w:val="24"/>
          <w:szCs w:val="24"/>
          <w:highlight w:val="none"/>
        </w:rPr>
      </w:pPr>
      <w:r>
        <w:rPr>
          <w:rFonts w:ascii="Times New Roman" w:hAnsi="Times New Roman"/>
          <w:sz w:val="24"/>
          <w:szCs w:val="24"/>
          <w:highlight w:val="none"/>
        </w:rPr>
        <w:t>因承包人运输造成施工场地内外公共道路和桥梁损坏的，由承包人承担修复损坏的全部费用和可能引起的赔偿。</w:t>
      </w:r>
    </w:p>
    <w:p w14:paraId="7052DBA9">
      <w:pPr>
        <w:spacing w:line="360" w:lineRule="auto"/>
        <w:rPr>
          <w:rFonts w:ascii="Times New Roman" w:hAnsi="Times New Roman"/>
          <w:sz w:val="24"/>
          <w:szCs w:val="24"/>
          <w:highlight w:val="none"/>
        </w:rPr>
      </w:pPr>
      <w:r>
        <w:rPr>
          <w:rFonts w:ascii="Times New Roman" w:hAnsi="Times New Roman"/>
          <w:sz w:val="24"/>
          <w:szCs w:val="24"/>
          <w:highlight w:val="none"/>
        </w:rPr>
        <w:t>1.10.6</w:t>
      </w:r>
      <w:r>
        <w:rPr>
          <w:rFonts w:hint="eastAsia" w:ascii="Times New Roman" w:hAnsi="Times New Roman"/>
          <w:sz w:val="24"/>
          <w:szCs w:val="24"/>
          <w:highlight w:val="none"/>
        </w:rPr>
        <w:t xml:space="preserve"> </w:t>
      </w:r>
      <w:r>
        <w:rPr>
          <w:rFonts w:ascii="Times New Roman" w:hAnsi="Times New Roman"/>
          <w:sz w:val="24"/>
          <w:szCs w:val="24"/>
          <w:highlight w:val="none"/>
        </w:rPr>
        <w:t>水路和航空运输</w:t>
      </w:r>
    </w:p>
    <w:p w14:paraId="2C1BF1BC">
      <w:pPr>
        <w:spacing w:line="360" w:lineRule="auto"/>
        <w:rPr>
          <w:rFonts w:ascii="Times New Roman" w:hAnsi="Times New Roman"/>
          <w:sz w:val="24"/>
          <w:szCs w:val="24"/>
          <w:highlight w:val="none"/>
        </w:rPr>
      </w:pPr>
      <w:r>
        <w:rPr>
          <w:rFonts w:ascii="Times New Roman" w:hAnsi="Times New Roman"/>
          <w:sz w:val="24"/>
          <w:szCs w:val="24"/>
          <w:highlight w:val="none"/>
        </w:rPr>
        <w:t>本</w:t>
      </w:r>
      <w:r>
        <w:rPr>
          <w:rFonts w:hint="eastAsia" w:ascii="Times New Roman" w:hAnsi="Times New Roman"/>
          <w:sz w:val="24"/>
          <w:szCs w:val="24"/>
          <w:highlight w:val="none"/>
        </w:rPr>
        <w:t>款</w:t>
      </w:r>
      <w:r>
        <w:rPr>
          <w:rFonts w:ascii="Times New Roman" w:hAnsi="Times New Roman"/>
          <w:sz w:val="24"/>
          <w:szCs w:val="24"/>
          <w:highlight w:val="none"/>
        </w:rPr>
        <w:t>前述各</w:t>
      </w:r>
      <w:r>
        <w:rPr>
          <w:rFonts w:hint="eastAsia" w:ascii="Times New Roman" w:hAnsi="Times New Roman"/>
          <w:sz w:val="24"/>
          <w:szCs w:val="24"/>
          <w:highlight w:val="none"/>
        </w:rPr>
        <w:t>项</w:t>
      </w:r>
      <w:r>
        <w:rPr>
          <w:rFonts w:ascii="Times New Roman" w:hAnsi="Times New Roman"/>
          <w:sz w:val="24"/>
          <w:szCs w:val="24"/>
          <w:highlight w:val="none"/>
        </w:rPr>
        <w:t>的内容适用于水路运输和航空运输，其中“道路”一词的涵义包括河道、航线、船闸、机场、码头、堤防以及水路或航空运输中其他相似结构物；“车辆”一词的涵义包括船舶和飞机等。</w:t>
      </w:r>
    </w:p>
    <w:p w14:paraId="63E19439">
      <w:pPr>
        <w:spacing w:line="360" w:lineRule="auto"/>
        <w:rPr>
          <w:rFonts w:ascii="Times New Roman" w:hAnsi="Times New Roman"/>
          <w:bCs/>
          <w:sz w:val="24"/>
          <w:szCs w:val="24"/>
          <w:highlight w:val="none"/>
        </w:rPr>
      </w:pPr>
      <w:bookmarkStart w:id="146" w:name="_Toc351203506"/>
      <w:r>
        <w:rPr>
          <w:rFonts w:ascii="Times New Roman" w:hAnsi="Times New Roman"/>
          <w:bCs/>
          <w:sz w:val="24"/>
          <w:szCs w:val="24"/>
          <w:highlight w:val="none"/>
        </w:rPr>
        <w:t>1</w:t>
      </w:r>
      <w:bookmarkStart w:id="147" w:name="_Toc337558737"/>
      <w:bookmarkStart w:id="148" w:name="_Toc296503037"/>
      <w:bookmarkStart w:id="149" w:name="_Toc296346538"/>
      <w:r>
        <w:rPr>
          <w:rFonts w:ascii="Times New Roman" w:hAnsi="Times New Roman"/>
          <w:bCs/>
          <w:sz w:val="24"/>
          <w:szCs w:val="24"/>
          <w:highlight w:val="none"/>
        </w:rPr>
        <w:t>.11知识产权</w:t>
      </w:r>
      <w:bookmarkEnd w:id="146"/>
      <w:r>
        <w:rPr>
          <w:rFonts w:ascii="Times New Roman" w:hAnsi="Times New Roman"/>
          <w:bCs/>
          <w:sz w:val="24"/>
          <w:szCs w:val="24"/>
          <w:highlight w:val="none"/>
        </w:rPr>
        <w:t xml:space="preserve"> </w:t>
      </w:r>
      <w:bookmarkEnd w:id="147"/>
    </w:p>
    <w:bookmarkEnd w:id="148"/>
    <w:bookmarkEnd w:id="149"/>
    <w:p w14:paraId="4B1E6F2B">
      <w:pPr>
        <w:spacing w:line="360" w:lineRule="auto"/>
        <w:rPr>
          <w:rFonts w:ascii="Times New Roman" w:hAnsi="Times New Roman"/>
          <w:sz w:val="24"/>
          <w:szCs w:val="24"/>
          <w:highlight w:val="none"/>
        </w:rPr>
      </w:pPr>
      <w:r>
        <w:rPr>
          <w:rFonts w:ascii="Times New Roman" w:hAnsi="Times New Roman"/>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12DD5BA">
      <w:pPr>
        <w:spacing w:line="360" w:lineRule="auto"/>
        <w:rPr>
          <w:rFonts w:ascii="Times New Roman" w:hAnsi="Times New Roman"/>
          <w:sz w:val="24"/>
          <w:szCs w:val="24"/>
          <w:highlight w:val="none"/>
        </w:rPr>
      </w:pPr>
      <w:r>
        <w:rPr>
          <w:rFonts w:ascii="Times New Roman" w:hAnsi="Times New Roman"/>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7A2874F">
      <w:pPr>
        <w:spacing w:line="360" w:lineRule="auto"/>
        <w:rPr>
          <w:rFonts w:ascii="Times New Roman" w:hAnsi="Times New Roman"/>
          <w:sz w:val="24"/>
          <w:szCs w:val="24"/>
          <w:highlight w:val="none"/>
        </w:rPr>
      </w:pPr>
      <w:r>
        <w:rPr>
          <w:rFonts w:ascii="Times New Roman" w:hAnsi="Times New Roman"/>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9B705E1">
      <w:pPr>
        <w:spacing w:line="360" w:lineRule="auto"/>
        <w:rPr>
          <w:rFonts w:ascii="Times New Roman" w:hAnsi="Times New Roman"/>
          <w:sz w:val="24"/>
          <w:szCs w:val="24"/>
          <w:highlight w:val="none"/>
        </w:rPr>
      </w:pPr>
      <w:r>
        <w:rPr>
          <w:rFonts w:ascii="Times New Roman" w:hAnsi="Times New Roman"/>
          <w:sz w:val="24"/>
          <w:szCs w:val="24"/>
          <w:highlight w:val="none"/>
        </w:rPr>
        <w:t>1.11.4 除专用合同条款另有约定外，承包人在合同签订前和签订时已确定采用的专利、专有技术、技术秘密的使用费已包含在签约合同价中。</w:t>
      </w:r>
    </w:p>
    <w:p w14:paraId="64AA0C93">
      <w:pPr>
        <w:spacing w:line="360" w:lineRule="auto"/>
        <w:rPr>
          <w:rFonts w:ascii="Times New Roman" w:hAnsi="Times New Roman"/>
          <w:bCs/>
          <w:sz w:val="24"/>
          <w:szCs w:val="24"/>
          <w:highlight w:val="none"/>
        </w:rPr>
      </w:pPr>
      <w:bookmarkStart w:id="150" w:name="_Toc351203507"/>
      <w:r>
        <w:rPr>
          <w:rFonts w:ascii="Times New Roman" w:hAnsi="Times New Roman"/>
          <w:bCs/>
          <w:sz w:val="24"/>
          <w:szCs w:val="24"/>
          <w:highlight w:val="none"/>
        </w:rPr>
        <w:t>1</w:t>
      </w:r>
      <w:bookmarkStart w:id="151" w:name="_Toc337558738"/>
      <w:r>
        <w:rPr>
          <w:rFonts w:ascii="Times New Roman" w:hAnsi="Times New Roman"/>
          <w:bCs/>
          <w:sz w:val="24"/>
          <w:szCs w:val="24"/>
          <w:highlight w:val="none"/>
        </w:rPr>
        <w:t>.12保密</w:t>
      </w:r>
      <w:bookmarkEnd w:id="150"/>
    </w:p>
    <w:bookmarkEnd w:id="151"/>
    <w:p w14:paraId="57238493">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除法律规定或合同另有约定外，未经发包人同意，承包人不得将发包人提供的图纸、文件以及声明需要保密的资料信息等商业秘密泄露给第三方。</w:t>
      </w:r>
    </w:p>
    <w:p w14:paraId="01FE8DC1">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除法律规定或合同另有约定外，未经承包人同意，发包人不得将承包人提供的技术秘密及声明需要保密的资料信息等商业秘密泄露给第三方。</w:t>
      </w:r>
    </w:p>
    <w:p w14:paraId="300C7F65">
      <w:pPr>
        <w:spacing w:line="360" w:lineRule="auto"/>
        <w:rPr>
          <w:rFonts w:ascii="Times New Roman" w:hAnsi="Times New Roman"/>
          <w:bCs/>
          <w:sz w:val="24"/>
          <w:szCs w:val="24"/>
          <w:highlight w:val="none"/>
        </w:rPr>
      </w:pPr>
      <w:bookmarkStart w:id="152" w:name="_Toc351203508"/>
      <w:r>
        <w:rPr>
          <w:rFonts w:ascii="Times New Roman" w:hAnsi="Times New Roman"/>
          <w:bCs/>
          <w:sz w:val="24"/>
          <w:szCs w:val="24"/>
          <w:highlight w:val="none"/>
        </w:rPr>
        <w:t>1.13工程量清单错误的修正</w:t>
      </w:r>
      <w:bookmarkEnd w:id="152"/>
    </w:p>
    <w:p w14:paraId="7BE06C7D">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发包人提供的工程量清单，应被认为是准确的和完整的。出现下列情形之一时，发包人应予以修正，并相应调整合同价格：</w:t>
      </w:r>
    </w:p>
    <w:p w14:paraId="07A397D5">
      <w:pPr>
        <w:spacing w:line="360" w:lineRule="auto"/>
        <w:rPr>
          <w:rFonts w:ascii="Times New Roman" w:hAnsi="Times New Roman"/>
          <w:sz w:val="24"/>
          <w:szCs w:val="24"/>
          <w:highlight w:val="none"/>
        </w:rPr>
      </w:pPr>
      <w:r>
        <w:rPr>
          <w:rFonts w:ascii="Times New Roman" w:hAnsi="Times New Roman"/>
          <w:sz w:val="24"/>
          <w:szCs w:val="24"/>
          <w:highlight w:val="none"/>
        </w:rPr>
        <w:t>（1）工程量清单存在缺项、漏项的；</w:t>
      </w:r>
    </w:p>
    <w:p w14:paraId="07EBA89A">
      <w:pPr>
        <w:spacing w:line="360" w:lineRule="auto"/>
        <w:rPr>
          <w:rFonts w:ascii="Times New Roman" w:hAnsi="Times New Roman"/>
          <w:sz w:val="24"/>
          <w:szCs w:val="24"/>
          <w:highlight w:val="none"/>
        </w:rPr>
      </w:pPr>
      <w:r>
        <w:rPr>
          <w:rFonts w:ascii="Times New Roman" w:hAnsi="Times New Roman"/>
          <w:sz w:val="24"/>
          <w:szCs w:val="24"/>
          <w:highlight w:val="none"/>
        </w:rPr>
        <w:t>（2）工程量清单偏差超出专用合同条款约定的工程量偏差范围的；</w:t>
      </w:r>
    </w:p>
    <w:p w14:paraId="249145DD">
      <w:pPr>
        <w:spacing w:line="360" w:lineRule="auto"/>
        <w:rPr>
          <w:rFonts w:ascii="Times New Roman" w:hAnsi="Times New Roman"/>
          <w:sz w:val="24"/>
          <w:szCs w:val="24"/>
          <w:highlight w:val="none"/>
        </w:rPr>
      </w:pPr>
      <w:r>
        <w:rPr>
          <w:rFonts w:ascii="Times New Roman" w:hAnsi="Times New Roman"/>
          <w:sz w:val="24"/>
          <w:szCs w:val="24"/>
          <w:highlight w:val="none"/>
        </w:rPr>
        <w:t>（3）未按照国家现行计量规范强制性规定计量的。</w:t>
      </w:r>
    </w:p>
    <w:p w14:paraId="1844A7BB">
      <w:pPr>
        <w:spacing w:line="360" w:lineRule="auto"/>
        <w:rPr>
          <w:rFonts w:ascii="Times New Roman" w:hAnsi="Times New Roman"/>
          <w:bCs/>
          <w:sz w:val="24"/>
          <w:szCs w:val="24"/>
          <w:highlight w:val="none"/>
        </w:rPr>
      </w:pPr>
      <w:bookmarkStart w:id="153" w:name="_Toc351203509"/>
      <w:r>
        <w:rPr>
          <w:rFonts w:ascii="Times New Roman" w:hAnsi="Times New Roman"/>
          <w:bCs/>
          <w:sz w:val="24"/>
          <w:szCs w:val="24"/>
          <w:highlight w:val="none"/>
        </w:rPr>
        <w:t>2</w:t>
      </w:r>
      <w:bookmarkStart w:id="154" w:name="_Toc337558739"/>
      <w:bookmarkStart w:id="155" w:name="_Toc296346539"/>
      <w:bookmarkStart w:id="156" w:name="_Toc296503038"/>
      <w:bookmarkStart w:id="157" w:name="OLE_LINK1"/>
      <w:bookmarkStart w:id="158" w:name="OLE_LINK2"/>
      <w:r>
        <w:rPr>
          <w:rFonts w:ascii="Times New Roman" w:hAnsi="Times New Roman"/>
          <w:bCs/>
          <w:sz w:val="24"/>
          <w:szCs w:val="24"/>
          <w:highlight w:val="none"/>
        </w:rPr>
        <w:t>. 发包人</w:t>
      </w:r>
      <w:bookmarkEnd w:id="153"/>
    </w:p>
    <w:bookmarkEnd w:id="154"/>
    <w:bookmarkEnd w:id="155"/>
    <w:bookmarkEnd w:id="156"/>
    <w:p w14:paraId="1AF6D383">
      <w:pPr>
        <w:spacing w:line="360" w:lineRule="auto"/>
        <w:rPr>
          <w:rFonts w:ascii="Times New Roman" w:hAnsi="Times New Roman"/>
          <w:bCs/>
          <w:sz w:val="24"/>
          <w:szCs w:val="24"/>
          <w:highlight w:val="none"/>
        </w:rPr>
      </w:pPr>
      <w:bookmarkStart w:id="159" w:name="_Toc351203510"/>
      <w:r>
        <w:rPr>
          <w:rFonts w:ascii="Times New Roman" w:hAnsi="Times New Roman"/>
          <w:bCs/>
          <w:sz w:val="24"/>
          <w:szCs w:val="24"/>
          <w:highlight w:val="none"/>
        </w:rPr>
        <w:t>2</w:t>
      </w:r>
      <w:bookmarkStart w:id="160" w:name="_Toc296346540"/>
      <w:bookmarkStart w:id="161" w:name="_Toc296503039"/>
      <w:bookmarkStart w:id="162" w:name="_Toc337558740"/>
      <w:r>
        <w:rPr>
          <w:rFonts w:ascii="Times New Roman" w:hAnsi="Times New Roman"/>
          <w:bCs/>
          <w:sz w:val="24"/>
          <w:szCs w:val="24"/>
          <w:highlight w:val="none"/>
        </w:rPr>
        <w:t>.1 许可或批准</w:t>
      </w:r>
      <w:bookmarkEnd w:id="159"/>
    </w:p>
    <w:p w14:paraId="0528BA86">
      <w:pPr>
        <w:spacing w:line="360" w:lineRule="auto"/>
        <w:rPr>
          <w:rFonts w:ascii="Times New Roman" w:hAnsi="Times New Roman"/>
          <w:sz w:val="24"/>
          <w:szCs w:val="24"/>
          <w:highlight w:val="none"/>
        </w:rPr>
      </w:pPr>
      <w:r>
        <w:rPr>
          <w:rFonts w:ascii="Times New Roman" w:hAnsi="Times New Roman"/>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5550DAB">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因发包人原因未能及时办理完毕前述许可、批准或备案，由发包人承担由此增加的费用和（或）延误的工期，并支付承包人合理的利润。</w:t>
      </w:r>
    </w:p>
    <w:p w14:paraId="4679A197">
      <w:pPr>
        <w:spacing w:line="360" w:lineRule="auto"/>
        <w:rPr>
          <w:rFonts w:ascii="Times New Roman" w:hAnsi="Times New Roman"/>
          <w:bCs/>
          <w:sz w:val="24"/>
          <w:szCs w:val="24"/>
          <w:highlight w:val="none"/>
        </w:rPr>
      </w:pPr>
      <w:bookmarkStart w:id="163" w:name="_Toc351203511"/>
      <w:r>
        <w:rPr>
          <w:rFonts w:ascii="Times New Roman" w:hAnsi="Times New Roman"/>
          <w:bCs/>
          <w:sz w:val="24"/>
          <w:szCs w:val="24"/>
          <w:highlight w:val="none"/>
        </w:rPr>
        <w:t>2.2 发包人代表</w:t>
      </w:r>
      <w:bookmarkEnd w:id="163"/>
    </w:p>
    <w:p w14:paraId="153ACCEC">
      <w:pPr>
        <w:spacing w:line="360" w:lineRule="auto"/>
        <w:rPr>
          <w:rFonts w:ascii="Times New Roman" w:hAnsi="Times New Roman"/>
          <w:sz w:val="24"/>
          <w:szCs w:val="24"/>
          <w:highlight w:val="none"/>
        </w:rPr>
      </w:pPr>
      <w:r>
        <w:rPr>
          <w:rFonts w:ascii="Times New Roman" w:hAnsi="Times New Roman"/>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502DD56">
      <w:pPr>
        <w:spacing w:line="360" w:lineRule="auto"/>
        <w:rPr>
          <w:rFonts w:ascii="Times New Roman" w:hAnsi="Times New Roman"/>
          <w:sz w:val="24"/>
          <w:szCs w:val="24"/>
          <w:highlight w:val="none"/>
        </w:rPr>
      </w:pPr>
      <w:r>
        <w:rPr>
          <w:rFonts w:ascii="Times New Roman" w:hAnsi="Times New Roman"/>
          <w:sz w:val="24"/>
          <w:szCs w:val="24"/>
          <w:highlight w:val="none"/>
        </w:rPr>
        <w:t>发包人代表不能按照合同约定履行其职责及义务，并导致合同无法继续正常履行的，承包人可以要求发包人撤换发包人代表。</w:t>
      </w:r>
    </w:p>
    <w:p w14:paraId="652A59D5">
      <w:pPr>
        <w:spacing w:line="360" w:lineRule="auto"/>
        <w:rPr>
          <w:rFonts w:ascii="Times New Roman" w:hAnsi="Times New Roman"/>
          <w:sz w:val="24"/>
          <w:szCs w:val="24"/>
          <w:highlight w:val="none"/>
        </w:rPr>
      </w:pPr>
      <w:r>
        <w:rPr>
          <w:rFonts w:hint="eastAsia" w:ascii="Times New Roman" w:hAnsi="Times New Roman"/>
          <w:sz w:val="24"/>
          <w:szCs w:val="24"/>
          <w:highlight w:val="none"/>
        </w:rPr>
        <w:t>不属于法定必须监理的工程，监理人的职权可以由发包人代表或发包人指定的其他人员行使。</w:t>
      </w:r>
    </w:p>
    <w:p w14:paraId="3AED8501">
      <w:pPr>
        <w:spacing w:line="360" w:lineRule="auto"/>
        <w:rPr>
          <w:rFonts w:ascii="Times New Roman" w:hAnsi="Times New Roman"/>
          <w:bCs/>
          <w:sz w:val="24"/>
          <w:szCs w:val="24"/>
          <w:highlight w:val="none"/>
        </w:rPr>
      </w:pPr>
      <w:bookmarkStart w:id="164" w:name="_Toc351203512"/>
      <w:r>
        <w:rPr>
          <w:rFonts w:ascii="Times New Roman" w:hAnsi="Times New Roman"/>
          <w:bCs/>
          <w:sz w:val="24"/>
          <w:szCs w:val="24"/>
          <w:highlight w:val="none"/>
        </w:rPr>
        <w:t>2.3 发包人人员</w:t>
      </w:r>
      <w:bookmarkEnd w:id="164"/>
    </w:p>
    <w:p w14:paraId="28A95728">
      <w:pPr>
        <w:spacing w:line="360" w:lineRule="auto"/>
        <w:rPr>
          <w:rFonts w:ascii="Times New Roman" w:hAnsi="Times New Roman"/>
          <w:sz w:val="24"/>
          <w:szCs w:val="24"/>
          <w:highlight w:val="none"/>
        </w:rPr>
      </w:pPr>
      <w:r>
        <w:rPr>
          <w:rFonts w:ascii="Times New Roman" w:hAnsi="Times New Roman"/>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2DAA9E18">
      <w:pPr>
        <w:spacing w:line="360" w:lineRule="auto"/>
        <w:rPr>
          <w:rFonts w:ascii="Times New Roman" w:hAnsi="Times New Roman"/>
          <w:sz w:val="24"/>
          <w:szCs w:val="24"/>
          <w:highlight w:val="none"/>
        </w:rPr>
      </w:pPr>
      <w:r>
        <w:rPr>
          <w:rFonts w:ascii="Times New Roman" w:hAnsi="Times New Roman"/>
          <w:sz w:val="24"/>
          <w:szCs w:val="24"/>
          <w:highlight w:val="none"/>
        </w:rPr>
        <w:t>发包人人员包括发包人代表及其他由发包人派驻施工现场的人员。</w:t>
      </w:r>
      <w:bookmarkEnd w:id="160"/>
      <w:bookmarkEnd w:id="161"/>
      <w:bookmarkEnd w:id="162"/>
    </w:p>
    <w:p w14:paraId="6B4C6D16">
      <w:pPr>
        <w:spacing w:line="360" w:lineRule="auto"/>
        <w:rPr>
          <w:rFonts w:ascii="Times New Roman" w:hAnsi="Times New Roman"/>
          <w:bCs/>
          <w:sz w:val="24"/>
          <w:szCs w:val="24"/>
          <w:highlight w:val="none"/>
        </w:rPr>
      </w:pPr>
      <w:bookmarkStart w:id="165" w:name="_Toc351203513"/>
      <w:r>
        <w:rPr>
          <w:rFonts w:ascii="Times New Roman" w:hAnsi="Times New Roman"/>
          <w:bCs/>
          <w:sz w:val="24"/>
          <w:szCs w:val="24"/>
          <w:highlight w:val="none"/>
        </w:rPr>
        <w:t>2</w:t>
      </w:r>
      <w:bookmarkStart w:id="166" w:name="_Toc296346541"/>
      <w:bookmarkStart w:id="167" w:name="_Toc337558741"/>
      <w:bookmarkStart w:id="168" w:name="_Toc296503040"/>
      <w:r>
        <w:rPr>
          <w:rFonts w:ascii="Times New Roman" w:hAnsi="Times New Roman"/>
          <w:bCs/>
          <w:sz w:val="24"/>
          <w:szCs w:val="24"/>
          <w:highlight w:val="none"/>
        </w:rPr>
        <w:t>.4 施工现场、施工条件和基础资料的提供</w:t>
      </w:r>
      <w:bookmarkEnd w:id="165"/>
      <w:r>
        <w:rPr>
          <w:rFonts w:ascii="Times New Roman" w:hAnsi="Times New Roman"/>
          <w:bCs/>
          <w:sz w:val="24"/>
          <w:szCs w:val="24"/>
          <w:highlight w:val="none"/>
        </w:rPr>
        <w:t xml:space="preserve"> </w:t>
      </w:r>
      <w:bookmarkEnd w:id="166"/>
      <w:bookmarkEnd w:id="167"/>
      <w:bookmarkEnd w:id="168"/>
      <w:r>
        <w:rPr>
          <w:rFonts w:ascii="Times New Roman" w:hAnsi="Times New Roman"/>
          <w:bCs/>
          <w:sz w:val="24"/>
          <w:szCs w:val="24"/>
          <w:highlight w:val="none"/>
        </w:rPr>
        <w:t xml:space="preserve"> </w:t>
      </w:r>
    </w:p>
    <w:p w14:paraId="2F24FAC1">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6364AB32">
      <w:pPr>
        <w:spacing w:line="360" w:lineRule="auto"/>
        <w:rPr>
          <w:rFonts w:ascii="Times New Roman" w:hAnsi="Times New Roman"/>
          <w:sz w:val="24"/>
          <w:szCs w:val="24"/>
          <w:highlight w:val="none"/>
        </w:rPr>
      </w:pPr>
      <w:r>
        <w:rPr>
          <w:rFonts w:ascii="Times New Roman" w:hAnsi="Times New Roman"/>
          <w:sz w:val="24"/>
          <w:szCs w:val="24"/>
          <w:highlight w:val="none"/>
        </w:rPr>
        <w:t>除</w:t>
      </w:r>
      <w:bookmarkEnd w:id="157"/>
      <w:bookmarkEnd w:id="158"/>
      <w:r>
        <w:rPr>
          <w:rFonts w:ascii="Times New Roman" w:hAnsi="Times New Roman"/>
          <w:sz w:val="24"/>
          <w:szCs w:val="24"/>
          <w:highlight w:val="none"/>
        </w:rPr>
        <w:t>专用合同条款另有约定外，发包人应</w:t>
      </w:r>
      <w:r>
        <w:rPr>
          <w:rFonts w:hint="eastAsia" w:ascii="Times New Roman" w:hAnsi="Times New Roman"/>
          <w:sz w:val="24"/>
          <w:szCs w:val="24"/>
          <w:highlight w:val="none"/>
        </w:rPr>
        <w:t>最迟于</w:t>
      </w:r>
      <w:r>
        <w:rPr>
          <w:rFonts w:ascii="Times New Roman" w:hAnsi="Times New Roman"/>
          <w:sz w:val="24"/>
          <w:szCs w:val="24"/>
          <w:highlight w:val="none"/>
        </w:rPr>
        <w:t>开工日期7天前向承包人移交施工现场。</w:t>
      </w:r>
    </w:p>
    <w:p w14:paraId="224397CC">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147E30D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除专用合同条款另有约定外，发包人应负责提供施工所需要的条件，包括：</w:t>
      </w:r>
    </w:p>
    <w:p w14:paraId="2E3024C8">
      <w:pPr>
        <w:spacing w:line="360" w:lineRule="auto"/>
        <w:rPr>
          <w:rFonts w:ascii="Times New Roman" w:hAnsi="Times New Roman"/>
          <w:sz w:val="24"/>
          <w:szCs w:val="24"/>
          <w:highlight w:val="none"/>
        </w:rPr>
      </w:pPr>
      <w:r>
        <w:rPr>
          <w:rFonts w:ascii="Times New Roman" w:hAnsi="Times New Roman"/>
          <w:sz w:val="24"/>
          <w:szCs w:val="24"/>
          <w:highlight w:val="none"/>
        </w:rPr>
        <w:t>（1）将施工用水、电力、通讯线路等施工所必需的条件接至施工现场内；</w:t>
      </w:r>
    </w:p>
    <w:p w14:paraId="1B53C7DB">
      <w:pPr>
        <w:spacing w:line="360" w:lineRule="auto"/>
        <w:rPr>
          <w:rFonts w:ascii="Times New Roman" w:hAnsi="Times New Roman"/>
          <w:sz w:val="24"/>
          <w:szCs w:val="24"/>
          <w:highlight w:val="none"/>
        </w:rPr>
      </w:pPr>
      <w:r>
        <w:rPr>
          <w:rFonts w:ascii="Times New Roman" w:hAnsi="Times New Roman"/>
          <w:sz w:val="24"/>
          <w:szCs w:val="24"/>
          <w:highlight w:val="none"/>
        </w:rPr>
        <w:t>（2）保证向承包人提供正常施工所需要的进入施工现场的交通条件；</w:t>
      </w:r>
    </w:p>
    <w:p w14:paraId="2A6B46DB">
      <w:pPr>
        <w:spacing w:line="360" w:lineRule="auto"/>
        <w:rPr>
          <w:rFonts w:ascii="Times New Roman" w:hAnsi="Times New Roman"/>
          <w:sz w:val="24"/>
          <w:szCs w:val="24"/>
          <w:highlight w:val="none"/>
        </w:rPr>
      </w:pPr>
      <w:r>
        <w:rPr>
          <w:rFonts w:ascii="Times New Roman" w:hAnsi="Times New Roman"/>
          <w:sz w:val="24"/>
          <w:szCs w:val="24"/>
          <w:highlight w:val="none"/>
        </w:rPr>
        <w:t>（3）协调处理施工现场周围地下管线和邻近建筑物、构筑物、古树名木的保护工作，并承担相关费用；</w:t>
      </w:r>
    </w:p>
    <w:p w14:paraId="63DEAFBC">
      <w:pPr>
        <w:spacing w:line="360" w:lineRule="auto"/>
        <w:rPr>
          <w:rFonts w:ascii="Times New Roman" w:hAnsi="Times New Roman"/>
          <w:sz w:val="24"/>
          <w:szCs w:val="24"/>
          <w:highlight w:val="none"/>
        </w:rPr>
      </w:pPr>
      <w:r>
        <w:rPr>
          <w:rFonts w:ascii="Times New Roman" w:hAnsi="Times New Roman"/>
          <w:sz w:val="24"/>
          <w:szCs w:val="24"/>
          <w:highlight w:val="none"/>
        </w:rPr>
        <w:t>（4）按照专用合同条款约定</w:t>
      </w:r>
      <w:r>
        <w:rPr>
          <w:rFonts w:hint="eastAsia" w:ascii="Times New Roman" w:hAnsi="Times New Roman"/>
          <w:sz w:val="24"/>
          <w:szCs w:val="24"/>
          <w:highlight w:val="none"/>
        </w:rPr>
        <w:t>应</w:t>
      </w:r>
      <w:r>
        <w:rPr>
          <w:rFonts w:ascii="Times New Roman" w:hAnsi="Times New Roman"/>
          <w:sz w:val="24"/>
          <w:szCs w:val="24"/>
          <w:highlight w:val="none"/>
        </w:rPr>
        <w:t>提供的其他设施和条件。</w:t>
      </w:r>
    </w:p>
    <w:p w14:paraId="53122C98">
      <w:pPr>
        <w:spacing w:line="360" w:lineRule="auto"/>
        <w:rPr>
          <w:rFonts w:ascii="Times New Roman" w:hAnsi="Times New Roman"/>
          <w:sz w:val="24"/>
          <w:szCs w:val="24"/>
          <w:highlight w:val="none"/>
        </w:rPr>
      </w:pPr>
      <w:r>
        <w:rPr>
          <w:rFonts w:ascii="Times New Roman" w:hAnsi="Times New Roman"/>
          <w:sz w:val="24"/>
          <w:szCs w:val="24"/>
          <w:highlight w:val="none"/>
        </w:rPr>
        <w:t>2.4.3 提供基础资料</w:t>
      </w:r>
    </w:p>
    <w:p w14:paraId="5D0D075D">
      <w:pPr>
        <w:spacing w:line="360" w:lineRule="auto"/>
        <w:rPr>
          <w:rFonts w:ascii="Times New Roman" w:hAnsi="Times New Roman"/>
          <w:sz w:val="24"/>
          <w:szCs w:val="24"/>
          <w:highlight w:val="none"/>
        </w:rPr>
      </w:pPr>
      <w:r>
        <w:rPr>
          <w:rFonts w:ascii="Times New Roman" w:hAnsi="Times New Roman"/>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7481E77">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按照法律规定确需在开工后方能提供的基础资料，发包人应尽其努力及时地在相应工程施工前的合理期限内提供，合理期限应以不影响承包人的正常施工为限。</w:t>
      </w:r>
    </w:p>
    <w:p w14:paraId="56A9D0DC">
      <w:pPr>
        <w:spacing w:line="360" w:lineRule="auto"/>
        <w:rPr>
          <w:rFonts w:ascii="Times New Roman" w:hAnsi="Times New Roman"/>
          <w:sz w:val="24"/>
          <w:szCs w:val="24"/>
          <w:highlight w:val="none"/>
        </w:rPr>
      </w:pPr>
      <w:r>
        <w:rPr>
          <w:rFonts w:ascii="Times New Roman" w:hAnsi="Times New Roman"/>
          <w:sz w:val="24"/>
          <w:szCs w:val="24"/>
          <w:highlight w:val="none"/>
        </w:rPr>
        <w:t>2.4.4 逾期提供的责任</w:t>
      </w:r>
    </w:p>
    <w:p w14:paraId="0E720088">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因发包人原因未能按合同约定及时向承包人提供施工现场、施工条件、基础资料的，由发包人承担由此增加的费用和（或）延误的工期。</w:t>
      </w:r>
    </w:p>
    <w:p w14:paraId="785C162D">
      <w:pPr>
        <w:spacing w:line="360" w:lineRule="auto"/>
        <w:rPr>
          <w:rFonts w:ascii="Times New Roman" w:hAnsi="Times New Roman"/>
          <w:bCs/>
          <w:sz w:val="24"/>
          <w:szCs w:val="24"/>
          <w:highlight w:val="none"/>
        </w:rPr>
      </w:pPr>
      <w:bookmarkStart w:id="169" w:name="_Toc351203514"/>
      <w:r>
        <w:rPr>
          <w:rFonts w:ascii="Times New Roman" w:hAnsi="Times New Roman"/>
          <w:bCs/>
          <w:sz w:val="24"/>
          <w:szCs w:val="24"/>
          <w:highlight w:val="none"/>
        </w:rPr>
        <w:t>2</w:t>
      </w:r>
      <w:bookmarkStart w:id="170" w:name="_Toc296503042"/>
      <w:bookmarkStart w:id="171" w:name="_Toc296346543"/>
      <w:bookmarkStart w:id="172" w:name="_Toc337558745"/>
      <w:r>
        <w:rPr>
          <w:rFonts w:ascii="Times New Roman" w:hAnsi="Times New Roman"/>
          <w:bCs/>
          <w:sz w:val="24"/>
          <w:szCs w:val="24"/>
          <w:highlight w:val="none"/>
        </w:rPr>
        <w:t>.5 资</w:t>
      </w:r>
      <w:bookmarkEnd w:id="170"/>
      <w:bookmarkEnd w:id="171"/>
      <w:bookmarkEnd w:id="172"/>
      <w:r>
        <w:rPr>
          <w:rFonts w:ascii="Times New Roman" w:hAnsi="Times New Roman"/>
          <w:bCs/>
          <w:sz w:val="24"/>
          <w:szCs w:val="24"/>
          <w:highlight w:val="none"/>
        </w:rPr>
        <w:t>金来源证明及支付担保</w:t>
      </w:r>
      <w:bookmarkEnd w:id="169"/>
    </w:p>
    <w:p w14:paraId="0DE4CC6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274D882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1097D2">
      <w:pPr>
        <w:spacing w:line="360" w:lineRule="auto"/>
        <w:rPr>
          <w:rFonts w:ascii="Times New Roman" w:hAnsi="Times New Roman"/>
          <w:bCs/>
          <w:sz w:val="24"/>
          <w:szCs w:val="24"/>
          <w:highlight w:val="none"/>
        </w:rPr>
      </w:pPr>
      <w:bookmarkStart w:id="173" w:name="_Toc351203515"/>
      <w:r>
        <w:rPr>
          <w:rFonts w:ascii="Times New Roman" w:hAnsi="Times New Roman"/>
          <w:bCs/>
          <w:sz w:val="24"/>
          <w:szCs w:val="24"/>
          <w:highlight w:val="none"/>
        </w:rPr>
        <w:t>2.6 支付合同价款</w:t>
      </w:r>
      <w:bookmarkEnd w:id="173"/>
    </w:p>
    <w:p w14:paraId="08C6F32C">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发包人应按合同约定向承包人及时支付合同价款。</w:t>
      </w:r>
    </w:p>
    <w:p w14:paraId="41691062">
      <w:pPr>
        <w:spacing w:line="360" w:lineRule="auto"/>
        <w:rPr>
          <w:rFonts w:ascii="Times New Roman" w:hAnsi="Times New Roman"/>
          <w:bCs/>
          <w:sz w:val="24"/>
          <w:szCs w:val="24"/>
          <w:highlight w:val="none"/>
        </w:rPr>
      </w:pPr>
      <w:bookmarkStart w:id="174" w:name="_Toc351203516"/>
      <w:r>
        <w:rPr>
          <w:rFonts w:ascii="Times New Roman" w:hAnsi="Times New Roman"/>
          <w:bCs/>
          <w:sz w:val="24"/>
          <w:szCs w:val="24"/>
          <w:highlight w:val="none"/>
        </w:rPr>
        <w:t>2.7 组织竣工验收</w:t>
      </w:r>
      <w:bookmarkEnd w:id="174"/>
    </w:p>
    <w:p w14:paraId="672D3F1B">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发包人应按合同约定及时组织竣工验收。</w:t>
      </w:r>
    </w:p>
    <w:p w14:paraId="2F5EFEB7">
      <w:pPr>
        <w:spacing w:line="360" w:lineRule="auto"/>
        <w:rPr>
          <w:rFonts w:ascii="Times New Roman" w:hAnsi="Times New Roman"/>
          <w:bCs/>
          <w:sz w:val="24"/>
          <w:szCs w:val="24"/>
          <w:highlight w:val="none"/>
        </w:rPr>
      </w:pPr>
      <w:bookmarkStart w:id="175" w:name="_Toc351203517"/>
      <w:r>
        <w:rPr>
          <w:rFonts w:ascii="Times New Roman" w:hAnsi="Times New Roman"/>
          <w:bCs/>
          <w:sz w:val="24"/>
          <w:szCs w:val="24"/>
          <w:highlight w:val="none"/>
        </w:rPr>
        <w:t>2.8 现场统一管理协议</w:t>
      </w:r>
      <w:bookmarkEnd w:id="175"/>
    </w:p>
    <w:p w14:paraId="2F16D71E">
      <w:pPr>
        <w:spacing w:line="360" w:lineRule="auto"/>
        <w:rPr>
          <w:rFonts w:ascii="Times New Roman" w:hAnsi="Times New Roman"/>
          <w:sz w:val="24"/>
          <w:szCs w:val="24"/>
          <w:highlight w:val="none"/>
        </w:rPr>
      </w:pPr>
      <w:r>
        <w:rPr>
          <w:rFonts w:ascii="Times New Roman" w:hAnsi="Times New Roman"/>
          <w:sz w:val="24"/>
          <w:szCs w:val="24"/>
          <w:highlight w:val="none"/>
        </w:rPr>
        <w:t>发包人应与承包人、由发包人直接发包的专业工程的承包人签订施工现场统一管理协议，明确各方的权利义务。施工现场统一管理协议作为专用合同条款的附件。</w:t>
      </w:r>
    </w:p>
    <w:p w14:paraId="2EAB0A4E">
      <w:pPr>
        <w:spacing w:line="360" w:lineRule="auto"/>
        <w:rPr>
          <w:rFonts w:ascii="Times New Roman" w:hAnsi="Times New Roman"/>
          <w:bCs/>
          <w:sz w:val="24"/>
          <w:szCs w:val="24"/>
          <w:highlight w:val="none"/>
        </w:rPr>
      </w:pPr>
      <w:bookmarkStart w:id="176" w:name="_Toc351203518"/>
      <w:r>
        <w:rPr>
          <w:rFonts w:ascii="Times New Roman" w:hAnsi="Times New Roman"/>
          <w:bCs/>
          <w:sz w:val="24"/>
          <w:szCs w:val="24"/>
          <w:highlight w:val="none"/>
        </w:rPr>
        <w:t>3</w:t>
      </w:r>
      <w:bookmarkStart w:id="177" w:name="_Toc296503045"/>
      <w:bookmarkStart w:id="178" w:name="_Toc296346546"/>
      <w:bookmarkStart w:id="179" w:name="_Toc337558746"/>
      <w:r>
        <w:rPr>
          <w:rFonts w:ascii="Times New Roman" w:hAnsi="Times New Roman"/>
          <w:bCs/>
          <w:sz w:val="24"/>
          <w:szCs w:val="24"/>
          <w:highlight w:val="none"/>
        </w:rPr>
        <w:t>. 承包人</w:t>
      </w:r>
      <w:bookmarkEnd w:id="176"/>
    </w:p>
    <w:bookmarkEnd w:id="177"/>
    <w:bookmarkEnd w:id="178"/>
    <w:bookmarkEnd w:id="179"/>
    <w:p w14:paraId="4BBA945C">
      <w:pPr>
        <w:spacing w:line="360" w:lineRule="auto"/>
        <w:rPr>
          <w:rFonts w:ascii="Times New Roman" w:hAnsi="Times New Roman"/>
          <w:bCs/>
          <w:sz w:val="24"/>
          <w:szCs w:val="24"/>
          <w:highlight w:val="none"/>
        </w:rPr>
      </w:pPr>
      <w:bookmarkStart w:id="180" w:name="_Toc351203519"/>
      <w:r>
        <w:rPr>
          <w:rFonts w:ascii="Times New Roman" w:hAnsi="Times New Roman"/>
          <w:bCs/>
          <w:sz w:val="24"/>
          <w:szCs w:val="24"/>
          <w:highlight w:val="none"/>
        </w:rPr>
        <w:t>3</w:t>
      </w:r>
      <w:bookmarkStart w:id="181" w:name="_Toc296346547"/>
      <w:bookmarkStart w:id="182" w:name="_Toc337558747"/>
      <w:bookmarkStart w:id="183" w:name="_Toc296503046"/>
      <w:r>
        <w:rPr>
          <w:rFonts w:ascii="Times New Roman" w:hAnsi="Times New Roman"/>
          <w:bCs/>
          <w:sz w:val="24"/>
          <w:szCs w:val="24"/>
          <w:highlight w:val="none"/>
        </w:rPr>
        <w:t>.1 承包人的一般义务</w:t>
      </w:r>
      <w:bookmarkEnd w:id="180"/>
    </w:p>
    <w:bookmarkEnd w:id="181"/>
    <w:bookmarkEnd w:id="182"/>
    <w:bookmarkEnd w:id="183"/>
    <w:p w14:paraId="583D1427">
      <w:pPr>
        <w:spacing w:line="360" w:lineRule="auto"/>
        <w:rPr>
          <w:rFonts w:ascii="Times New Roman" w:hAnsi="Times New Roman"/>
          <w:sz w:val="24"/>
          <w:szCs w:val="24"/>
          <w:highlight w:val="none"/>
        </w:rPr>
      </w:pPr>
      <w:r>
        <w:rPr>
          <w:rFonts w:ascii="Times New Roman" w:hAnsi="Times New Roman"/>
          <w:sz w:val="24"/>
          <w:szCs w:val="24"/>
          <w:highlight w:val="none"/>
        </w:rPr>
        <w:t>承包人在履行合同过程中应遵守法律和工程建设标准规范，并履行以下义务：</w:t>
      </w:r>
    </w:p>
    <w:p w14:paraId="35BDB422">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办理法律规定</w:t>
      </w:r>
      <w:r>
        <w:rPr>
          <w:rFonts w:hint="eastAsia" w:ascii="Times New Roman" w:hAnsi="Times New Roman"/>
          <w:sz w:val="24"/>
          <w:szCs w:val="24"/>
          <w:highlight w:val="none"/>
        </w:rPr>
        <w:t>应</w:t>
      </w:r>
      <w:r>
        <w:rPr>
          <w:rFonts w:ascii="Times New Roman" w:hAnsi="Times New Roman"/>
          <w:sz w:val="24"/>
          <w:szCs w:val="24"/>
          <w:highlight w:val="none"/>
        </w:rPr>
        <w:t>由承包人办理的许可和批准，并将</w:t>
      </w:r>
      <w:r>
        <w:rPr>
          <w:rFonts w:hint="eastAsia" w:ascii="Times New Roman" w:hAnsi="Times New Roman"/>
          <w:sz w:val="24"/>
          <w:szCs w:val="24"/>
          <w:highlight w:val="none"/>
        </w:rPr>
        <w:t>办理</w:t>
      </w:r>
      <w:r>
        <w:rPr>
          <w:rFonts w:ascii="Times New Roman" w:hAnsi="Times New Roman"/>
          <w:sz w:val="24"/>
          <w:szCs w:val="24"/>
          <w:highlight w:val="none"/>
        </w:rPr>
        <w:t>结果书面报送发包人留存；</w:t>
      </w:r>
    </w:p>
    <w:p w14:paraId="0D5CF4BD">
      <w:pPr>
        <w:spacing w:line="360" w:lineRule="auto"/>
        <w:rPr>
          <w:rFonts w:ascii="Times New Roman" w:hAnsi="Times New Roman"/>
          <w:sz w:val="24"/>
          <w:szCs w:val="24"/>
          <w:highlight w:val="none"/>
        </w:rPr>
      </w:pPr>
      <w:r>
        <w:rPr>
          <w:rFonts w:ascii="Times New Roman" w:hAnsi="Times New Roman"/>
          <w:sz w:val="24"/>
          <w:szCs w:val="24"/>
          <w:highlight w:val="none"/>
        </w:rPr>
        <w:t>（2）按法律规定和合同约定完成工程，并在保修期内承担保修义务；</w:t>
      </w:r>
    </w:p>
    <w:p w14:paraId="3D5D7700">
      <w:pPr>
        <w:spacing w:line="360" w:lineRule="auto"/>
        <w:rPr>
          <w:rFonts w:ascii="Times New Roman" w:hAnsi="Times New Roman"/>
          <w:sz w:val="24"/>
          <w:szCs w:val="24"/>
          <w:highlight w:val="none"/>
        </w:rPr>
      </w:pPr>
      <w:r>
        <w:rPr>
          <w:rFonts w:ascii="Times New Roman" w:hAnsi="Times New Roman"/>
          <w:sz w:val="24"/>
          <w:szCs w:val="24"/>
          <w:highlight w:val="none"/>
        </w:rPr>
        <w:t>（3）按法律规定和合同约定采取施工安全和环境保护措施，办理工伤保险，确保工程及人员、材料、设备和设施的安全；</w:t>
      </w:r>
    </w:p>
    <w:p w14:paraId="4F4437C6">
      <w:pPr>
        <w:spacing w:line="360" w:lineRule="auto"/>
        <w:rPr>
          <w:rFonts w:ascii="Times New Roman" w:hAnsi="Times New Roman"/>
          <w:sz w:val="24"/>
          <w:szCs w:val="24"/>
          <w:highlight w:val="none"/>
        </w:rPr>
      </w:pPr>
      <w:r>
        <w:rPr>
          <w:rFonts w:ascii="Times New Roman" w:hAnsi="Times New Roman"/>
          <w:sz w:val="24"/>
          <w:szCs w:val="24"/>
          <w:highlight w:val="none"/>
        </w:rPr>
        <w:t>（4）按合同约定的工作内容和施工进度要求，编制施工组织设计和施工措施计划，并对所有施工作业和施工方法的完备性和安全可靠性负责；</w:t>
      </w:r>
    </w:p>
    <w:p w14:paraId="5B531FF8">
      <w:pPr>
        <w:spacing w:line="360" w:lineRule="auto"/>
        <w:rPr>
          <w:rFonts w:ascii="Times New Roman" w:hAnsi="Times New Roman"/>
          <w:sz w:val="24"/>
          <w:szCs w:val="24"/>
          <w:highlight w:val="none"/>
        </w:rPr>
      </w:pPr>
      <w:r>
        <w:rPr>
          <w:rFonts w:ascii="Times New Roman" w:hAnsi="Times New Roman"/>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6921ECE">
      <w:pPr>
        <w:spacing w:line="360" w:lineRule="auto"/>
        <w:rPr>
          <w:rFonts w:ascii="Times New Roman" w:hAnsi="Times New Roman"/>
          <w:sz w:val="24"/>
          <w:szCs w:val="24"/>
          <w:highlight w:val="none"/>
        </w:rPr>
      </w:pPr>
      <w:r>
        <w:rPr>
          <w:rFonts w:ascii="Times New Roman" w:hAnsi="Times New Roman"/>
          <w:sz w:val="24"/>
          <w:szCs w:val="24"/>
          <w:highlight w:val="none"/>
        </w:rPr>
        <w:t>（6）按照第6.3款</w:t>
      </w:r>
      <w:r>
        <w:rPr>
          <w:rFonts w:hint="eastAsia" w:ascii="Times New Roman" w:hAnsi="Times New Roman"/>
          <w:sz w:val="24"/>
          <w:szCs w:val="24"/>
          <w:highlight w:val="none"/>
        </w:rPr>
        <w:t>〔</w:t>
      </w:r>
      <w:r>
        <w:rPr>
          <w:rFonts w:ascii="Times New Roman" w:hAnsi="Times New Roman"/>
          <w:sz w:val="24"/>
          <w:szCs w:val="24"/>
          <w:highlight w:val="none"/>
        </w:rPr>
        <w:t>环境保护</w:t>
      </w:r>
      <w:r>
        <w:rPr>
          <w:rFonts w:hint="eastAsia" w:ascii="Times New Roman" w:hAnsi="Times New Roman"/>
          <w:sz w:val="24"/>
          <w:szCs w:val="24"/>
          <w:highlight w:val="none"/>
        </w:rPr>
        <w:t>〕</w:t>
      </w:r>
      <w:r>
        <w:rPr>
          <w:rFonts w:ascii="Times New Roman" w:hAnsi="Times New Roman"/>
          <w:sz w:val="24"/>
          <w:szCs w:val="24"/>
          <w:highlight w:val="none"/>
        </w:rPr>
        <w:t>约定负责施工场地及其周边环境与生态的保护工作；</w:t>
      </w:r>
    </w:p>
    <w:p w14:paraId="640837AA">
      <w:pPr>
        <w:spacing w:line="360" w:lineRule="auto"/>
        <w:rPr>
          <w:rFonts w:ascii="Times New Roman" w:hAnsi="Times New Roman"/>
          <w:sz w:val="24"/>
          <w:szCs w:val="24"/>
          <w:highlight w:val="none"/>
        </w:rPr>
      </w:pPr>
      <w:r>
        <w:rPr>
          <w:rFonts w:ascii="Times New Roman" w:hAnsi="Times New Roman"/>
          <w:sz w:val="24"/>
          <w:szCs w:val="24"/>
          <w:highlight w:val="none"/>
        </w:rPr>
        <w:t>（7）按第6.1款</w:t>
      </w:r>
      <w:r>
        <w:rPr>
          <w:rFonts w:hint="eastAsia" w:ascii="Times New Roman" w:hAnsi="Times New Roman"/>
          <w:sz w:val="24"/>
          <w:szCs w:val="24"/>
          <w:highlight w:val="none"/>
        </w:rPr>
        <w:t>〔</w:t>
      </w:r>
      <w:r>
        <w:rPr>
          <w:rFonts w:ascii="Times New Roman" w:hAnsi="Times New Roman"/>
          <w:sz w:val="24"/>
          <w:szCs w:val="24"/>
          <w:highlight w:val="none"/>
        </w:rPr>
        <w:t>安全文明施工</w:t>
      </w:r>
      <w:r>
        <w:rPr>
          <w:rFonts w:hint="eastAsia" w:ascii="Times New Roman" w:hAnsi="Times New Roman"/>
          <w:sz w:val="24"/>
          <w:szCs w:val="24"/>
          <w:highlight w:val="none"/>
        </w:rPr>
        <w:t>〕</w:t>
      </w:r>
      <w:r>
        <w:rPr>
          <w:rFonts w:ascii="Times New Roman" w:hAnsi="Times New Roman"/>
          <w:sz w:val="24"/>
          <w:szCs w:val="24"/>
          <w:highlight w:val="none"/>
        </w:rPr>
        <w:t>约定采取施工安全措施，确保工程及其人员、材料、设备和设施的安全，防止因工程施工造成的人身伤害和财产损失；</w:t>
      </w:r>
    </w:p>
    <w:p w14:paraId="36C12704">
      <w:pPr>
        <w:spacing w:line="360" w:lineRule="auto"/>
        <w:rPr>
          <w:rFonts w:ascii="Times New Roman" w:hAnsi="Times New Roman"/>
          <w:sz w:val="24"/>
          <w:szCs w:val="24"/>
          <w:highlight w:val="none"/>
        </w:rPr>
      </w:pPr>
      <w:r>
        <w:rPr>
          <w:rFonts w:ascii="Times New Roman" w:hAnsi="Times New Roman"/>
          <w:sz w:val="24"/>
          <w:szCs w:val="24"/>
          <w:highlight w:val="none"/>
        </w:rPr>
        <w:t>（8）</w:t>
      </w:r>
      <w:r>
        <w:rPr>
          <w:rFonts w:hint="eastAsia" w:ascii="Times New Roman" w:hAnsi="Times New Roman"/>
          <w:sz w:val="24"/>
          <w:szCs w:val="24"/>
          <w:highlight w:val="none"/>
        </w:rPr>
        <w:t>将</w:t>
      </w:r>
      <w:r>
        <w:rPr>
          <w:rFonts w:ascii="Times New Roman" w:hAnsi="Times New Roman"/>
          <w:sz w:val="24"/>
          <w:szCs w:val="24"/>
          <w:highlight w:val="none"/>
        </w:rPr>
        <w:t>发包人按合同约定支付的各项价款专用于合同工程，且应及时支付其雇用人员工资，并及时向分包人支付合同价款；</w:t>
      </w:r>
    </w:p>
    <w:p w14:paraId="5751429E">
      <w:pPr>
        <w:spacing w:line="360" w:lineRule="auto"/>
        <w:rPr>
          <w:rFonts w:ascii="Times New Roman" w:hAnsi="Times New Roman"/>
          <w:sz w:val="24"/>
          <w:szCs w:val="24"/>
          <w:highlight w:val="none"/>
        </w:rPr>
      </w:pPr>
      <w:r>
        <w:rPr>
          <w:rFonts w:ascii="Times New Roman" w:hAnsi="Times New Roman"/>
          <w:sz w:val="24"/>
          <w:szCs w:val="24"/>
          <w:highlight w:val="none"/>
        </w:rPr>
        <w:t>（9）按照法律规定和合同约定编制竣工资料，完成竣工资料立卷及归档，并按专用合同条款约定的竣工资料的套数、内容、时间等要求移交发包人；</w:t>
      </w:r>
    </w:p>
    <w:p w14:paraId="67D05BC3">
      <w:pPr>
        <w:spacing w:line="360" w:lineRule="auto"/>
        <w:rPr>
          <w:rFonts w:ascii="Times New Roman" w:hAnsi="Times New Roman"/>
          <w:sz w:val="24"/>
          <w:szCs w:val="24"/>
          <w:highlight w:val="none"/>
        </w:rPr>
      </w:pPr>
      <w:r>
        <w:rPr>
          <w:rFonts w:ascii="Times New Roman" w:hAnsi="Times New Roman"/>
          <w:sz w:val="24"/>
          <w:szCs w:val="24"/>
          <w:highlight w:val="none"/>
        </w:rPr>
        <w:t>（10）应履行的其他义务。</w:t>
      </w:r>
    </w:p>
    <w:p w14:paraId="48B5491F">
      <w:pPr>
        <w:spacing w:line="360" w:lineRule="auto"/>
        <w:rPr>
          <w:rFonts w:ascii="Times New Roman" w:hAnsi="Times New Roman"/>
          <w:bCs/>
          <w:sz w:val="24"/>
          <w:szCs w:val="24"/>
          <w:highlight w:val="none"/>
        </w:rPr>
      </w:pPr>
      <w:bookmarkStart w:id="184" w:name="_Toc351203520"/>
      <w:r>
        <w:rPr>
          <w:rFonts w:ascii="Times New Roman" w:hAnsi="Times New Roman"/>
          <w:bCs/>
          <w:sz w:val="24"/>
          <w:szCs w:val="24"/>
          <w:highlight w:val="none"/>
        </w:rPr>
        <w:t>3</w:t>
      </w:r>
      <w:bookmarkStart w:id="185" w:name="_Toc337558748"/>
      <w:bookmarkStart w:id="186" w:name="_Toc296503047"/>
      <w:bookmarkStart w:id="187" w:name="_Toc296346548"/>
      <w:r>
        <w:rPr>
          <w:rFonts w:ascii="Times New Roman" w:hAnsi="Times New Roman"/>
          <w:bCs/>
          <w:sz w:val="24"/>
          <w:szCs w:val="24"/>
          <w:highlight w:val="none"/>
        </w:rPr>
        <w:t xml:space="preserve">.2 </w:t>
      </w:r>
      <w:bookmarkEnd w:id="184"/>
      <w:r>
        <w:rPr>
          <w:rFonts w:ascii="Times New Roman" w:hAnsi="Times New Roman"/>
          <w:bCs/>
          <w:sz w:val="24"/>
          <w:szCs w:val="24"/>
          <w:highlight w:val="none"/>
        </w:rPr>
        <w:t>项目经理</w:t>
      </w:r>
    </w:p>
    <w:bookmarkEnd w:id="185"/>
    <w:bookmarkEnd w:id="186"/>
    <w:bookmarkEnd w:id="187"/>
    <w:p w14:paraId="5A4D1E36">
      <w:pPr>
        <w:spacing w:line="360" w:lineRule="auto"/>
        <w:rPr>
          <w:rFonts w:ascii="Times New Roman" w:hAnsi="Times New Roman"/>
          <w:sz w:val="24"/>
          <w:szCs w:val="24"/>
          <w:highlight w:val="none"/>
        </w:rPr>
      </w:pPr>
      <w:r>
        <w:rPr>
          <w:rFonts w:ascii="Times New Roman" w:hAnsi="Times New Roman"/>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17A520B">
      <w:pPr>
        <w:spacing w:line="360" w:lineRule="auto"/>
        <w:rPr>
          <w:rFonts w:ascii="Times New Roman" w:hAnsi="Times New Roman"/>
          <w:sz w:val="24"/>
          <w:szCs w:val="24"/>
          <w:highlight w:val="none"/>
        </w:rPr>
      </w:pPr>
      <w:r>
        <w:rPr>
          <w:rFonts w:ascii="Times New Roman" w:hAnsi="Times New Roman"/>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1E8EF55">
      <w:pPr>
        <w:spacing w:line="360" w:lineRule="auto"/>
        <w:rPr>
          <w:rFonts w:ascii="Times New Roman" w:hAnsi="Times New Roman"/>
          <w:sz w:val="24"/>
          <w:szCs w:val="24"/>
          <w:highlight w:val="none"/>
        </w:rPr>
      </w:pPr>
      <w:r>
        <w:rPr>
          <w:rFonts w:ascii="Times New Roman" w:hAnsi="Times New Roman"/>
          <w:sz w:val="24"/>
          <w:szCs w:val="24"/>
          <w:highlight w:val="none"/>
        </w:rPr>
        <w:t>承包人违反上述约定的，应按照专用合同条款的约定，承担违约责任。</w:t>
      </w:r>
    </w:p>
    <w:p w14:paraId="63F9B46A">
      <w:pPr>
        <w:spacing w:line="360" w:lineRule="auto"/>
        <w:rPr>
          <w:rFonts w:ascii="Times New Roman" w:hAnsi="Times New Roman"/>
          <w:sz w:val="24"/>
          <w:szCs w:val="24"/>
          <w:highlight w:val="none"/>
        </w:rPr>
      </w:pPr>
      <w:r>
        <w:rPr>
          <w:rFonts w:ascii="Times New Roman" w:hAnsi="Times New Roman"/>
          <w:sz w:val="24"/>
          <w:szCs w:val="24"/>
          <w:highlight w:val="none"/>
        </w:rPr>
        <w:t>3.2.2 项目经理按合同约定组织工程实施。在紧急情况下</w:t>
      </w:r>
      <w:r>
        <w:rPr>
          <w:rFonts w:hint="eastAsia" w:ascii="Times New Roman" w:hAnsi="Times New Roman"/>
          <w:sz w:val="24"/>
          <w:szCs w:val="24"/>
          <w:highlight w:val="none"/>
        </w:rPr>
        <w:t>为确保施工安全和人员安全</w:t>
      </w:r>
      <w:r>
        <w:rPr>
          <w:rFonts w:ascii="Times New Roman" w:hAnsi="Times New Roman"/>
          <w:sz w:val="24"/>
          <w:szCs w:val="24"/>
          <w:highlight w:val="none"/>
        </w:rPr>
        <w:t>，</w:t>
      </w:r>
      <w:r>
        <w:rPr>
          <w:rFonts w:hint="eastAsia" w:ascii="Times New Roman" w:hAnsi="Times New Roman"/>
          <w:sz w:val="24"/>
          <w:szCs w:val="24"/>
          <w:highlight w:val="none"/>
        </w:rPr>
        <w:t>在</w:t>
      </w:r>
      <w:r>
        <w:rPr>
          <w:rFonts w:ascii="Times New Roman" w:hAnsi="Times New Roman"/>
          <w:sz w:val="24"/>
          <w:szCs w:val="24"/>
          <w:highlight w:val="none"/>
        </w:rPr>
        <w:t>无法与发包人代表和总监理工程师</w:t>
      </w:r>
      <w:r>
        <w:rPr>
          <w:rFonts w:hint="eastAsia" w:ascii="Times New Roman" w:hAnsi="Times New Roman"/>
          <w:sz w:val="24"/>
          <w:szCs w:val="24"/>
          <w:highlight w:val="none"/>
        </w:rPr>
        <w:t>及时</w:t>
      </w:r>
      <w:r>
        <w:rPr>
          <w:rFonts w:ascii="Times New Roman" w:hAnsi="Times New Roman"/>
          <w:sz w:val="24"/>
          <w:szCs w:val="24"/>
          <w:highlight w:val="none"/>
        </w:rPr>
        <w:t>取得联系时，项目经理有权采取必要的措施保证与工程有关的人身、财产和工程的安全，但应在48小时内向发包人代表和总监理工程师提交书面报告。</w:t>
      </w:r>
    </w:p>
    <w:p w14:paraId="788471AD">
      <w:pPr>
        <w:spacing w:line="360" w:lineRule="auto"/>
        <w:rPr>
          <w:rFonts w:ascii="Times New Roman" w:hAnsi="Times New Roman"/>
          <w:sz w:val="24"/>
          <w:szCs w:val="24"/>
          <w:highlight w:val="none"/>
        </w:rPr>
      </w:pPr>
      <w:r>
        <w:rPr>
          <w:rFonts w:ascii="Times New Roman" w:hAnsi="Times New Roman"/>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BB7A18D">
      <w:pPr>
        <w:spacing w:line="360" w:lineRule="auto"/>
        <w:rPr>
          <w:rFonts w:ascii="Times New Roman" w:hAnsi="Times New Roman"/>
          <w:sz w:val="24"/>
          <w:szCs w:val="24"/>
          <w:highlight w:val="none"/>
        </w:rPr>
      </w:pPr>
      <w:r>
        <w:rPr>
          <w:rFonts w:ascii="Times New Roman" w:hAnsi="Times New Roman"/>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
        <w:t>继</w:t>
      </w:r>
      <w:r>
        <w:rPr>
          <w:rFonts w:ascii="Times New Roman" w:hAnsi="Times New Roman"/>
          <w:sz w:val="24"/>
          <w:szCs w:val="24"/>
          <w:highlight w:val="none"/>
        </w:rPr>
        <w:t>任项目经理继续履行第3.2.1项约定的职责。承包人无正当理由拒绝更换项目经理的，应按照专用合同条款的约定承担违约责任。</w:t>
      </w:r>
    </w:p>
    <w:p w14:paraId="64E7AF21">
      <w:pPr>
        <w:spacing w:line="360" w:lineRule="auto"/>
        <w:rPr>
          <w:rFonts w:ascii="Times New Roman" w:hAnsi="Times New Roman"/>
          <w:sz w:val="24"/>
          <w:szCs w:val="24"/>
          <w:highlight w:val="none"/>
        </w:rPr>
      </w:pPr>
      <w:r>
        <w:rPr>
          <w:rFonts w:ascii="Times New Roman" w:hAnsi="Times New Roman"/>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3A1C640">
      <w:pPr>
        <w:spacing w:line="360" w:lineRule="auto"/>
        <w:rPr>
          <w:rFonts w:ascii="Times New Roman" w:hAnsi="Times New Roman"/>
          <w:bCs/>
          <w:sz w:val="24"/>
          <w:szCs w:val="24"/>
          <w:highlight w:val="none"/>
        </w:rPr>
      </w:pPr>
      <w:bookmarkStart w:id="188" w:name="_Toc351203521"/>
      <w:r>
        <w:rPr>
          <w:rFonts w:ascii="Times New Roman" w:hAnsi="Times New Roman"/>
          <w:bCs/>
          <w:sz w:val="24"/>
          <w:szCs w:val="24"/>
          <w:highlight w:val="none"/>
        </w:rPr>
        <w:t>3</w:t>
      </w:r>
      <w:bookmarkStart w:id="189" w:name="_Toc296503048"/>
      <w:bookmarkStart w:id="190" w:name="_Toc296346549"/>
      <w:bookmarkStart w:id="191" w:name="_Toc337558749"/>
      <w:r>
        <w:rPr>
          <w:rFonts w:ascii="Times New Roman" w:hAnsi="Times New Roman"/>
          <w:bCs/>
          <w:sz w:val="24"/>
          <w:szCs w:val="24"/>
          <w:highlight w:val="none"/>
        </w:rPr>
        <w:t xml:space="preserve">.3 </w:t>
      </w:r>
      <w:bookmarkEnd w:id="189"/>
      <w:bookmarkEnd w:id="190"/>
      <w:r>
        <w:rPr>
          <w:rFonts w:ascii="Times New Roman" w:hAnsi="Times New Roman"/>
          <w:bCs/>
          <w:sz w:val="24"/>
          <w:szCs w:val="24"/>
          <w:highlight w:val="none"/>
        </w:rPr>
        <w:t>承包人人员</w:t>
      </w:r>
      <w:bookmarkEnd w:id="188"/>
    </w:p>
    <w:bookmarkEnd w:id="191"/>
    <w:p w14:paraId="10CBFB1A">
      <w:pPr>
        <w:spacing w:line="360" w:lineRule="auto"/>
        <w:rPr>
          <w:rFonts w:ascii="Times New Roman" w:hAnsi="Times New Roman"/>
          <w:sz w:val="24"/>
          <w:szCs w:val="24"/>
          <w:highlight w:val="none"/>
        </w:rPr>
      </w:pPr>
      <w:r>
        <w:rPr>
          <w:rFonts w:ascii="Times New Roman" w:hAnsi="Times New Roman"/>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
        <w:t>和</w:t>
      </w:r>
      <w:r>
        <w:rPr>
          <w:rFonts w:ascii="Times New Roman" w:hAnsi="Times New Roman"/>
          <w:sz w:val="24"/>
          <w:szCs w:val="24"/>
          <w:highlight w:val="none"/>
        </w:rPr>
        <w:t>缴纳社会保险的有效证明。</w:t>
      </w:r>
    </w:p>
    <w:p w14:paraId="2B979820">
      <w:pPr>
        <w:spacing w:line="360" w:lineRule="auto"/>
        <w:rPr>
          <w:rFonts w:ascii="Times New Roman" w:hAnsi="Times New Roman"/>
          <w:sz w:val="24"/>
          <w:szCs w:val="24"/>
          <w:highlight w:val="none"/>
        </w:rPr>
      </w:pPr>
      <w:r>
        <w:rPr>
          <w:rFonts w:ascii="Times New Roman" w:hAnsi="Times New Roman"/>
          <w:sz w:val="24"/>
          <w:szCs w:val="24"/>
          <w:highlight w:val="none"/>
        </w:rPr>
        <w:t>3.3.2 承包人派驻到施工现场的主要施工管理人员应相对稳定。施工过程中</w:t>
      </w:r>
      <w:r>
        <w:rPr>
          <w:rFonts w:hint="eastAsia" w:ascii="Times New Roman" w:hAnsi="Times New Roman"/>
          <w:sz w:val="24"/>
          <w:szCs w:val="24"/>
          <w:highlight w:val="none"/>
        </w:rPr>
        <w:t>如有变动</w:t>
      </w:r>
      <w:r>
        <w:rPr>
          <w:rFonts w:ascii="Times New Roman" w:hAnsi="Times New Roman"/>
          <w:sz w:val="24"/>
          <w:szCs w:val="24"/>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788EC8C2">
      <w:pPr>
        <w:spacing w:line="360" w:lineRule="auto"/>
        <w:rPr>
          <w:rFonts w:ascii="Times New Roman" w:hAnsi="Times New Roman"/>
          <w:sz w:val="24"/>
          <w:szCs w:val="24"/>
          <w:highlight w:val="none"/>
        </w:rPr>
      </w:pPr>
      <w:r>
        <w:rPr>
          <w:rFonts w:ascii="Times New Roman" w:hAnsi="Times New Roman"/>
          <w:sz w:val="24"/>
          <w:szCs w:val="24"/>
          <w:highlight w:val="none"/>
        </w:rPr>
        <w:t>特殊工种作业人员均应持有相应的资格证明，监理人可以随时检查。</w:t>
      </w:r>
    </w:p>
    <w:p w14:paraId="158C0F46">
      <w:pPr>
        <w:spacing w:line="360" w:lineRule="auto"/>
        <w:rPr>
          <w:rFonts w:ascii="Times New Roman" w:hAnsi="Times New Roman"/>
          <w:sz w:val="24"/>
          <w:szCs w:val="24"/>
          <w:highlight w:val="none"/>
        </w:rPr>
      </w:pPr>
      <w:r>
        <w:rPr>
          <w:rFonts w:ascii="Times New Roman" w:hAnsi="Times New Roman"/>
          <w:sz w:val="24"/>
          <w:szCs w:val="24"/>
          <w:highlight w:val="none"/>
        </w:rPr>
        <w:t>3.3.3 发包人对于承包人主要施工管理人员</w:t>
      </w:r>
      <w:r>
        <w:rPr>
          <w:rFonts w:hint="eastAsia" w:ascii="Times New Roman" w:hAnsi="Times New Roman"/>
          <w:sz w:val="24"/>
          <w:szCs w:val="24"/>
          <w:highlight w:val="none"/>
        </w:rPr>
        <w:t>的资格或能力</w:t>
      </w:r>
      <w:r>
        <w:rPr>
          <w:rFonts w:ascii="Times New Roman" w:hAnsi="Times New Roman"/>
          <w:sz w:val="24"/>
          <w:szCs w:val="24"/>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BAA649">
      <w:pPr>
        <w:spacing w:line="360" w:lineRule="auto"/>
        <w:rPr>
          <w:rFonts w:ascii="Times New Roman" w:hAnsi="Times New Roman"/>
          <w:sz w:val="24"/>
          <w:szCs w:val="24"/>
          <w:highlight w:val="none"/>
        </w:rPr>
      </w:pPr>
      <w:r>
        <w:rPr>
          <w:rFonts w:ascii="Times New Roman" w:hAnsi="Times New Roman"/>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736FA7">
      <w:pPr>
        <w:spacing w:line="360" w:lineRule="auto"/>
        <w:rPr>
          <w:rFonts w:ascii="Times New Roman" w:hAnsi="Times New Roman"/>
          <w:sz w:val="24"/>
          <w:szCs w:val="24"/>
          <w:highlight w:val="none"/>
        </w:rPr>
      </w:pPr>
      <w:r>
        <w:rPr>
          <w:rFonts w:ascii="Times New Roman" w:hAnsi="Times New Roman"/>
          <w:sz w:val="24"/>
          <w:szCs w:val="24"/>
          <w:highlight w:val="none"/>
        </w:rPr>
        <w:t>3.3.5 承包人擅自更换主要施工管理人员，或前述人员未经监理人或发包人同意擅自离开施工现场的，应按照专用合同条款约定承担违约责任。</w:t>
      </w:r>
    </w:p>
    <w:p w14:paraId="664EDE05">
      <w:pPr>
        <w:spacing w:line="360" w:lineRule="auto"/>
        <w:rPr>
          <w:rFonts w:ascii="Times New Roman" w:hAnsi="Times New Roman"/>
          <w:bCs/>
          <w:sz w:val="24"/>
          <w:szCs w:val="24"/>
          <w:highlight w:val="none"/>
        </w:rPr>
      </w:pPr>
      <w:bookmarkStart w:id="192" w:name="_Toc351203522"/>
      <w:r>
        <w:rPr>
          <w:rFonts w:ascii="Times New Roman" w:hAnsi="Times New Roman"/>
          <w:bCs/>
          <w:sz w:val="24"/>
          <w:szCs w:val="24"/>
          <w:highlight w:val="none"/>
        </w:rPr>
        <w:t>3</w:t>
      </w:r>
      <w:bookmarkStart w:id="193" w:name="_Toc337558750"/>
      <w:bookmarkStart w:id="194" w:name="_Toc296503050"/>
      <w:bookmarkStart w:id="195" w:name="_Toc296346551"/>
      <w:r>
        <w:rPr>
          <w:rFonts w:ascii="Times New Roman" w:hAnsi="Times New Roman"/>
          <w:bCs/>
          <w:sz w:val="24"/>
          <w:szCs w:val="24"/>
          <w:highlight w:val="none"/>
        </w:rPr>
        <w:t>.4 承包人现场查勘</w:t>
      </w:r>
      <w:bookmarkEnd w:id="192"/>
    </w:p>
    <w:bookmarkEnd w:id="193"/>
    <w:bookmarkEnd w:id="194"/>
    <w:bookmarkEnd w:id="195"/>
    <w:p w14:paraId="3E9A1007">
      <w:pPr>
        <w:spacing w:line="360" w:lineRule="auto"/>
        <w:rPr>
          <w:rFonts w:ascii="Times New Roman" w:hAnsi="Times New Roman"/>
          <w:sz w:val="24"/>
          <w:szCs w:val="24"/>
          <w:highlight w:val="none"/>
        </w:rPr>
      </w:pPr>
      <w:r>
        <w:rPr>
          <w:rFonts w:ascii="Times New Roman" w:hAnsi="Times New Roman"/>
          <w:sz w:val="24"/>
          <w:szCs w:val="24"/>
          <w:highlight w:val="none"/>
        </w:rPr>
        <w:t>承包人应对基于发包人按照第2.4.3项</w:t>
      </w:r>
      <w:r>
        <w:rPr>
          <w:rFonts w:hint="eastAsia" w:ascii="Times New Roman" w:hAnsi="Times New Roman"/>
          <w:sz w:val="24"/>
          <w:szCs w:val="24"/>
          <w:highlight w:val="none"/>
        </w:rPr>
        <w:t>〔</w:t>
      </w:r>
      <w:r>
        <w:rPr>
          <w:rFonts w:ascii="Times New Roman" w:hAnsi="Times New Roman"/>
          <w:sz w:val="24"/>
          <w:szCs w:val="24"/>
          <w:highlight w:val="none"/>
        </w:rPr>
        <w:t>提供基础资料</w:t>
      </w:r>
      <w:r>
        <w:rPr>
          <w:rFonts w:hint="eastAsia" w:ascii="Times New Roman" w:hAnsi="Times New Roman"/>
          <w:sz w:val="24"/>
          <w:szCs w:val="24"/>
          <w:highlight w:val="none"/>
        </w:rPr>
        <w:t>〕</w:t>
      </w:r>
      <w:r>
        <w:rPr>
          <w:rFonts w:ascii="Times New Roman" w:hAnsi="Times New Roman"/>
          <w:sz w:val="24"/>
          <w:szCs w:val="24"/>
          <w:highlight w:val="none"/>
        </w:rPr>
        <w:t>提交的基础资料所做出的解释和推断负责，但因基础资料存在错误、遗漏导致承包人解释或推断失实的，由发包人承担责任。</w:t>
      </w:r>
    </w:p>
    <w:p w14:paraId="26FD0F10">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1C96D35">
      <w:pPr>
        <w:spacing w:line="360" w:lineRule="auto"/>
        <w:rPr>
          <w:rFonts w:ascii="Times New Roman" w:hAnsi="Times New Roman"/>
          <w:bCs/>
          <w:sz w:val="24"/>
          <w:szCs w:val="24"/>
          <w:highlight w:val="none"/>
        </w:rPr>
      </w:pPr>
      <w:bookmarkStart w:id="196" w:name="_Toc351203523"/>
      <w:r>
        <w:rPr>
          <w:rFonts w:ascii="Times New Roman" w:hAnsi="Times New Roman"/>
          <w:bCs/>
          <w:sz w:val="24"/>
          <w:szCs w:val="24"/>
          <w:highlight w:val="none"/>
        </w:rPr>
        <w:t>3</w:t>
      </w:r>
      <w:bookmarkStart w:id="197" w:name="_Toc296346552"/>
      <w:bookmarkStart w:id="198" w:name="_Toc337558751"/>
      <w:bookmarkStart w:id="199" w:name="_Toc296503051"/>
      <w:r>
        <w:rPr>
          <w:rFonts w:ascii="Times New Roman" w:hAnsi="Times New Roman"/>
          <w:bCs/>
          <w:sz w:val="24"/>
          <w:szCs w:val="24"/>
          <w:highlight w:val="none"/>
        </w:rPr>
        <w:t>.5 分包</w:t>
      </w:r>
      <w:bookmarkEnd w:id="196"/>
    </w:p>
    <w:bookmarkEnd w:id="197"/>
    <w:bookmarkEnd w:id="198"/>
    <w:bookmarkEnd w:id="199"/>
    <w:p w14:paraId="5B1580DB">
      <w:pPr>
        <w:spacing w:line="360" w:lineRule="auto"/>
        <w:rPr>
          <w:rFonts w:ascii="Times New Roman" w:hAnsi="Times New Roman"/>
          <w:sz w:val="24"/>
          <w:szCs w:val="24"/>
          <w:highlight w:val="none"/>
        </w:rPr>
      </w:pPr>
      <w:r>
        <w:rPr>
          <w:rFonts w:ascii="Times New Roman" w:hAnsi="Times New Roman"/>
          <w:sz w:val="24"/>
          <w:szCs w:val="24"/>
          <w:highlight w:val="none"/>
        </w:rPr>
        <w:t>3.5.1 分包的一般约定</w:t>
      </w:r>
    </w:p>
    <w:p w14:paraId="39DB5C0F">
      <w:pPr>
        <w:spacing w:line="360" w:lineRule="auto"/>
        <w:rPr>
          <w:rFonts w:ascii="Times New Roman" w:hAnsi="Times New Roman"/>
          <w:sz w:val="24"/>
          <w:szCs w:val="24"/>
          <w:highlight w:val="none"/>
        </w:rPr>
      </w:pPr>
      <w:r>
        <w:rPr>
          <w:rFonts w:ascii="Times New Roman" w:hAnsi="Times New Roman"/>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4877549">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承包人不得以劳务分包的名义转包或违法分包工程。</w:t>
      </w:r>
    </w:p>
    <w:p w14:paraId="19A50939">
      <w:pPr>
        <w:spacing w:line="360" w:lineRule="auto"/>
        <w:rPr>
          <w:rFonts w:ascii="Times New Roman" w:hAnsi="Times New Roman"/>
          <w:sz w:val="24"/>
          <w:szCs w:val="24"/>
          <w:highlight w:val="none"/>
        </w:rPr>
      </w:pPr>
      <w:r>
        <w:rPr>
          <w:rFonts w:ascii="Times New Roman" w:hAnsi="Times New Roman"/>
          <w:sz w:val="24"/>
          <w:szCs w:val="24"/>
          <w:highlight w:val="none"/>
        </w:rPr>
        <w:t>3.5.2 分包的确定</w:t>
      </w:r>
    </w:p>
    <w:p w14:paraId="01E8B4B6">
      <w:pPr>
        <w:spacing w:line="360" w:lineRule="auto"/>
        <w:rPr>
          <w:rFonts w:ascii="Times New Roman" w:hAnsi="Times New Roman"/>
          <w:sz w:val="24"/>
          <w:szCs w:val="24"/>
          <w:highlight w:val="none"/>
        </w:rPr>
      </w:pPr>
      <w:r>
        <w:rPr>
          <w:rFonts w:ascii="Times New Roman" w:hAnsi="Times New Roman"/>
          <w:sz w:val="24"/>
          <w:szCs w:val="24"/>
          <w:highlight w:val="non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
        <w:t>〔</w:t>
      </w:r>
      <w:r>
        <w:rPr>
          <w:rFonts w:ascii="Times New Roman" w:hAnsi="Times New Roman"/>
          <w:sz w:val="24"/>
          <w:szCs w:val="24"/>
          <w:highlight w:val="none"/>
        </w:rPr>
        <w:t>暂估价</w:t>
      </w:r>
      <w:r>
        <w:rPr>
          <w:rFonts w:hint="eastAsia" w:ascii="Times New Roman" w:hAnsi="Times New Roman"/>
          <w:sz w:val="24"/>
          <w:szCs w:val="24"/>
          <w:highlight w:val="none"/>
        </w:rPr>
        <w:t>〕</w:t>
      </w:r>
      <w:r>
        <w:rPr>
          <w:rFonts w:ascii="Times New Roman" w:hAnsi="Times New Roman"/>
          <w:sz w:val="24"/>
          <w:szCs w:val="24"/>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F69F596">
      <w:pPr>
        <w:spacing w:line="360" w:lineRule="auto"/>
        <w:rPr>
          <w:rFonts w:ascii="Times New Roman" w:hAnsi="Times New Roman"/>
          <w:sz w:val="24"/>
          <w:szCs w:val="24"/>
          <w:highlight w:val="none"/>
        </w:rPr>
      </w:pPr>
      <w:r>
        <w:rPr>
          <w:rFonts w:ascii="Times New Roman" w:hAnsi="Times New Roman"/>
          <w:sz w:val="24"/>
          <w:szCs w:val="24"/>
          <w:highlight w:val="none"/>
        </w:rPr>
        <w:t>3.5.3 分包管理</w:t>
      </w:r>
    </w:p>
    <w:p w14:paraId="1A8E6DAE">
      <w:pPr>
        <w:spacing w:line="360" w:lineRule="auto"/>
        <w:rPr>
          <w:rFonts w:ascii="Times New Roman" w:hAnsi="Times New Roman"/>
          <w:sz w:val="24"/>
          <w:szCs w:val="24"/>
          <w:highlight w:val="none"/>
        </w:rPr>
      </w:pPr>
      <w:r>
        <w:rPr>
          <w:rFonts w:ascii="Times New Roman" w:hAnsi="Times New Roman"/>
          <w:sz w:val="24"/>
          <w:szCs w:val="24"/>
          <w:highlight w:val="none"/>
        </w:rPr>
        <w:t>承包人应向监理人提交分包人的主要施工管理人员表，并对分包人的施工人员进行实名制管理，包括但不限于进出场管理、登记造册以及各种证照的办理。</w:t>
      </w:r>
    </w:p>
    <w:p w14:paraId="61CEB342">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7E92D799">
      <w:pPr>
        <w:spacing w:line="360" w:lineRule="auto"/>
        <w:rPr>
          <w:rFonts w:ascii="Times New Roman" w:hAnsi="Times New Roman"/>
          <w:sz w:val="24"/>
          <w:szCs w:val="24"/>
          <w:highlight w:val="none"/>
        </w:rPr>
      </w:pPr>
      <w:r>
        <w:rPr>
          <w:rFonts w:ascii="Times New Roman" w:hAnsi="Times New Roman"/>
          <w:sz w:val="24"/>
          <w:szCs w:val="24"/>
          <w:highlight w:val="none"/>
        </w:rPr>
        <w:t>（1）除本项第（2）目约定的情况或专用合同条款另有约定外，分包合同价款由承包人与分包人结算，未经承包人同意，发包人不得向分包人支付分包工程价款；</w:t>
      </w:r>
    </w:p>
    <w:p w14:paraId="73ED398E">
      <w:pPr>
        <w:spacing w:line="360" w:lineRule="auto"/>
        <w:rPr>
          <w:rFonts w:ascii="Times New Roman" w:hAnsi="Times New Roman"/>
          <w:sz w:val="24"/>
          <w:szCs w:val="24"/>
          <w:highlight w:val="none"/>
        </w:rPr>
      </w:pPr>
      <w:r>
        <w:rPr>
          <w:rFonts w:ascii="Times New Roman" w:hAnsi="Times New Roman"/>
          <w:sz w:val="24"/>
          <w:szCs w:val="24"/>
          <w:highlight w:val="none"/>
        </w:rPr>
        <w:t>（2）生效法律文书要求发包人向分包人支付分包合同价款的，发包人有权从应付承包人工程款中扣除该部分款项。</w:t>
      </w:r>
    </w:p>
    <w:p w14:paraId="6F8FBC4E">
      <w:pPr>
        <w:spacing w:line="360" w:lineRule="auto"/>
        <w:rPr>
          <w:rFonts w:ascii="Times New Roman" w:hAnsi="Times New Roman"/>
          <w:sz w:val="24"/>
          <w:szCs w:val="24"/>
          <w:highlight w:val="none"/>
        </w:rPr>
      </w:pPr>
      <w:r>
        <w:rPr>
          <w:rFonts w:ascii="Times New Roman" w:hAnsi="Times New Roman"/>
          <w:sz w:val="24"/>
          <w:szCs w:val="24"/>
          <w:highlight w:val="none"/>
        </w:rPr>
        <w:t>3.5.5 分包合同权益的转让</w:t>
      </w:r>
    </w:p>
    <w:p w14:paraId="42533B8F">
      <w:pPr>
        <w:spacing w:line="360" w:lineRule="auto"/>
        <w:rPr>
          <w:rFonts w:ascii="Times New Roman" w:hAnsi="Times New Roman"/>
          <w:sz w:val="24"/>
          <w:szCs w:val="24"/>
          <w:highlight w:val="none"/>
        </w:rPr>
      </w:pPr>
      <w:r>
        <w:rPr>
          <w:rFonts w:ascii="Times New Roman" w:hAnsi="Times New Roman"/>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0" w:name="_Toc351203524"/>
    </w:p>
    <w:p w14:paraId="2149074A">
      <w:pPr>
        <w:spacing w:line="360" w:lineRule="auto"/>
        <w:rPr>
          <w:rFonts w:ascii="Times New Roman" w:hAnsi="Times New Roman"/>
          <w:bCs/>
          <w:sz w:val="24"/>
          <w:szCs w:val="24"/>
          <w:highlight w:val="none"/>
        </w:rPr>
      </w:pPr>
      <w:r>
        <w:rPr>
          <w:rFonts w:ascii="Times New Roman" w:hAnsi="Times New Roman"/>
          <w:bCs/>
          <w:sz w:val="24"/>
          <w:szCs w:val="24"/>
          <w:highlight w:val="none"/>
        </w:rPr>
        <w:t>3.6 工程照管与成品、半成品保护</w:t>
      </w:r>
      <w:bookmarkEnd w:id="200"/>
    </w:p>
    <w:p w14:paraId="56E46B12">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（1）除专用合同条款另有约定外，自发包人向承包人移交施工现场之日起，承包人应负责照管工程及工程相关的材料、工程设备，直到颁发工程接收证书之日止。</w:t>
      </w:r>
    </w:p>
    <w:p w14:paraId="4C51904F">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2</w:t>
      </w:r>
      <w:r>
        <w:rPr>
          <w:rFonts w:ascii="Times New Roman" w:hAnsi="Times New Roman"/>
          <w:sz w:val="24"/>
          <w:szCs w:val="24"/>
          <w:highlight w:val="none"/>
        </w:rPr>
        <w:t>）在承包人负责照管期间，因承包人原因造成工程、材料、工程设备损坏的，由承包人负责修复或更换，并承担由此增加的费用和（或）延误的工期。</w:t>
      </w:r>
    </w:p>
    <w:p w14:paraId="0E685F14">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3</w:t>
      </w:r>
      <w:r>
        <w:rPr>
          <w:rFonts w:ascii="Times New Roman" w:hAnsi="Times New Roman"/>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666458B5">
      <w:pPr>
        <w:spacing w:line="360" w:lineRule="auto"/>
        <w:rPr>
          <w:rFonts w:ascii="Times New Roman" w:hAnsi="Times New Roman"/>
          <w:bCs/>
          <w:sz w:val="24"/>
          <w:szCs w:val="24"/>
          <w:highlight w:val="none"/>
        </w:rPr>
      </w:pPr>
      <w:bookmarkStart w:id="201" w:name="_Toc351203525"/>
      <w:r>
        <w:rPr>
          <w:rFonts w:ascii="Times New Roman" w:hAnsi="Times New Roman"/>
          <w:bCs/>
          <w:sz w:val="24"/>
          <w:szCs w:val="24"/>
          <w:highlight w:val="none"/>
        </w:rPr>
        <w:t>3</w:t>
      </w:r>
      <w:bookmarkStart w:id="202" w:name="_Toc296346553"/>
      <w:bookmarkStart w:id="203" w:name="_Toc296503052"/>
      <w:bookmarkStart w:id="204" w:name="_Toc337558752"/>
      <w:r>
        <w:rPr>
          <w:rFonts w:ascii="Times New Roman" w:hAnsi="Times New Roman"/>
          <w:bCs/>
          <w:sz w:val="24"/>
          <w:szCs w:val="24"/>
          <w:highlight w:val="none"/>
        </w:rPr>
        <w:t>.7 履约担保</w:t>
      </w:r>
      <w:bookmarkEnd w:id="201"/>
    </w:p>
    <w:bookmarkEnd w:id="202"/>
    <w:bookmarkEnd w:id="203"/>
    <w:bookmarkEnd w:id="204"/>
    <w:p w14:paraId="3C7567B3">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发包人需要承包人提供履约担保的，由合同当事人在专用合同条款中约定履约担保的方式、金额及期限等。</w:t>
      </w:r>
      <w:r>
        <w:rPr>
          <w:rFonts w:ascii="Times New Roman" w:hAnsi="Times New Roman"/>
          <w:sz w:val="24"/>
          <w:szCs w:val="24"/>
          <w:highlight w:val="none"/>
        </w:rPr>
        <w:t>履约担保可以采用银行保函或担保公司担保等形式，具体由合同当事人在专用合同条款中约定。</w:t>
      </w:r>
    </w:p>
    <w:p w14:paraId="458D7962">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因承包人原因导致工期延长的，继续提供履约担保所增加的费用由承包人承担；非因承包人原因导致工期延长的，继续提供履约担保所增加的费用由发包人承担。</w:t>
      </w:r>
    </w:p>
    <w:p w14:paraId="0A9E631A">
      <w:pPr>
        <w:spacing w:line="360" w:lineRule="auto"/>
        <w:rPr>
          <w:rFonts w:ascii="Times New Roman" w:hAnsi="Times New Roman"/>
          <w:bCs/>
          <w:sz w:val="24"/>
          <w:szCs w:val="24"/>
          <w:highlight w:val="none"/>
        </w:rPr>
      </w:pPr>
      <w:bookmarkStart w:id="205" w:name="_Toc351203526"/>
      <w:r>
        <w:rPr>
          <w:rFonts w:ascii="Times New Roman" w:hAnsi="Times New Roman"/>
          <w:bCs/>
          <w:sz w:val="24"/>
          <w:szCs w:val="24"/>
          <w:highlight w:val="none"/>
        </w:rPr>
        <w:t>3.8 联合体</w:t>
      </w:r>
      <w:bookmarkEnd w:id="205"/>
    </w:p>
    <w:p w14:paraId="4D695C50">
      <w:pPr>
        <w:spacing w:line="360" w:lineRule="auto"/>
        <w:rPr>
          <w:rFonts w:ascii="Times New Roman" w:hAnsi="Times New Roman"/>
          <w:sz w:val="24"/>
          <w:szCs w:val="24"/>
          <w:highlight w:val="none"/>
        </w:rPr>
      </w:pPr>
      <w:r>
        <w:rPr>
          <w:rFonts w:ascii="Times New Roman" w:hAnsi="Times New Roman"/>
          <w:sz w:val="24"/>
          <w:szCs w:val="24"/>
          <w:highlight w:val="none"/>
        </w:rPr>
        <w:t>3.8.1 联合体各方应共同与发包人签订合同协议书。联合体各方应为履行合同</w:t>
      </w:r>
      <w:r>
        <w:rPr>
          <w:rFonts w:hint="eastAsia" w:ascii="Times New Roman" w:hAnsi="Times New Roman"/>
          <w:sz w:val="24"/>
          <w:szCs w:val="24"/>
          <w:highlight w:val="none"/>
        </w:rPr>
        <w:t>向发包人</w:t>
      </w:r>
      <w:r>
        <w:rPr>
          <w:rFonts w:ascii="Times New Roman" w:hAnsi="Times New Roman"/>
          <w:sz w:val="24"/>
          <w:szCs w:val="24"/>
          <w:highlight w:val="none"/>
        </w:rPr>
        <w:t>承担连带责任。</w:t>
      </w:r>
    </w:p>
    <w:p w14:paraId="11ACC4E7">
      <w:pPr>
        <w:spacing w:line="360" w:lineRule="auto"/>
        <w:rPr>
          <w:rFonts w:ascii="Times New Roman" w:hAnsi="Times New Roman"/>
          <w:sz w:val="24"/>
          <w:szCs w:val="24"/>
          <w:highlight w:val="none"/>
        </w:rPr>
      </w:pPr>
      <w:r>
        <w:rPr>
          <w:rFonts w:ascii="Times New Roman" w:hAnsi="Times New Roman"/>
          <w:sz w:val="24"/>
          <w:szCs w:val="24"/>
          <w:highlight w:val="none"/>
        </w:rPr>
        <w:t>3.8.2 联合体协议经发包人确认后作为合同附件。在履行合同过程中，未经发包人同意，不得修改联合体协议。</w:t>
      </w:r>
    </w:p>
    <w:p w14:paraId="272E8D7B">
      <w:pPr>
        <w:spacing w:line="360" w:lineRule="auto"/>
        <w:rPr>
          <w:rFonts w:ascii="Times New Roman" w:hAnsi="Times New Roman"/>
          <w:sz w:val="24"/>
          <w:szCs w:val="24"/>
          <w:highlight w:val="none"/>
        </w:rPr>
      </w:pPr>
      <w:r>
        <w:rPr>
          <w:rFonts w:ascii="Times New Roman" w:hAnsi="Times New Roman"/>
          <w:sz w:val="24"/>
          <w:szCs w:val="24"/>
          <w:highlight w:val="none"/>
        </w:rPr>
        <w:t>3.8.3 联合体牵头人负责与发包人和监理人联系，并接受指示，负责组织联合体各成员全面履行合同。</w:t>
      </w:r>
    </w:p>
    <w:p w14:paraId="74CE5AA5">
      <w:pPr>
        <w:spacing w:line="360" w:lineRule="auto"/>
        <w:rPr>
          <w:rFonts w:ascii="Times New Roman" w:hAnsi="Times New Roman"/>
          <w:bCs/>
          <w:sz w:val="24"/>
          <w:szCs w:val="24"/>
          <w:highlight w:val="none"/>
        </w:rPr>
      </w:pPr>
      <w:bookmarkStart w:id="206" w:name="_Toc351203527"/>
      <w:r>
        <w:rPr>
          <w:rFonts w:ascii="Times New Roman" w:hAnsi="Times New Roman"/>
          <w:bCs/>
          <w:sz w:val="24"/>
          <w:szCs w:val="24"/>
          <w:highlight w:val="none"/>
        </w:rPr>
        <w:t>4</w:t>
      </w:r>
      <w:bookmarkStart w:id="207" w:name="_Toc296503053"/>
      <w:bookmarkStart w:id="208" w:name="_Toc296346554"/>
      <w:bookmarkStart w:id="209" w:name="_Toc337558753"/>
      <w:r>
        <w:rPr>
          <w:rFonts w:ascii="Times New Roman" w:hAnsi="Times New Roman"/>
          <w:bCs/>
          <w:sz w:val="24"/>
          <w:szCs w:val="24"/>
          <w:highlight w:val="none"/>
        </w:rPr>
        <w:t>. 监</w:t>
      </w:r>
      <w:bookmarkEnd w:id="207"/>
      <w:bookmarkEnd w:id="208"/>
      <w:r>
        <w:rPr>
          <w:rFonts w:ascii="Times New Roman" w:hAnsi="Times New Roman"/>
          <w:bCs/>
          <w:sz w:val="24"/>
          <w:szCs w:val="24"/>
          <w:highlight w:val="none"/>
        </w:rPr>
        <w:t>理人</w:t>
      </w:r>
      <w:bookmarkEnd w:id="206"/>
    </w:p>
    <w:bookmarkEnd w:id="209"/>
    <w:p w14:paraId="2F770FA3">
      <w:pPr>
        <w:spacing w:line="360" w:lineRule="auto"/>
        <w:rPr>
          <w:rFonts w:ascii="Times New Roman" w:hAnsi="Times New Roman"/>
          <w:bCs/>
          <w:sz w:val="24"/>
          <w:szCs w:val="24"/>
          <w:highlight w:val="none"/>
        </w:rPr>
      </w:pPr>
      <w:bookmarkStart w:id="210" w:name="_Toc351203528"/>
      <w:r>
        <w:rPr>
          <w:rFonts w:ascii="Times New Roman" w:hAnsi="Times New Roman"/>
          <w:bCs/>
          <w:sz w:val="24"/>
          <w:szCs w:val="24"/>
          <w:highlight w:val="none"/>
        </w:rPr>
        <w:t>4</w:t>
      </w:r>
      <w:bookmarkStart w:id="211" w:name="_Toc296346555"/>
      <w:bookmarkStart w:id="212" w:name="_Toc337558754"/>
      <w:bookmarkStart w:id="213" w:name="_Toc296503054"/>
      <w:r>
        <w:rPr>
          <w:rFonts w:ascii="Times New Roman" w:hAnsi="Times New Roman"/>
          <w:bCs/>
          <w:sz w:val="24"/>
          <w:szCs w:val="24"/>
          <w:highlight w:val="none"/>
        </w:rPr>
        <w:t>.1监理人的一般规定</w:t>
      </w:r>
      <w:bookmarkEnd w:id="210"/>
    </w:p>
    <w:bookmarkEnd w:id="211"/>
    <w:bookmarkEnd w:id="212"/>
    <w:bookmarkEnd w:id="213"/>
    <w:p w14:paraId="6746F4E0">
      <w:pPr>
        <w:spacing w:line="360" w:lineRule="auto"/>
        <w:rPr>
          <w:rFonts w:ascii="Times New Roman" w:hAnsi="Times New Roman"/>
          <w:sz w:val="24"/>
          <w:szCs w:val="24"/>
          <w:highlight w:val="none"/>
        </w:rPr>
      </w:pPr>
      <w:r>
        <w:rPr>
          <w:rFonts w:ascii="Times New Roman" w:hAnsi="Times New Roman"/>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D380F0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除专用合同条款另有约定外，监理人在施工现场的办公场所、生活场所由承包人提供，所发生的费用由发包人承担。</w:t>
      </w:r>
    </w:p>
    <w:p w14:paraId="784CA059">
      <w:pPr>
        <w:spacing w:line="360" w:lineRule="auto"/>
        <w:rPr>
          <w:rFonts w:ascii="Times New Roman" w:hAnsi="Times New Roman"/>
          <w:bCs/>
          <w:sz w:val="24"/>
          <w:szCs w:val="24"/>
          <w:highlight w:val="none"/>
        </w:rPr>
      </w:pPr>
      <w:bookmarkStart w:id="214" w:name="_Toc351203529"/>
      <w:r>
        <w:rPr>
          <w:rFonts w:ascii="Times New Roman" w:hAnsi="Times New Roman"/>
          <w:bCs/>
          <w:sz w:val="24"/>
          <w:szCs w:val="24"/>
          <w:highlight w:val="none"/>
        </w:rPr>
        <w:t>4</w:t>
      </w:r>
      <w:bookmarkStart w:id="215" w:name="_Toc337558755"/>
      <w:r>
        <w:rPr>
          <w:rFonts w:ascii="Times New Roman" w:hAnsi="Times New Roman"/>
          <w:bCs/>
          <w:sz w:val="24"/>
          <w:szCs w:val="24"/>
          <w:highlight w:val="none"/>
        </w:rPr>
        <w:t>.2监理人员</w:t>
      </w:r>
      <w:bookmarkEnd w:id="214"/>
    </w:p>
    <w:bookmarkEnd w:id="215"/>
    <w:p w14:paraId="2EA17FBD">
      <w:pPr>
        <w:spacing w:line="360" w:lineRule="auto"/>
        <w:rPr>
          <w:rFonts w:ascii="Times New Roman" w:hAnsi="Times New Roman"/>
          <w:sz w:val="24"/>
          <w:szCs w:val="24"/>
          <w:highlight w:val="none"/>
        </w:rPr>
      </w:pPr>
      <w:r>
        <w:rPr>
          <w:rFonts w:ascii="Times New Roman" w:hAnsi="Times New Roman"/>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FA55FBB">
      <w:pPr>
        <w:spacing w:line="360" w:lineRule="auto"/>
        <w:rPr>
          <w:rFonts w:ascii="Times New Roman" w:hAnsi="Times New Roman"/>
          <w:bCs/>
          <w:sz w:val="24"/>
          <w:szCs w:val="24"/>
          <w:highlight w:val="none"/>
        </w:rPr>
      </w:pPr>
      <w:bookmarkStart w:id="216" w:name="_Toc351203530"/>
      <w:r>
        <w:rPr>
          <w:rFonts w:ascii="Times New Roman" w:hAnsi="Times New Roman"/>
          <w:bCs/>
          <w:sz w:val="24"/>
          <w:szCs w:val="24"/>
          <w:highlight w:val="none"/>
        </w:rPr>
        <w:t>4</w:t>
      </w:r>
      <w:bookmarkStart w:id="217" w:name="_Toc296346556"/>
      <w:bookmarkStart w:id="218" w:name="_Toc296503055"/>
      <w:bookmarkStart w:id="219" w:name="_Toc337558756"/>
      <w:r>
        <w:rPr>
          <w:rFonts w:ascii="Times New Roman" w:hAnsi="Times New Roman"/>
          <w:bCs/>
          <w:sz w:val="24"/>
          <w:szCs w:val="24"/>
          <w:highlight w:val="none"/>
        </w:rPr>
        <w:t>.3</w:t>
      </w:r>
      <w:bookmarkEnd w:id="217"/>
      <w:bookmarkEnd w:id="218"/>
      <w:r>
        <w:rPr>
          <w:rFonts w:ascii="Times New Roman" w:hAnsi="Times New Roman"/>
          <w:bCs/>
          <w:sz w:val="24"/>
          <w:szCs w:val="24"/>
          <w:highlight w:val="none"/>
        </w:rPr>
        <w:t>监理人的指</w:t>
      </w:r>
      <w:bookmarkEnd w:id="219"/>
      <w:r>
        <w:rPr>
          <w:rFonts w:ascii="Times New Roman" w:hAnsi="Times New Roman"/>
          <w:bCs/>
          <w:sz w:val="24"/>
          <w:szCs w:val="24"/>
          <w:highlight w:val="none"/>
        </w:rPr>
        <w:t>示</w:t>
      </w:r>
      <w:bookmarkEnd w:id="216"/>
    </w:p>
    <w:p w14:paraId="4080B4E5">
      <w:pPr>
        <w:spacing w:line="360" w:lineRule="auto"/>
        <w:rPr>
          <w:rFonts w:ascii="Times New Roman" w:hAnsi="Times New Roman"/>
          <w:sz w:val="24"/>
          <w:szCs w:val="24"/>
          <w:highlight w:val="none"/>
        </w:rPr>
      </w:pPr>
      <w:r>
        <w:rPr>
          <w:rFonts w:ascii="Times New Roman" w:hAnsi="Times New Roman"/>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596C5B9">
      <w:pPr>
        <w:spacing w:line="360" w:lineRule="auto"/>
        <w:rPr>
          <w:rFonts w:ascii="Times New Roman" w:hAnsi="Times New Roman"/>
          <w:sz w:val="24"/>
          <w:szCs w:val="24"/>
          <w:highlight w:val="none"/>
        </w:rPr>
      </w:pPr>
      <w:r>
        <w:rPr>
          <w:rFonts w:ascii="Times New Roman" w:hAnsi="Times New Roman"/>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
        <w:t>相应</w:t>
      </w:r>
      <w:r>
        <w:rPr>
          <w:rFonts w:ascii="Times New Roman" w:hAnsi="Times New Roman"/>
          <w:sz w:val="24"/>
          <w:szCs w:val="24"/>
          <w:highlight w:val="none"/>
        </w:rPr>
        <w:t>责任。除专用合同条款另有约定外，总监理工程师不应将第4.4款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约定应由总监理工程师作出确定的权力授权或委托给其他监理人员。</w:t>
      </w:r>
    </w:p>
    <w:p w14:paraId="0895C4C3">
      <w:pPr>
        <w:spacing w:line="360" w:lineRule="auto"/>
        <w:rPr>
          <w:rFonts w:ascii="Times New Roman" w:hAnsi="Times New Roman"/>
          <w:sz w:val="24"/>
          <w:szCs w:val="24"/>
          <w:highlight w:val="none"/>
        </w:rPr>
      </w:pPr>
      <w:r>
        <w:rPr>
          <w:rFonts w:ascii="Times New Roman" w:hAnsi="Times New Roman"/>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6F52AF45">
      <w:pPr>
        <w:spacing w:line="360" w:lineRule="auto"/>
        <w:rPr>
          <w:rFonts w:ascii="Times New Roman" w:hAnsi="Times New Roman"/>
          <w:sz w:val="24"/>
          <w:szCs w:val="24"/>
          <w:highlight w:val="none"/>
        </w:rPr>
      </w:pPr>
      <w:r>
        <w:rPr>
          <w:rFonts w:ascii="Times New Roman" w:hAnsi="Times New Roman"/>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E53562A">
      <w:pPr>
        <w:spacing w:line="360" w:lineRule="auto"/>
        <w:rPr>
          <w:rFonts w:ascii="Times New Roman" w:hAnsi="Times New Roman"/>
          <w:bCs/>
          <w:sz w:val="24"/>
          <w:szCs w:val="24"/>
          <w:highlight w:val="none"/>
        </w:rPr>
      </w:pPr>
      <w:bookmarkStart w:id="220" w:name="_Toc351203531"/>
      <w:r>
        <w:rPr>
          <w:rFonts w:ascii="Times New Roman" w:hAnsi="Times New Roman"/>
          <w:bCs/>
          <w:sz w:val="24"/>
          <w:szCs w:val="24"/>
          <w:highlight w:val="none"/>
        </w:rPr>
        <w:t>4</w:t>
      </w:r>
      <w:bookmarkStart w:id="221" w:name="_Toc337558757"/>
      <w:bookmarkStart w:id="222" w:name="_Toc296503057"/>
      <w:bookmarkStart w:id="223" w:name="_Toc296346558"/>
      <w:r>
        <w:rPr>
          <w:rFonts w:ascii="Times New Roman" w:hAnsi="Times New Roman"/>
          <w:bCs/>
          <w:sz w:val="24"/>
          <w:szCs w:val="24"/>
          <w:highlight w:val="none"/>
        </w:rPr>
        <w:t>.4 商定或确定</w:t>
      </w:r>
      <w:bookmarkEnd w:id="220"/>
    </w:p>
    <w:bookmarkEnd w:id="221"/>
    <w:bookmarkEnd w:id="222"/>
    <w:bookmarkEnd w:id="223"/>
    <w:p w14:paraId="62D52C48">
      <w:pPr>
        <w:spacing w:line="360" w:lineRule="auto"/>
        <w:rPr>
          <w:rFonts w:ascii="Times New Roman" w:hAnsi="Times New Roman"/>
          <w:sz w:val="24"/>
          <w:szCs w:val="24"/>
          <w:highlight w:val="none"/>
        </w:rPr>
      </w:pPr>
      <w:r>
        <w:rPr>
          <w:rFonts w:ascii="Times New Roman" w:hAnsi="Times New Roman"/>
          <w:sz w:val="24"/>
          <w:szCs w:val="24"/>
          <w:highlight w:val="none"/>
        </w:rPr>
        <w:t>合同</w:t>
      </w:r>
      <w:r>
        <w:rPr>
          <w:rFonts w:hint="eastAsia" w:ascii="Times New Roman" w:hAnsi="Times New Roman"/>
          <w:sz w:val="24"/>
          <w:szCs w:val="24"/>
          <w:highlight w:val="none"/>
        </w:rPr>
        <w:t>当事人</w:t>
      </w:r>
      <w:r>
        <w:rPr>
          <w:rFonts w:ascii="Times New Roman" w:hAnsi="Times New Roman"/>
          <w:sz w:val="24"/>
          <w:szCs w:val="24"/>
          <w:highlight w:val="none"/>
        </w:rPr>
        <w:t>进行</w:t>
      </w:r>
      <w:r>
        <w:rPr>
          <w:rFonts w:hint="eastAsia" w:ascii="Times New Roman" w:hAnsi="Times New Roman"/>
          <w:sz w:val="24"/>
          <w:szCs w:val="24"/>
          <w:highlight w:val="none"/>
        </w:rPr>
        <w:t>商定</w:t>
      </w:r>
      <w:r>
        <w:rPr>
          <w:rFonts w:ascii="Times New Roman" w:hAnsi="Times New Roman"/>
          <w:sz w:val="24"/>
          <w:szCs w:val="24"/>
          <w:highlight w:val="none"/>
        </w:rPr>
        <w:t>或确定时，总监理工程师应当会同合同当事人尽量通过协商达成一致，不能达成一致的，由总监理工程师按照合同约定审慎做出公正的确定。</w:t>
      </w:r>
    </w:p>
    <w:p w14:paraId="543EB584">
      <w:pPr>
        <w:spacing w:line="360" w:lineRule="auto"/>
        <w:rPr>
          <w:rFonts w:ascii="Times New Roman" w:hAnsi="Times New Roman"/>
          <w:sz w:val="24"/>
          <w:szCs w:val="24"/>
          <w:highlight w:val="none"/>
        </w:rPr>
      </w:pPr>
      <w:r>
        <w:rPr>
          <w:rFonts w:ascii="Times New Roman" w:hAnsi="Times New Roman"/>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3DAA846D">
      <w:pPr>
        <w:spacing w:line="360" w:lineRule="auto"/>
        <w:rPr>
          <w:rFonts w:ascii="Times New Roman" w:hAnsi="Times New Roman"/>
          <w:bCs/>
          <w:sz w:val="24"/>
          <w:szCs w:val="24"/>
          <w:highlight w:val="none"/>
        </w:rPr>
      </w:pPr>
      <w:bookmarkStart w:id="224" w:name="_Toc351203532"/>
      <w:r>
        <w:rPr>
          <w:rFonts w:ascii="Times New Roman" w:hAnsi="Times New Roman"/>
          <w:bCs/>
          <w:sz w:val="24"/>
          <w:szCs w:val="24"/>
          <w:highlight w:val="none"/>
        </w:rPr>
        <w:t>5</w:t>
      </w:r>
      <w:bookmarkStart w:id="225" w:name="_Toc337558758"/>
      <w:r>
        <w:rPr>
          <w:rFonts w:ascii="Times New Roman" w:hAnsi="Times New Roman"/>
          <w:bCs/>
          <w:sz w:val="24"/>
          <w:szCs w:val="24"/>
          <w:highlight w:val="none"/>
        </w:rPr>
        <w:t>. 工程质量</w:t>
      </w:r>
      <w:bookmarkEnd w:id="224"/>
    </w:p>
    <w:bookmarkEnd w:id="225"/>
    <w:p w14:paraId="59966477">
      <w:pPr>
        <w:spacing w:line="360" w:lineRule="auto"/>
        <w:rPr>
          <w:rFonts w:ascii="Times New Roman" w:hAnsi="Times New Roman"/>
          <w:bCs/>
          <w:sz w:val="24"/>
          <w:szCs w:val="24"/>
          <w:highlight w:val="none"/>
        </w:rPr>
      </w:pPr>
      <w:bookmarkStart w:id="226" w:name="_Toc351203533"/>
      <w:r>
        <w:rPr>
          <w:rFonts w:ascii="Times New Roman" w:hAnsi="Times New Roman"/>
          <w:bCs/>
          <w:sz w:val="24"/>
          <w:szCs w:val="24"/>
          <w:highlight w:val="none"/>
        </w:rPr>
        <w:t>5</w:t>
      </w:r>
      <w:bookmarkStart w:id="227" w:name="_Toc337558759"/>
      <w:r>
        <w:rPr>
          <w:rFonts w:ascii="Times New Roman" w:hAnsi="Times New Roman"/>
          <w:bCs/>
          <w:sz w:val="24"/>
          <w:szCs w:val="24"/>
          <w:highlight w:val="none"/>
        </w:rPr>
        <w:t>.1质量要求</w:t>
      </w:r>
      <w:bookmarkEnd w:id="226"/>
    </w:p>
    <w:bookmarkEnd w:id="227"/>
    <w:p w14:paraId="2FF8BA24">
      <w:pPr>
        <w:spacing w:line="360" w:lineRule="auto"/>
        <w:rPr>
          <w:rFonts w:ascii="Times New Roman" w:hAnsi="Times New Roman"/>
          <w:sz w:val="24"/>
          <w:szCs w:val="24"/>
          <w:highlight w:val="none"/>
        </w:rPr>
      </w:pPr>
      <w:r>
        <w:rPr>
          <w:rFonts w:ascii="Times New Roman" w:hAnsi="Times New Roman"/>
          <w:sz w:val="24"/>
          <w:szCs w:val="24"/>
          <w:highlight w:val="none"/>
        </w:rPr>
        <w:t>5.1.1 工程质量标准必须符合现行国家有关工程施工质量验收规范和标准的要求。有关工程质量的特殊标准或要求由合同当事人在专用合同条款中约定。</w:t>
      </w:r>
    </w:p>
    <w:p w14:paraId="1C6C1E2C">
      <w:pPr>
        <w:spacing w:line="360" w:lineRule="auto"/>
        <w:rPr>
          <w:rFonts w:ascii="Times New Roman" w:hAnsi="Times New Roman"/>
          <w:sz w:val="24"/>
          <w:szCs w:val="24"/>
          <w:highlight w:val="none"/>
        </w:rPr>
      </w:pPr>
      <w:r>
        <w:rPr>
          <w:rFonts w:ascii="Times New Roman" w:hAnsi="Times New Roman"/>
          <w:sz w:val="24"/>
          <w:szCs w:val="24"/>
          <w:highlight w:val="none"/>
        </w:rPr>
        <w:t>5.1.2 因发包人原因造成工程质量未达到合同约定标准的，由发包人承担由此增加的费用和（或）延误的工期，并支付承包人合理的利润。</w:t>
      </w:r>
    </w:p>
    <w:p w14:paraId="00962FA6">
      <w:pPr>
        <w:spacing w:line="360" w:lineRule="auto"/>
        <w:rPr>
          <w:rFonts w:ascii="Times New Roman" w:hAnsi="Times New Roman"/>
          <w:sz w:val="24"/>
          <w:szCs w:val="24"/>
          <w:highlight w:val="none"/>
        </w:rPr>
      </w:pPr>
      <w:r>
        <w:rPr>
          <w:rFonts w:ascii="Times New Roman" w:hAnsi="Times New Roman"/>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4863F732">
      <w:pPr>
        <w:spacing w:line="360" w:lineRule="auto"/>
        <w:rPr>
          <w:rFonts w:ascii="Times New Roman" w:hAnsi="Times New Roman"/>
          <w:bCs/>
          <w:sz w:val="24"/>
          <w:szCs w:val="24"/>
          <w:highlight w:val="none"/>
        </w:rPr>
      </w:pPr>
      <w:bookmarkStart w:id="228" w:name="_Toc351203534"/>
      <w:r>
        <w:rPr>
          <w:rFonts w:ascii="Times New Roman" w:hAnsi="Times New Roman"/>
          <w:bCs/>
          <w:sz w:val="24"/>
          <w:szCs w:val="24"/>
          <w:highlight w:val="none"/>
        </w:rPr>
        <w:t>5</w:t>
      </w:r>
      <w:bookmarkStart w:id="229" w:name="_Toc337558760"/>
      <w:r>
        <w:rPr>
          <w:rFonts w:ascii="Times New Roman" w:hAnsi="Times New Roman"/>
          <w:bCs/>
          <w:sz w:val="24"/>
          <w:szCs w:val="24"/>
          <w:highlight w:val="none"/>
        </w:rPr>
        <w:t>.2质量保证措施</w:t>
      </w:r>
      <w:bookmarkEnd w:id="228"/>
    </w:p>
    <w:bookmarkEnd w:id="229"/>
    <w:p w14:paraId="08B51529">
      <w:pPr>
        <w:spacing w:line="360" w:lineRule="auto"/>
        <w:rPr>
          <w:rFonts w:ascii="Times New Roman" w:hAnsi="Times New Roman"/>
          <w:sz w:val="24"/>
          <w:szCs w:val="24"/>
          <w:highlight w:val="none"/>
        </w:rPr>
      </w:pPr>
      <w:r>
        <w:rPr>
          <w:rFonts w:ascii="Times New Roman" w:hAnsi="Times New Roman"/>
          <w:sz w:val="24"/>
          <w:szCs w:val="24"/>
          <w:highlight w:val="none"/>
        </w:rPr>
        <w:t>5.2.1 发包人的质量管理</w:t>
      </w:r>
    </w:p>
    <w:p w14:paraId="3BDAFCD0">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发包人应按照法律规定及合同约定完成与工程质量有关的各项工作。</w:t>
      </w:r>
    </w:p>
    <w:p w14:paraId="53C791C5">
      <w:pPr>
        <w:spacing w:line="360" w:lineRule="auto"/>
        <w:rPr>
          <w:rFonts w:ascii="Times New Roman" w:hAnsi="Times New Roman"/>
          <w:sz w:val="24"/>
          <w:szCs w:val="24"/>
          <w:highlight w:val="none"/>
        </w:rPr>
      </w:pPr>
      <w:r>
        <w:rPr>
          <w:rFonts w:ascii="Times New Roman" w:hAnsi="Times New Roman"/>
          <w:sz w:val="24"/>
          <w:szCs w:val="24"/>
          <w:highlight w:val="none"/>
        </w:rPr>
        <w:t>5.2.2 承包人的质量管理</w:t>
      </w:r>
    </w:p>
    <w:p w14:paraId="5EB5D560">
      <w:pPr>
        <w:spacing w:line="360" w:lineRule="auto"/>
        <w:rPr>
          <w:rFonts w:ascii="Times New Roman" w:hAnsi="Times New Roman"/>
          <w:sz w:val="24"/>
          <w:szCs w:val="24"/>
          <w:highlight w:val="none"/>
        </w:rPr>
      </w:pPr>
      <w:r>
        <w:rPr>
          <w:rFonts w:ascii="Times New Roman" w:hAnsi="Times New Roman"/>
          <w:sz w:val="24"/>
          <w:szCs w:val="24"/>
          <w:highlight w:val="none"/>
        </w:rPr>
        <w:t>承包人按照第7.1款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4850BBE6">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承包人应对施工人员进行质量教育和技术培训，定期考核施工人员的劳动技能，严格执行施工规范和操作规程。</w:t>
      </w:r>
    </w:p>
    <w:p w14:paraId="7B33C392">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DD2F4F4">
      <w:pPr>
        <w:spacing w:line="360" w:lineRule="auto"/>
        <w:rPr>
          <w:rFonts w:ascii="Times New Roman" w:hAnsi="Times New Roman"/>
          <w:sz w:val="24"/>
          <w:szCs w:val="24"/>
          <w:highlight w:val="none"/>
        </w:rPr>
      </w:pPr>
      <w:r>
        <w:rPr>
          <w:rFonts w:ascii="Times New Roman" w:hAnsi="Times New Roman"/>
          <w:sz w:val="24"/>
          <w:szCs w:val="24"/>
          <w:highlight w:val="none"/>
        </w:rPr>
        <w:t>5.2.3 监理人的质量检查和检验</w:t>
      </w:r>
    </w:p>
    <w:p w14:paraId="26E0AF72">
      <w:pPr>
        <w:spacing w:line="360" w:lineRule="auto"/>
        <w:rPr>
          <w:rFonts w:ascii="Times New Roman" w:hAnsi="Times New Roman"/>
          <w:sz w:val="24"/>
          <w:szCs w:val="24"/>
          <w:highlight w:val="none"/>
        </w:rPr>
      </w:pPr>
      <w:r>
        <w:rPr>
          <w:rFonts w:ascii="Times New Roman" w:hAnsi="Times New Roman"/>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4FADAC6">
      <w:pPr>
        <w:spacing w:line="360" w:lineRule="auto"/>
        <w:rPr>
          <w:rFonts w:ascii="Times New Roman" w:hAnsi="Times New Roman"/>
          <w:sz w:val="24"/>
          <w:szCs w:val="24"/>
          <w:highlight w:val="none"/>
        </w:rPr>
      </w:pPr>
      <w:r>
        <w:rPr>
          <w:rFonts w:ascii="Times New Roman" w:hAnsi="Times New Roman"/>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E1FFAE4">
      <w:pPr>
        <w:spacing w:line="360" w:lineRule="auto"/>
        <w:rPr>
          <w:rFonts w:ascii="Times New Roman" w:hAnsi="Times New Roman"/>
          <w:bCs/>
          <w:sz w:val="24"/>
          <w:szCs w:val="24"/>
          <w:highlight w:val="none"/>
        </w:rPr>
      </w:pPr>
      <w:bookmarkStart w:id="230" w:name="_Toc351203535"/>
      <w:r>
        <w:rPr>
          <w:rFonts w:ascii="Times New Roman" w:hAnsi="Times New Roman"/>
          <w:bCs/>
          <w:sz w:val="24"/>
          <w:szCs w:val="24"/>
          <w:highlight w:val="none"/>
        </w:rPr>
        <w:t>5</w:t>
      </w:r>
      <w:bookmarkStart w:id="231" w:name="_Toc337558761"/>
      <w:r>
        <w:rPr>
          <w:rFonts w:ascii="Times New Roman" w:hAnsi="Times New Roman"/>
          <w:bCs/>
          <w:sz w:val="24"/>
          <w:szCs w:val="24"/>
          <w:highlight w:val="none"/>
        </w:rPr>
        <w:t>.3 隐蔽工程检查</w:t>
      </w:r>
      <w:bookmarkEnd w:id="230"/>
    </w:p>
    <w:bookmarkEnd w:id="231"/>
    <w:p w14:paraId="0FE3D053">
      <w:pPr>
        <w:spacing w:line="360" w:lineRule="auto"/>
        <w:rPr>
          <w:rFonts w:ascii="Times New Roman" w:hAnsi="Times New Roman"/>
          <w:sz w:val="24"/>
          <w:szCs w:val="24"/>
          <w:highlight w:val="none"/>
        </w:rPr>
      </w:pPr>
      <w:r>
        <w:rPr>
          <w:rFonts w:ascii="Times New Roman" w:hAnsi="Times New Roman"/>
          <w:sz w:val="24"/>
          <w:szCs w:val="24"/>
          <w:highlight w:val="none"/>
        </w:rPr>
        <w:t>5.3.1承包人自检</w:t>
      </w:r>
    </w:p>
    <w:p w14:paraId="65B1E422">
      <w:pPr>
        <w:spacing w:line="360" w:lineRule="auto"/>
        <w:rPr>
          <w:rFonts w:ascii="Times New Roman" w:hAnsi="Times New Roman"/>
          <w:sz w:val="24"/>
          <w:szCs w:val="24"/>
          <w:highlight w:val="none"/>
        </w:rPr>
      </w:pPr>
      <w:r>
        <w:rPr>
          <w:rFonts w:ascii="Times New Roman" w:hAnsi="Times New Roman"/>
          <w:sz w:val="24"/>
          <w:szCs w:val="24"/>
          <w:highlight w:val="none"/>
        </w:rPr>
        <w:t>承包人应当对工程隐蔽部位进行自检，并经自检确认是否具备覆盖条件。</w:t>
      </w:r>
    </w:p>
    <w:p w14:paraId="5708C68E">
      <w:pPr>
        <w:spacing w:line="360" w:lineRule="auto"/>
        <w:rPr>
          <w:rFonts w:ascii="Times New Roman" w:hAnsi="Times New Roman"/>
          <w:sz w:val="24"/>
          <w:szCs w:val="24"/>
          <w:highlight w:val="none"/>
        </w:rPr>
      </w:pPr>
      <w:r>
        <w:rPr>
          <w:rFonts w:ascii="Times New Roman" w:hAnsi="Times New Roman"/>
          <w:sz w:val="24"/>
          <w:szCs w:val="24"/>
          <w:highlight w:val="none"/>
        </w:rPr>
        <w:t>5.3.2检查程序</w:t>
      </w:r>
    </w:p>
    <w:p w14:paraId="75C8A2D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除专用合同条款另有约定外，工程隐蔽部位经承包人自检确认具备覆盖条件的，承包人应在</w:t>
      </w:r>
      <w:r>
        <w:rPr>
          <w:rFonts w:hint="eastAsia" w:ascii="Times New Roman" w:hAnsi="Times New Roman"/>
          <w:sz w:val="24"/>
          <w:szCs w:val="24"/>
          <w:highlight w:val="none"/>
        </w:rPr>
        <w:t>共同</w:t>
      </w:r>
      <w:r>
        <w:rPr>
          <w:rFonts w:ascii="Times New Roman" w:hAnsi="Times New Roman"/>
          <w:sz w:val="24"/>
          <w:szCs w:val="24"/>
          <w:highlight w:val="none"/>
        </w:rPr>
        <w:t>检查前48小时书面通知监理人检查，通知中应载明隐蔽检查的内容、时间和地点，并应附有自检记录和必要的检查资料。</w:t>
      </w:r>
    </w:p>
    <w:p w14:paraId="149B7DAA">
      <w:pPr>
        <w:spacing w:line="360" w:lineRule="auto"/>
        <w:rPr>
          <w:rFonts w:ascii="Times New Roman" w:hAnsi="Times New Roman"/>
          <w:sz w:val="24"/>
          <w:szCs w:val="24"/>
          <w:highlight w:val="none"/>
        </w:rPr>
      </w:pPr>
      <w:r>
        <w:rPr>
          <w:rFonts w:ascii="Times New Roman" w:hAnsi="Times New Roman"/>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E4ED5E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
        <w:t>〔</w:t>
      </w:r>
      <w:r>
        <w:rPr>
          <w:rFonts w:ascii="Times New Roman" w:hAnsi="Times New Roman"/>
          <w:sz w:val="24"/>
          <w:szCs w:val="24"/>
          <w:highlight w:val="none"/>
        </w:rPr>
        <w:t>重新检查</w:t>
      </w:r>
      <w:r>
        <w:rPr>
          <w:rFonts w:hint="eastAsia" w:ascii="Times New Roman" w:hAnsi="Times New Roman"/>
          <w:sz w:val="24"/>
          <w:szCs w:val="24"/>
          <w:highlight w:val="none"/>
        </w:rPr>
        <w:t>〕</w:t>
      </w:r>
      <w:r>
        <w:rPr>
          <w:rFonts w:ascii="Times New Roman" w:hAnsi="Times New Roman"/>
          <w:sz w:val="24"/>
          <w:szCs w:val="24"/>
          <w:highlight w:val="none"/>
        </w:rPr>
        <w:t>的约定重新检查。</w:t>
      </w:r>
    </w:p>
    <w:p w14:paraId="791BC0A4">
      <w:pPr>
        <w:spacing w:line="360" w:lineRule="auto"/>
        <w:rPr>
          <w:rFonts w:ascii="Times New Roman" w:hAnsi="Times New Roman"/>
          <w:sz w:val="24"/>
          <w:szCs w:val="24"/>
          <w:highlight w:val="none"/>
        </w:rPr>
      </w:pPr>
      <w:r>
        <w:rPr>
          <w:rFonts w:ascii="Times New Roman" w:hAnsi="Times New Roman"/>
          <w:sz w:val="24"/>
          <w:szCs w:val="24"/>
          <w:highlight w:val="none"/>
        </w:rPr>
        <w:t>5.3.3 重新检查</w:t>
      </w:r>
    </w:p>
    <w:p w14:paraId="2420266C">
      <w:pPr>
        <w:spacing w:line="360" w:lineRule="auto"/>
        <w:rPr>
          <w:rFonts w:ascii="Times New Roman" w:hAnsi="Times New Roman"/>
          <w:sz w:val="24"/>
          <w:szCs w:val="24"/>
          <w:highlight w:val="none"/>
        </w:rPr>
      </w:pPr>
      <w:r>
        <w:rPr>
          <w:rFonts w:ascii="Times New Roman" w:hAnsi="Times New Roman"/>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EDBE4F3">
      <w:pPr>
        <w:spacing w:line="360" w:lineRule="auto"/>
        <w:rPr>
          <w:rFonts w:ascii="Times New Roman" w:hAnsi="Times New Roman"/>
          <w:sz w:val="24"/>
          <w:szCs w:val="24"/>
          <w:highlight w:val="none"/>
        </w:rPr>
      </w:pPr>
      <w:r>
        <w:rPr>
          <w:rFonts w:ascii="Times New Roman" w:hAnsi="Times New Roman"/>
          <w:sz w:val="24"/>
          <w:szCs w:val="24"/>
          <w:highlight w:val="none"/>
        </w:rPr>
        <w:t>5.3.4 承包人私自覆盖</w:t>
      </w:r>
    </w:p>
    <w:p w14:paraId="190EE841">
      <w:pPr>
        <w:spacing w:line="360" w:lineRule="auto"/>
        <w:rPr>
          <w:rFonts w:ascii="Times New Roman" w:hAnsi="Times New Roman"/>
          <w:sz w:val="24"/>
          <w:szCs w:val="24"/>
          <w:highlight w:val="none"/>
        </w:rPr>
      </w:pPr>
      <w:r>
        <w:rPr>
          <w:rFonts w:ascii="Times New Roman" w:hAnsi="Times New Roman"/>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1115DE71">
      <w:pPr>
        <w:spacing w:line="360" w:lineRule="auto"/>
        <w:rPr>
          <w:rFonts w:ascii="Times New Roman" w:hAnsi="Times New Roman"/>
          <w:bCs/>
          <w:sz w:val="24"/>
          <w:szCs w:val="24"/>
          <w:highlight w:val="none"/>
        </w:rPr>
      </w:pPr>
      <w:bookmarkStart w:id="232" w:name="_Toc351203536"/>
      <w:r>
        <w:rPr>
          <w:rFonts w:ascii="Times New Roman" w:hAnsi="Times New Roman"/>
          <w:bCs/>
          <w:sz w:val="24"/>
          <w:szCs w:val="24"/>
          <w:highlight w:val="none"/>
        </w:rPr>
        <w:t>5</w:t>
      </w:r>
      <w:bookmarkStart w:id="233" w:name="_Toc337558762"/>
      <w:r>
        <w:rPr>
          <w:rFonts w:ascii="Times New Roman" w:hAnsi="Times New Roman"/>
          <w:bCs/>
          <w:sz w:val="24"/>
          <w:szCs w:val="24"/>
          <w:highlight w:val="none"/>
        </w:rPr>
        <w:t>.4不合格工程的处理</w:t>
      </w:r>
      <w:bookmarkEnd w:id="232"/>
    </w:p>
    <w:bookmarkEnd w:id="233"/>
    <w:p w14:paraId="1F454811">
      <w:pPr>
        <w:spacing w:line="360" w:lineRule="auto"/>
        <w:rPr>
          <w:rFonts w:ascii="Times New Roman" w:hAnsi="Times New Roman"/>
          <w:sz w:val="24"/>
          <w:szCs w:val="24"/>
          <w:highlight w:val="none"/>
        </w:rPr>
      </w:pPr>
      <w:r>
        <w:rPr>
          <w:rFonts w:ascii="Times New Roman" w:hAnsi="Times New Roman"/>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
        <w:t>〔</w:t>
      </w:r>
      <w:r>
        <w:rPr>
          <w:rFonts w:ascii="Times New Roman" w:hAnsi="Times New Roman"/>
          <w:sz w:val="24"/>
          <w:szCs w:val="24"/>
          <w:highlight w:val="none"/>
        </w:rPr>
        <w:t>拒绝接收全部或部分工程</w:t>
      </w:r>
      <w:r>
        <w:rPr>
          <w:rFonts w:hint="eastAsia" w:ascii="Times New Roman" w:hAnsi="Times New Roman"/>
          <w:sz w:val="24"/>
          <w:szCs w:val="24"/>
          <w:highlight w:val="none"/>
        </w:rPr>
        <w:t>〕</w:t>
      </w:r>
      <w:r>
        <w:rPr>
          <w:rFonts w:ascii="Times New Roman" w:hAnsi="Times New Roman"/>
          <w:sz w:val="24"/>
          <w:szCs w:val="24"/>
          <w:highlight w:val="none"/>
        </w:rPr>
        <w:t xml:space="preserve">约定执行。 </w:t>
      </w:r>
    </w:p>
    <w:p w14:paraId="3450D136">
      <w:pPr>
        <w:spacing w:line="360" w:lineRule="auto"/>
        <w:rPr>
          <w:rFonts w:ascii="Times New Roman" w:hAnsi="Times New Roman"/>
          <w:sz w:val="24"/>
          <w:szCs w:val="24"/>
          <w:highlight w:val="none"/>
        </w:rPr>
      </w:pPr>
      <w:r>
        <w:rPr>
          <w:rFonts w:ascii="Times New Roman" w:hAnsi="Times New Roman"/>
          <w:sz w:val="24"/>
          <w:szCs w:val="24"/>
          <w:highlight w:val="none"/>
        </w:rPr>
        <w:t>5.4.2 因发包人原因造成工程不合格的，由此增加的费用和（或）延误的工期由发包人承担，并支付承包人合理的利润。</w:t>
      </w:r>
    </w:p>
    <w:p w14:paraId="7F0D6D34">
      <w:pPr>
        <w:spacing w:line="360" w:lineRule="auto"/>
        <w:rPr>
          <w:rFonts w:ascii="Times New Roman" w:hAnsi="Times New Roman"/>
          <w:bCs/>
          <w:sz w:val="24"/>
          <w:szCs w:val="24"/>
          <w:highlight w:val="none"/>
        </w:rPr>
      </w:pPr>
      <w:bookmarkStart w:id="234" w:name="_Toc351203537"/>
      <w:r>
        <w:rPr>
          <w:rFonts w:ascii="Times New Roman" w:hAnsi="Times New Roman"/>
          <w:bCs/>
          <w:sz w:val="24"/>
          <w:szCs w:val="24"/>
          <w:highlight w:val="none"/>
        </w:rPr>
        <w:t>5.5 质量争议检测</w:t>
      </w:r>
      <w:bookmarkEnd w:id="234"/>
    </w:p>
    <w:p w14:paraId="1913C411">
      <w:pPr>
        <w:spacing w:line="360" w:lineRule="auto"/>
        <w:rPr>
          <w:rFonts w:ascii="Times New Roman" w:hAnsi="Times New Roman"/>
          <w:sz w:val="24"/>
          <w:szCs w:val="24"/>
          <w:highlight w:val="none"/>
        </w:rPr>
      </w:pPr>
      <w:r>
        <w:rPr>
          <w:rFonts w:ascii="Times New Roman" w:hAnsi="Times New Roman"/>
          <w:sz w:val="24"/>
          <w:szCs w:val="24"/>
          <w:highlight w:val="none"/>
        </w:rPr>
        <w:t>合同当事人对工程质量有争议的，由双方协商确定的工程质量检测机构鉴定，由此产生的费用及因此造成的损失，由责任方承担。</w:t>
      </w:r>
    </w:p>
    <w:p w14:paraId="2A2C0CD4">
      <w:pPr>
        <w:spacing w:line="360" w:lineRule="auto"/>
        <w:rPr>
          <w:rFonts w:ascii="Times New Roman" w:hAnsi="Times New Roman"/>
          <w:sz w:val="24"/>
          <w:szCs w:val="24"/>
          <w:highlight w:val="none"/>
        </w:rPr>
      </w:pPr>
      <w:r>
        <w:rPr>
          <w:rFonts w:ascii="Times New Roman" w:hAnsi="Times New Roman"/>
          <w:sz w:val="24"/>
          <w:szCs w:val="24"/>
          <w:highlight w:val="none"/>
        </w:rPr>
        <w:t>合同当事人均有责任的，由双方根据其责任分别承担。合同当事人无法达成一致的，按照第4.4款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2DBCEB58">
      <w:pPr>
        <w:spacing w:line="360" w:lineRule="auto"/>
        <w:rPr>
          <w:rFonts w:ascii="Times New Roman" w:hAnsi="Times New Roman"/>
          <w:bCs/>
          <w:sz w:val="24"/>
          <w:szCs w:val="24"/>
          <w:highlight w:val="none"/>
        </w:rPr>
      </w:pPr>
      <w:bookmarkStart w:id="235" w:name="_Toc351203538"/>
      <w:r>
        <w:rPr>
          <w:rFonts w:ascii="Times New Roman" w:hAnsi="Times New Roman"/>
          <w:bCs/>
          <w:sz w:val="24"/>
          <w:szCs w:val="24"/>
          <w:highlight w:val="none"/>
        </w:rPr>
        <w:t>6</w:t>
      </w:r>
      <w:bookmarkStart w:id="236" w:name="_Toc337558763"/>
      <w:r>
        <w:rPr>
          <w:rFonts w:ascii="Times New Roman" w:hAnsi="Times New Roman"/>
          <w:bCs/>
          <w:sz w:val="24"/>
          <w:szCs w:val="24"/>
          <w:highlight w:val="none"/>
        </w:rPr>
        <w:t>. 安全文明施工与环境保护</w:t>
      </w:r>
      <w:bookmarkEnd w:id="235"/>
    </w:p>
    <w:bookmarkEnd w:id="236"/>
    <w:p w14:paraId="3C5694F6">
      <w:pPr>
        <w:spacing w:line="360" w:lineRule="auto"/>
        <w:rPr>
          <w:rFonts w:ascii="Times New Roman" w:hAnsi="Times New Roman"/>
          <w:bCs/>
          <w:sz w:val="24"/>
          <w:szCs w:val="24"/>
          <w:highlight w:val="none"/>
        </w:rPr>
      </w:pPr>
      <w:bookmarkStart w:id="237" w:name="_Toc351203539"/>
      <w:r>
        <w:rPr>
          <w:rFonts w:ascii="Times New Roman" w:hAnsi="Times New Roman"/>
          <w:bCs/>
          <w:sz w:val="24"/>
          <w:szCs w:val="24"/>
          <w:highlight w:val="none"/>
        </w:rPr>
        <w:t>6</w:t>
      </w:r>
      <w:bookmarkStart w:id="238" w:name="_Toc337558764"/>
      <w:r>
        <w:rPr>
          <w:rFonts w:ascii="Times New Roman" w:hAnsi="Times New Roman"/>
          <w:bCs/>
          <w:sz w:val="24"/>
          <w:szCs w:val="24"/>
          <w:highlight w:val="none"/>
        </w:rPr>
        <w:t>.1安全文明施工</w:t>
      </w:r>
      <w:bookmarkEnd w:id="237"/>
    </w:p>
    <w:bookmarkEnd w:id="238"/>
    <w:p w14:paraId="055A4807">
      <w:pPr>
        <w:spacing w:line="360" w:lineRule="auto"/>
        <w:rPr>
          <w:rFonts w:ascii="Times New Roman" w:hAnsi="Times New Roman"/>
          <w:sz w:val="24"/>
          <w:szCs w:val="24"/>
          <w:highlight w:val="none"/>
        </w:rPr>
      </w:pPr>
      <w:r>
        <w:rPr>
          <w:rFonts w:ascii="Times New Roman" w:hAnsi="Times New Roman"/>
          <w:sz w:val="24"/>
          <w:szCs w:val="24"/>
          <w:highlight w:val="none"/>
        </w:rPr>
        <w:t>6.1.1安全生产要求</w:t>
      </w:r>
    </w:p>
    <w:p w14:paraId="3FC473B6">
      <w:pPr>
        <w:spacing w:line="360" w:lineRule="auto"/>
        <w:rPr>
          <w:rFonts w:ascii="Times New Roman" w:hAnsi="Times New Roman"/>
          <w:sz w:val="24"/>
          <w:szCs w:val="24"/>
          <w:highlight w:val="none"/>
        </w:rPr>
      </w:pPr>
      <w:r>
        <w:rPr>
          <w:rFonts w:ascii="Times New Roman" w:hAnsi="Times New Roman"/>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7E1F17">
      <w:pPr>
        <w:spacing w:line="360" w:lineRule="auto"/>
        <w:rPr>
          <w:rFonts w:ascii="Times New Roman" w:hAnsi="Times New Roman"/>
          <w:sz w:val="24"/>
          <w:szCs w:val="24"/>
          <w:highlight w:val="none"/>
        </w:rPr>
      </w:pPr>
      <w:r>
        <w:rPr>
          <w:rFonts w:ascii="Times New Roman" w:hAnsi="Times New Roman"/>
          <w:sz w:val="24"/>
          <w:szCs w:val="24"/>
          <w:highlight w:val="none"/>
        </w:rPr>
        <w:t>在施工过程中，如遇到突发的地质变动、事先未知的地下施工障碍等影响施工安全的紧急情况，</w:t>
      </w:r>
      <w:r>
        <w:rPr>
          <w:rFonts w:hint="eastAsia" w:ascii="Times New Roman" w:hAnsi="Times New Roman"/>
          <w:sz w:val="24"/>
          <w:szCs w:val="24"/>
          <w:highlight w:val="none"/>
        </w:rPr>
        <w:t>承包人应及时报告监理人和发包人，</w:t>
      </w:r>
      <w:r>
        <w:rPr>
          <w:rFonts w:ascii="Times New Roman" w:hAnsi="Times New Roman"/>
          <w:sz w:val="24"/>
          <w:szCs w:val="24"/>
          <w:highlight w:val="none"/>
        </w:rPr>
        <w:t>发包人应当及时下令停工并报政府有关行政管理部门采取应急措施。</w:t>
      </w:r>
    </w:p>
    <w:p w14:paraId="23737F20">
      <w:pPr>
        <w:spacing w:line="360" w:lineRule="auto"/>
        <w:rPr>
          <w:rFonts w:ascii="Times New Roman" w:hAnsi="Times New Roman"/>
          <w:sz w:val="24"/>
          <w:szCs w:val="24"/>
          <w:highlight w:val="none"/>
        </w:rPr>
      </w:pPr>
      <w:r>
        <w:rPr>
          <w:rFonts w:ascii="Times New Roman" w:hAnsi="Times New Roman"/>
          <w:sz w:val="24"/>
          <w:szCs w:val="24"/>
          <w:highlight w:val="none"/>
        </w:rPr>
        <w:t>因安全生产需要暂停施工的，按照第7.8款</w:t>
      </w:r>
      <w:r>
        <w:rPr>
          <w:rFonts w:hint="eastAsia" w:ascii="Times New Roman" w:hAnsi="Times New Roman"/>
          <w:sz w:val="24"/>
          <w:szCs w:val="24"/>
          <w:highlight w:val="none"/>
        </w:rPr>
        <w:t>〔</w:t>
      </w:r>
      <w:r>
        <w:rPr>
          <w:rFonts w:ascii="Times New Roman" w:hAnsi="Times New Roman"/>
          <w:sz w:val="24"/>
          <w:szCs w:val="24"/>
          <w:highlight w:val="none"/>
        </w:rPr>
        <w:t>暂停施工</w:t>
      </w:r>
      <w:r>
        <w:rPr>
          <w:rFonts w:hint="eastAsia" w:ascii="Times New Roman" w:hAnsi="Times New Roman"/>
          <w:sz w:val="24"/>
          <w:szCs w:val="24"/>
          <w:highlight w:val="none"/>
        </w:rPr>
        <w:t>〕</w:t>
      </w:r>
      <w:r>
        <w:rPr>
          <w:rFonts w:ascii="Times New Roman" w:hAnsi="Times New Roman"/>
          <w:sz w:val="24"/>
          <w:szCs w:val="24"/>
          <w:highlight w:val="none"/>
        </w:rPr>
        <w:t>的约定执行。</w:t>
      </w:r>
    </w:p>
    <w:p w14:paraId="159151CF">
      <w:pPr>
        <w:spacing w:line="360" w:lineRule="auto"/>
        <w:rPr>
          <w:rFonts w:ascii="Times New Roman" w:hAnsi="Times New Roman"/>
          <w:sz w:val="24"/>
          <w:szCs w:val="24"/>
          <w:highlight w:val="none"/>
        </w:rPr>
      </w:pPr>
      <w:r>
        <w:rPr>
          <w:rFonts w:ascii="Times New Roman" w:hAnsi="Times New Roman"/>
          <w:sz w:val="24"/>
          <w:szCs w:val="24"/>
          <w:highlight w:val="none"/>
        </w:rPr>
        <w:t>6.1.2 安全生产保证措施</w:t>
      </w:r>
    </w:p>
    <w:p w14:paraId="7F0A23C1">
      <w:pPr>
        <w:spacing w:line="360" w:lineRule="auto"/>
        <w:rPr>
          <w:rFonts w:ascii="Times New Roman" w:hAnsi="Times New Roman"/>
          <w:sz w:val="24"/>
          <w:szCs w:val="24"/>
          <w:highlight w:val="none"/>
        </w:rPr>
      </w:pPr>
      <w:r>
        <w:rPr>
          <w:rFonts w:ascii="Times New Roman" w:hAnsi="Times New Roman"/>
          <w:sz w:val="24"/>
          <w:szCs w:val="24"/>
          <w:highlight w:val="non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
        <w:t>如实</w:t>
      </w:r>
      <w:r>
        <w:rPr>
          <w:rFonts w:ascii="Times New Roman" w:hAnsi="Times New Roman"/>
          <w:sz w:val="24"/>
          <w:szCs w:val="24"/>
          <w:highlight w:val="none"/>
        </w:rPr>
        <w:t>编制工程安全生产的有关记录，接受发包人、监理人及政府安全监督部门的检查与监督。</w:t>
      </w:r>
    </w:p>
    <w:p w14:paraId="394C73B3">
      <w:pPr>
        <w:spacing w:line="360" w:lineRule="auto"/>
        <w:rPr>
          <w:rFonts w:ascii="Times New Roman" w:hAnsi="Times New Roman"/>
          <w:sz w:val="24"/>
          <w:szCs w:val="24"/>
          <w:highlight w:val="none"/>
        </w:rPr>
      </w:pPr>
      <w:r>
        <w:rPr>
          <w:rFonts w:ascii="Times New Roman" w:hAnsi="Times New Roman"/>
          <w:sz w:val="24"/>
          <w:szCs w:val="24"/>
          <w:highlight w:val="none"/>
        </w:rPr>
        <w:t>6.1.3特别安全生产事项</w:t>
      </w:r>
    </w:p>
    <w:p w14:paraId="0A66B00A">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B80B107">
      <w:pPr>
        <w:spacing w:line="360" w:lineRule="auto"/>
        <w:rPr>
          <w:rFonts w:ascii="Times New Roman" w:hAnsi="Times New Roman"/>
          <w:sz w:val="24"/>
          <w:szCs w:val="24"/>
          <w:highlight w:val="none"/>
        </w:rPr>
      </w:pPr>
      <w:r>
        <w:rPr>
          <w:rFonts w:ascii="Times New Roman" w:hAnsi="Times New Roman"/>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5352E70">
      <w:pPr>
        <w:spacing w:line="360" w:lineRule="auto"/>
        <w:rPr>
          <w:rFonts w:ascii="Times New Roman" w:hAnsi="Times New Roman"/>
          <w:sz w:val="24"/>
          <w:szCs w:val="24"/>
          <w:highlight w:val="none"/>
        </w:rPr>
      </w:pPr>
      <w:r>
        <w:rPr>
          <w:rFonts w:ascii="Times New Roman" w:hAnsi="Times New Roman"/>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E01BB29">
      <w:pPr>
        <w:spacing w:line="360" w:lineRule="auto"/>
        <w:rPr>
          <w:rFonts w:ascii="Times New Roman" w:hAnsi="Times New Roman"/>
          <w:sz w:val="24"/>
          <w:szCs w:val="24"/>
          <w:highlight w:val="none"/>
        </w:rPr>
      </w:pPr>
      <w:r>
        <w:rPr>
          <w:rFonts w:ascii="Times New Roman" w:hAnsi="Times New Roman"/>
          <w:sz w:val="24"/>
          <w:szCs w:val="24"/>
          <w:highlight w:val="none"/>
        </w:rPr>
        <w:t>需单独编制危险性较大分部分项专项工程施工方案的，及要求进行专家论证的超过一定规模的危险性较大的分部分项工程，承包人应及时编制和组织论证。</w:t>
      </w:r>
    </w:p>
    <w:p w14:paraId="74F17A3E">
      <w:pPr>
        <w:spacing w:line="360" w:lineRule="auto"/>
        <w:rPr>
          <w:rFonts w:ascii="Times New Roman" w:hAnsi="Times New Roman"/>
          <w:sz w:val="24"/>
          <w:szCs w:val="24"/>
          <w:highlight w:val="none"/>
        </w:rPr>
      </w:pPr>
      <w:r>
        <w:rPr>
          <w:rFonts w:ascii="Times New Roman" w:hAnsi="Times New Roman"/>
          <w:sz w:val="24"/>
          <w:szCs w:val="24"/>
          <w:highlight w:val="none"/>
        </w:rPr>
        <w:t>6.1.4 治安保卫</w:t>
      </w:r>
    </w:p>
    <w:p w14:paraId="578D49C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0CDBB411">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发包人和承包人除应协助现场治安管理机构或联防组织维护施工场地的社会治安外，还应做好包括生活区在内的各自管辖区的治安保卫工作。</w:t>
      </w:r>
    </w:p>
    <w:p w14:paraId="6FF1D65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
        <w:t>和</w:t>
      </w:r>
      <w:r>
        <w:rPr>
          <w:rFonts w:ascii="Times New Roman" w:hAnsi="Times New Roman"/>
          <w:sz w:val="24"/>
          <w:szCs w:val="24"/>
          <w:highlight w:val="none"/>
        </w:rPr>
        <w:t>财产损失。</w:t>
      </w:r>
    </w:p>
    <w:p w14:paraId="18DC418D">
      <w:pPr>
        <w:spacing w:line="360" w:lineRule="auto"/>
        <w:rPr>
          <w:rFonts w:ascii="Times New Roman" w:hAnsi="Times New Roman"/>
          <w:sz w:val="24"/>
          <w:szCs w:val="24"/>
          <w:highlight w:val="none"/>
        </w:rPr>
      </w:pPr>
      <w:r>
        <w:rPr>
          <w:rFonts w:ascii="Times New Roman" w:hAnsi="Times New Roman"/>
          <w:sz w:val="24"/>
          <w:szCs w:val="24"/>
          <w:highlight w:val="none"/>
        </w:rPr>
        <w:t>6.1.5 文明施工</w:t>
      </w:r>
    </w:p>
    <w:p w14:paraId="6614101E">
      <w:pPr>
        <w:spacing w:line="360" w:lineRule="auto"/>
        <w:rPr>
          <w:rFonts w:ascii="Times New Roman" w:hAnsi="Times New Roman"/>
          <w:sz w:val="24"/>
          <w:szCs w:val="24"/>
          <w:highlight w:val="none"/>
        </w:rPr>
      </w:pPr>
      <w:r>
        <w:rPr>
          <w:rFonts w:ascii="Times New Roman" w:hAnsi="Times New Roman"/>
          <w:sz w:val="24"/>
          <w:szCs w:val="24"/>
          <w:highlight w:val="non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
        <w:t>合同当事人对文明施工有其他要求的，可以在专用合同条款中明确。</w:t>
      </w:r>
    </w:p>
    <w:p w14:paraId="2D7CCC19">
      <w:pPr>
        <w:spacing w:line="360" w:lineRule="auto"/>
        <w:rPr>
          <w:rFonts w:ascii="Times New Roman" w:hAnsi="Times New Roman"/>
          <w:sz w:val="24"/>
          <w:szCs w:val="24"/>
          <w:highlight w:val="none"/>
        </w:rPr>
      </w:pPr>
      <w:r>
        <w:rPr>
          <w:rFonts w:ascii="Times New Roman" w:hAnsi="Times New Roman"/>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0323324">
      <w:pPr>
        <w:spacing w:line="360" w:lineRule="auto"/>
        <w:rPr>
          <w:rFonts w:ascii="Times New Roman" w:hAnsi="Times New Roman"/>
          <w:sz w:val="24"/>
          <w:szCs w:val="24"/>
          <w:highlight w:val="none"/>
        </w:rPr>
      </w:pPr>
      <w:r>
        <w:rPr>
          <w:rFonts w:ascii="Times New Roman" w:hAnsi="Times New Roman"/>
          <w:sz w:val="24"/>
          <w:szCs w:val="24"/>
          <w:highlight w:val="none"/>
        </w:rPr>
        <w:t>6.1.6 安全文明施工费</w:t>
      </w:r>
    </w:p>
    <w:p w14:paraId="2BC81A42">
      <w:pPr>
        <w:spacing w:line="360" w:lineRule="auto"/>
        <w:rPr>
          <w:rFonts w:ascii="Times New Roman" w:hAnsi="Times New Roman"/>
          <w:sz w:val="24"/>
          <w:szCs w:val="24"/>
          <w:highlight w:val="none"/>
        </w:rPr>
      </w:pPr>
      <w:r>
        <w:rPr>
          <w:rFonts w:ascii="Times New Roman" w:hAnsi="Times New Roman"/>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24B6C103">
      <w:pPr>
        <w:spacing w:line="360" w:lineRule="auto"/>
        <w:rPr>
          <w:rFonts w:ascii="Times New Roman" w:hAnsi="Times New Roman"/>
          <w:sz w:val="24"/>
          <w:szCs w:val="24"/>
          <w:highlight w:val="none"/>
        </w:rPr>
      </w:pPr>
      <w:r>
        <w:rPr>
          <w:rFonts w:ascii="Times New Roman" w:hAnsi="Times New Roman"/>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0EBB27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681C38DD">
      <w:pPr>
        <w:spacing w:line="360" w:lineRule="auto"/>
        <w:rPr>
          <w:rFonts w:ascii="Times New Roman" w:hAnsi="Times New Roman"/>
          <w:sz w:val="24"/>
          <w:szCs w:val="24"/>
          <w:highlight w:val="none"/>
        </w:rPr>
      </w:pPr>
      <w:r>
        <w:rPr>
          <w:rFonts w:ascii="Times New Roman" w:hAnsi="Times New Roman"/>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29BC3AC">
      <w:pPr>
        <w:spacing w:line="360" w:lineRule="auto"/>
        <w:rPr>
          <w:rFonts w:ascii="Times New Roman" w:hAnsi="Times New Roman"/>
          <w:sz w:val="24"/>
          <w:szCs w:val="24"/>
          <w:highlight w:val="none"/>
        </w:rPr>
      </w:pPr>
      <w:r>
        <w:rPr>
          <w:rFonts w:ascii="Times New Roman" w:hAnsi="Times New Roman"/>
          <w:sz w:val="24"/>
          <w:szCs w:val="24"/>
          <w:highlight w:val="none"/>
        </w:rPr>
        <w:t>6.1.7 紧急情况</w:t>
      </w:r>
      <w:r>
        <w:rPr>
          <w:rFonts w:hint="eastAsia" w:ascii="Times New Roman" w:hAnsi="Times New Roman"/>
          <w:sz w:val="24"/>
          <w:szCs w:val="24"/>
          <w:highlight w:val="none"/>
        </w:rPr>
        <w:t>处理</w:t>
      </w:r>
    </w:p>
    <w:p w14:paraId="3D8E0D67">
      <w:pPr>
        <w:spacing w:line="360" w:lineRule="auto"/>
        <w:rPr>
          <w:rFonts w:ascii="Times New Roman" w:hAnsi="Times New Roman"/>
          <w:sz w:val="24"/>
          <w:szCs w:val="24"/>
          <w:highlight w:val="none"/>
        </w:rPr>
      </w:pPr>
      <w:r>
        <w:rPr>
          <w:rFonts w:ascii="Times New Roman" w:hAnsi="Times New Roman"/>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76A0F15">
      <w:pPr>
        <w:spacing w:line="360" w:lineRule="auto"/>
        <w:rPr>
          <w:rFonts w:ascii="Times New Roman" w:hAnsi="Times New Roman"/>
          <w:sz w:val="24"/>
          <w:szCs w:val="24"/>
          <w:highlight w:val="none"/>
        </w:rPr>
      </w:pPr>
      <w:r>
        <w:rPr>
          <w:rFonts w:ascii="Times New Roman" w:hAnsi="Times New Roman"/>
          <w:sz w:val="24"/>
          <w:szCs w:val="24"/>
          <w:highlight w:val="none"/>
        </w:rPr>
        <w:t>6.1.8 事故处理</w:t>
      </w:r>
    </w:p>
    <w:p w14:paraId="534FC091">
      <w:pPr>
        <w:spacing w:line="360" w:lineRule="auto"/>
        <w:rPr>
          <w:rFonts w:ascii="Times New Roman" w:hAnsi="Times New Roman"/>
          <w:sz w:val="24"/>
          <w:szCs w:val="24"/>
          <w:highlight w:val="none"/>
        </w:rPr>
      </w:pPr>
      <w:r>
        <w:rPr>
          <w:rFonts w:ascii="Times New Roman" w:hAnsi="Times New Roman"/>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792760A">
      <w:pPr>
        <w:spacing w:line="360" w:lineRule="auto"/>
        <w:rPr>
          <w:rFonts w:ascii="Times New Roman" w:hAnsi="Times New Roman"/>
          <w:sz w:val="24"/>
          <w:szCs w:val="24"/>
          <w:highlight w:val="none"/>
        </w:rPr>
      </w:pPr>
      <w:r>
        <w:rPr>
          <w:rFonts w:ascii="Times New Roman" w:hAnsi="Times New Roman"/>
          <w:sz w:val="24"/>
          <w:szCs w:val="24"/>
          <w:highlight w:val="none"/>
        </w:rPr>
        <w:t>6.1.9 安全生产责任</w:t>
      </w:r>
    </w:p>
    <w:p w14:paraId="4A1CA9B1">
      <w:pPr>
        <w:spacing w:line="360" w:lineRule="auto"/>
        <w:rPr>
          <w:rFonts w:ascii="Times New Roman" w:hAnsi="Times New Roman"/>
          <w:sz w:val="24"/>
          <w:szCs w:val="24"/>
          <w:highlight w:val="none"/>
        </w:rPr>
      </w:pPr>
      <w:r>
        <w:rPr>
          <w:rFonts w:ascii="Times New Roman" w:hAnsi="Times New Roman"/>
          <w:sz w:val="24"/>
          <w:szCs w:val="24"/>
          <w:highlight w:val="none"/>
        </w:rPr>
        <w:t>6.1.9.1 发包人的安全责任</w:t>
      </w:r>
    </w:p>
    <w:p w14:paraId="73FF8FBD">
      <w:pPr>
        <w:spacing w:line="360" w:lineRule="auto"/>
        <w:rPr>
          <w:rFonts w:ascii="Times New Roman" w:hAnsi="Times New Roman"/>
          <w:sz w:val="24"/>
          <w:szCs w:val="24"/>
          <w:highlight w:val="none"/>
        </w:rPr>
      </w:pPr>
      <w:r>
        <w:rPr>
          <w:rFonts w:ascii="Times New Roman" w:hAnsi="Times New Roman"/>
          <w:sz w:val="24"/>
          <w:szCs w:val="24"/>
          <w:highlight w:val="none"/>
        </w:rPr>
        <w:t>发包人应负责赔偿以下各种情况造成</w:t>
      </w:r>
      <w:r>
        <w:rPr>
          <w:rFonts w:hint="eastAsia" w:ascii="Times New Roman" w:hAnsi="Times New Roman"/>
          <w:sz w:val="24"/>
          <w:szCs w:val="24"/>
          <w:highlight w:val="none"/>
        </w:rPr>
        <w:t>的</w:t>
      </w:r>
      <w:r>
        <w:rPr>
          <w:rFonts w:ascii="Times New Roman" w:hAnsi="Times New Roman"/>
          <w:sz w:val="24"/>
          <w:szCs w:val="24"/>
          <w:highlight w:val="none"/>
        </w:rPr>
        <w:t>损失：</w:t>
      </w:r>
    </w:p>
    <w:p w14:paraId="7B4A95CE">
      <w:pPr>
        <w:spacing w:line="360" w:lineRule="auto"/>
        <w:rPr>
          <w:rFonts w:ascii="Times New Roman" w:hAnsi="Times New Roman"/>
          <w:sz w:val="24"/>
          <w:szCs w:val="24"/>
          <w:highlight w:val="none"/>
        </w:rPr>
      </w:pPr>
      <w:r>
        <w:rPr>
          <w:rFonts w:ascii="Times New Roman" w:hAnsi="Times New Roman"/>
          <w:sz w:val="24"/>
          <w:szCs w:val="24"/>
          <w:highlight w:val="none"/>
        </w:rPr>
        <w:t>（1）工程或工程的任何部分对土地的占用所造成的第三者财产损失；</w:t>
      </w:r>
    </w:p>
    <w:p w14:paraId="3D5F6112">
      <w:pPr>
        <w:spacing w:line="360" w:lineRule="auto"/>
        <w:rPr>
          <w:rFonts w:ascii="Times New Roman" w:hAnsi="Times New Roman"/>
          <w:sz w:val="24"/>
          <w:szCs w:val="24"/>
          <w:highlight w:val="none"/>
        </w:rPr>
      </w:pPr>
      <w:r>
        <w:rPr>
          <w:rFonts w:ascii="Times New Roman" w:hAnsi="Times New Roman"/>
          <w:sz w:val="24"/>
          <w:szCs w:val="24"/>
          <w:highlight w:val="none"/>
        </w:rPr>
        <w:t>（2）由于发包人原因在施工场地及其毗邻地带造成的第三者人身伤亡和财产损失</w:t>
      </w:r>
      <w:r>
        <w:rPr>
          <w:rFonts w:hint="eastAsia" w:ascii="Times New Roman" w:hAnsi="Times New Roman"/>
          <w:sz w:val="24"/>
          <w:szCs w:val="24"/>
          <w:highlight w:val="none"/>
        </w:rPr>
        <w:t>；</w:t>
      </w:r>
    </w:p>
    <w:p w14:paraId="3F88E1FF">
      <w:pPr>
        <w:spacing w:line="360" w:lineRule="auto"/>
        <w:rPr>
          <w:rFonts w:ascii="Times New Roman" w:hAnsi="Times New Roman"/>
          <w:sz w:val="24"/>
          <w:szCs w:val="24"/>
          <w:highlight w:val="none"/>
        </w:rPr>
      </w:pPr>
      <w:r>
        <w:rPr>
          <w:rFonts w:hint="eastAsia" w:ascii="Times New Roman" w:hAnsi="Times New Roman"/>
          <w:sz w:val="24"/>
          <w:szCs w:val="24"/>
          <w:highlight w:val="none"/>
        </w:rPr>
        <w:t>（3）由于发包人原因对承包人、监理人造成的人员人身伤亡和财产损失；</w:t>
      </w:r>
    </w:p>
    <w:p w14:paraId="5BDDFC75">
      <w:pPr>
        <w:spacing w:line="360" w:lineRule="auto"/>
        <w:rPr>
          <w:rFonts w:ascii="Times New Roman" w:hAnsi="Times New Roman"/>
          <w:sz w:val="24"/>
          <w:szCs w:val="24"/>
          <w:highlight w:val="none"/>
        </w:rPr>
      </w:pPr>
      <w:r>
        <w:rPr>
          <w:rFonts w:hint="eastAsia" w:ascii="Times New Roman" w:hAnsi="Times New Roman"/>
          <w:sz w:val="24"/>
          <w:szCs w:val="24"/>
          <w:highlight w:val="none"/>
        </w:rPr>
        <w:t>（4）由于发包人原因造成的发包人自身人员的人身伤害以及财产损失。</w:t>
      </w:r>
    </w:p>
    <w:p w14:paraId="358FCFC0">
      <w:pPr>
        <w:spacing w:line="360" w:lineRule="auto"/>
        <w:rPr>
          <w:rFonts w:ascii="Times New Roman" w:hAnsi="Times New Roman"/>
          <w:sz w:val="24"/>
          <w:szCs w:val="24"/>
          <w:highlight w:val="none"/>
        </w:rPr>
      </w:pPr>
      <w:r>
        <w:rPr>
          <w:rFonts w:ascii="Times New Roman" w:hAnsi="Times New Roman"/>
          <w:sz w:val="24"/>
          <w:szCs w:val="24"/>
          <w:highlight w:val="none"/>
        </w:rPr>
        <w:t>6.1.9.2 承包人的安全责任</w:t>
      </w:r>
    </w:p>
    <w:p w14:paraId="66B224CA">
      <w:pPr>
        <w:spacing w:line="360" w:lineRule="auto"/>
        <w:rPr>
          <w:rFonts w:ascii="Times New Roman" w:hAnsi="Times New Roman"/>
          <w:sz w:val="24"/>
          <w:szCs w:val="24"/>
          <w:highlight w:val="none"/>
        </w:rPr>
      </w:pPr>
      <w:r>
        <w:rPr>
          <w:rFonts w:ascii="Times New Roman" w:hAnsi="Times New Roman"/>
          <w:sz w:val="24"/>
          <w:szCs w:val="24"/>
          <w:highlight w:val="none"/>
        </w:rPr>
        <w:t>由于承包人原因在施工场地内及其毗邻地带造成的</w:t>
      </w:r>
      <w:r>
        <w:rPr>
          <w:rFonts w:hint="eastAsia" w:ascii="Times New Roman" w:hAnsi="Times New Roman"/>
          <w:sz w:val="24"/>
          <w:szCs w:val="24"/>
          <w:highlight w:val="none"/>
        </w:rPr>
        <w:t>发包人、监理人以及</w:t>
      </w:r>
      <w:r>
        <w:rPr>
          <w:rFonts w:ascii="Times New Roman" w:hAnsi="Times New Roman"/>
          <w:sz w:val="24"/>
          <w:szCs w:val="24"/>
          <w:highlight w:val="none"/>
        </w:rPr>
        <w:t>第三者人员伤亡和财产损失，由承包人负责赔偿。</w:t>
      </w:r>
    </w:p>
    <w:p w14:paraId="6B707750">
      <w:pPr>
        <w:spacing w:line="360" w:lineRule="auto"/>
        <w:rPr>
          <w:rFonts w:ascii="Times New Roman" w:hAnsi="Times New Roman"/>
          <w:bCs/>
          <w:sz w:val="24"/>
          <w:szCs w:val="24"/>
          <w:highlight w:val="none"/>
        </w:rPr>
      </w:pPr>
      <w:bookmarkStart w:id="239" w:name="_Toc351203540"/>
      <w:r>
        <w:rPr>
          <w:rFonts w:ascii="Times New Roman" w:hAnsi="Times New Roman"/>
          <w:bCs/>
          <w:sz w:val="24"/>
          <w:szCs w:val="24"/>
          <w:highlight w:val="none"/>
        </w:rPr>
        <w:t>6</w:t>
      </w:r>
      <w:bookmarkStart w:id="240" w:name="_Toc337558765"/>
      <w:r>
        <w:rPr>
          <w:rFonts w:ascii="Times New Roman" w:hAnsi="Times New Roman"/>
          <w:bCs/>
          <w:sz w:val="24"/>
          <w:szCs w:val="24"/>
          <w:highlight w:val="none"/>
        </w:rPr>
        <w:t>.2 职业健康</w:t>
      </w:r>
      <w:bookmarkEnd w:id="239"/>
    </w:p>
    <w:bookmarkEnd w:id="240"/>
    <w:p w14:paraId="7575DCD7">
      <w:pPr>
        <w:spacing w:line="360" w:lineRule="auto"/>
        <w:rPr>
          <w:rFonts w:ascii="Times New Roman" w:hAnsi="Times New Roman"/>
          <w:sz w:val="24"/>
          <w:szCs w:val="24"/>
          <w:highlight w:val="none"/>
        </w:rPr>
      </w:pPr>
      <w:r>
        <w:rPr>
          <w:rFonts w:ascii="Times New Roman" w:hAnsi="Times New Roman"/>
          <w:sz w:val="24"/>
          <w:szCs w:val="24"/>
          <w:highlight w:val="none"/>
        </w:rPr>
        <w:t>6.2.1 劳动保护</w:t>
      </w:r>
    </w:p>
    <w:p w14:paraId="68843A69">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929123F">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0AADAAB">
      <w:pPr>
        <w:spacing w:line="360" w:lineRule="auto"/>
        <w:rPr>
          <w:rFonts w:ascii="Times New Roman" w:hAnsi="Times New Roman"/>
          <w:sz w:val="24"/>
          <w:szCs w:val="24"/>
          <w:highlight w:val="none"/>
        </w:rPr>
      </w:pPr>
      <w:r>
        <w:rPr>
          <w:rFonts w:ascii="Times New Roman" w:hAnsi="Times New Roman"/>
          <w:sz w:val="24"/>
          <w:szCs w:val="24"/>
          <w:highlight w:val="none"/>
        </w:rPr>
        <w:t>承包人应按</w:t>
      </w:r>
      <w:r>
        <w:rPr>
          <w:rFonts w:hint="eastAsia" w:ascii="Times New Roman" w:hAnsi="Times New Roman"/>
          <w:sz w:val="24"/>
          <w:szCs w:val="24"/>
          <w:highlight w:val="none"/>
        </w:rPr>
        <w:t>法律</w:t>
      </w:r>
      <w:r>
        <w:rPr>
          <w:rFonts w:ascii="Times New Roman" w:hAnsi="Times New Roman"/>
          <w:sz w:val="24"/>
          <w:szCs w:val="24"/>
          <w:highlight w:val="none"/>
        </w:rPr>
        <w:t>规定安排工作时间，保证其雇佣人员享有休息和休假的权利。因工程施工的特殊需要占用休假日或延长工作时间的，应不超过法律规定的限度，并按法律规定给予补休或付酬。</w:t>
      </w:r>
    </w:p>
    <w:p w14:paraId="26CB4E43">
      <w:pPr>
        <w:spacing w:line="360" w:lineRule="auto"/>
        <w:rPr>
          <w:rFonts w:ascii="Times New Roman" w:hAnsi="Times New Roman"/>
          <w:sz w:val="24"/>
          <w:szCs w:val="24"/>
          <w:highlight w:val="none"/>
        </w:rPr>
      </w:pPr>
      <w:r>
        <w:rPr>
          <w:rFonts w:ascii="Times New Roman" w:hAnsi="Times New Roman"/>
          <w:sz w:val="24"/>
          <w:szCs w:val="24"/>
          <w:highlight w:val="none"/>
        </w:rPr>
        <w:t>6.2.2 生活条件</w:t>
      </w:r>
    </w:p>
    <w:p w14:paraId="0C5C9DE6">
      <w:pPr>
        <w:spacing w:line="360" w:lineRule="auto"/>
        <w:rPr>
          <w:rFonts w:ascii="Times New Roman" w:hAnsi="Times New Roman"/>
          <w:sz w:val="24"/>
          <w:szCs w:val="24"/>
          <w:highlight w:val="none"/>
        </w:rPr>
      </w:pPr>
      <w:r>
        <w:rPr>
          <w:rFonts w:ascii="Times New Roman" w:hAnsi="Times New Roman"/>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145A416">
      <w:pPr>
        <w:spacing w:line="360" w:lineRule="auto"/>
        <w:rPr>
          <w:rFonts w:ascii="Times New Roman" w:hAnsi="Times New Roman"/>
          <w:bCs/>
          <w:sz w:val="24"/>
          <w:szCs w:val="24"/>
          <w:highlight w:val="none"/>
        </w:rPr>
      </w:pPr>
      <w:bookmarkStart w:id="241" w:name="_Toc351203541"/>
      <w:r>
        <w:rPr>
          <w:rFonts w:ascii="Times New Roman" w:hAnsi="Times New Roman"/>
          <w:bCs/>
          <w:sz w:val="24"/>
          <w:szCs w:val="24"/>
          <w:highlight w:val="none"/>
        </w:rPr>
        <w:t>6</w:t>
      </w:r>
      <w:bookmarkStart w:id="242" w:name="_Toc337558766"/>
      <w:r>
        <w:rPr>
          <w:rFonts w:ascii="Times New Roman" w:hAnsi="Times New Roman"/>
          <w:bCs/>
          <w:sz w:val="24"/>
          <w:szCs w:val="24"/>
          <w:highlight w:val="none"/>
        </w:rPr>
        <w:t>.3 环境保护</w:t>
      </w:r>
      <w:bookmarkEnd w:id="241"/>
    </w:p>
    <w:bookmarkEnd w:id="242"/>
    <w:p w14:paraId="34568179">
      <w:pPr>
        <w:spacing w:line="360" w:lineRule="auto"/>
        <w:rPr>
          <w:rFonts w:ascii="Times New Roman" w:hAnsi="Times New Roman"/>
          <w:sz w:val="24"/>
          <w:szCs w:val="24"/>
          <w:highlight w:val="none"/>
        </w:rPr>
      </w:pPr>
      <w:r>
        <w:rPr>
          <w:rFonts w:ascii="Times New Roman" w:hAnsi="Times New Roman"/>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5322ACA">
      <w:pPr>
        <w:spacing w:line="360" w:lineRule="auto"/>
        <w:rPr>
          <w:rFonts w:ascii="Times New Roman" w:hAnsi="Times New Roman"/>
          <w:sz w:val="24"/>
          <w:szCs w:val="24"/>
          <w:highlight w:val="none"/>
        </w:rPr>
      </w:pPr>
      <w:r>
        <w:rPr>
          <w:rFonts w:ascii="Times New Roman" w:hAnsi="Times New Roman"/>
          <w:sz w:val="24"/>
          <w:szCs w:val="24"/>
          <w:highlight w:val="none"/>
        </w:rPr>
        <w:t>承包人应当承担因其原因引起的环境污染侵权损害赔偿责任，因上述环境污染引起纠纷而导致暂停施工的，由此增加的费用和（或）延误的工期由承包人承担。</w:t>
      </w:r>
    </w:p>
    <w:p w14:paraId="09564629">
      <w:pPr>
        <w:spacing w:line="360" w:lineRule="auto"/>
        <w:rPr>
          <w:rFonts w:ascii="Times New Roman" w:hAnsi="Times New Roman"/>
          <w:bCs/>
          <w:sz w:val="24"/>
          <w:szCs w:val="24"/>
          <w:highlight w:val="none"/>
        </w:rPr>
      </w:pPr>
      <w:bookmarkStart w:id="243" w:name="_Toc351203542"/>
      <w:r>
        <w:rPr>
          <w:rFonts w:ascii="Times New Roman" w:hAnsi="Times New Roman"/>
          <w:bCs/>
          <w:sz w:val="24"/>
          <w:szCs w:val="24"/>
          <w:highlight w:val="none"/>
        </w:rPr>
        <w:t>7</w:t>
      </w:r>
      <w:bookmarkStart w:id="244" w:name="_Toc337558767"/>
      <w:r>
        <w:rPr>
          <w:rFonts w:ascii="Times New Roman" w:hAnsi="Times New Roman"/>
          <w:bCs/>
          <w:sz w:val="24"/>
          <w:szCs w:val="24"/>
          <w:highlight w:val="none"/>
        </w:rPr>
        <w:t>. 工期和进度</w:t>
      </w:r>
      <w:bookmarkEnd w:id="243"/>
    </w:p>
    <w:bookmarkEnd w:id="244"/>
    <w:p w14:paraId="33152DA1">
      <w:pPr>
        <w:spacing w:line="360" w:lineRule="auto"/>
        <w:rPr>
          <w:rFonts w:ascii="Times New Roman" w:hAnsi="Times New Roman"/>
          <w:bCs/>
          <w:sz w:val="24"/>
          <w:szCs w:val="24"/>
          <w:highlight w:val="none"/>
        </w:rPr>
      </w:pPr>
      <w:bookmarkStart w:id="245" w:name="_Toc351203543"/>
      <w:r>
        <w:rPr>
          <w:rFonts w:ascii="Times New Roman" w:hAnsi="Times New Roman"/>
          <w:bCs/>
          <w:sz w:val="24"/>
          <w:szCs w:val="24"/>
          <w:highlight w:val="none"/>
        </w:rPr>
        <w:t>7</w:t>
      </w:r>
      <w:bookmarkStart w:id="246" w:name="_Toc337558768"/>
      <w:bookmarkStart w:id="247" w:name="_Toc296346567"/>
      <w:bookmarkStart w:id="248" w:name="_Toc296503066"/>
      <w:r>
        <w:rPr>
          <w:rFonts w:ascii="Times New Roman" w:hAnsi="Times New Roman"/>
          <w:bCs/>
          <w:sz w:val="24"/>
          <w:szCs w:val="24"/>
          <w:highlight w:val="none"/>
        </w:rPr>
        <w:t>.1施工组织设计</w:t>
      </w:r>
      <w:bookmarkEnd w:id="245"/>
    </w:p>
    <w:bookmarkEnd w:id="246"/>
    <w:p w14:paraId="1809A097">
      <w:pPr>
        <w:spacing w:line="360" w:lineRule="auto"/>
        <w:rPr>
          <w:rFonts w:ascii="Times New Roman" w:hAnsi="Times New Roman"/>
          <w:sz w:val="24"/>
          <w:szCs w:val="24"/>
          <w:highlight w:val="none"/>
        </w:rPr>
      </w:pPr>
      <w:r>
        <w:rPr>
          <w:rFonts w:ascii="Times New Roman" w:hAnsi="Times New Roman"/>
          <w:sz w:val="24"/>
          <w:szCs w:val="24"/>
          <w:highlight w:val="none"/>
        </w:rPr>
        <w:t>7.1.1 施工组织设计的内容</w:t>
      </w:r>
    </w:p>
    <w:p w14:paraId="7D817D54">
      <w:pPr>
        <w:spacing w:line="360" w:lineRule="auto"/>
        <w:rPr>
          <w:rFonts w:ascii="Times New Roman" w:hAnsi="Times New Roman"/>
          <w:sz w:val="24"/>
          <w:szCs w:val="24"/>
          <w:highlight w:val="none"/>
        </w:rPr>
      </w:pPr>
      <w:r>
        <w:rPr>
          <w:rFonts w:ascii="Times New Roman" w:hAnsi="Times New Roman"/>
          <w:sz w:val="24"/>
          <w:szCs w:val="24"/>
          <w:highlight w:val="none"/>
        </w:rPr>
        <w:t>施工组织设计应包含以下内容：</w:t>
      </w:r>
    </w:p>
    <w:p w14:paraId="4348C9E9">
      <w:pPr>
        <w:spacing w:line="360" w:lineRule="auto"/>
        <w:rPr>
          <w:rFonts w:ascii="Times New Roman" w:hAnsi="Times New Roman"/>
          <w:sz w:val="24"/>
          <w:szCs w:val="24"/>
          <w:highlight w:val="none"/>
        </w:rPr>
      </w:pPr>
      <w:r>
        <w:rPr>
          <w:rFonts w:ascii="Times New Roman" w:hAnsi="Times New Roman"/>
          <w:sz w:val="24"/>
          <w:szCs w:val="24"/>
          <w:highlight w:val="none"/>
        </w:rPr>
        <w:t xml:space="preserve">（1）施工方案； </w:t>
      </w:r>
    </w:p>
    <w:p w14:paraId="778EA19C">
      <w:pPr>
        <w:spacing w:line="360" w:lineRule="auto"/>
        <w:rPr>
          <w:rFonts w:ascii="Times New Roman" w:hAnsi="Times New Roman"/>
          <w:sz w:val="24"/>
          <w:szCs w:val="24"/>
          <w:highlight w:val="none"/>
        </w:rPr>
      </w:pPr>
      <w:r>
        <w:rPr>
          <w:rFonts w:ascii="Times New Roman" w:hAnsi="Times New Roman"/>
          <w:sz w:val="24"/>
          <w:szCs w:val="24"/>
          <w:highlight w:val="none"/>
        </w:rPr>
        <w:t>（2）施工现场平面布置图；</w:t>
      </w:r>
    </w:p>
    <w:p w14:paraId="17E07CE1">
      <w:pPr>
        <w:spacing w:line="360" w:lineRule="auto"/>
        <w:rPr>
          <w:rFonts w:ascii="Times New Roman" w:hAnsi="Times New Roman"/>
          <w:sz w:val="24"/>
          <w:szCs w:val="24"/>
          <w:highlight w:val="none"/>
        </w:rPr>
      </w:pPr>
      <w:r>
        <w:rPr>
          <w:rFonts w:ascii="Times New Roman" w:hAnsi="Times New Roman"/>
          <w:sz w:val="24"/>
          <w:szCs w:val="24"/>
          <w:highlight w:val="none"/>
        </w:rPr>
        <w:t xml:space="preserve">（3）施工进度计划和保证措施； </w:t>
      </w:r>
    </w:p>
    <w:p w14:paraId="138A2168">
      <w:pPr>
        <w:spacing w:line="360" w:lineRule="auto"/>
        <w:rPr>
          <w:rFonts w:ascii="Times New Roman" w:hAnsi="Times New Roman"/>
          <w:sz w:val="24"/>
          <w:szCs w:val="24"/>
          <w:highlight w:val="none"/>
        </w:rPr>
      </w:pPr>
      <w:r>
        <w:rPr>
          <w:rFonts w:ascii="Times New Roman" w:hAnsi="Times New Roman"/>
          <w:sz w:val="24"/>
          <w:szCs w:val="24"/>
          <w:highlight w:val="none"/>
        </w:rPr>
        <w:t>（4）劳动力及材料供应计划；</w:t>
      </w:r>
    </w:p>
    <w:p w14:paraId="150600F8">
      <w:pPr>
        <w:spacing w:line="360" w:lineRule="auto"/>
        <w:rPr>
          <w:rFonts w:ascii="Times New Roman" w:hAnsi="Times New Roman"/>
          <w:sz w:val="24"/>
          <w:szCs w:val="24"/>
          <w:highlight w:val="none"/>
        </w:rPr>
      </w:pPr>
      <w:r>
        <w:rPr>
          <w:rFonts w:ascii="Times New Roman" w:hAnsi="Times New Roman"/>
          <w:sz w:val="24"/>
          <w:szCs w:val="24"/>
          <w:highlight w:val="none"/>
        </w:rPr>
        <w:t>（5）施工机械设备的选用；</w:t>
      </w:r>
    </w:p>
    <w:p w14:paraId="4BFB98D7">
      <w:pPr>
        <w:spacing w:line="360" w:lineRule="auto"/>
        <w:rPr>
          <w:rFonts w:ascii="Times New Roman" w:hAnsi="Times New Roman"/>
          <w:sz w:val="24"/>
          <w:szCs w:val="24"/>
          <w:highlight w:val="none"/>
        </w:rPr>
      </w:pPr>
      <w:r>
        <w:rPr>
          <w:rFonts w:ascii="Times New Roman" w:hAnsi="Times New Roman"/>
          <w:sz w:val="24"/>
          <w:szCs w:val="24"/>
          <w:highlight w:val="none"/>
        </w:rPr>
        <w:t>（6）质量保证体系及措施；</w:t>
      </w:r>
    </w:p>
    <w:p w14:paraId="2BAAC142">
      <w:pPr>
        <w:spacing w:line="360" w:lineRule="auto"/>
        <w:rPr>
          <w:rFonts w:ascii="Times New Roman" w:hAnsi="Times New Roman"/>
          <w:sz w:val="24"/>
          <w:szCs w:val="24"/>
          <w:highlight w:val="none"/>
        </w:rPr>
      </w:pPr>
      <w:r>
        <w:rPr>
          <w:rFonts w:ascii="Times New Roman" w:hAnsi="Times New Roman"/>
          <w:sz w:val="24"/>
          <w:szCs w:val="24"/>
          <w:highlight w:val="none"/>
        </w:rPr>
        <w:t>（7）安全生产、文明施工措施；</w:t>
      </w:r>
    </w:p>
    <w:p w14:paraId="4829DBC2">
      <w:pPr>
        <w:spacing w:line="360" w:lineRule="auto"/>
        <w:rPr>
          <w:rFonts w:ascii="Times New Roman" w:hAnsi="Times New Roman"/>
          <w:sz w:val="24"/>
          <w:szCs w:val="24"/>
          <w:highlight w:val="none"/>
        </w:rPr>
      </w:pPr>
      <w:r>
        <w:rPr>
          <w:rFonts w:ascii="Times New Roman" w:hAnsi="Times New Roman"/>
          <w:sz w:val="24"/>
          <w:szCs w:val="24"/>
          <w:highlight w:val="none"/>
        </w:rPr>
        <w:t>（8）环境保护、成本控制措施</w:t>
      </w:r>
      <w:r>
        <w:rPr>
          <w:rFonts w:hint="eastAsia" w:ascii="Times New Roman" w:hAnsi="Times New Roman"/>
          <w:sz w:val="24"/>
          <w:szCs w:val="24"/>
          <w:highlight w:val="none"/>
        </w:rPr>
        <w:t>；</w:t>
      </w:r>
    </w:p>
    <w:p w14:paraId="1CE49AD5">
      <w:pPr>
        <w:spacing w:line="360" w:lineRule="auto"/>
        <w:rPr>
          <w:rFonts w:ascii="Times New Roman" w:hAnsi="Times New Roman"/>
          <w:sz w:val="24"/>
          <w:szCs w:val="24"/>
          <w:highlight w:val="none"/>
        </w:rPr>
      </w:pPr>
      <w:r>
        <w:rPr>
          <w:rFonts w:hint="eastAsia" w:ascii="Times New Roman" w:hAnsi="Times New Roman"/>
          <w:sz w:val="24"/>
          <w:szCs w:val="24"/>
          <w:highlight w:val="none"/>
        </w:rPr>
        <w:t>（9）合同当事人约定的其他内容</w:t>
      </w:r>
      <w:r>
        <w:rPr>
          <w:rFonts w:ascii="Times New Roman" w:hAnsi="Times New Roman"/>
          <w:sz w:val="24"/>
          <w:szCs w:val="24"/>
          <w:highlight w:val="none"/>
        </w:rPr>
        <w:t>。</w:t>
      </w:r>
    </w:p>
    <w:p w14:paraId="3A89CF8D">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398654F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除专用合同条款另有约定外，承包人应在合同签订后14天内，但至迟不得晚于第7.3.2项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载明的开工日期前7天，向监理人提交详细的施工组织设计，并由监理人报送发包人。</w:t>
      </w:r>
      <w:r>
        <w:rPr>
          <w:rFonts w:hint="eastAsia" w:ascii="Times New Roman" w:hAnsi="Times New Roman"/>
          <w:sz w:val="24"/>
          <w:szCs w:val="24"/>
          <w:highlight w:val="none"/>
        </w:rPr>
        <w:t>除专用合同条款另有约定外，发包人和监理人应在监理人收到施工组织设计后7天内确认或提出修改意见</w:t>
      </w:r>
      <w:r>
        <w:rPr>
          <w:rFonts w:ascii="Times New Roman" w:hAnsi="Times New Roman"/>
          <w:sz w:val="24"/>
          <w:szCs w:val="24"/>
          <w:highlight w:val="none"/>
        </w:rPr>
        <w:t>。对发包人和监理人提出的合理意见和要求，承包人应自费修改完善。根据工程实际情况需要修改施工组织设计的，承包人应向发包人和监理人提交修改后的施工组织设计。</w:t>
      </w:r>
    </w:p>
    <w:p w14:paraId="0DD55DA6">
      <w:pPr>
        <w:spacing w:line="360" w:lineRule="auto"/>
        <w:rPr>
          <w:rFonts w:ascii="Times New Roman" w:hAnsi="Times New Roman"/>
          <w:sz w:val="24"/>
          <w:szCs w:val="24"/>
          <w:highlight w:val="none"/>
        </w:rPr>
      </w:pPr>
      <w:r>
        <w:rPr>
          <w:rFonts w:ascii="Times New Roman" w:hAnsi="Times New Roman"/>
          <w:sz w:val="24"/>
          <w:szCs w:val="24"/>
          <w:highlight w:val="none"/>
        </w:rPr>
        <w:t>施工进度计划的编制和修改按照第7.2款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执行。</w:t>
      </w:r>
    </w:p>
    <w:p w14:paraId="71C0ACFE">
      <w:pPr>
        <w:spacing w:line="360" w:lineRule="auto"/>
        <w:rPr>
          <w:rFonts w:ascii="Times New Roman" w:hAnsi="Times New Roman"/>
          <w:bCs/>
          <w:sz w:val="24"/>
          <w:szCs w:val="24"/>
          <w:highlight w:val="none"/>
        </w:rPr>
      </w:pPr>
      <w:bookmarkStart w:id="249" w:name="_Toc351203544"/>
      <w:r>
        <w:rPr>
          <w:rFonts w:ascii="Times New Roman" w:hAnsi="Times New Roman"/>
          <w:bCs/>
          <w:sz w:val="24"/>
          <w:szCs w:val="24"/>
          <w:highlight w:val="none"/>
        </w:rPr>
        <w:t>7</w:t>
      </w:r>
      <w:bookmarkStart w:id="250" w:name="_Toc337558769"/>
      <w:r>
        <w:rPr>
          <w:rFonts w:ascii="Times New Roman" w:hAnsi="Times New Roman"/>
          <w:bCs/>
          <w:sz w:val="24"/>
          <w:szCs w:val="24"/>
          <w:highlight w:val="none"/>
        </w:rPr>
        <w:t>.2 施工进度计划</w:t>
      </w:r>
      <w:bookmarkEnd w:id="249"/>
    </w:p>
    <w:bookmarkEnd w:id="250"/>
    <w:p w14:paraId="08D33B15">
      <w:pPr>
        <w:spacing w:line="360" w:lineRule="auto"/>
        <w:rPr>
          <w:rFonts w:ascii="Times New Roman" w:hAnsi="Times New Roman"/>
          <w:sz w:val="24"/>
          <w:szCs w:val="24"/>
          <w:highlight w:val="none"/>
        </w:rPr>
      </w:pPr>
      <w:r>
        <w:rPr>
          <w:rFonts w:ascii="Times New Roman" w:hAnsi="Times New Roman"/>
          <w:sz w:val="24"/>
          <w:szCs w:val="24"/>
          <w:highlight w:val="none"/>
        </w:rPr>
        <w:t>7.2.1 施工进度计划的编制</w:t>
      </w:r>
    </w:p>
    <w:p w14:paraId="6953D94C">
      <w:pPr>
        <w:spacing w:line="360" w:lineRule="auto"/>
        <w:rPr>
          <w:rFonts w:ascii="Times New Roman" w:hAnsi="Times New Roman"/>
          <w:sz w:val="24"/>
          <w:szCs w:val="24"/>
          <w:highlight w:val="none"/>
        </w:rPr>
      </w:pPr>
      <w:r>
        <w:rPr>
          <w:rFonts w:ascii="Times New Roman" w:hAnsi="Times New Roman"/>
          <w:sz w:val="24"/>
          <w:szCs w:val="24"/>
          <w:highlight w:val="none"/>
        </w:rPr>
        <w:t>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557C592">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167D80E5">
      <w:pPr>
        <w:spacing w:line="360" w:lineRule="auto"/>
        <w:rPr>
          <w:rFonts w:ascii="Times New Roman" w:hAnsi="Times New Roman"/>
          <w:sz w:val="24"/>
          <w:szCs w:val="24"/>
          <w:highlight w:val="none"/>
        </w:rPr>
      </w:pPr>
      <w:r>
        <w:rPr>
          <w:rFonts w:ascii="Times New Roman" w:hAnsi="Times New Roman"/>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D1C6806">
      <w:pPr>
        <w:spacing w:line="360" w:lineRule="auto"/>
        <w:rPr>
          <w:rFonts w:ascii="Times New Roman" w:hAnsi="Times New Roman"/>
          <w:bCs/>
          <w:sz w:val="24"/>
          <w:szCs w:val="24"/>
          <w:highlight w:val="none"/>
        </w:rPr>
      </w:pPr>
      <w:bookmarkStart w:id="251" w:name="_Toc351203545"/>
      <w:r>
        <w:rPr>
          <w:rFonts w:ascii="Times New Roman" w:hAnsi="Times New Roman"/>
          <w:bCs/>
          <w:sz w:val="24"/>
          <w:szCs w:val="24"/>
          <w:highlight w:val="none"/>
        </w:rPr>
        <w:t>7</w:t>
      </w:r>
      <w:bookmarkStart w:id="252" w:name="_Toc337558770"/>
      <w:r>
        <w:rPr>
          <w:rFonts w:ascii="Times New Roman" w:hAnsi="Times New Roman"/>
          <w:bCs/>
          <w:sz w:val="24"/>
          <w:szCs w:val="24"/>
          <w:highlight w:val="none"/>
        </w:rPr>
        <w:t>.3 开工</w:t>
      </w:r>
      <w:bookmarkEnd w:id="251"/>
    </w:p>
    <w:p w14:paraId="684C2E81">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2707B4D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157F16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除专用合同条款另有约定外，合同当事人应按约定完成开工准备工作。</w:t>
      </w:r>
    </w:p>
    <w:p w14:paraId="3F53B83F">
      <w:pPr>
        <w:spacing w:line="360" w:lineRule="auto"/>
        <w:rPr>
          <w:rFonts w:ascii="Times New Roman" w:hAnsi="Times New Roman"/>
          <w:sz w:val="24"/>
          <w:szCs w:val="24"/>
          <w:highlight w:val="none"/>
        </w:rPr>
      </w:pPr>
      <w:r>
        <w:rPr>
          <w:rFonts w:ascii="Times New Roman" w:hAnsi="Times New Roman"/>
          <w:sz w:val="24"/>
          <w:szCs w:val="24"/>
          <w:highlight w:val="none"/>
        </w:rPr>
        <w:t>7.3.2 开工通知</w:t>
      </w:r>
    </w:p>
    <w:bookmarkEnd w:id="252"/>
    <w:p w14:paraId="53D5E226">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D783F1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CC9F40A">
      <w:pPr>
        <w:spacing w:line="360" w:lineRule="auto"/>
        <w:rPr>
          <w:rFonts w:ascii="Times New Roman" w:hAnsi="Times New Roman"/>
          <w:bCs/>
          <w:sz w:val="24"/>
          <w:szCs w:val="24"/>
          <w:highlight w:val="none"/>
        </w:rPr>
      </w:pPr>
      <w:bookmarkStart w:id="253" w:name="_Toc351203546"/>
      <w:r>
        <w:rPr>
          <w:rFonts w:ascii="Times New Roman" w:hAnsi="Times New Roman"/>
          <w:bCs/>
          <w:sz w:val="24"/>
          <w:szCs w:val="24"/>
          <w:highlight w:val="none"/>
        </w:rPr>
        <w:t>7.4测量放线</w:t>
      </w:r>
      <w:bookmarkEnd w:id="253"/>
    </w:p>
    <w:p w14:paraId="3AE5D8DE">
      <w:pPr>
        <w:spacing w:line="360" w:lineRule="auto"/>
        <w:rPr>
          <w:rFonts w:ascii="Times New Roman" w:hAnsi="Times New Roman"/>
          <w:sz w:val="24"/>
          <w:szCs w:val="24"/>
          <w:highlight w:val="none"/>
        </w:rPr>
      </w:pPr>
      <w:r>
        <w:rPr>
          <w:rFonts w:ascii="Times New Roman" w:hAnsi="Times New Roman"/>
          <w:sz w:val="24"/>
          <w:szCs w:val="24"/>
          <w:highlight w:val="none"/>
        </w:rPr>
        <w:t>7.4.1 除专用合同条款另有约定外，发包人应在至迟不得晚于第7.3.2项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6E7C6B84">
      <w:pPr>
        <w:spacing w:line="360" w:lineRule="auto"/>
        <w:rPr>
          <w:rFonts w:ascii="Times New Roman" w:hAnsi="Times New Roman"/>
          <w:sz w:val="24"/>
          <w:szCs w:val="24"/>
          <w:highlight w:val="none"/>
        </w:rPr>
      </w:pPr>
      <w:r>
        <w:rPr>
          <w:rFonts w:ascii="Times New Roman" w:hAnsi="Times New Roman"/>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EA27AEE">
      <w:pPr>
        <w:spacing w:line="360" w:lineRule="auto"/>
        <w:rPr>
          <w:rFonts w:ascii="Times New Roman" w:hAnsi="Times New Roman"/>
          <w:sz w:val="24"/>
          <w:szCs w:val="24"/>
          <w:highlight w:val="none"/>
        </w:rPr>
      </w:pPr>
      <w:r>
        <w:rPr>
          <w:rFonts w:ascii="Times New Roman" w:hAnsi="Times New Roman"/>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427F0B1">
      <w:pPr>
        <w:spacing w:line="360" w:lineRule="auto"/>
        <w:rPr>
          <w:rFonts w:ascii="Times New Roman" w:hAnsi="Times New Roman"/>
          <w:sz w:val="24"/>
          <w:szCs w:val="24"/>
          <w:highlight w:val="none"/>
        </w:rPr>
      </w:pPr>
      <w:r>
        <w:rPr>
          <w:rFonts w:ascii="Times New Roman" w:hAnsi="Times New Roman"/>
          <w:sz w:val="24"/>
          <w:szCs w:val="24"/>
          <w:highlight w:val="none"/>
        </w:rPr>
        <w:t>施工过程中对施工现场内水准点等测量标志物的保护工作由承包人负责。</w:t>
      </w:r>
      <w:bookmarkStart w:id="254" w:name="_Toc351203547"/>
    </w:p>
    <w:p w14:paraId="167D266C">
      <w:pPr>
        <w:spacing w:line="360" w:lineRule="auto"/>
        <w:rPr>
          <w:rFonts w:ascii="Times New Roman" w:hAnsi="Times New Roman"/>
          <w:bCs/>
          <w:sz w:val="24"/>
          <w:szCs w:val="24"/>
          <w:highlight w:val="none"/>
        </w:rPr>
      </w:pPr>
      <w:r>
        <w:rPr>
          <w:rFonts w:ascii="Times New Roman" w:hAnsi="Times New Roman"/>
          <w:bCs/>
          <w:sz w:val="24"/>
          <w:szCs w:val="24"/>
          <w:highlight w:val="none"/>
        </w:rPr>
        <w:t>7</w:t>
      </w:r>
      <w:bookmarkEnd w:id="247"/>
      <w:bookmarkEnd w:id="248"/>
      <w:bookmarkStart w:id="255" w:name="_Toc296503073"/>
      <w:bookmarkStart w:id="256" w:name="_Toc337558772"/>
      <w:bookmarkStart w:id="257" w:name="_Toc296346574"/>
      <w:r>
        <w:rPr>
          <w:rFonts w:ascii="Times New Roman" w:hAnsi="Times New Roman"/>
          <w:bCs/>
          <w:sz w:val="24"/>
          <w:szCs w:val="24"/>
          <w:highlight w:val="none"/>
        </w:rPr>
        <w:t>.5</w:t>
      </w:r>
      <w:r>
        <w:rPr>
          <w:rFonts w:hint="eastAsia" w:ascii="Times New Roman" w:hAnsi="Times New Roman"/>
          <w:bCs/>
          <w:sz w:val="24"/>
          <w:szCs w:val="24"/>
          <w:highlight w:val="none"/>
        </w:rPr>
        <w:t xml:space="preserve"> </w:t>
      </w:r>
      <w:r>
        <w:rPr>
          <w:rFonts w:ascii="Times New Roman" w:hAnsi="Times New Roman"/>
          <w:bCs/>
          <w:sz w:val="24"/>
          <w:szCs w:val="24"/>
          <w:highlight w:val="none"/>
        </w:rPr>
        <w:t>工期延误</w:t>
      </w:r>
      <w:bookmarkEnd w:id="254"/>
    </w:p>
    <w:bookmarkEnd w:id="255"/>
    <w:bookmarkEnd w:id="256"/>
    <w:bookmarkEnd w:id="257"/>
    <w:p w14:paraId="3B344C8D">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43C94017">
      <w:pPr>
        <w:spacing w:line="360" w:lineRule="auto"/>
        <w:rPr>
          <w:rFonts w:ascii="Times New Roman" w:hAnsi="Times New Roman"/>
          <w:sz w:val="24"/>
          <w:szCs w:val="24"/>
          <w:highlight w:val="none"/>
        </w:rPr>
      </w:pPr>
      <w:r>
        <w:rPr>
          <w:rFonts w:ascii="Times New Roman" w:hAnsi="Times New Roman"/>
          <w:sz w:val="24"/>
          <w:szCs w:val="24"/>
          <w:highlight w:val="none"/>
        </w:rPr>
        <w:t xml:space="preserve">在合同履行过程中，因下列情况导致工期延误和（或）费用增加的，由发包人承担由此延误的工期和（或）增加的费用，且发包人应支付承包人合理的利润： </w:t>
      </w:r>
    </w:p>
    <w:p w14:paraId="43DBECC7">
      <w:pPr>
        <w:spacing w:line="360" w:lineRule="auto"/>
        <w:rPr>
          <w:rFonts w:ascii="Times New Roman" w:hAnsi="Times New Roman"/>
          <w:sz w:val="24"/>
          <w:szCs w:val="24"/>
          <w:highlight w:val="none"/>
        </w:rPr>
      </w:pPr>
      <w:r>
        <w:rPr>
          <w:rFonts w:ascii="Times New Roman" w:hAnsi="Times New Roman"/>
          <w:sz w:val="24"/>
          <w:szCs w:val="24"/>
          <w:highlight w:val="none"/>
        </w:rPr>
        <w:t>（1）发包人未能按合同约定提供图纸或所提供图纸不符合合同约定的；</w:t>
      </w:r>
    </w:p>
    <w:p w14:paraId="74A3ACFB">
      <w:pPr>
        <w:spacing w:line="360" w:lineRule="auto"/>
        <w:rPr>
          <w:rFonts w:ascii="Times New Roman" w:hAnsi="Times New Roman"/>
          <w:sz w:val="24"/>
          <w:szCs w:val="24"/>
          <w:highlight w:val="none"/>
        </w:rPr>
      </w:pPr>
      <w:r>
        <w:rPr>
          <w:rFonts w:ascii="Times New Roman" w:hAnsi="Times New Roman"/>
          <w:sz w:val="24"/>
          <w:szCs w:val="24"/>
          <w:highlight w:val="none"/>
        </w:rPr>
        <w:t>（2）发包人未能按合同约定提供施工现场、施工条件、基础资料、许可、批准等开工条件的；</w:t>
      </w:r>
    </w:p>
    <w:p w14:paraId="24ADC995">
      <w:pPr>
        <w:spacing w:line="360" w:lineRule="auto"/>
        <w:rPr>
          <w:rFonts w:ascii="Times New Roman" w:hAnsi="Times New Roman"/>
          <w:sz w:val="24"/>
          <w:szCs w:val="24"/>
          <w:highlight w:val="none"/>
        </w:rPr>
      </w:pPr>
      <w:r>
        <w:rPr>
          <w:rFonts w:ascii="Times New Roman" w:hAnsi="Times New Roman"/>
          <w:sz w:val="24"/>
          <w:szCs w:val="24"/>
          <w:highlight w:val="none"/>
        </w:rPr>
        <w:t>（3）发包人提供的测量基准点、基准线和水准点及其书面资料存在错误或疏漏的；</w:t>
      </w:r>
    </w:p>
    <w:p w14:paraId="1B44FBA0">
      <w:pPr>
        <w:spacing w:line="360" w:lineRule="auto"/>
        <w:rPr>
          <w:rFonts w:ascii="Times New Roman" w:hAnsi="Times New Roman"/>
          <w:sz w:val="24"/>
          <w:szCs w:val="24"/>
          <w:highlight w:val="none"/>
        </w:rPr>
      </w:pPr>
      <w:r>
        <w:rPr>
          <w:rFonts w:ascii="Times New Roman" w:hAnsi="Times New Roman"/>
          <w:sz w:val="24"/>
          <w:szCs w:val="24"/>
          <w:highlight w:val="none"/>
        </w:rPr>
        <w:t>（4）发包人未能在计划开工日期之日起7天内同意下达开工通知的；</w:t>
      </w:r>
    </w:p>
    <w:p w14:paraId="0AAE3F77">
      <w:pPr>
        <w:spacing w:line="360" w:lineRule="auto"/>
        <w:rPr>
          <w:rFonts w:ascii="Times New Roman" w:hAnsi="Times New Roman"/>
          <w:sz w:val="24"/>
          <w:szCs w:val="24"/>
          <w:highlight w:val="none"/>
        </w:rPr>
      </w:pPr>
      <w:r>
        <w:rPr>
          <w:rFonts w:ascii="Times New Roman" w:hAnsi="Times New Roman"/>
          <w:sz w:val="24"/>
          <w:szCs w:val="24"/>
          <w:highlight w:val="none"/>
        </w:rPr>
        <w:t>（5）发包人未能按合同约定日期支付工程预付款、进度款或竣工结算款的；</w:t>
      </w:r>
    </w:p>
    <w:p w14:paraId="135AE14B">
      <w:pPr>
        <w:spacing w:line="360" w:lineRule="auto"/>
        <w:rPr>
          <w:rFonts w:ascii="Times New Roman" w:hAnsi="Times New Roman"/>
          <w:sz w:val="24"/>
          <w:szCs w:val="24"/>
          <w:highlight w:val="none"/>
        </w:rPr>
      </w:pPr>
      <w:r>
        <w:rPr>
          <w:rFonts w:ascii="Times New Roman" w:hAnsi="Times New Roman"/>
          <w:sz w:val="24"/>
          <w:szCs w:val="24"/>
          <w:highlight w:val="none"/>
        </w:rPr>
        <w:t>（6）监理人未按合同约定发出指示、批准等文件的；</w:t>
      </w:r>
    </w:p>
    <w:p w14:paraId="554A9050">
      <w:pPr>
        <w:spacing w:line="360" w:lineRule="auto"/>
        <w:rPr>
          <w:rFonts w:ascii="Times New Roman" w:hAnsi="Times New Roman"/>
          <w:sz w:val="24"/>
          <w:szCs w:val="24"/>
          <w:highlight w:val="none"/>
        </w:rPr>
      </w:pPr>
      <w:r>
        <w:rPr>
          <w:rFonts w:ascii="Times New Roman" w:hAnsi="Times New Roman"/>
          <w:sz w:val="24"/>
          <w:szCs w:val="24"/>
          <w:highlight w:val="none"/>
        </w:rPr>
        <w:t>（7）专用合同条款中约定的其他情形。</w:t>
      </w:r>
    </w:p>
    <w:p w14:paraId="2B7982BA">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执行。</w:t>
      </w:r>
    </w:p>
    <w:p w14:paraId="7EB4E14D">
      <w:pPr>
        <w:spacing w:line="360" w:lineRule="auto"/>
        <w:rPr>
          <w:rFonts w:ascii="Times New Roman" w:hAnsi="Times New Roman"/>
          <w:sz w:val="24"/>
          <w:szCs w:val="24"/>
          <w:highlight w:val="none"/>
        </w:rPr>
      </w:pPr>
      <w:r>
        <w:rPr>
          <w:rFonts w:ascii="Times New Roman" w:hAnsi="Times New Roman"/>
          <w:sz w:val="24"/>
          <w:szCs w:val="24"/>
          <w:highlight w:val="none"/>
        </w:rPr>
        <w:t>7.5.2 因承包人原因导致工期延误</w:t>
      </w:r>
    </w:p>
    <w:p w14:paraId="7CF9CC49">
      <w:pPr>
        <w:spacing w:line="360" w:lineRule="auto"/>
        <w:rPr>
          <w:rFonts w:ascii="Times New Roman" w:hAnsi="Times New Roman"/>
          <w:sz w:val="24"/>
          <w:szCs w:val="24"/>
          <w:highlight w:val="none"/>
        </w:rPr>
      </w:pPr>
      <w:bookmarkStart w:id="258" w:name="_Toc296503076"/>
      <w:bookmarkStart w:id="259" w:name="_Toc296346577"/>
      <w:r>
        <w:rPr>
          <w:rFonts w:ascii="Times New Roman" w:hAnsi="Times New Roman"/>
          <w:sz w:val="24"/>
          <w:szCs w:val="24"/>
          <w:highlight w:val="none"/>
        </w:rPr>
        <w:t>因</w:t>
      </w:r>
      <w:bookmarkEnd w:id="258"/>
      <w:bookmarkEnd w:id="259"/>
      <w:r>
        <w:rPr>
          <w:rFonts w:ascii="Times New Roman" w:hAnsi="Times New Roman"/>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6D3422B">
      <w:pPr>
        <w:spacing w:line="360" w:lineRule="auto"/>
        <w:rPr>
          <w:rFonts w:ascii="Times New Roman" w:hAnsi="Times New Roman"/>
          <w:bCs/>
          <w:sz w:val="24"/>
          <w:szCs w:val="24"/>
          <w:highlight w:val="none"/>
        </w:rPr>
      </w:pPr>
      <w:bookmarkStart w:id="260" w:name="_Toc351203548"/>
      <w:r>
        <w:rPr>
          <w:rFonts w:ascii="Times New Roman" w:hAnsi="Times New Roman"/>
          <w:bCs/>
          <w:sz w:val="24"/>
          <w:szCs w:val="24"/>
          <w:highlight w:val="none"/>
        </w:rPr>
        <w:t>7</w:t>
      </w:r>
      <w:bookmarkStart w:id="261" w:name="_Toc296346575"/>
      <w:bookmarkStart w:id="262" w:name="_Toc296503074"/>
      <w:bookmarkStart w:id="263" w:name="_Toc337558773"/>
      <w:bookmarkStart w:id="264" w:name="_Toc296346578"/>
      <w:bookmarkStart w:id="265" w:name="_Toc296503077"/>
      <w:r>
        <w:rPr>
          <w:rFonts w:ascii="Times New Roman" w:hAnsi="Times New Roman"/>
          <w:bCs/>
          <w:sz w:val="24"/>
          <w:szCs w:val="24"/>
          <w:highlight w:val="none"/>
        </w:rPr>
        <w:t>.6 不利物质条件</w:t>
      </w:r>
      <w:bookmarkEnd w:id="260"/>
    </w:p>
    <w:bookmarkEnd w:id="261"/>
    <w:bookmarkEnd w:id="262"/>
    <w:bookmarkEnd w:id="263"/>
    <w:p w14:paraId="54250734">
      <w:pPr>
        <w:spacing w:line="360" w:lineRule="auto"/>
        <w:rPr>
          <w:rFonts w:ascii="Times New Roman" w:hAnsi="Times New Roman"/>
          <w:sz w:val="24"/>
          <w:szCs w:val="24"/>
          <w:highlight w:val="none"/>
        </w:rPr>
      </w:pPr>
      <w:r>
        <w:rPr>
          <w:rFonts w:ascii="Times New Roman" w:hAnsi="Times New Roman"/>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6E231A2">
      <w:pPr>
        <w:spacing w:line="360" w:lineRule="auto"/>
        <w:rPr>
          <w:rFonts w:ascii="Times New Roman" w:hAnsi="Times New Roman"/>
          <w:sz w:val="24"/>
          <w:szCs w:val="24"/>
          <w:highlight w:val="none"/>
        </w:rPr>
      </w:pPr>
      <w:r>
        <w:rPr>
          <w:rFonts w:ascii="Times New Roman" w:hAnsi="Times New Roman"/>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约定执行。承包人因采取合理措施而增加的费用和（或）延误的工期由发包人承担。</w:t>
      </w:r>
    </w:p>
    <w:p w14:paraId="0026FB9A">
      <w:pPr>
        <w:spacing w:line="360" w:lineRule="auto"/>
        <w:rPr>
          <w:rFonts w:ascii="Times New Roman" w:hAnsi="Times New Roman"/>
          <w:bCs/>
          <w:sz w:val="24"/>
          <w:szCs w:val="24"/>
          <w:highlight w:val="none"/>
        </w:rPr>
      </w:pPr>
      <w:bookmarkStart w:id="266" w:name="_Toc351203549"/>
      <w:r>
        <w:rPr>
          <w:rFonts w:ascii="Times New Roman" w:hAnsi="Times New Roman"/>
          <w:bCs/>
          <w:sz w:val="24"/>
          <w:szCs w:val="24"/>
          <w:highlight w:val="none"/>
        </w:rPr>
        <w:t>7</w:t>
      </w:r>
      <w:bookmarkStart w:id="267" w:name="_Toc296503075"/>
      <w:bookmarkStart w:id="268" w:name="_Toc296346576"/>
      <w:bookmarkStart w:id="269" w:name="_Toc337558774"/>
      <w:r>
        <w:rPr>
          <w:rFonts w:ascii="Times New Roman" w:hAnsi="Times New Roman"/>
          <w:bCs/>
          <w:sz w:val="24"/>
          <w:szCs w:val="24"/>
          <w:highlight w:val="none"/>
        </w:rPr>
        <w:t>.7</w:t>
      </w:r>
      <w:r>
        <w:rPr>
          <w:rFonts w:hint="eastAsia" w:ascii="Times New Roman" w:hAnsi="Times New Roman"/>
          <w:bCs/>
          <w:sz w:val="24"/>
          <w:szCs w:val="24"/>
          <w:highlight w:val="none"/>
        </w:rPr>
        <w:t xml:space="preserve"> </w:t>
      </w:r>
      <w:r>
        <w:rPr>
          <w:rFonts w:ascii="Times New Roman" w:hAnsi="Times New Roman"/>
          <w:bCs/>
          <w:sz w:val="24"/>
          <w:szCs w:val="24"/>
          <w:highlight w:val="none"/>
        </w:rPr>
        <w:t>异常恶劣的气候条件</w:t>
      </w:r>
      <w:bookmarkEnd w:id="266"/>
    </w:p>
    <w:bookmarkEnd w:id="267"/>
    <w:bookmarkEnd w:id="268"/>
    <w:bookmarkEnd w:id="269"/>
    <w:p w14:paraId="7007561E">
      <w:pPr>
        <w:spacing w:line="360" w:lineRule="auto"/>
        <w:rPr>
          <w:rFonts w:ascii="Times New Roman" w:hAnsi="Times New Roman"/>
          <w:sz w:val="24"/>
          <w:szCs w:val="24"/>
          <w:highlight w:val="none"/>
        </w:rPr>
      </w:pPr>
      <w:r>
        <w:rPr>
          <w:rFonts w:ascii="Times New Roman" w:hAnsi="Times New Roman"/>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E391AA0">
      <w:pPr>
        <w:spacing w:line="360" w:lineRule="auto"/>
        <w:rPr>
          <w:rFonts w:ascii="Times New Roman" w:hAnsi="Times New Roman"/>
          <w:sz w:val="24"/>
          <w:szCs w:val="24"/>
          <w:highlight w:val="none"/>
        </w:rPr>
      </w:pPr>
      <w:r>
        <w:rPr>
          <w:rFonts w:ascii="Times New Roman" w:hAnsi="Times New Roman"/>
          <w:sz w:val="24"/>
          <w:szCs w:val="24"/>
          <w:highlight w:val="non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约定办理。承包人因采取合理措施而增加的费用和（或）延误的工期由发包人承担。</w:t>
      </w:r>
      <w:bookmarkStart w:id="270" w:name="_Toc351203550"/>
    </w:p>
    <w:p w14:paraId="088A02B9">
      <w:pPr>
        <w:spacing w:line="360" w:lineRule="auto"/>
        <w:rPr>
          <w:rFonts w:ascii="Times New Roman" w:hAnsi="Times New Roman"/>
          <w:bCs/>
          <w:sz w:val="24"/>
          <w:szCs w:val="24"/>
          <w:highlight w:val="none"/>
        </w:rPr>
      </w:pPr>
      <w:r>
        <w:rPr>
          <w:rFonts w:ascii="Times New Roman" w:hAnsi="Times New Roman"/>
          <w:bCs/>
          <w:sz w:val="24"/>
          <w:szCs w:val="24"/>
          <w:highlight w:val="none"/>
        </w:rPr>
        <w:t>7</w:t>
      </w:r>
      <w:bookmarkStart w:id="271" w:name="_Toc337558775"/>
      <w:r>
        <w:rPr>
          <w:rFonts w:ascii="Times New Roman" w:hAnsi="Times New Roman"/>
          <w:bCs/>
          <w:sz w:val="24"/>
          <w:szCs w:val="24"/>
          <w:highlight w:val="none"/>
        </w:rPr>
        <w:t>.8</w:t>
      </w:r>
      <w:r>
        <w:rPr>
          <w:rFonts w:hint="eastAsia" w:ascii="Times New Roman" w:hAnsi="Times New Roman"/>
          <w:bCs/>
          <w:sz w:val="24"/>
          <w:szCs w:val="24"/>
          <w:highlight w:val="none"/>
        </w:rPr>
        <w:t xml:space="preserve"> </w:t>
      </w:r>
      <w:r>
        <w:rPr>
          <w:rFonts w:ascii="Times New Roman" w:hAnsi="Times New Roman"/>
          <w:bCs/>
          <w:sz w:val="24"/>
          <w:szCs w:val="24"/>
          <w:highlight w:val="none"/>
        </w:rPr>
        <w:t>暂停施工</w:t>
      </w:r>
      <w:bookmarkEnd w:id="270"/>
    </w:p>
    <w:bookmarkEnd w:id="264"/>
    <w:bookmarkEnd w:id="265"/>
    <w:bookmarkEnd w:id="271"/>
    <w:p w14:paraId="16FCEFB2">
      <w:pPr>
        <w:spacing w:line="360" w:lineRule="auto"/>
        <w:rPr>
          <w:rFonts w:ascii="Times New Roman" w:hAnsi="Times New Roman"/>
          <w:sz w:val="24"/>
          <w:szCs w:val="24"/>
          <w:highlight w:val="none"/>
        </w:rPr>
      </w:pPr>
      <w:r>
        <w:rPr>
          <w:rFonts w:ascii="Times New Roman" w:hAnsi="Times New Roman"/>
          <w:sz w:val="24"/>
          <w:szCs w:val="24"/>
          <w:highlight w:val="none"/>
        </w:rPr>
        <w:t>7.8.1发包人原因引起的暂停施工</w:t>
      </w:r>
    </w:p>
    <w:p w14:paraId="04044744">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
        <w:t>〔</w:t>
      </w:r>
      <w:r>
        <w:rPr>
          <w:rFonts w:ascii="Times New Roman" w:hAnsi="Times New Roman"/>
          <w:sz w:val="24"/>
          <w:szCs w:val="24"/>
          <w:highlight w:val="none"/>
        </w:rPr>
        <w:t>紧急情况下的暂停施工</w:t>
      </w:r>
      <w:r>
        <w:rPr>
          <w:rFonts w:hint="eastAsia" w:ascii="Times New Roman" w:hAnsi="Times New Roman"/>
          <w:sz w:val="24"/>
          <w:szCs w:val="24"/>
          <w:highlight w:val="none"/>
        </w:rPr>
        <w:t>〕</w:t>
      </w:r>
      <w:r>
        <w:rPr>
          <w:rFonts w:ascii="Times New Roman" w:hAnsi="Times New Roman"/>
          <w:sz w:val="24"/>
          <w:szCs w:val="24"/>
          <w:highlight w:val="none"/>
        </w:rPr>
        <w:t>执行。</w:t>
      </w:r>
    </w:p>
    <w:p w14:paraId="0C7A4F1E">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因发包人原因引起的暂停施工，发包人应承担由此增加的费用和（或）延误的工期，并支付承包人合理的利润。</w:t>
      </w:r>
    </w:p>
    <w:p w14:paraId="4AC0AE12">
      <w:pPr>
        <w:spacing w:line="360" w:lineRule="auto"/>
        <w:rPr>
          <w:rFonts w:ascii="Times New Roman" w:hAnsi="Times New Roman"/>
          <w:sz w:val="24"/>
          <w:szCs w:val="24"/>
          <w:highlight w:val="none"/>
        </w:rPr>
      </w:pPr>
      <w:r>
        <w:rPr>
          <w:rFonts w:ascii="Times New Roman" w:hAnsi="Times New Roman"/>
          <w:sz w:val="24"/>
          <w:szCs w:val="24"/>
          <w:highlight w:val="none"/>
        </w:rPr>
        <w:t>7.8.2 承包人原因引起的暂停施工</w:t>
      </w:r>
    </w:p>
    <w:p w14:paraId="00BF66C5">
      <w:pPr>
        <w:spacing w:line="360" w:lineRule="auto"/>
        <w:rPr>
          <w:rFonts w:ascii="Times New Roman" w:hAnsi="Times New Roman"/>
          <w:sz w:val="24"/>
          <w:szCs w:val="24"/>
          <w:highlight w:val="none"/>
        </w:rPr>
      </w:pPr>
      <w:r>
        <w:rPr>
          <w:rFonts w:ascii="Times New Roman" w:hAnsi="Times New Roman"/>
          <w:sz w:val="24"/>
          <w:szCs w:val="24"/>
          <w:highlight w:val="non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
        <w:t>84</w:t>
      </w:r>
      <w:r>
        <w:rPr>
          <w:rFonts w:ascii="Times New Roman" w:hAnsi="Times New Roman"/>
          <w:sz w:val="24"/>
          <w:szCs w:val="24"/>
          <w:highlight w:val="none"/>
        </w:rPr>
        <w:t>天内仍未复工的，视为第16.2.1项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第（7）目约定的承包人无法继续履行合同的情形。</w:t>
      </w:r>
    </w:p>
    <w:p w14:paraId="7E26DCEC">
      <w:pPr>
        <w:spacing w:line="360" w:lineRule="auto"/>
        <w:rPr>
          <w:rFonts w:ascii="Times New Roman" w:hAnsi="Times New Roman"/>
          <w:sz w:val="24"/>
          <w:szCs w:val="24"/>
          <w:highlight w:val="none"/>
        </w:rPr>
      </w:pPr>
      <w:r>
        <w:rPr>
          <w:rFonts w:ascii="Times New Roman" w:hAnsi="Times New Roman"/>
          <w:sz w:val="24"/>
          <w:szCs w:val="24"/>
          <w:highlight w:val="none"/>
        </w:rPr>
        <w:t>7.8.3 指示暂停施工</w:t>
      </w:r>
    </w:p>
    <w:p w14:paraId="3A30F30F">
      <w:pPr>
        <w:spacing w:line="360" w:lineRule="auto"/>
        <w:rPr>
          <w:rFonts w:ascii="Times New Roman" w:hAnsi="Times New Roman"/>
          <w:sz w:val="24"/>
          <w:szCs w:val="24"/>
          <w:highlight w:val="none"/>
        </w:rPr>
      </w:pPr>
      <w:r>
        <w:rPr>
          <w:rFonts w:ascii="Times New Roman" w:hAnsi="Times New Roman"/>
          <w:sz w:val="24"/>
          <w:szCs w:val="24"/>
          <w:highlight w:val="none"/>
        </w:rPr>
        <w:t>监理人认为有必要时，并经发包人批准后，可向承包人作出暂停施工的指示，承包人应按监理人指示暂停施工。</w:t>
      </w:r>
    </w:p>
    <w:p w14:paraId="752AAC96">
      <w:pPr>
        <w:spacing w:line="360" w:lineRule="auto"/>
        <w:rPr>
          <w:rFonts w:ascii="Times New Roman" w:hAnsi="Times New Roman"/>
          <w:sz w:val="24"/>
          <w:szCs w:val="24"/>
          <w:highlight w:val="none"/>
        </w:rPr>
      </w:pPr>
      <w:r>
        <w:rPr>
          <w:rFonts w:ascii="Times New Roman" w:hAnsi="Times New Roman"/>
          <w:sz w:val="24"/>
          <w:szCs w:val="24"/>
          <w:highlight w:val="none"/>
        </w:rPr>
        <w:t>7.8.4 紧急情况下的暂停施工</w:t>
      </w:r>
    </w:p>
    <w:p w14:paraId="317AC1EB">
      <w:pPr>
        <w:spacing w:line="360" w:lineRule="auto"/>
        <w:rPr>
          <w:rFonts w:ascii="Times New Roman" w:hAnsi="Times New Roman"/>
          <w:sz w:val="24"/>
          <w:szCs w:val="24"/>
          <w:highlight w:val="none"/>
        </w:rPr>
      </w:pPr>
      <w:r>
        <w:rPr>
          <w:rFonts w:ascii="Times New Roman" w:hAnsi="Times New Roman"/>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4C7465E9">
      <w:pPr>
        <w:spacing w:line="360" w:lineRule="auto"/>
        <w:rPr>
          <w:rFonts w:ascii="Times New Roman" w:hAnsi="Times New Roman"/>
          <w:sz w:val="24"/>
          <w:szCs w:val="24"/>
          <w:highlight w:val="none"/>
        </w:rPr>
      </w:pPr>
      <w:r>
        <w:rPr>
          <w:rFonts w:ascii="Times New Roman" w:hAnsi="Times New Roman"/>
          <w:sz w:val="24"/>
          <w:szCs w:val="24"/>
          <w:highlight w:val="none"/>
        </w:rPr>
        <w:t>7.8.5 暂停施工后的复工</w:t>
      </w:r>
    </w:p>
    <w:p w14:paraId="5EDE46E3">
      <w:pPr>
        <w:spacing w:line="360" w:lineRule="auto"/>
        <w:rPr>
          <w:rFonts w:ascii="Times New Roman" w:hAnsi="Times New Roman"/>
          <w:sz w:val="24"/>
          <w:szCs w:val="24"/>
          <w:highlight w:val="none"/>
        </w:rPr>
      </w:pPr>
      <w:r>
        <w:rPr>
          <w:rFonts w:ascii="Times New Roman" w:hAnsi="Times New Roman"/>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5309940">
      <w:pPr>
        <w:spacing w:line="360" w:lineRule="auto"/>
        <w:rPr>
          <w:rFonts w:ascii="Times New Roman" w:hAnsi="Times New Roman"/>
          <w:sz w:val="24"/>
          <w:szCs w:val="24"/>
          <w:highlight w:val="none"/>
        </w:rPr>
      </w:pPr>
      <w:r>
        <w:rPr>
          <w:rFonts w:ascii="Times New Roman" w:hAnsi="Times New Roman"/>
          <w:sz w:val="24"/>
          <w:szCs w:val="24"/>
          <w:highlight w:val="non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1636EB3C">
      <w:pPr>
        <w:spacing w:line="360" w:lineRule="auto"/>
        <w:rPr>
          <w:rFonts w:ascii="Times New Roman" w:hAnsi="Times New Roman"/>
          <w:sz w:val="24"/>
          <w:szCs w:val="24"/>
          <w:highlight w:val="none"/>
        </w:rPr>
      </w:pPr>
      <w:r>
        <w:rPr>
          <w:rFonts w:ascii="Times New Roman" w:hAnsi="Times New Roman"/>
          <w:sz w:val="24"/>
          <w:szCs w:val="24"/>
          <w:highlight w:val="none"/>
        </w:rPr>
        <w:t>7.8.6 暂停施工持续56天以上</w:t>
      </w:r>
    </w:p>
    <w:p w14:paraId="69F378DC">
      <w:pPr>
        <w:spacing w:line="360" w:lineRule="auto"/>
        <w:rPr>
          <w:rFonts w:ascii="Times New Roman" w:hAnsi="Times New Roman"/>
          <w:sz w:val="24"/>
          <w:szCs w:val="24"/>
          <w:highlight w:val="none"/>
        </w:rPr>
      </w:pPr>
      <w:r>
        <w:rPr>
          <w:rFonts w:ascii="Times New Roman" w:hAnsi="Times New Roman"/>
          <w:sz w:val="24"/>
          <w:szCs w:val="24"/>
          <w:highlight w:val="none"/>
        </w:rPr>
        <w:t>监理人发出暂停施工指示后56天内未向承包人发出复工通知，除该项停工属于第7.8.2项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第（2）项的可取消工作。</w:t>
      </w:r>
    </w:p>
    <w:p w14:paraId="1F8EB0C9">
      <w:pPr>
        <w:spacing w:line="360" w:lineRule="auto"/>
        <w:rPr>
          <w:rFonts w:ascii="Times New Roman" w:hAnsi="Times New Roman"/>
          <w:sz w:val="24"/>
          <w:szCs w:val="24"/>
          <w:highlight w:val="none"/>
        </w:rPr>
      </w:pPr>
      <w:r>
        <w:rPr>
          <w:rFonts w:ascii="Times New Roman" w:hAnsi="Times New Roman"/>
          <w:sz w:val="24"/>
          <w:szCs w:val="24"/>
          <w:highlight w:val="none"/>
        </w:rPr>
        <w:t>暂停施工持续</w:t>
      </w:r>
      <w:r>
        <w:rPr>
          <w:rFonts w:hint="eastAsia" w:ascii="Times New Roman" w:hAnsi="Times New Roman"/>
          <w:sz w:val="24"/>
          <w:szCs w:val="24"/>
          <w:highlight w:val="none"/>
        </w:rPr>
        <w:t>84</w:t>
      </w:r>
      <w:r>
        <w:rPr>
          <w:rFonts w:ascii="Times New Roman" w:hAnsi="Times New Roman"/>
          <w:sz w:val="24"/>
          <w:szCs w:val="24"/>
          <w:highlight w:val="none"/>
        </w:rPr>
        <w:t>天以上不复工的，且不属于第7.8.2项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
        <w:t>〔</w:t>
      </w:r>
      <w:r>
        <w:rPr>
          <w:rFonts w:ascii="Times New Roman" w:hAnsi="Times New Roman"/>
          <w:sz w:val="24"/>
          <w:szCs w:val="24"/>
          <w:highlight w:val="none"/>
        </w:rPr>
        <w:t>因发包人违约解除合同</w:t>
      </w:r>
      <w:r>
        <w:rPr>
          <w:rFonts w:hint="eastAsia" w:ascii="Times New Roman" w:hAnsi="Times New Roman"/>
          <w:sz w:val="24"/>
          <w:szCs w:val="24"/>
          <w:highlight w:val="none"/>
        </w:rPr>
        <w:t>〕</w:t>
      </w:r>
      <w:r>
        <w:rPr>
          <w:rFonts w:ascii="Times New Roman" w:hAnsi="Times New Roman"/>
          <w:sz w:val="24"/>
          <w:szCs w:val="24"/>
          <w:highlight w:val="none"/>
        </w:rPr>
        <w:t>执行。</w:t>
      </w:r>
    </w:p>
    <w:p w14:paraId="2CAF1282">
      <w:pPr>
        <w:spacing w:line="360" w:lineRule="auto"/>
        <w:rPr>
          <w:rFonts w:ascii="Times New Roman" w:hAnsi="Times New Roman"/>
          <w:sz w:val="24"/>
          <w:szCs w:val="24"/>
          <w:highlight w:val="none"/>
        </w:rPr>
      </w:pPr>
      <w:r>
        <w:rPr>
          <w:rFonts w:ascii="Times New Roman" w:hAnsi="Times New Roman"/>
          <w:sz w:val="24"/>
          <w:szCs w:val="24"/>
          <w:highlight w:val="none"/>
        </w:rPr>
        <w:t>7.8.7 暂停施工期间的工程照管</w:t>
      </w:r>
    </w:p>
    <w:p w14:paraId="126E602D">
      <w:pPr>
        <w:spacing w:line="360" w:lineRule="auto"/>
        <w:rPr>
          <w:rFonts w:ascii="Times New Roman" w:hAnsi="Times New Roman"/>
          <w:sz w:val="24"/>
          <w:szCs w:val="24"/>
          <w:highlight w:val="none"/>
        </w:rPr>
      </w:pPr>
      <w:r>
        <w:rPr>
          <w:rFonts w:ascii="Times New Roman" w:hAnsi="Times New Roman"/>
          <w:sz w:val="24"/>
          <w:szCs w:val="24"/>
          <w:highlight w:val="none"/>
        </w:rPr>
        <w:t>暂停施工期间，承包人应负责妥善照管工程并提供安全保障，由此增加的费用由责任方承担。</w:t>
      </w:r>
    </w:p>
    <w:p w14:paraId="58B07041">
      <w:pPr>
        <w:spacing w:line="360" w:lineRule="auto"/>
        <w:rPr>
          <w:rFonts w:ascii="Times New Roman" w:hAnsi="Times New Roman"/>
          <w:sz w:val="24"/>
          <w:szCs w:val="24"/>
          <w:highlight w:val="none"/>
        </w:rPr>
      </w:pPr>
      <w:r>
        <w:rPr>
          <w:rFonts w:ascii="Times New Roman" w:hAnsi="Times New Roman"/>
          <w:sz w:val="24"/>
          <w:szCs w:val="24"/>
          <w:highlight w:val="none"/>
        </w:rPr>
        <w:t>7.8.8 暂停施工的措施</w:t>
      </w:r>
    </w:p>
    <w:p w14:paraId="4111852E">
      <w:pPr>
        <w:spacing w:line="360" w:lineRule="auto"/>
        <w:rPr>
          <w:rFonts w:ascii="Times New Roman" w:hAnsi="Times New Roman"/>
          <w:sz w:val="24"/>
          <w:szCs w:val="24"/>
          <w:highlight w:val="none"/>
        </w:rPr>
      </w:pPr>
      <w:r>
        <w:rPr>
          <w:rFonts w:ascii="Times New Roman" w:hAnsi="Times New Roman"/>
          <w:sz w:val="24"/>
          <w:szCs w:val="24"/>
          <w:highlight w:val="none"/>
        </w:rPr>
        <w:t>暂停施工期间，发包人和承包人均应采取必要的措施确保工程质量及安全，防止因暂停施工扩大损失。</w:t>
      </w:r>
    </w:p>
    <w:p w14:paraId="66E6A628">
      <w:pPr>
        <w:spacing w:line="360" w:lineRule="auto"/>
        <w:rPr>
          <w:rFonts w:ascii="Times New Roman" w:hAnsi="Times New Roman"/>
          <w:bCs/>
          <w:sz w:val="24"/>
          <w:szCs w:val="24"/>
          <w:highlight w:val="none"/>
        </w:rPr>
      </w:pPr>
      <w:bookmarkStart w:id="272" w:name="_Toc351203551"/>
      <w:r>
        <w:rPr>
          <w:rFonts w:ascii="Times New Roman" w:hAnsi="Times New Roman"/>
          <w:bCs/>
          <w:sz w:val="24"/>
          <w:szCs w:val="24"/>
          <w:highlight w:val="none"/>
        </w:rPr>
        <w:t>7.9提前竣工</w:t>
      </w:r>
      <w:bookmarkEnd w:id="272"/>
    </w:p>
    <w:p w14:paraId="489ACD8B">
      <w:pPr>
        <w:spacing w:line="360" w:lineRule="auto"/>
        <w:rPr>
          <w:rFonts w:ascii="Times New Roman" w:hAnsi="Times New Roman"/>
          <w:sz w:val="24"/>
          <w:szCs w:val="24"/>
          <w:highlight w:val="none"/>
        </w:rPr>
      </w:pPr>
      <w:r>
        <w:rPr>
          <w:rFonts w:ascii="Times New Roman" w:hAnsi="Times New Roman"/>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
        <w:t>承包人认为提前竣工指示无法执行的，应向监理人和发包人提出书面异议，发包人和监理人应在收到异议后7天内予以答复。任何情况下，发包人不得压缩合理工期。</w:t>
      </w:r>
    </w:p>
    <w:p w14:paraId="39729EF6">
      <w:pPr>
        <w:spacing w:line="360" w:lineRule="auto"/>
        <w:rPr>
          <w:rFonts w:ascii="Times New Roman" w:hAnsi="Times New Roman"/>
          <w:sz w:val="24"/>
          <w:szCs w:val="24"/>
          <w:highlight w:val="none"/>
        </w:rPr>
      </w:pPr>
      <w:r>
        <w:rPr>
          <w:rFonts w:ascii="Times New Roman" w:hAnsi="Times New Roman"/>
          <w:sz w:val="24"/>
          <w:szCs w:val="24"/>
          <w:highlight w:val="none"/>
        </w:rPr>
        <w:t>7.9.2 发包人要求承包人提前竣工，或承包人提出提前竣工的建议能够给发包人带来效益的，合同当事人可以在专用合同条款中约定提前竣工的奖励。</w:t>
      </w:r>
    </w:p>
    <w:p w14:paraId="4F9CCFE1">
      <w:pPr>
        <w:spacing w:line="360" w:lineRule="auto"/>
        <w:rPr>
          <w:rFonts w:ascii="Times New Roman" w:hAnsi="Times New Roman"/>
          <w:bCs/>
          <w:sz w:val="24"/>
          <w:szCs w:val="24"/>
          <w:highlight w:val="none"/>
        </w:rPr>
      </w:pPr>
      <w:bookmarkStart w:id="273" w:name="_Toc351203552"/>
      <w:r>
        <w:rPr>
          <w:rFonts w:ascii="Times New Roman" w:hAnsi="Times New Roman"/>
          <w:bCs/>
          <w:sz w:val="24"/>
          <w:szCs w:val="24"/>
          <w:highlight w:val="none"/>
        </w:rPr>
        <w:t>8</w:t>
      </w:r>
      <w:bookmarkStart w:id="274" w:name="_Toc296346559"/>
      <w:bookmarkStart w:id="275" w:name="_Toc296503058"/>
      <w:bookmarkStart w:id="276" w:name="_Toc337558776"/>
      <w:r>
        <w:rPr>
          <w:rFonts w:ascii="Times New Roman" w:hAnsi="Times New Roman"/>
          <w:bCs/>
          <w:sz w:val="24"/>
          <w:szCs w:val="24"/>
          <w:highlight w:val="none"/>
        </w:rPr>
        <w:t>. 材料与设备</w:t>
      </w:r>
      <w:bookmarkEnd w:id="273"/>
    </w:p>
    <w:bookmarkEnd w:id="274"/>
    <w:bookmarkEnd w:id="275"/>
    <w:bookmarkEnd w:id="276"/>
    <w:p w14:paraId="69AA14D8">
      <w:pPr>
        <w:spacing w:line="360" w:lineRule="auto"/>
        <w:rPr>
          <w:rFonts w:ascii="Times New Roman" w:hAnsi="Times New Roman"/>
          <w:bCs/>
          <w:sz w:val="24"/>
          <w:szCs w:val="24"/>
          <w:highlight w:val="none"/>
        </w:rPr>
      </w:pPr>
      <w:bookmarkStart w:id="277" w:name="_Toc351203553"/>
      <w:r>
        <w:rPr>
          <w:rFonts w:ascii="Times New Roman" w:hAnsi="Times New Roman"/>
          <w:bCs/>
          <w:sz w:val="24"/>
          <w:szCs w:val="24"/>
          <w:highlight w:val="none"/>
        </w:rPr>
        <w:t>8</w:t>
      </w:r>
      <w:bookmarkStart w:id="278" w:name="_Toc337558777"/>
      <w:bookmarkStart w:id="279" w:name="_Toc296503059"/>
      <w:bookmarkStart w:id="280" w:name="_Toc296346560"/>
      <w:bookmarkStart w:id="281" w:name="_Toc468936960"/>
      <w:r>
        <w:rPr>
          <w:rFonts w:ascii="Times New Roman" w:hAnsi="Times New Roman"/>
          <w:bCs/>
          <w:sz w:val="24"/>
          <w:szCs w:val="24"/>
          <w:highlight w:val="none"/>
        </w:rPr>
        <w:t>.1发包人供应材料与工程设备</w:t>
      </w:r>
      <w:bookmarkEnd w:id="277"/>
    </w:p>
    <w:bookmarkEnd w:id="278"/>
    <w:bookmarkEnd w:id="279"/>
    <w:bookmarkEnd w:id="280"/>
    <w:p w14:paraId="47EAD137">
      <w:pPr>
        <w:spacing w:line="360" w:lineRule="auto"/>
        <w:rPr>
          <w:rFonts w:ascii="Times New Roman" w:hAnsi="Times New Roman"/>
          <w:sz w:val="24"/>
          <w:szCs w:val="24"/>
          <w:highlight w:val="none"/>
        </w:rPr>
      </w:pPr>
      <w:r>
        <w:rPr>
          <w:rFonts w:ascii="Times New Roman" w:hAnsi="Times New Roman"/>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4ED9D9AD">
      <w:pPr>
        <w:spacing w:line="360" w:lineRule="auto"/>
        <w:rPr>
          <w:rFonts w:ascii="Times New Roman" w:hAnsi="Times New Roman"/>
          <w:sz w:val="24"/>
          <w:szCs w:val="24"/>
          <w:highlight w:val="none"/>
        </w:rPr>
      </w:pPr>
      <w:r>
        <w:rPr>
          <w:rFonts w:ascii="Times New Roman" w:hAnsi="Times New Roman"/>
          <w:sz w:val="24"/>
          <w:szCs w:val="24"/>
          <w:highlight w:val="none"/>
        </w:rPr>
        <w:t>承包人应提前30天通过监理人以书面形式通知发包人供应材料与工程设备进场。承包人按照第7.2.2项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约定修订施工进度计划时，需同时提交经修订后的发包人供应材料与工程设备的进场计划。</w:t>
      </w:r>
    </w:p>
    <w:p w14:paraId="742CF500">
      <w:pPr>
        <w:spacing w:line="360" w:lineRule="auto"/>
        <w:rPr>
          <w:rFonts w:ascii="Times New Roman" w:hAnsi="Times New Roman"/>
          <w:b/>
          <w:bCs/>
          <w:sz w:val="24"/>
          <w:szCs w:val="24"/>
          <w:highlight w:val="none"/>
        </w:rPr>
      </w:pPr>
      <w:bookmarkStart w:id="282" w:name="_Toc351203554"/>
      <w:r>
        <w:rPr>
          <w:rFonts w:ascii="Times New Roman" w:hAnsi="Times New Roman"/>
          <w:bCs/>
          <w:sz w:val="24"/>
          <w:szCs w:val="24"/>
          <w:highlight w:val="none"/>
        </w:rPr>
        <w:t>8</w:t>
      </w:r>
      <w:bookmarkStart w:id="283" w:name="_Toc296346561"/>
      <w:bookmarkStart w:id="284" w:name="_Toc296503060"/>
      <w:bookmarkStart w:id="285" w:name="_Toc337558778"/>
      <w:r>
        <w:rPr>
          <w:rFonts w:ascii="Times New Roman" w:hAnsi="Times New Roman"/>
          <w:bCs/>
          <w:sz w:val="24"/>
          <w:szCs w:val="24"/>
          <w:highlight w:val="none"/>
        </w:rPr>
        <w:t>.2承包人采购材料与工程设备</w:t>
      </w:r>
      <w:bookmarkEnd w:id="282"/>
    </w:p>
    <w:bookmarkEnd w:id="283"/>
    <w:bookmarkEnd w:id="284"/>
    <w:bookmarkEnd w:id="285"/>
    <w:p w14:paraId="5C8E537E">
      <w:pPr>
        <w:spacing w:line="360" w:lineRule="auto"/>
        <w:rPr>
          <w:rFonts w:ascii="Times New Roman" w:hAnsi="Times New Roman"/>
          <w:sz w:val="24"/>
          <w:szCs w:val="24"/>
          <w:highlight w:val="none"/>
        </w:rPr>
      </w:pPr>
      <w:r>
        <w:rPr>
          <w:rFonts w:ascii="Times New Roman" w:hAnsi="Times New Roman"/>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
        <w:t>相应责任</w:t>
      </w:r>
      <w:r>
        <w:rPr>
          <w:rFonts w:ascii="Times New Roman" w:hAnsi="Times New Roman"/>
          <w:sz w:val="24"/>
          <w:szCs w:val="24"/>
          <w:highlight w:val="none"/>
        </w:rPr>
        <w:t>。</w:t>
      </w:r>
    </w:p>
    <w:p w14:paraId="7DE7FA7B">
      <w:pPr>
        <w:spacing w:line="360" w:lineRule="auto"/>
        <w:rPr>
          <w:rFonts w:ascii="Times New Roman" w:hAnsi="Times New Roman"/>
          <w:bCs/>
          <w:sz w:val="24"/>
          <w:szCs w:val="24"/>
          <w:highlight w:val="none"/>
        </w:rPr>
      </w:pPr>
      <w:bookmarkStart w:id="286" w:name="_Toc351203555"/>
      <w:r>
        <w:rPr>
          <w:rFonts w:ascii="Times New Roman" w:hAnsi="Times New Roman"/>
          <w:bCs/>
          <w:sz w:val="24"/>
          <w:szCs w:val="24"/>
          <w:highlight w:val="none"/>
        </w:rPr>
        <w:t>8</w:t>
      </w:r>
      <w:bookmarkStart w:id="287" w:name="_Toc337558779"/>
      <w:bookmarkStart w:id="288" w:name="_Toc296346562"/>
      <w:bookmarkStart w:id="289" w:name="_Toc296503061"/>
      <w:r>
        <w:rPr>
          <w:rFonts w:ascii="Times New Roman" w:hAnsi="Times New Roman"/>
          <w:bCs/>
          <w:sz w:val="24"/>
          <w:szCs w:val="24"/>
          <w:highlight w:val="none"/>
        </w:rPr>
        <w:t>.3材料与工程设备的接收与拒收</w:t>
      </w:r>
      <w:bookmarkEnd w:id="286"/>
    </w:p>
    <w:bookmarkEnd w:id="287"/>
    <w:bookmarkEnd w:id="288"/>
    <w:bookmarkEnd w:id="289"/>
    <w:p w14:paraId="1912119C">
      <w:pPr>
        <w:spacing w:line="360" w:lineRule="auto"/>
        <w:rPr>
          <w:rFonts w:ascii="Times New Roman" w:hAnsi="Times New Roman"/>
          <w:sz w:val="24"/>
          <w:szCs w:val="24"/>
          <w:highlight w:val="none"/>
        </w:rPr>
      </w:pPr>
      <w:r>
        <w:rPr>
          <w:rFonts w:ascii="Times New Roman" w:hAnsi="Times New Roman"/>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7193E63">
      <w:pPr>
        <w:spacing w:line="360" w:lineRule="auto"/>
        <w:rPr>
          <w:rFonts w:ascii="Times New Roman" w:hAnsi="Times New Roman"/>
          <w:sz w:val="24"/>
          <w:szCs w:val="24"/>
          <w:highlight w:val="none"/>
        </w:rPr>
      </w:pPr>
      <w:r>
        <w:rPr>
          <w:rFonts w:ascii="Times New Roman" w:hAnsi="Times New Roman"/>
          <w:sz w:val="24"/>
          <w:szCs w:val="24"/>
          <w:highlight w:val="non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
        <w:t>〔</w:t>
      </w:r>
      <w:r>
        <w:rPr>
          <w:rFonts w:ascii="Times New Roman" w:hAnsi="Times New Roman"/>
          <w:sz w:val="24"/>
          <w:szCs w:val="24"/>
          <w:highlight w:val="none"/>
        </w:rPr>
        <w:t>发包人违约</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341942AA">
      <w:pPr>
        <w:spacing w:line="360" w:lineRule="auto"/>
        <w:rPr>
          <w:rFonts w:ascii="Times New Roman" w:hAnsi="Times New Roman"/>
          <w:sz w:val="24"/>
          <w:szCs w:val="24"/>
          <w:highlight w:val="none"/>
        </w:rPr>
      </w:pPr>
      <w:r>
        <w:rPr>
          <w:rFonts w:ascii="Times New Roman" w:hAnsi="Times New Roman"/>
          <w:sz w:val="24"/>
          <w:szCs w:val="24"/>
          <w:highlight w:val="none"/>
        </w:rPr>
        <w:t>8.3.2 承包人采购的材料和工程设备，应保证产品质量合格，承包人应在材料和工程设备到货前24小时通知监理人检验。承</w:t>
      </w:r>
      <w:bookmarkStart w:id="290" w:name="_Toc250655469"/>
      <w:r>
        <w:rPr>
          <w:rFonts w:ascii="Times New Roman" w:hAnsi="Times New Roman"/>
          <w:sz w:val="24"/>
          <w:szCs w:val="24"/>
          <w:highlight w:val="none"/>
        </w:rPr>
        <w:t>包人进行永久设备、材料的制造和生产的，应符合相关质量标准，并向监理人提交材料的样本以及有关资料，并应在使用该材料或工程设备之前获得监理人同意。</w:t>
      </w:r>
    </w:p>
    <w:bookmarkEnd w:id="290"/>
    <w:p w14:paraId="2620FDDD">
      <w:pPr>
        <w:spacing w:line="360" w:lineRule="auto"/>
        <w:rPr>
          <w:rFonts w:ascii="Times New Roman" w:hAnsi="Times New Roman"/>
          <w:sz w:val="24"/>
          <w:szCs w:val="24"/>
          <w:highlight w:val="none"/>
        </w:rPr>
      </w:pPr>
      <w:r>
        <w:rPr>
          <w:rFonts w:ascii="Times New Roman" w:hAnsi="Times New Roman"/>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60DE487">
      <w:pPr>
        <w:spacing w:line="360" w:lineRule="auto"/>
        <w:rPr>
          <w:rFonts w:ascii="Times New Roman" w:hAnsi="Times New Roman"/>
          <w:bCs/>
          <w:sz w:val="24"/>
          <w:szCs w:val="24"/>
          <w:highlight w:val="none"/>
        </w:rPr>
      </w:pPr>
      <w:bookmarkStart w:id="291" w:name="_Toc351203556"/>
      <w:r>
        <w:rPr>
          <w:rFonts w:ascii="Times New Roman" w:hAnsi="Times New Roman"/>
          <w:bCs/>
          <w:sz w:val="24"/>
          <w:szCs w:val="24"/>
          <w:highlight w:val="none"/>
        </w:rPr>
        <w:t>8</w:t>
      </w:r>
      <w:bookmarkStart w:id="292" w:name="_Toc337558780"/>
      <w:bookmarkStart w:id="293" w:name="_Toc296346563"/>
      <w:bookmarkStart w:id="294" w:name="_Toc296503062"/>
      <w:r>
        <w:rPr>
          <w:rFonts w:ascii="Times New Roman" w:hAnsi="Times New Roman"/>
          <w:bCs/>
          <w:sz w:val="24"/>
          <w:szCs w:val="24"/>
          <w:highlight w:val="none"/>
        </w:rPr>
        <w:t>.4材料与工程设备的保管与使用</w:t>
      </w:r>
      <w:bookmarkEnd w:id="291"/>
    </w:p>
    <w:bookmarkEnd w:id="292"/>
    <w:bookmarkEnd w:id="293"/>
    <w:bookmarkEnd w:id="294"/>
    <w:p w14:paraId="146A17F2">
      <w:pPr>
        <w:spacing w:line="360" w:lineRule="auto"/>
        <w:rPr>
          <w:rFonts w:ascii="Times New Roman" w:hAnsi="Times New Roman"/>
          <w:sz w:val="24"/>
          <w:szCs w:val="24"/>
          <w:highlight w:val="none"/>
        </w:rPr>
      </w:pPr>
      <w:r>
        <w:rPr>
          <w:rFonts w:ascii="Times New Roman" w:hAnsi="Times New Roman"/>
          <w:sz w:val="24"/>
          <w:szCs w:val="24"/>
          <w:highlight w:val="none"/>
        </w:rPr>
        <w:t>8.4.1 发包人供应材料与工程设备的保管与使用</w:t>
      </w:r>
    </w:p>
    <w:p w14:paraId="2BC10E60">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D621CA3">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发包人供应的材料和工程设备使用前，由承包人负责检验，检验费用由发包人承担，不合格的不得使用。</w:t>
      </w:r>
    </w:p>
    <w:p w14:paraId="07BFB345">
      <w:pPr>
        <w:spacing w:line="360" w:lineRule="auto"/>
        <w:rPr>
          <w:rFonts w:ascii="Times New Roman" w:hAnsi="Times New Roman"/>
          <w:sz w:val="24"/>
          <w:szCs w:val="24"/>
          <w:highlight w:val="none"/>
        </w:rPr>
      </w:pPr>
      <w:r>
        <w:rPr>
          <w:rFonts w:ascii="Times New Roman" w:hAnsi="Times New Roman"/>
          <w:sz w:val="24"/>
          <w:szCs w:val="24"/>
          <w:highlight w:val="none"/>
        </w:rPr>
        <w:t>8.4.2 承包人采购材料与工程设备的保管与使用</w:t>
      </w:r>
    </w:p>
    <w:p w14:paraId="19DC0E36">
      <w:pPr>
        <w:spacing w:line="360" w:lineRule="auto"/>
        <w:rPr>
          <w:rFonts w:ascii="Times New Roman" w:hAnsi="Times New Roman"/>
          <w:sz w:val="24"/>
          <w:szCs w:val="24"/>
          <w:highlight w:val="none"/>
        </w:rPr>
      </w:pPr>
      <w:r>
        <w:rPr>
          <w:rFonts w:ascii="Times New Roman" w:hAnsi="Times New Roman"/>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AC08A80">
      <w:pPr>
        <w:spacing w:line="360" w:lineRule="auto"/>
        <w:rPr>
          <w:rFonts w:ascii="Times New Roman" w:hAnsi="Times New Roman"/>
          <w:sz w:val="24"/>
          <w:szCs w:val="24"/>
          <w:highlight w:val="none"/>
        </w:rPr>
      </w:pPr>
      <w:r>
        <w:rPr>
          <w:rFonts w:ascii="Times New Roman" w:hAnsi="Times New Roman"/>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78ECC366">
      <w:pPr>
        <w:spacing w:line="360" w:lineRule="auto"/>
        <w:rPr>
          <w:rFonts w:ascii="Times New Roman" w:hAnsi="Times New Roman"/>
          <w:bCs/>
          <w:sz w:val="24"/>
          <w:szCs w:val="24"/>
          <w:highlight w:val="none"/>
        </w:rPr>
      </w:pPr>
      <w:bookmarkStart w:id="295" w:name="_Toc351203557"/>
      <w:r>
        <w:rPr>
          <w:rFonts w:ascii="Times New Roman" w:hAnsi="Times New Roman"/>
          <w:bCs/>
          <w:sz w:val="24"/>
          <w:szCs w:val="24"/>
          <w:highlight w:val="none"/>
        </w:rPr>
        <w:t>8.5禁止使用不合格的材料和工程设备</w:t>
      </w:r>
      <w:bookmarkEnd w:id="295"/>
    </w:p>
    <w:p w14:paraId="0C67E8C6">
      <w:pPr>
        <w:spacing w:line="360" w:lineRule="auto"/>
        <w:rPr>
          <w:rFonts w:ascii="Times New Roman" w:hAnsi="Times New Roman"/>
          <w:sz w:val="24"/>
          <w:szCs w:val="24"/>
          <w:highlight w:val="none"/>
        </w:rPr>
      </w:pPr>
      <w:r>
        <w:rPr>
          <w:rFonts w:ascii="Times New Roman" w:hAnsi="Times New Roman"/>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3F32FBDE">
      <w:pPr>
        <w:spacing w:line="360" w:lineRule="auto"/>
        <w:rPr>
          <w:rFonts w:ascii="Times New Roman" w:hAnsi="Times New Roman"/>
          <w:sz w:val="24"/>
          <w:szCs w:val="24"/>
          <w:highlight w:val="none"/>
        </w:rPr>
      </w:pPr>
      <w:r>
        <w:rPr>
          <w:rFonts w:ascii="Times New Roman" w:hAnsi="Times New Roman"/>
          <w:sz w:val="24"/>
          <w:szCs w:val="24"/>
          <w:highlight w:val="none"/>
        </w:rPr>
        <w:t>8.5.2 监理人发现承包人使用了不合格的材料和工程设备，承包人应按照监理人的指示立即改正，并禁止在工程中继续使用不合格的材料和工程设备。</w:t>
      </w:r>
    </w:p>
    <w:p w14:paraId="4A69CA37">
      <w:pPr>
        <w:spacing w:line="360" w:lineRule="auto"/>
        <w:rPr>
          <w:rFonts w:ascii="Times New Roman" w:hAnsi="Times New Roman"/>
          <w:sz w:val="24"/>
          <w:szCs w:val="24"/>
          <w:highlight w:val="none"/>
        </w:rPr>
      </w:pPr>
      <w:r>
        <w:rPr>
          <w:rFonts w:ascii="Times New Roman" w:hAnsi="Times New Roman"/>
          <w:sz w:val="24"/>
          <w:szCs w:val="24"/>
          <w:highlight w:val="non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
        <w:t>，并支付承包人合理的利润</w:t>
      </w:r>
      <w:r>
        <w:rPr>
          <w:rFonts w:ascii="Times New Roman" w:hAnsi="Times New Roman"/>
          <w:sz w:val="24"/>
          <w:szCs w:val="24"/>
          <w:highlight w:val="none"/>
        </w:rPr>
        <w:t>。</w:t>
      </w:r>
    </w:p>
    <w:p w14:paraId="1A850A4F">
      <w:pPr>
        <w:spacing w:line="360" w:lineRule="auto"/>
        <w:rPr>
          <w:rFonts w:ascii="Times New Roman" w:hAnsi="Times New Roman"/>
          <w:bCs/>
          <w:sz w:val="24"/>
          <w:szCs w:val="24"/>
          <w:highlight w:val="none"/>
        </w:rPr>
      </w:pPr>
      <w:bookmarkStart w:id="296" w:name="_Toc351203558"/>
      <w:r>
        <w:rPr>
          <w:rFonts w:ascii="Times New Roman" w:hAnsi="Times New Roman"/>
          <w:bCs/>
          <w:sz w:val="24"/>
          <w:szCs w:val="24"/>
          <w:highlight w:val="none"/>
        </w:rPr>
        <w:t>8.6 样品</w:t>
      </w:r>
      <w:bookmarkEnd w:id="296"/>
    </w:p>
    <w:p w14:paraId="35E6C78B">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5E418F99">
      <w:pPr>
        <w:spacing w:line="360" w:lineRule="auto"/>
        <w:rPr>
          <w:rFonts w:ascii="Times New Roman" w:hAnsi="Times New Roman"/>
          <w:sz w:val="24"/>
          <w:szCs w:val="24"/>
          <w:highlight w:val="none"/>
        </w:rPr>
      </w:pPr>
      <w:r>
        <w:rPr>
          <w:rFonts w:ascii="Times New Roman" w:hAnsi="Times New Roman"/>
          <w:sz w:val="24"/>
          <w:szCs w:val="24"/>
          <w:highlight w:val="none"/>
        </w:rPr>
        <w:t>需要承包人报送样品的材料或工程设备，样品的种类、名称、规格、数量等要求均应在专用合同条款中约定。样品的报送程序如下：</w:t>
      </w:r>
    </w:p>
    <w:p w14:paraId="0D891C6E">
      <w:pPr>
        <w:spacing w:line="360" w:lineRule="auto"/>
        <w:rPr>
          <w:rFonts w:ascii="Times New Roman" w:hAnsi="Times New Roman"/>
          <w:sz w:val="24"/>
          <w:szCs w:val="24"/>
          <w:highlight w:val="none"/>
        </w:rPr>
      </w:pPr>
      <w:r>
        <w:rPr>
          <w:rFonts w:ascii="Times New Roman" w:hAnsi="Times New Roman"/>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F5500FE">
      <w:pPr>
        <w:spacing w:line="360" w:lineRule="auto"/>
        <w:rPr>
          <w:rFonts w:ascii="Times New Roman" w:hAnsi="Times New Roman"/>
          <w:sz w:val="24"/>
          <w:szCs w:val="24"/>
          <w:highlight w:val="none"/>
        </w:rPr>
      </w:pPr>
      <w:r>
        <w:rPr>
          <w:rFonts w:ascii="Times New Roman" w:hAnsi="Times New Roman"/>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9CF9BEB">
      <w:pPr>
        <w:spacing w:line="360" w:lineRule="auto"/>
        <w:rPr>
          <w:rFonts w:ascii="Times New Roman" w:hAnsi="Times New Roman"/>
          <w:sz w:val="24"/>
          <w:szCs w:val="24"/>
          <w:highlight w:val="none"/>
        </w:rPr>
      </w:pPr>
      <w:r>
        <w:rPr>
          <w:rFonts w:ascii="Times New Roman" w:hAnsi="Times New Roman"/>
          <w:sz w:val="24"/>
          <w:szCs w:val="24"/>
          <w:highlight w:val="none"/>
        </w:rPr>
        <w:t>（3）经发包人和监理人审批确认的样品</w:t>
      </w:r>
      <w:r>
        <w:rPr>
          <w:rFonts w:hint="eastAsia" w:ascii="Times New Roman" w:hAnsi="Times New Roman"/>
          <w:sz w:val="24"/>
          <w:szCs w:val="24"/>
          <w:highlight w:val="none"/>
        </w:rPr>
        <w:t>应按约定的方法封样，封存的样品</w:t>
      </w:r>
      <w:r>
        <w:rPr>
          <w:rFonts w:ascii="Times New Roman" w:hAnsi="Times New Roman"/>
          <w:sz w:val="24"/>
          <w:szCs w:val="24"/>
          <w:highlight w:val="none"/>
        </w:rPr>
        <w:t>作为检验工程相关部分的标准之一。承包人在施工过程中不得使用与样品不符的材料或工程设备。</w:t>
      </w:r>
    </w:p>
    <w:p w14:paraId="41521135">
      <w:pPr>
        <w:spacing w:line="360" w:lineRule="auto"/>
        <w:rPr>
          <w:rFonts w:ascii="Times New Roman" w:hAnsi="Times New Roman"/>
          <w:sz w:val="24"/>
          <w:szCs w:val="24"/>
          <w:highlight w:val="none"/>
        </w:rPr>
      </w:pPr>
      <w:r>
        <w:rPr>
          <w:rFonts w:ascii="Times New Roman" w:hAnsi="Times New Roman"/>
          <w:sz w:val="24"/>
          <w:szCs w:val="24"/>
          <w:highlight w:val="non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
        <w:t>如果封存的样品修改或改变了合同约定，合同当事人应当以书面协议予以确认。</w:t>
      </w:r>
    </w:p>
    <w:p w14:paraId="4C8E3151">
      <w:pPr>
        <w:spacing w:line="360" w:lineRule="auto"/>
        <w:rPr>
          <w:rFonts w:ascii="Times New Roman" w:hAnsi="Times New Roman"/>
          <w:sz w:val="24"/>
          <w:szCs w:val="24"/>
          <w:highlight w:val="none"/>
        </w:rPr>
      </w:pPr>
      <w:r>
        <w:rPr>
          <w:rFonts w:ascii="Times New Roman" w:hAnsi="Times New Roman"/>
          <w:sz w:val="24"/>
          <w:szCs w:val="24"/>
          <w:highlight w:val="none"/>
        </w:rPr>
        <w:t>8.6.2 样品的保管</w:t>
      </w:r>
    </w:p>
    <w:p w14:paraId="7E9B62B4">
      <w:pPr>
        <w:spacing w:line="360" w:lineRule="auto"/>
        <w:rPr>
          <w:rFonts w:ascii="Times New Roman" w:hAnsi="Times New Roman"/>
          <w:sz w:val="24"/>
          <w:szCs w:val="24"/>
          <w:highlight w:val="none"/>
        </w:rPr>
      </w:pPr>
      <w:r>
        <w:rPr>
          <w:rFonts w:ascii="Times New Roman" w:hAnsi="Times New Roman"/>
          <w:sz w:val="24"/>
          <w:szCs w:val="24"/>
          <w:highlight w:val="none"/>
        </w:rPr>
        <w:t>经批准的样品应由监理人负责封存于现场，承包人应在现场为保存样品提供适当和固定的场所并保持适当和良好的存储环境条件。</w:t>
      </w:r>
    </w:p>
    <w:p w14:paraId="7666116D">
      <w:pPr>
        <w:spacing w:line="360" w:lineRule="auto"/>
        <w:rPr>
          <w:rFonts w:ascii="Times New Roman" w:hAnsi="Times New Roman"/>
          <w:bCs/>
          <w:sz w:val="24"/>
          <w:szCs w:val="24"/>
          <w:highlight w:val="none"/>
        </w:rPr>
      </w:pPr>
      <w:bookmarkStart w:id="297" w:name="_Toc351203559"/>
      <w:r>
        <w:rPr>
          <w:rFonts w:ascii="Times New Roman" w:hAnsi="Times New Roman"/>
          <w:bCs/>
          <w:sz w:val="24"/>
          <w:szCs w:val="24"/>
          <w:highlight w:val="none"/>
        </w:rPr>
        <w:t>8.7材料与工程设备的替代</w:t>
      </w:r>
      <w:bookmarkEnd w:id="297"/>
    </w:p>
    <w:p w14:paraId="46C8116F">
      <w:pPr>
        <w:spacing w:line="360" w:lineRule="auto"/>
        <w:rPr>
          <w:rFonts w:ascii="Times New Roman" w:hAnsi="Times New Roman"/>
          <w:sz w:val="24"/>
          <w:szCs w:val="24"/>
          <w:highlight w:val="none"/>
        </w:rPr>
      </w:pPr>
      <w:r>
        <w:rPr>
          <w:rFonts w:ascii="Times New Roman" w:hAnsi="Times New Roman"/>
          <w:sz w:val="24"/>
          <w:szCs w:val="24"/>
          <w:highlight w:val="none"/>
        </w:rPr>
        <w:t>8.7.1 出现下列情况需要使用替代材料和工程设备的，承包人应按照第8.7.2项约定的程序执行：</w:t>
      </w:r>
    </w:p>
    <w:p w14:paraId="4DB54238">
      <w:pPr>
        <w:spacing w:line="360" w:lineRule="auto"/>
        <w:rPr>
          <w:rFonts w:ascii="Times New Roman" w:hAnsi="Times New Roman"/>
          <w:sz w:val="24"/>
          <w:szCs w:val="24"/>
          <w:highlight w:val="none"/>
        </w:rPr>
      </w:pPr>
      <w:r>
        <w:rPr>
          <w:rFonts w:ascii="Times New Roman" w:hAnsi="Times New Roman"/>
          <w:sz w:val="24"/>
          <w:szCs w:val="24"/>
          <w:highlight w:val="none"/>
        </w:rPr>
        <w:t>（1）基准日</w:t>
      </w:r>
      <w:r>
        <w:rPr>
          <w:rFonts w:hint="eastAsia" w:ascii="Times New Roman" w:hAnsi="Times New Roman"/>
          <w:sz w:val="24"/>
          <w:szCs w:val="24"/>
          <w:highlight w:val="none"/>
        </w:rPr>
        <w:t>期</w:t>
      </w:r>
      <w:r>
        <w:rPr>
          <w:rFonts w:ascii="Times New Roman" w:hAnsi="Times New Roman"/>
          <w:sz w:val="24"/>
          <w:szCs w:val="24"/>
          <w:highlight w:val="none"/>
        </w:rPr>
        <w:t>后生效的法律规定禁止使用的；</w:t>
      </w:r>
    </w:p>
    <w:p w14:paraId="72F9D1DD">
      <w:pPr>
        <w:spacing w:line="360" w:lineRule="auto"/>
        <w:rPr>
          <w:rFonts w:ascii="Times New Roman" w:hAnsi="Times New Roman"/>
          <w:sz w:val="24"/>
          <w:szCs w:val="24"/>
          <w:highlight w:val="none"/>
        </w:rPr>
      </w:pPr>
      <w:r>
        <w:rPr>
          <w:rFonts w:ascii="Times New Roman" w:hAnsi="Times New Roman"/>
          <w:sz w:val="24"/>
          <w:szCs w:val="24"/>
          <w:highlight w:val="none"/>
        </w:rPr>
        <w:t>（2）发包人要求使用替代品的；</w:t>
      </w:r>
    </w:p>
    <w:p w14:paraId="3B85EC79">
      <w:pPr>
        <w:spacing w:line="360" w:lineRule="auto"/>
        <w:rPr>
          <w:rFonts w:ascii="Times New Roman" w:hAnsi="Times New Roman"/>
          <w:sz w:val="24"/>
          <w:szCs w:val="24"/>
          <w:highlight w:val="none"/>
        </w:rPr>
      </w:pPr>
      <w:r>
        <w:rPr>
          <w:rFonts w:ascii="Times New Roman" w:hAnsi="Times New Roman"/>
          <w:sz w:val="24"/>
          <w:szCs w:val="24"/>
          <w:highlight w:val="none"/>
        </w:rPr>
        <w:t>（3）因其他原因必须使用替代品的。</w:t>
      </w:r>
    </w:p>
    <w:p w14:paraId="16690E11">
      <w:pPr>
        <w:spacing w:line="360" w:lineRule="auto"/>
        <w:rPr>
          <w:rFonts w:ascii="Times New Roman" w:hAnsi="Times New Roman"/>
          <w:sz w:val="24"/>
          <w:szCs w:val="24"/>
          <w:highlight w:val="none"/>
        </w:rPr>
      </w:pPr>
      <w:r>
        <w:rPr>
          <w:rFonts w:ascii="Times New Roman" w:hAnsi="Times New Roman"/>
          <w:sz w:val="24"/>
          <w:szCs w:val="24"/>
          <w:highlight w:val="none"/>
        </w:rPr>
        <w:t>8.7.2 承包人应在使用替代材料和工程设备28天前书面通知监理人，并附下列文件：</w:t>
      </w:r>
    </w:p>
    <w:p w14:paraId="16DA785C">
      <w:pPr>
        <w:spacing w:line="360" w:lineRule="auto"/>
        <w:rPr>
          <w:rFonts w:ascii="Times New Roman" w:hAnsi="Times New Roman"/>
          <w:sz w:val="24"/>
          <w:szCs w:val="24"/>
          <w:highlight w:val="none"/>
        </w:rPr>
      </w:pPr>
      <w:r>
        <w:rPr>
          <w:rFonts w:ascii="Times New Roman" w:hAnsi="Times New Roman"/>
          <w:sz w:val="24"/>
          <w:szCs w:val="24"/>
          <w:highlight w:val="none"/>
        </w:rPr>
        <w:t>（1）被替代的材料和工程设备的名称、数量、规格、型号、品牌、性能、价格及其他相关资料；</w:t>
      </w:r>
    </w:p>
    <w:p w14:paraId="60A23948">
      <w:pPr>
        <w:spacing w:line="360" w:lineRule="auto"/>
        <w:rPr>
          <w:rFonts w:ascii="Times New Roman" w:hAnsi="Times New Roman"/>
          <w:sz w:val="24"/>
          <w:szCs w:val="24"/>
          <w:highlight w:val="none"/>
        </w:rPr>
      </w:pPr>
      <w:r>
        <w:rPr>
          <w:rFonts w:ascii="Times New Roman" w:hAnsi="Times New Roman"/>
          <w:sz w:val="24"/>
          <w:szCs w:val="24"/>
          <w:highlight w:val="none"/>
        </w:rPr>
        <w:t>（2）替代品的名称、数量、规格、型号、品牌、性能、价格及其他相关资料；</w:t>
      </w:r>
    </w:p>
    <w:p w14:paraId="3B236821">
      <w:pPr>
        <w:spacing w:line="360" w:lineRule="auto"/>
        <w:rPr>
          <w:rFonts w:ascii="Times New Roman" w:hAnsi="Times New Roman"/>
          <w:sz w:val="24"/>
          <w:szCs w:val="24"/>
          <w:highlight w:val="none"/>
        </w:rPr>
      </w:pPr>
      <w:r>
        <w:rPr>
          <w:rFonts w:ascii="Times New Roman" w:hAnsi="Times New Roman"/>
          <w:sz w:val="24"/>
          <w:szCs w:val="24"/>
          <w:highlight w:val="none"/>
        </w:rPr>
        <w:t>（3）替代品与被替代产品之间的差异以及使用替代品可能对工程产生的影响；</w:t>
      </w:r>
    </w:p>
    <w:p w14:paraId="7F16C05A">
      <w:pPr>
        <w:spacing w:line="360" w:lineRule="auto"/>
        <w:rPr>
          <w:rFonts w:ascii="Times New Roman" w:hAnsi="Times New Roman"/>
          <w:sz w:val="24"/>
          <w:szCs w:val="24"/>
          <w:highlight w:val="none"/>
        </w:rPr>
      </w:pPr>
      <w:r>
        <w:rPr>
          <w:rFonts w:ascii="Times New Roman" w:hAnsi="Times New Roman"/>
          <w:sz w:val="24"/>
          <w:szCs w:val="24"/>
          <w:highlight w:val="none"/>
        </w:rPr>
        <w:t>（4）替代品与被替代产品的价格差异；</w:t>
      </w:r>
    </w:p>
    <w:p w14:paraId="5188BFDB">
      <w:pPr>
        <w:spacing w:line="360" w:lineRule="auto"/>
        <w:rPr>
          <w:rFonts w:ascii="Times New Roman" w:hAnsi="Times New Roman"/>
          <w:sz w:val="24"/>
          <w:szCs w:val="24"/>
          <w:highlight w:val="none"/>
        </w:rPr>
      </w:pPr>
      <w:r>
        <w:rPr>
          <w:rFonts w:ascii="Times New Roman" w:hAnsi="Times New Roman"/>
          <w:sz w:val="24"/>
          <w:szCs w:val="24"/>
          <w:highlight w:val="none"/>
        </w:rPr>
        <w:t>（5）使用替代品的理由和原因说明；</w:t>
      </w:r>
    </w:p>
    <w:p w14:paraId="263A69DE">
      <w:pPr>
        <w:spacing w:line="360" w:lineRule="auto"/>
        <w:rPr>
          <w:rFonts w:ascii="Times New Roman" w:hAnsi="Times New Roman"/>
          <w:sz w:val="24"/>
          <w:szCs w:val="24"/>
          <w:highlight w:val="none"/>
        </w:rPr>
      </w:pPr>
      <w:r>
        <w:rPr>
          <w:rFonts w:ascii="Times New Roman" w:hAnsi="Times New Roman"/>
          <w:sz w:val="24"/>
          <w:szCs w:val="24"/>
          <w:highlight w:val="none"/>
        </w:rPr>
        <w:t>（6）监理人要求的其他文件。</w:t>
      </w:r>
    </w:p>
    <w:p w14:paraId="1E9D0666">
      <w:pPr>
        <w:spacing w:line="360" w:lineRule="auto"/>
        <w:rPr>
          <w:rFonts w:ascii="Times New Roman" w:hAnsi="Times New Roman"/>
          <w:sz w:val="24"/>
          <w:szCs w:val="24"/>
          <w:highlight w:val="none"/>
        </w:rPr>
      </w:pPr>
      <w:r>
        <w:rPr>
          <w:rFonts w:ascii="Times New Roman" w:hAnsi="Times New Roman"/>
          <w:sz w:val="24"/>
          <w:szCs w:val="24"/>
          <w:highlight w:val="none"/>
        </w:rPr>
        <w:t>监理人应在收到通知后14天内向承包人发出经发包人签认的书面指示；监理人逾期发出书面指示的，视为发包人和监理人同意使用替代品。</w:t>
      </w:r>
    </w:p>
    <w:p w14:paraId="0888948E">
      <w:pPr>
        <w:spacing w:line="360" w:lineRule="auto"/>
        <w:rPr>
          <w:rFonts w:ascii="Times New Roman" w:hAnsi="Times New Roman"/>
          <w:sz w:val="24"/>
          <w:szCs w:val="24"/>
          <w:highlight w:val="none"/>
        </w:rPr>
      </w:pPr>
      <w:r>
        <w:rPr>
          <w:rFonts w:ascii="Times New Roman" w:hAnsi="Times New Roman"/>
          <w:sz w:val="24"/>
          <w:szCs w:val="24"/>
          <w:highlight w:val="non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
        <w:t>既无</w:t>
      </w:r>
      <w:r>
        <w:rPr>
          <w:rFonts w:ascii="Times New Roman" w:hAnsi="Times New Roman"/>
          <w:sz w:val="24"/>
          <w:szCs w:val="24"/>
          <w:highlight w:val="none"/>
        </w:rPr>
        <w:t>相同项目</w:t>
      </w:r>
      <w:r>
        <w:rPr>
          <w:rFonts w:hint="eastAsia" w:ascii="Times New Roman" w:hAnsi="Times New Roman"/>
          <w:sz w:val="24"/>
          <w:szCs w:val="24"/>
          <w:highlight w:val="none"/>
        </w:rPr>
        <w:t>也</w:t>
      </w:r>
      <w:r>
        <w:rPr>
          <w:rFonts w:ascii="Times New Roman" w:hAnsi="Times New Roman"/>
          <w:sz w:val="24"/>
          <w:szCs w:val="24"/>
          <w:highlight w:val="none"/>
        </w:rPr>
        <w:t>无相似项目的，</w:t>
      </w:r>
      <w:r>
        <w:rPr>
          <w:rFonts w:hint="eastAsia" w:ascii="Times New Roman" w:hAnsi="Times New Roman"/>
          <w:sz w:val="24"/>
          <w:szCs w:val="24"/>
          <w:highlight w:val="none"/>
        </w:rPr>
        <w:t>按照合理的成本与利润构成的原则，</w:t>
      </w:r>
      <w:r>
        <w:rPr>
          <w:rFonts w:ascii="Times New Roman" w:hAnsi="Times New Roman"/>
          <w:sz w:val="24"/>
          <w:szCs w:val="24"/>
          <w:highlight w:val="none"/>
        </w:rPr>
        <w:t>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确定价格。</w:t>
      </w:r>
    </w:p>
    <w:p w14:paraId="370D4338">
      <w:pPr>
        <w:spacing w:line="360" w:lineRule="auto"/>
        <w:rPr>
          <w:rFonts w:ascii="Times New Roman" w:hAnsi="Times New Roman"/>
          <w:bCs/>
          <w:sz w:val="24"/>
          <w:szCs w:val="24"/>
          <w:highlight w:val="none"/>
        </w:rPr>
      </w:pPr>
      <w:bookmarkStart w:id="298" w:name="_Toc351203560"/>
      <w:r>
        <w:rPr>
          <w:rFonts w:ascii="Times New Roman" w:hAnsi="Times New Roman"/>
          <w:bCs/>
          <w:sz w:val="24"/>
          <w:szCs w:val="24"/>
          <w:highlight w:val="none"/>
        </w:rPr>
        <w:t>8.8施工设备和临时设施</w:t>
      </w:r>
      <w:bookmarkEnd w:id="298"/>
    </w:p>
    <w:p w14:paraId="426D2DD1">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199C3090">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DC2D81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除专用合同条款另有约定外，承包人应自行承担修建临时设施的费用，需要临时占地的，应由发包人办理申请手续并承担相应费用。</w:t>
      </w:r>
    </w:p>
    <w:p w14:paraId="0BD25342">
      <w:pPr>
        <w:spacing w:line="360" w:lineRule="auto"/>
        <w:rPr>
          <w:rFonts w:ascii="Times New Roman" w:hAnsi="Times New Roman"/>
          <w:sz w:val="24"/>
          <w:szCs w:val="24"/>
          <w:highlight w:val="none"/>
        </w:rPr>
      </w:pPr>
      <w:r>
        <w:rPr>
          <w:rFonts w:ascii="Times New Roman" w:hAnsi="Times New Roman"/>
          <w:sz w:val="24"/>
          <w:szCs w:val="24"/>
          <w:highlight w:val="none"/>
        </w:rPr>
        <w:t>8.8.2发包人提供的施工设备和临时设施</w:t>
      </w:r>
    </w:p>
    <w:p w14:paraId="78123422">
      <w:pPr>
        <w:spacing w:line="360" w:lineRule="auto"/>
        <w:rPr>
          <w:rFonts w:ascii="Times New Roman" w:hAnsi="Times New Roman"/>
          <w:sz w:val="24"/>
          <w:szCs w:val="24"/>
          <w:highlight w:val="none"/>
        </w:rPr>
      </w:pPr>
      <w:r>
        <w:rPr>
          <w:rFonts w:ascii="Times New Roman" w:hAnsi="Times New Roman"/>
          <w:sz w:val="24"/>
          <w:szCs w:val="24"/>
          <w:highlight w:val="none"/>
        </w:rPr>
        <w:t>发包人提供的施工设备或临时设施在专用合同条款中约定。</w:t>
      </w:r>
    </w:p>
    <w:p w14:paraId="5FFF7BB1">
      <w:pPr>
        <w:spacing w:line="360" w:lineRule="auto"/>
        <w:rPr>
          <w:rFonts w:ascii="Times New Roman" w:hAnsi="Times New Roman"/>
          <w:sz w:val="24"/>
          <w:szCs w:val="24"/>
          <w:highlight w:val="none"/>
        </w:rPr>
      </w:pPr>
      <w:r>
        <w:rPr>
          <w:rFonts w:ascii="Times New Roman" w:hAnsi="Times New Roman"/>
          <w:sz w:val="24"/>
          <w:szCs w:val="24"/>
          <w:highlight w:val="none"/>
        </w:rPr>
        <w:t>8.8.3要求承包人增加或更换施工设备</w:t>
      </w:r>
    </w:p>
    <w:p w14:paraId="0D9E3023">
      <w:pPr>
        <w:spacing w:line="360" w:lineRule="auto"/>
        <w:rPr>
          <w:rFonts w:ascii="Times New Roman" w:hAnsi="Times New Roman"/>
          <w:sz w:val="24"/>
          <w:szCs w:val="24"/>
          <w:highlight w:val="none"/>
        </w:rPr>
      </w:pPr>
      <w:r>
        <w:rPr>
          <w:rFonts w:ascii="Times New Roman" w:hAnsi="Times New Roman"/>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57E1461">
      <w:pPr>
        <w:spacing w:line="360" w:lineRule="auto"/>
        <w:rPr>
          <w:rFonts w:ascii="Times New Roman" w:hAnsi="Times New Roman"/>
          <w:bCs/>
          <w:sz w:val="24"/>
          <w:szCs w:val="24"/>
          <w:highlight w:val="none"/>
        </w:rPr>
      </w:pPr>
      <w:bookmarkStart w:id="299" w:name="_Toc351203561"/>
      <w:r>
        <w:rPr>
          <w:rFonts w:ascii="Times New Roman" w:hAnsi="Times New Roman"/>
          <w:bCs/>
          <w:sz w:val="24"/>
          <w:szCs w:val="24"/>
          <w:highlight w:val="none"/>
        </w:rPr>
        <w:t>8</w:t>
      </w:r>
      <w:bookmarkStart w:id="300" w:name="_Toc296346564"/>
      <w:bookmarkStart w:id="301" w:name="_Toc296503063"/>
      <w:bookmarkStart w:id="302" w:name="_Toc337558781"/>
      <w:r>
        <w:rPr>
          <w:rFonts w:ascii="Times New Roman" w:hAnsi="Times New Roman"/>
          <w:bCs/>
          <w:sz w:val="24"/>
          <w:szCs w:val="24"/>
          <w:highlight w:val="none"/>
        </w:rPr>
        <w:t>.9材料与设备专用</w:t>
      </w:r>
      <w:bookmarkEnd w:id="299"/>
      <w:r>
        <w:rPr>
          <w:rFonts w:hint="eastAsia" w:ascii="Times New Roman" w:hAnsi="Times New Roman"/>
          <w:bCs/>
          <w:sz w:val="24"/>
          <w:szCs w:val="24"/>
          <w:highlight w:val="none"/>
        </w:rPr>
        <w:t>要求</w:t>
      </w:r>
    </w:p>
    <w:bookmarkEnd w:id="300"/>
    <w:bookmarkEnd w:id="301"/>
    <w:bookmarkEnd w:id="302"/>
    <w:p w14:paraId="26A68ABB">
      <w:pPr>
        <w:spacing w:line="360" w:lineRule="auto"/>
        <w:rPr>
          <w:rFonts w:ascii="Times New Roman" w:hAnsi="Times New Roman"/>
          <w:sz w:val="24"/>
          <w:szCs w:val="24"/>
          <w:highlight w:val="none"/>
        </w:rPr>
      </w:pPr>
      <w:r>
        <w:rPr>
          <w:rFonts w:ascii="Times New Roman" w:hAnsi="Times New Roman"/>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81"/>
      <w:r>
        <w:rPr>
          <w:rFonts w:ascii="Times New Roman" w:hAnsi="Times New Roman"/>
          <w:sz w:val="24"/>
          <w:szCs w:val="24"/>
          <w:highlight w:val="none"/>
        </w:rPr>
        <w:t>经发包人批准，承包人可以根据施工进度计划撤走闲置的施工设备和其他物品。</w:t>
      </w:r>
    </w:p>
    <w:p w14:paraId="3DA0DA66">
      <w:pPr>
        <w:spacing w:line="360" w:lineRule="auto"/>
        <w:rPr>
          <w:rFonts w:ascii="Times New Roman" w:hAnsi="Times New Roman"/>
          <w:bCs/>
          <w:sz w:val="24"/>
          <w:szCs w:val="24"/>
          <w:highlight w:val="none"/>
        </w:rPr>
      </w:pPr>
      <w:bookmarkStart w:id="303" w:name="_Toc351203562"/>
      <w:r>
        <w:rPr>
          <w:rFonts w:ascii="Times New Roman" w:hAnsi="Times New Roman"/>
          <w:bCs/>
          <w:sz w:val="24"/>
          <w:szCs w:val="24"/>
          <w:highlight w:val="none"/>
        </w:rPr>
        <w:t>9</w:t>
      </w:r>
      <w:bookmarkStart w:id="304" w:name="_Toc337558782"/>
      <w:bookmarkStart w:id="305" w:name="_Toc296503083"/>
      <w:bookmarkStart w:id="306" w:name="_Toc296346584"/>
      <w:r>
        <w:rPr>
          <w:rFonts w:ascii="Times New Roman" w:hAnsi="Times New Roman"/>
          <w:bCs/>
          <w:sz w:val="24"/>
          <w:szCs w:val="24"/>
          <w:highlight w:val="none"/>
        </w:rPr>
        <w:t>. 试验与检验</w:t>
      </w:r>
      <w:bookmarkEnd w:id="303"/>
    </w:p>
    <w:bookmarkEnd w:id="304"/>
    <w:p w14:paraId="6C57BBC3">
      <w:pPr>
        <w:spacing w:line="360" w:lineRule="auto"/>
        <w:rPr>
          <w:rFonts w:ascii="Times New Roman" w:hAnsi="Times New Roman"/>
          <w:bCs/>
          <w:sz w:val="24"/>
          <w:szCs w:val="24"/>
          <w:highlight w:val="none"/>
        </w:rPr>
      </w:pPr>
      <w:bookmarkStart w:id="307" w:name="_Toc351203563"/>
      <w:r>
        <w:rPr>
          <w:rFonts w:ascii="Times New Roman" w:hAnsi="Times New Roman"/>
          <w:bCs/>
          <w:sz w:val="24"/>
          <w:szCs w:val="24"/>
          <w:highlight w:val="none"/>
        </w:rPr>
        <w:t>9</w:t>
      </w:r>
      <w:bookmarkStart w:id="308" w:name="_Toc337558783"/>
      <w:r>
        <w:rPr>
          <w:rFonts w:ascii="Times New Roman" w:hAnsi="Times New Roman"/>
          <w:bCs/>
          <w:sz w:val="24"/>
          <w:szCs w:val="24"/>
          <w:highlight w:val="none"/>
        </w:rPr>
        <w:t>.1试验设备与试验人员</w:t>
      </w:r>
      <w:bookmarkEnd w:id="307"/>
    </w:p>
    <w:bookmarkEnd w:id="308"/>
    <w:p w14:paraId="642EDE01">
      <w:pPr>
        <w:spacing w:line="360" w:lineRule="auto"/>
        <w:rPr>
          <w:rFonts w:ascii="Times New Roman" w:hAnsi="Times New Roman"/>
          <w:sz w:val="24"/>
          <w:szCs w:val="24"/>
          <w:highlight w:val="none"/>
        </w:rPr>
      </w:pPr>
      <w:r>
        <w:rPr>
          <w:rFonts w:ascii="Times New Roman" w:hAnsi="Times New Roman"/>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50F0DEC">
      <w:pPr>
        <w:spacing w:line="360" w:lineRule="auto"/>
        <w:rPr>
          <w:rFonts w:ascii="Times New Roman" w:hAnsi="Times New Roman"/>
          <w:sz w:val="24"/>
          <w:szCs w:val="24"/>
          <w:highlight w:val="none"/>
        </w:rPr>
      </w:pPr>
      <w:r>
        <w:rPr>
          <w:rFonts w:ascii="Times New Roman" w:hAnsi="Times New Roman"/>
          <w:sz w:val="24"/>
          <w:szCs w:val="24"/>
          <w:highlight w:val="none"/>
        </w:rPr>
        <w:t>9.1.2 承包人应按专用合同条款的约定提供试验设备、取样装置、试验场所和试验条件，并向监理人提交相应进场计划表。</w:t>
      </w:r>
    </w:p>
    <w:p w14:paraId="541B5C6D">
      <w:pPr>
        <w:spacing w:line="360" w:lineRule="auto"/>
        <w:rPr>
          <w:rFonts w:ascii="Times New Roman" w:hAnsi="Times New Roman"/>
          <w:sz w:val="24"/>
          <w:szCs w:val="24"/>
          <w:highlight w:val="none"/>
        </w:rPr>
      </w:pPr>
      <w:r>
        <w:rPr>
          <w:rFonts w:ascii="Times New Roman" w:hAnsi="Times New Roman"/>
          <w:sz w:val="24"/>
          <w:szCs w:val="24"/>
          <w:highlight w:val="none"/>
        </w:rPr>
        <w:t>承包人配置的试验设备要符合相应试验规程的要求并经过具有资质的检测单位检测，且在正式使用该试验设备前，需要经过监理人与承包人共同校定。</w:t>
      </w:r>
    </w:p>
    <w:p w14:paraId="0A9B1751">
      <w:pPr>
        <w:spacing w:line="360" w:lineRule="auto"/>
        <w:rPr>
          <w:rFonts w:ascii="Times New Roman" w:hAnsi="Times New Roman"/>
          <w:sz w:val="24"/>
          <w:szCs w:val="24"/>
          <w:highlight w:val="none"/>
        </w:rPr>
      </w:pPr>
      <w:r>
        <w:rPr>
          <w:rFonts w:ascii="Times New Roman" w:hAnsi="Times New Roman"/>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7C15CF69">
      <w:pPr>
        <w:spacing w:line="360" w:lineRule="auto"/>
        <w:rPr>
          <w:rFonts w:ascii="Times New Roman" w:hAnsi="Times New Roman"/>
          <w:bCs/>
          <w:sz w:val="24"/>
          <w:szCs w:val="24"/>
          <w:highlight w:val="none"/>
        </w:rPr>
      </w:pPr>
      <w:bookmarkStart w:id="309" w:name="_Toc351203564"/>
      <w:r>
        <w:rPr>
          <w:rFonts w:ascii="Times New Roman" w:hAnsi="Times New Roman"/>
          <w:bCs/>
          <w:sz w:val="24"/>
          <w:szCs w:val="24"/>
          <w:highlight w:val="none"/>
        </w:rPr>
        <w:t>9</w:t>
      </w:r>
      <w:bookmarkStart w:id="310" w:name="_Toc337558784"/>
      <w:r>
        <w:rPr>
          <w:rFonts w:ascii="Times New Roman" w:hAnsi="Times New Roman"/>
          <w:bCs/>
          <w:sz w:val="24"/>
          <w:szCs w:val="24"/>
          <w:highlight w:val="none"/>
        </w:rPr>
        <w:t>.2取样</w:t>
      </w:r>
      <w:bookmarkEnd w:id="309"/>
    </w:p>
    <w:bookmarkEnd w:id="310"/>
    <w:p w14:paraId="0CB6FEFE">
      <w:pPr>
        <w:spacing w:line="360" w:lineRule="auto"/>
        <w:rPr>
          <w:rFonts w:ascii="Times New Roman" w:hAnsi="Times New Roman"/>
          <w:sz w:val="24"/>
          <w:szCs w:val="24"/>
          <w:highlight w:val="none"/>
        </w:rPr>
      </w:pPr>
      <w:r>
        <w:rPr>
          <w:rFonts w:ascii="Times New Roman" w:hAnsi="Times New Roman"/>
          <w:sz w:val="24"/>
          <w:szCs w:val="24"/>
          <w:highlight w:val="none"/>
        </w:rPr>
        <w:t>试验属于自检性质的，承包人可以单独取样。试验属于监理人抽检性质的，可由监理人取样，也可由承包人的试验人员在监理人的监督下取样。</w:t>
      </w:r>
    </w:p>
    <w:p w14:paraId="28DA4A55">
      <w:pPr>
        <w:spacing w:line="360" w:lineRule="auto"/>
        <w:rPr>
          <w:rFonts w:ascii="Times New Roman" w:hAnsi="Times New Roman"/>
          <w:bCs/>
          <w:sz w:val="24"/>
          <w:szCs w:val="24"/>
          <w:highlight w:val="none"/>
        </w:rPr>
      </w:pPr>
      <w:bookmarkStart w:id="311" w:name="_Toc351203565"/>
      <w:r>
        <w:rPr>
          <w:rFonts w:ascii="Times New Roman" w:hAnsi="Times New Roman"/>
          <w:bCs/>
          <w:sz w:val="24"/>
          <w:szCs w:val="24"/>
          <w:highlight w:val="none"/>
        </w:rPr>
        <w:t>9</w:t>
      </w:r>
      <w:bookmarkStart w:id="312" w:name="_Toc337558785"/>
      <w:r>
        <w:rPr>
          <w:rFonts w:ascii="Times New Roman" w:hAnsi="Times New Roman"/>
          <w:bCs/>
          <w:sz w:val="24"/>
          <w:szCs w:val="24"/>
          <w:highlight w:val="none"/>
        </w:rPr>
        <w:t>.3材料、工程设备和工程的试验和检验</w:t>
      </w:r>
      <w:bookmarkEnd w:id="311"/>
    </w:p>
    <w:bookmarkEnd w:id="312"/>
    <w:p w14:paraId="4D27EB49">
      <w:pPr>
        <w:spacing w:line="360" w:lineRule="auto"/>
        <w:rPr>
          <w:rFonts w:ascii="Times New Roman" w:hAnsi="Times New Roman"/>
          <w:sz w:val="24"/>
          <w:szCs w:val="24"/>
          <w:highlight w:val="none"/>
        </w:rPr>
      </w:pPr>
      <w:r>
        <w:rPr>
          <w:rFonts w:ascii="Times New Roman" w:hAnsi="Times New Roman"/>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CB8F0A8">
      <w:pPr>
        <w:spacing w:line="360" w:lineRule="auto"/>
        <w:rPr>
          <w:rFonts w:ascii="Times New Roman" w:hAnsi="Times New Roman"/>
          <w:sz w:val="24"/>
          <w:szCs w:val="24"/>
          <w:highlight w:val="none"/>
        </w:rPr>
      </w:pPr>
      <w:r>
        <w:rPr>
          <w:rFonts w:ascii="Times New Roman" w:hAnsi="Times New Roman"/>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3DABF72">
      <w:pPr>
        <w:spacing w:line="360" w:lineRule="auto"/>
        <w:rPr>
          <w:rFonts w:ascii="Times New Roman" w:hAnsi="Times New Roman"/>
          <w:sz w:val="24"/>
          <w:szCs w:val="24"/>
          <w:highlight w:val="none"/>
        </w:rPr>
      </w:pPr>
      <w:r>
        <w:rPr>
          <w:rFonts w:ascii="Times New Roman" w:hAnsi="Times New Roman"/>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DE3962D">
      <w:pPr>
        <w:spacing w:line="360" w:lineRule="auto"/>
        <w:rPr>
          <w:rFonts w:ascii="Times New Roman" w:hAnsi="Times New Roman"/>
          <w:bCs/>
          <w:sz w:val="24"/>
          <w:szCs w:val="24"/>
          <w:highlight w:val="none"/>
        </w:rPr>
      </w:pPr>
      <w:bookmarkStart w:id="313" w:name="_Toc351203566"/>
      <w:r>
        <w:rPr>
          <w:rFonts w:ascii="Times New Roman" w:hAnsi="Times New Roman"/>
          <w:bCs/>
          <w:sz w:val="24"/>
          <w:szCs w:val="24"/>
          <w:highlight w:val="none"/>
        </w:rPr>
        <w:t>9</w:t>
      </w:r>
      <w:bookmarkStart w:id="314" w:name="_Toc337558786"/>
      <w:r>
        <w:rPr>
          <w:rFonts w:ascii="Times New Roman" w:hAnsi="Times New Roman"/>
          <w:bCs/>
          <w:sz w:val="24"/>
          <w:szCs w:val="24"/>
          <w:highlight w:val="none"/>
        </w:rPr>
        <w:t>.4现场工艺试验</w:t>
      </w:r>
      <w:bookmarkEnd w:id="313"/>
    </w:p>
    <w:bookmarkEnd w:id="314"/>
    <w:p w14:paraId="67030126">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2C6D44E9">
      <w:pPr>
        <w:spacing w:line="360" w:lineRule="auto"/>
        <w:rPr>
          <w:rFonts w:ascii="Times New Roman" w:hAnsi="Times New Roman"/>
          <w:bCs/>
          <w:sz w:val="24"/>
          <w:szCs w:val="24"/>
          <w:highlight w:val="none"/>
        </w:rPr>
      </w:pPr>
      <w:bookmarkStart w:id="315" w:name="_Toc351203567"/>
      <w:r>
        <w:rPr>
          <w:rFonts w:ascii="Times New Roman" w:hAnsi="Times New Roman"/>
          <w:bCs/>
          <w:sz w:val="24"/>
          <w:szCs w:val="24"/>
          <w:highlight w:val="none"/>
        </w:rPr>
        <w:t>1</w:t>
      </w:r>
      <w:bookmarkStart w:id="316" w:name="_Toc337558787"/>
      <w:r>
        <w:rPr>
          <w:rFonts w:ascii="Times New Roman" w:hAnsi="Times New Roman"/>
          <w:bCs/>
          <w:sz w:val="24"/>
          <w:szCs w:val="24"/>
          <w:highlight w:val="none"/>
        </w:rPr>
        <w:t>0. 变更</w:t>
      </w:r>
      <w:bookmarkEnd w:id="305"/>
      <w:bookmarkEnd w:id="306"/>
      <w:bookmarkEnd w:id="315"/>
    </w:p>
    <w:bookmarkEnd w:id="316"/>
    <w:p w14:paraId="4AE4E7BE">
      <w:pPr>
        <w:spacing w:line="360" w:lineRule="auto"/>
        <w:rPr>
          <w:rFonts w:ascii="Times New Roman" w:hAnsi="Times New Roman"/>
          <w:bCs/>
          <w:sz w:val="24"/>
          <w:szCs w:val="24"/>
          <w:highlight w:val="none"/>
        </w:rPr>
      </w:pPr>
      <w:bookmarkStart w:id="317" w:name="_Toc351203568"/>
      <w:r>
        <w:rPr>
          <w:rFonts w:ascii="Times New Roman" w:hAnsi="Times New Roman"/>
          <w:bCs/>
          <w:sz w:val="24"/>
          <w:szCs w:val="24"/>
          <w:highlight w:val="none"/>
        </w:rPr>
        <w:t>1</w:t>
      </w:r>
      <w:bookmarkStart w:id="318" w:name="_Toc296503084"/>
      <w:bookmarkStart w:id="319" w:name="_Toc296346585"/>
      <w:bookmarkStart w:id="320" w:name="_Toc337558788"/>
      <w:r>
        <w:rPr>
          <w:rFonts w:ascii="Times New Roman" w:hAnsi="Times New Roman"/>
          <w:bCs/>
          <w:sz w:val="24"/>
          <w:szCs w:val="24"/>
          <w:highlight w:val="none"/>
        </w:rPr>
        <w:t>0.1变更的范围</w:t>
      </w:r>
      <w:bookmarkEnd w:id="317"/>
    </w:p>
    <w:bookmarkEnd w:id="318"/>
    <w:bookmarkEnd w:id="319"/>
    <w:bookmarkEnd w:id="320"/>
    <w:p w14:paraId="73E8D46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除专用合同条款另有约定外，合同履行过程中发生以下情形的，应按照本条约定进行变更：</w:t>
      </w:r>
    </w:p>
    <w:p w14:paraId="078452F3">
      <w:pPr>
        <w:spacing w:line="360" w:lineRule="auto"/>
        <w:rPr>
          <w:rFonts w:ascii="Times New Roman" w:hAnsi="Times New Roman"/>
          <w:sz w:val="24"/>
          <w:szCs w:val="24"/>
          <w:highlight w:val="none"/>
        </w:rPr>
      </w:pPr>
      <w:r>
        <w:rPr>
          <w:rFonts w:ascii="Times New Roman" w:hAnsi="Times New Roman"/>
          <w:sz w:val="24"/>
          <w:szCs w:val="24"/>
          <w:highlight w:val="none"/>
        </w:rPr>
        <w:t>（1）增加或减少合同中任何工作，或追加额外的工作；</w:t>
      </w:r>
    </w:p>
    <w:p w14:paraId="3A858C23">
      <w:pPr>
        <w:spacing w:line="360" w:lineRule="auto"/>
        <w:rPr>
          <w:rFonts w:ascii="Times New Roman" w:hAnsi="Times New Roman"/>
          <w:sz w:val="24"/>
          <w:szCs w:val="24"/>
          <w:highlight w:val="none"/>
        </w:rPr>
      </w:pPr>
      <w:r>
        <w:rPr>
          <w:rFonts w:ascii="Times New Roman" w:hAnsi="Times New Roman"/>
          <w:sz w:val="24"/>
          <w:szCs w:val="24"/>
          <w:highlight w:val="none"/>
        </w:rPr>
        <w:t>（2）取消合同中任何工作，但转由他人实施的工作除外；</w:t>
      </w:r>
    </w:p>
    <w:p w14:paraId="660C503D">
      <w:pPr>
        <w:spacing w:line="360" w:lineRule="auto"/>
        <w:rPr>
          <w:rFonts w:ascii="Times New Roman" w:hAnsi="Times New Roman"/>
          <w:sz w:val="24"/>
          <w:szCs w:val="24"/>
          <w:highlight w:val="none"/>
        </w:rPr>
      </w:pPr>
      <w:r>
        <w:rPr>
          <w:rFonts w:ascii="Times New Roman" w:hAnsi="Times New Roman"/>
          <w:sz w:val="24"/>
          <w:szCs w:val="24"/>
          <w:highlight w:val="none"/>
        </w:rPr>
        <w:t>（3）改变合同中任何工作的质量标准或其他特性；</w:t>
      </w:r>
    </w:p>
    <w:p w14:paraId="37BA1ED5">
      <w:pPr>
        <w:spacing w:line="360" w:lineRule="auto"/>
        <w:rPr>
          <w:rFonts w:ascii="Times New Roman" w:hAnsi="Times New Roman"/>
          <w:sz w:val="24"/>
          <w:szCs w:val="24"/>
          <w:highlight w:val="none"/>
        </w:rPr>
      </w:pPr>
      <w:r>
        <w:rPr>
          <w:rFonts w:ascii="Times New Roman" w:hAnsi="Times New Roman"/>
          <w:sz w:val="24"/>
          <w:szCs w:val="24"/>
          <w:highlight w:val="none"/>
        </w:rPr>
        <w:t>（4）改变工程的基线、标高、位置和尺寸；</w:t>
      </w:r>
    </w:p>
    <w:p w14:paraId="134F712A">
      <w:pPr>
        <w:spacing w:line="360" w:lineRule="auto"/>
        <w:rPr>
          <w:rFonts w:ascii="Times New Roman" w:hAnsi="Times New Roman"/>
          <w:sz w:val="24"/>
          <w:szCs w:val="24"/>
          <w:highlight w:val="none"/>
        </w:rPr>
      </w:pPr>
      <w:r>
        <w:rPr>
          <w:rFonts w:ascii="Times New Roman" w:hAnsi="Times New Roman"/>
          <w:sz w:val="24"/>
          <w:szCs w:val="24"/>
          <w:highlight w:val="none"/>
        </w:rPr>
        <w:t>（5）改变工程的时间安排或实施顺序。</w:t>
      </w:r>
    </w:p>
    <w:p w14:paraId="5E7CDB29">
      <w:pPr>
        <w:spacing w:line="360" w:lineRule="auto"/>
        <w:rPr>
          <w:rFonts w:ascii="Times New Roman" w:hAnsi="Times New Roman"/>
          <w:bCs/>
          <w:sz w:val="24"/>
          <w:szCs w:val="24"/>
          <w:highlight w:val="none"/>
        </w:rPr>
      </w:pPr>
      <w:bookmarkStart w:id="321" w:name="_Toc351203569"/>
      <w:r>
        <w:rPr>
          <w:rFonts w:ascii="Times New Roman" w:hAnsi="Times New Roman"/>
          <w:bCs/>
          <w:sz w:val="24"/>
          <w:szCs w:val="24"/>
          <w:highlight w:val="none"/>
        </w:rPr>
        <w:t>1</w:t>
      </w:r>
      <w:bookmarkStart w:id="322" w:name="_Toc296503085"/>
      <w:bookmarkStart w:id="323" w:name="_Toc337558789"/>
      <w:bookmarkStart w:id="324" w:name="_Toc296346586"/>
      <w:r>
        <w:rPr>
          <w:rFonts w:ascii="Times New Roman" w:hAnsi="Times New Roman"/>
          <w:bCs/>
          <w:sz w:val="24"/>
          <w:szCs w:val="24"/>
          <w:highlight w:val="none"/>
        </w:rPr>
        <w:t>0.2变更权</w:t>
      </w:r>
      <w:bookmarkEnd w:id="321"/>
    </w:p>
    <w:bookmarkEnd w:id="322"/>
    <w:bookmarkEnd w:id="323"/>
    <w:bookmarkEnd w:id="324"/>
    <w:p w14:paraId="3E974086">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FD36A8E">
      <w:pPr>
        <w:spacing w:line="360" w:lineRule="auto"/>
        <w:rPr>
          <w:rFonts w:ascii="Times New Roman" w:hAnsi="Times New Roman"/>
          <w:sz w:val="24"/>
          <w:szCs w:val="24"/>
          <w:highlight w:val="none"/>
        </w:rPr>
      </w:pPr>
      <w:r>
        <w:rPr>
          <w:rFonts w:ascii="Times New Roman" w:hAnsi="Times New Roman"/>
          <w:sz w:val="24"/>
          <w:szCs w:val="24"/>
          <w:highlight w:val="non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
        <w:t>等</w:t>
      </w:r>
      <w:r>
        <w:rPr>
          <w:rFonts w:ascii="Times New Roman" w:hAnsi="Times New Roman"/>
          <w:sz w:val="24"/>
          <w:szCs w:val="24"/>
          <w:highlight w:val="none"/>
        </w:rPr>
        <w:t>审批手续。</w:t>
      </w:r>
    </w:p>
    <w:p w14:paraId="731A1247">
      <w:pPr>
        <w:spacing w:line="360" w:lineRule="auto"/>
        <w:rPr>
          <w:rFonts w:ascii="Times New Roman" w:hAnsi="Times New Roman"/>
          <w:bCs/>
          <w:sz w:val="24"/>
          <w:szCs w:val="24"/>
          <w:highlight w:val="none"/>
        </w:rPr>
      </w:pPr>
      <w:bookmarkStart w:id="325" w:name="_Toc351203570"/>
      <w:r>
        <w:rPr>
          <w:rFonts w:ascii="Times New Roman" w:hAnsi="Times New Roman"/>
          <w:bCs/>
          <w:sz w:val="24"/>
          <w:szCs w:val="24"/>
          <w:highlight w:val="none"/>
        </w:rPr>
        <w:t>1</w:t>
      </w:r>
      <w:bookmarkStart w:id="326" w:name="_Toc296346587"/>
      <w:bookmarkStart w:id="327" w:name="_Toc337558790"/>
      <w:bookmarkStart w:id="328" w:name="_Toc296503086"/>
      <w:r>
        <w:rPr>
          <w:rFonts w:ascii="Times New Roman" w:hAnsi="Times New Roman"/>
          <w:bCs/>
          <w:sz w:val="24"/>
          <w:szCs w:val="24"/>
          <w:highlight w:val="none"/>
        </w:rPr>
        <w:t>0.3变更程序</w:t>
      </w:r>
      <w:bookmarkEnd w:id="325"/>
    </w:p>
    <w:bookmarkEnd w:id="326"/>
    <w:bookmarkEnd w:id="327"/>
    <w:bookmarkEnd w:id="328"/>
    <w:p w14:paraId="6F072721">
      <w:pPr>
        <w:spacing w:line="360" w:lineRule="auto"/>
        <w:rPr>
          <w:rFonts w:ascii="Times New Roman" w:hAnsi="Times New Roman"/>
          <w:sz w:val="24"/>
          <w:szCs w:val="24"/>
          <w:highlight w:val="none"/>
        </w:rPr>
      </w:pPr>
      <w:r>
        <w:rPr>
          <w:rFonts w:ascii="Times New Roman" w:hAnsi="Times New Roman"/>
          <w:sz w:val="24"/>
          <w:szCs w:val="24"/>
          <w:highlight w:val="none"/>
        </w:rPr>
        <w:t>10.3.1 发包人提出变更</w:t>
      </w:r>
    </w:p>
    <w:p w14:paraId="426D31B4">
      <w:pPr>
        <w:spacing w:line="360" w:lineRule="auto"/>
        <w:rPr>
          <w:rFonts w:ascii="Times New Roman" w:hAnsi="Times New Roman"/>
          <w:sz w:val="24"/>
          <w:szCs w:val="24"/>
          <w:highlight w:val="none"/>
        </w:rPr>
      </w:pPr>
      <w:r>
        <w:rPr>
          <w:rFonts w:ascii="Times New Roman" w:hAnsi="Times New Roman"/>
          <w:sz w:val="24"/>
          <w:szCs w:val="24"/>
          <w:highlight w:val="none"/>
        </w:rPr>
        <w:t>发包人提出变更的，应通过监理人向承包人发出变更指示，变更指示应说明计划变更的工程范围和变更的内容。</w:t>
      </w:r>
    </w:p>
    <w:p w14:paraId="03733D51">
      <w:pPr>
        <w:spacing w:line="360" w:lineRule="auto"/>
        <w:rPr>
          <w:rFonts w:ascii="Times New Roman" w:hAnsi="Times New Roman"/>
          <w:sz w:val="24"/>
          <w:szCs w:val="24"/>
          <w:highlight w:val="none"/>
        </w:rPr>
      </w:pPr>
      <w:r>
        <w:rPr>
          <w:rFonts w:ascii="Times New Roman" w:hAnsi="Times New Roman"/>
          <w:sz w:val="24"/>
          <w:szCs w:val="24"/>
          <w:highlight w:val="none"/>
        </w:rPr>
        <w:t>10.3.2 监理人提出变更建议</w:t>
      </w:r>
    </w:p>
    <w:p w14:paraId="64DF132A">
      <w:pPr>
        <w:spacing w:line="360" w:lineRule="auto"/>
        <w:rPr>
          <w:rFonts w:ascii="Times New Roman" w:hAnsi="Times New Roman"/>
          <w:sz w:val="24"/>
          <w:szCs w:val="24"/>
          <w:highlight w:val="none"/>
        </w:rPr>
      </w:pPr>
      <w:r>
        <w:rPr>
          <w:rFonts w:ascii="Times New Roman" w:hAnsi="Times New Roman"/>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D293AEC">
      <w:pPr>
        <w:spacing w:line="360" w:lineRule="auto"/>
        <w:rPr>
          <w:rFonts w:ascii="Times New Roman" w:hAnsi="Times New Roman"/>
          <w:sz w:val="24"/>
          <w:szCs w:val="24"/>
          <w:highlight w:val="none"/>
        </w:rPr>
      </w:pPr>
      <w:r>
        <w:rPr>
          <w:rFonts w:hint="eastAsia" w:ascii="Times New Roman" w:hAnsi="Times New Roman"/>
          <w:sz w:val="24"/>
          <w:szCs w:val="24"/>
          <w:highlight w:val="none"/>
        </w:rPr>
        <w:t>10.3.3 变更执行</w:t>
      </w:r>
    </w:p>
    <w:p w14:paraId="5B2EEEC0">
      <w:pPr>
        <w:spacing w:line="360" w:lineRule="auto"/>
        <w:rPr>
          <w:rFonts w:ascii="Times New Roman" w:hAnsi="Times New Roman"/>
          <w:sz w:val="24"/>
          <w:szCs w:val="24"/>
          <w:highlight w:val="none"/>
        </w:rPr>
      </w:pPr>
      <w:r>
        <w:rPr>
          <w:rFonts w:ascii="Times New Roman" w:hAnsi="Times New Roman"/>
          <w:sz w:val="24"/>
          <w:szCs w:val="24"/>
          <w:highlight w:val="none"/>
        </w:rPr>
        <w:t>承包人收到监理人下达的变更指示后，</w:t>
      </w:r>
      <w:r>
        <w:rPr>
          <w:rFonts w:hint="eastAsia" w:ascii="Times New Roman" w:hAnsi="Times New Roman"/>
          <w:sz w:val="24"/>
          <w:szCs w:val="24"/>
          <w:highlight w:val="none"/>
        </w:rPr>
        <w:t>认为不能执行，应立即</w:t>
      </w:r>
      <w:r>
        <w:rPr>
          <w:rFonts w:ascii="Times New Roman" w:hAnsi="Times New Roman"/>
          <w:sz w:val="24"/>
          <w:szCs w:val="24"/>
          <w:highlight w:val="none"/>
        </w:rPr>
        <w:t>提出不能执行该变更指示的理由。承包人</w:t>
      </w:r>
      <w:r>
        <w:rPr>
          <w:rFonts w:hint="eastAsia" w:ascii="Times New Roman" w:hAnsi="Times New Roman"/>
          <w:sz w:val="24"/>
          <w:szCs w:val="24"/>
          <w:highlight w:val="none"/>
        </w:rPr>
        <w:t>认为可以</w:t>
      </w:r>
      <w:r>
        <w:rPr>
          <w:rFonts w:ascii="Times New Roman" w:hAnsi="Times New Roman"/>
          <w:sz w:val="24"/>
          <w:szCs w:val="24"/>
          <w:highlight w:val="none"/>
        </w:rPr>
        <w:t>执行变更的，</w:t>
      </w:r>
      <w:r>
        <w:rPr>
          <w:rFonts w:hint="eastAsia" w:ascii="Times New Roman" w:hAnsi="Times New Roman"/>
          <w:sz w:val="24"/>
          <w:szCs w:val="24"/>
          <w:highlight w:val="none"/>
        </w:rPr>
        <w:t>应当书面说明实施该变更指示对合同价格和工期的影响，且合同当事人应当按照第10.4款〔变更估价〕约定确定变更估价</w:t>
      </w:r>
      <w:r>
        <w:rPr>
          <w:rFonts w:ascii="Times New Roman" w:hAnsi="Times New Roman"/>
          <w:sz w:val="24"/>
          <w:szCs w:val="24"/>
          <w:highlight w:val="none"/>
        </w:rPr>
        <w:t>。</w:t>
      </w:r>
    </w:p>
    <w:p w14:paraId="1A2FAF98">
      <w:pPr>
        <w:spacing w:line="360" w:lineRule="auto"/>
        <w:rPr>
          <w:rFonts w:ascii="Times New Roman" w:hAnsi="Times New Roman"/>
          <w:bCs/>
          <w:sz w:val="24"/>
          <w:szCs w:val="24"/>
          <w:highlight w:val="none"/>
        </w:rPr>
      </w:pPr>
      <w:bookmarkStart w:id="329" w:name="_Toc351203571"/>
      <w:r>
        <w:rPr>
          <w:rFonts w:ascii="Times New Roman" w:hAnsi="Times New Roman"/>
          <w:bCs/>
          <w:sz w:val="24"/>
          <w:szCs w:val="24"/>
          <w:highlight w:val="none"/>
        </w:rPr>
        <w:t>1</w:t>
      </w:r>
      <w:bookmarkStart w:id="330" w:name="_Toc296503087"/>
      <w:bookmarkStart w:id="331" w:name="_Toc337558791"/>
      <w:bookmarkStart w:id="332" w:name="_Toc296346588"/>
      <w:r>
        <w:rPr>
          <w:rFonts w:ascii="Times New Roman" w:hAnsi="Times New Roman"/>
          <w:bCs/>
          <w:sz w:val="24"/>
          <w:szCs w:val="24"/>
          <w:highlight w:val="none"/>
        </w:rPr>
        <w:t>0.4变更估价</w:t>
      </w:r>
      <w:bookmarkEnd w:id="329"/>
    </w:p>
    <w:bookmarkEnd w:id="330"/>
    <w:bookmarkEnd w:id="331"/>
    <w:bookmarkEnd w:id="332"/>
    <w:p w14:paraId="000638AB">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365D528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除专用合同条款另有约定外，变更估价按照本款约定处理：</w:t>
      </w:r>
    </w:p>
    <w:p w14:paraId="78E75FCD">
      <w:pPr>
        <w:spacing w:line="360" w:lineRule="auto"/>
        <w:rPr>
          <w:rFonts w:ascii="Times New Roman" w:hAnsi="Times New Roman"/>
          <w:sz w:val="24"/>
          <w:szCs w:val="24"/>
          <w:highlight w:val="none"/>
        </w:rPr>
      </w:pPr>
      <w:r>
        <w:rPr>
          <w:rFonts w:ascii="Times New Roman" w:hAnsi="Times New Roman"/>
          <w:sz w:val="24"/>
          <w:szCs w:val="24"/>
          <w:highlight w:val="none"/>
        </w:rPr>
        <w:t>（1）已标价工程量清单或预算书有相同项目的，按照相同项目单价认定；</w:t>
      </w:r>
    </w:p>
    <w:p w14:paraId="5C5C6659">
      <w:pPr>
        <w:spacing w:line="360" w:lineRule="auto"/>
        <w:rPr>
          <w:rFonts w:ascii="Times New Roman" w:hAnsi="Times New Roman"/>
          <w:sz w:val="24"/>
          <w:szCs w:val="24"/>
          <w:highlight w:val="none"/>
        </w:rPr>
      </w:pPr>
      <w:r>
        <w:rPr>
          <w:rFonts w:ascii="Times New Roman" w:hAnsi="Times New Roman"/>
          <w:sz w:val="24"/>
          <w:szCs w:val="24"/>
          <w:highlight w:val="none"/>
        </w:rPr>
        <w:t>（2）已标价工程量清单或预算书中无相同项目，但有类似项目的，参照类似项目的单价认定；</w:t>
      </w:r>
    </w:p>
    <w:p w14:paraId="15FF30F9">
      <w:pPr>
        <w:spacing w:line="360" w:lineRule="auto"/>
        <w:rPr>
          <w:rFonts w:ascii="Times New Roman" w:hAnsi="Times New Roman"/>
          <w:sz w:val="24"/>
          <w:szCs w:val="24"/>
          <w:highlight w:val="none"/>
        </w:rPr>
      </w:pPr>
      <w:r>
        <w:rPr>
          <w:rFonts w:ascii="Times New Roman" w:hAnsi="Times New Roman"/>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确定变更工作的单价。</w:t>
      </w:r>
    </w:p>
    <w:p w14:paraId="10D68800">
      <w:pPr>
        <w:spacing w:line="360" w:lineRule="auto"/>
        <w:rPr>
          <w:rFonts w:ascii="Times New Roman" w:hAnsi="Times New Roman"/>
          <w:sz w:val="24"/>
          <w:szCs w:val="24"/>
          <w:highlight w:val="none"/>
        </w:rPr>
      </w:pPr>
      <w:r>
        <w:rPr>
          <w:rFonts w:hint="eastAsia" w:ascii="Times New Roman" w:hAnsi="Times New Roman"/>
          <w:sz w:val="24"/>
          <w:szCs w:val="24"/>
          <w:highlight w:val="none"/>
        </w:rPr>
        <w:t>10.4.2 变更估价程序</w:t>
      </w:r>
    </w:p>
    <w:p w14:paraId="2CCC8C0B">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
        <w:t>，通知承包人</w:t>
      </w:r>
      <w:r>
        <w:rPr>
          <w:rFonts w:hint="eastAsia" w:ascii="Times New Roman" w:hAnsi="Times New Roman"/>
          <w:sz w:val="24"/>
          <w:szCs w:val="24"/>
          <w:highlight w:val="none"/>
        </w:rPr>
        <w:t>修</w:t>
      </w:r>
      <w:r>
        <w:rPr>
          <w:rFonts w:ascii="Times New Roman" w:hAnsi="Times New Roman"/>
          <w:sz w:val="24"/>
          <w:szCs w:val="24"/>
          <w:highlight w:val="none"/>
        </w:rPr>
        <w:t>改</w:t>
      </w:r>
      <w:r>
        <w:rPr>
          <w:rFonts w:hint="eastAsia" w:ascii="Times New Roman" w:hAnsi="Times New Roman"/>
          <w:sz w:val="24"/>
          <w:szCs w:val="24"/>
          <w:highlight w:val="none"/>
        </w:rPr>
        <w:t>后重新提交</w:t>
      </w:r>
      <w:r>
        <w:rPr>
          <w:rFonts w:ascii="Times New Roman" w:hAnsi="Times New Roman"/>
          <w:sz w:val="24"/>
          <w:szCs w:val="24"/>
          <w:highlight w:val="none"/>
        </w:rPr>
        <w:t>。发包人应在</w:t>
      </w:r>
      <w:r>
        <w:rPr>
          <w:rFonts w:hint="eastAsia" w:ascii="Times New Roman" w:hAnsi="Times New Roman"/>
          <w:sz w:val="24"/>
          <w:szCs w:val="24"/>
          <w:highlight w:val="none"/>
        </w:rPr>
        <w:t>承包人提交变更估价申请</w:t>
      </w:r>
      <w:r>
        <w:rPr>
          <w:rFonts w:ascii="Times New Roman" w:hAnsi="Times New Roman"/>
          <w:sz w:val="24"/>
          <w:szCs w:val="24"/>
          <w:highlight w:val="none"/>
        </w:rPr>
        <w:t>后</w:t>
      </w:r>
      <w:r>
        <w:rPr>
          <w:rFonts w:hint="eastAsia" w:ascii="Times New Roman" w:hAnsi="Times New Roman"/>
          <w:sz w:val="24"/>
          <w:szCs w:val="24"/>
          <w:highlight w:val="none"/>
        </w:rPr>
        <w:t>14</w:t>
      </w:r>
      <w:r>
        <w:rPr>
          <w:rFonts w:ascii="Times New Roman" w:hAnsi="Times New Roman"/>
          <w:sz w:val="24"/>
          <w:szCs w:val="24"/>
          <w:highlight w:val="none"/>
        </w:rPr>
        <w:t>天内审批完毕。</w:t>
      </w:r>
      <w:r>
        <w:rPr>
          <w:rFonts w:hint="eastAsia" w:ascii="Times New Roman" w:hAnsi="Times New Roman"/>
          <w:sz w:val="24"/>
          <w:szCs w:val="24"/>
          <w:highlight w:val="none"/>
        </w:rPr>
        <w:t>发包人逾期未完成审批或未提出异议的，视为认可承包人提交的变更估价申请。</w:t>
      </w:r>
    </w:p>
    <w:p w14:paraId="278158C1">
      <w:pPr>
        <w:spacing w:line="360" w:lineRule="auto"/>
        <w:rPr>
          <w:rFonts w:ascii="Times New Roman" w:hAnsi="Times New Roman"/>
          <w:sz w:val="24"/>
          <w:szCs w:val="24"/>
          <w:highlight w:val="none"/>
        </w:rPr>
      </w:pPr>
      <w:r>
        <w:rPr>
          <w:rFonts w:ascii="Times New Roman" w:hAnsi="Times New Roman"/>
          <w:sz w:val="24"/>
          <w:szCs w:val="24"/>
          <w:highlight w:val="none"/>
        </w:rPr>
        <w:t>因变更引起的价格调整应计入最近一期的进度款中支付。</w:t>
      </w:r>
    </w:p>
    <w:p w14:paraId="649693C5">
      <w:pPr>
        <w:spacing w:line="360" w:lineRule="auto"/>
        <w:rPr>
          <w:rFonts w:ascii="Times New Roman" w:hAnsi="Times New Roman"/>
          <w:bCs/>
          <w:sz w:val="24"/>
          <w:szCs w:val="24"/>
          <w:highlight w:val="none"/>
        </w:rPr>
      </w:pPr>
      <w:bookmarkStart w:id="333" w:name="_Toc351203572"/>
      <w:r>
        <w:rPr>
          <w:rFonts w:ascii="Times New Roman" w:hAnsi="Times New Roman"/>
          <w:bCs/>
          <w:sz w:val="24"/>
          <w:szCs w:val="24"/>
          <w:highlight w:val="none"/>
        </w:rPr>
        <w:t>1</w:t>
      </w:r>
      <w:bookmarkStart w:id="334" w:name="_Toc296346595"/>
      <w:bookmarkStart w:id="335" w:name="_Toc337558792"/>
      <w:bookmarkStart w:id="336" w:name="_Toc296503094"/>
      <w:r>
        <w:rPr>
          <w:rFonts w:ascii="Times New Roman" w:hAnsi="Times New Roman"/>
          <w:bCs/>
          <w:sz w:val="24"/>
          <w:szCs w:val="24"/>
          <w:highlight w:val="none"/>
        </w:rPr>
        <w:t>0.5承包人的合理化建议</w:t>
      </w:r>
      <w:bookmarkEnd w:id="333"/>
    </w:p>
    <w:bookmarkEnd w:id="334"/>
    <w:bookmarkEnd w:id="335"/>
    <w:bookmarkEnd w:id="336"/>
    <w:p w14:paraId="61600198">
      <w:pPr>
        <w:spacing w:line="360" w:lineRule="auto"/>
        <w:rPr>
          <w:rFonts w:ascii="Times New Roman" w:hAnsi="Times New Roman"/>
          <w:sz w:val="24"/>
          <w:szCs w:val="24"/>
          <w:highlight w:val="none"/>
        </w:rPr>
      </w:pPr>
      <w:r>
        <w:rPr>
          <w:rFonts w:ascii="Times New Roman" w:hAnsi="Times New Roman"/>
          <w:sz w:val="24"/>
          <w:szCs w:val="24"/>
          <w:highlight w:val="none"/>
        </w:rPr>
        <w:t>承包人提出合理化建议的，应向监理人提交合理化建议说明，说明建议的内容和理由，以及实施该建议对合同价格和工期的影响。</w:t>
      </w:r>
    </w:p>
    <w:p w14:paraId="74F4664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
        <w:t>〔</w:t>
      </w:r>
      <w:r>
        <w:rPr>
          <w:rFonts w:ascii="Times New Roman" w:hAnsi="Times New Roman"/>
          <w:sz w:val="24"/>
          <w:szCs w:val="24"/>
          <w:highlight w:val="none"/>
        </w:rPr>
        <w:t>变更估价</w:t>
      </w:r>
      <w:r>
        <w:rPr>
          <w:rFonts w:hint="eastAsia" w:ascii="Times New Roman" w:hAnsi="Times New Roman"/>
          <w:sz w:val="24"/>
          <w:szCs w:val="24"/>
          <w:highlight w:val="none"/>
        </w:rPr>
        <w:t>〕</w:t>
      </w:r>
      <w:r>
        <w:rPr>
          <w:rFonts w:ascii="Times New Roman" w:hAnsi="Times New Roman"/>
          <w:sz w:val="24"/>
          <w:szCs w:val="24"/>
          <w:highlight w:val="none"/>
        </w:rPr>
        <w:t>约定执行。发包人不同意变更的，监理人应书面通知承包人。</w:t>
      </w:r>
    </w:p>
    <w:p w14:paraId="39A11E0C">
      <w:pPr>
        <w:spacing w:line="360" w:lineRule="auto"/>
        <w:rPr>
          <w:rFonts w:ascii="Times New Roman" w:hAnsi="Times New Roman"/>
          <w:sz w:val="24"/>
          <w:szCs w:val="24"/>
          <w:highlight w:val="none"/>
        </w:rPr>
      </w:pPr>
      <w:r>
        <w:rPr>
          <w:rFonts w:ascii="Times New Roman" w:hAnsi="Times New Roman"/>
          <w:sz w:val="24"/>
          <w:szCs w:val="24"/>
          <w:highlight w:val="none"/>
        </w:rPr>
        <w:t>合理化建议降低了合同价格或者提高了工程经济效益的，发包人可对承包人给予奖励，奖励的方法和金额在专用合同条款中约定。</w:t>
      </w:r>
    </w:p>
    <w:p w14:paraId="6B0F8396">
      <w:pPr>
        <w:spacing w:line="360" w:lineRule="auto"/>
        <w:rPr>
          <w:rFonts w:ascii="Times New Roman" w:hAnsi="Times New Roman"/>
          <w:b/>
          <w:bCs/>
          <w:sz w:val="24"/>
          <w:szCs w:val="24"/>
          <w:highlight w:val="none"/>
        </w:rPr>
      </w:pPr>
      <w:bookmarkStart w:id="337" w:name="_Toc351203573"/>
      <w:r>
        <w:rPr>
          <w:rFonts w:ascii="Times New Roman" w:hAnsi="Times New Roman"/>
          <w:bCs/>
          <w:sz w:val="24"/>
          <w:szCs w:val="24"/>
          <w:highlight w:val="none"/>
        </w:rPr>
        <w:t>1</w:t>
      </w:r>
      <w:bookmarkStart w:id="338" w:name="_Toc337558793"/>
      <w:r>
        <w:rPr>
          <w:rFonts w:ascii="Times New Roman" w:hAnsi="Times New Roman"/>
          <w:bCs/>
          <w:sz w:val="24"/>
          <w:szCs w:val="24"/>
          <w:highlight w:val="none"/>
        </w:rPr>
        <w:t>0.6变更引起的工期调整</w:t>
      </w:r>
      <w:bookmarkEnd w:id="337"/>
      <w:r>
        <w:rPr>
          <w:rFonts w:ascii="Times New Roman" w:hAnsi="Times New Roman"/>
          <w:bCs/>
          <w:sz w:val="24"/>
          <w:szCs w:val="24"/>
          <w:highlight w:val="none"/>
        </w:rPr>
        <w:t xml:space="preserve"> </w:t>
      </w:r>
      <w:bookmarkEnd w:id="338"/>
      <w:r>
        <w:rPr>
          <w:rFonts w:ascii="Times New Roman" w:hAnsi="Times New Roman"/>
          <w:bCs/>
          <w:sz w:val="24"/>
          <w:szCs w:val="24"/>
          <w:highlight w:val="none"/>
        </w:rPr>
        <w:t xml:space="preserve"> </w:t>
      </w:r>
      <w:r>
        <w:rPr>
          <w:rFonts w:ascii="Times New Roman" w:hAnsi="Times New Roman"/>
          <w:b/>
          <w:bCs/>
          <w:sz w:val="24"/>
          <w:szCs w:val="24"/>
          <w:highlight w:val="none"/>
        </w:rPr>
        <w:t xml:space="preserve"> </w:t>
      </w:r>
    </w:p>
    <w:p w14:paraId="1A93CACA">
      <w:pPr>
        <w:spacing w:line="360" w:lineRule="auto"/>
        <w:rPr>
          <w:rFonts w:ascii="Times New Roman" w:hAnsi="Times New Roman"/>
          <w:sz w:val="24"/>
          <w:szCs w:val="24"/>
          <w:highlight w:val="none"/>
        </w:rPr>
      </w:pPr>
      <w:r>
        <w:rPr>
          <w:rFonts w:ascii="Times New Roman" w:hAnsi="Times New Roman"/>
          <w:sz w:val="24"/>
          <w:szCs w:val="24"/>
          <w:highlight w:val="none"/>
        </w:rPr>
        <w:t>因变更引起工期变化的，合同当事人均可要求调整合同工期，由合同当事人按照第4.4款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并参考工程所在地的工期定额标准确定增减工期天数。</w:t>
      </w:r>
    </w:p>
    <w:p w14:paraId="60388264">
      <w:pPr>
        <w:spacing w:line="360" w:lineRule="auto"/>
        <w:rPr>
          <w:rFonts w:ascii="Times New Roman" w:hAnsi="Times New Roman"/>
          <w:bCs/>
          <w:sz w:val="24"/>
          <w:szCs w:val="24"/>
          <w:highlight w:val="none"/>
        </w:rPr>
      </w:pPr>
      <w:bookmarkStart w:id="339" w:name="_Toc351203574"/>
      <w:r>
        <w:rPr>
          <w:rFonts w:ascii="Times New Roman" w:hAnsi="Times New Roman"/>
          <w:bCs/>
          <w:sz w:val="24"/>
          <w:szCs w:val="24"/>
          <w:highlight w:val="none"/>
        </w:rPr>
        <w:t>10.7暂估价</w:t>
      </w:r>
      <w:bookmarkEnd w:id="339"/>
    </w:p>
    <w:p w14:paraId="6C5CAB6C">
      <w:pPr>
        <w:spacing w:line="360" w:lineRule="auto"/>
        <w:rPr>
          <w:rFonts w:ascii="Times New Roman" w:hAnsi="Times New Roman"/>
          <w:sz w:val="24"/>
          <w:szCs w:val="24"/>
          <w:highlight w:val="none"/>
        </w:rPr>
      </w:pPr>
      <w:r>
        <w:rPr>
          <w:rFonts w:ascii="Times New Roman" w:hAnsi="Times New Roman"/>
          <w:sz w:val="24"/>
          <w:szCs w:val="24"/>
          <w:highlight w:val="none"/>
        </w:rPr>
        <w:t>暂估价专业分包工程、</w:t>
      </w:r>
      <w:r>
        <w:rPr>
          <w:rFonts w:hint="eastAsia" w:ascii="Times New Roman" w:hAnsi="Times New Roman"/>
          <w:sz w:val="24"/>
          <w:szCs w:val="24"/>
          <w:highlight w:val="none"/>
        </w:rPr>
        <w:t>服务、</w:t>
      </w:r>
      <w:r>
        <w:rPr>
          <w:rFonts w:ascii="Times New Roman" w:hAnsi="Times New Roman"/>
          <w:sz w:val="24"/>
          <w:szCs w:val="24"/>
          <w:highlight w:val="none"/>
        </w:rPr>
        <w:t>材料和工程设备的明细由合同当事人在专用合同条款中约定。</w:t>
      </w:r>
    </w:p>
    <w:p w14:paraId="50A94B18">
      <w:pPr>
        <w:spacing w:line="360" w:lineRule="auto"/>
        <w:rPr>
          <w:rFonts w:ascii="Times New Roman" w:hAnsi="Times New Roman"/>
          <w:sz w:val="24"/>
          <w:szCs w:val="24"/>
          <w:highlight w:val="none"/>
        </w:rPr>
      </w:pPr>
      <w:r>
        <w:rPr>
          <w:rFonts w:ascii="Times New Roman" w:hAnsi="Times New Roman"/>
          <w:sz w:val="24"/>
          <w:szCs w:val="24"/>
          <w:highlight w:val="none"/>
        </w:rPr>
        <w:t>10.7.1 依法必须招标的暂估价项目</w:t>
      </w:r>
    </w:p>
    <w:p w14:paraId="3148BF58">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对于依法必须招标的暂估价项目，采取以下第1种方式确定</w:t>
      </w:r>
      <w:r>
        <w:rPr>
          <w:rFonts w:hint="eastAsia" w:ascii="Times New Roman" w:hAnsi="Times New Roman"/>
          <w:sz w:val="24"/>
          <w:szCs w:val="24"/>
          <w:highlight w:val="none"/>
        </w:rPr>
        <w:t>。合同当事人也可以在</w:t>
      </w:r>
      <w:r>
        <w:rPr>
          <w:rFonts w:ascii="Times New Roman" w:hAnsi="Times New Roman"/>
          <w:sz w:val="24"/>
          <w:szCs w:val="24"/>
          <w:highlight w:val="none"/>
        </w:rPr>
        <w:t>专用合同条款</w:t>
      </w:r>
      <w:r>
        <w:rPr>
          <w:rFonts w:hint="eastAsia" w:ascii="Times New Roman" w:hAnsi="Times New Roman"/>
          <w:sz w:val="24"/>
          <w:szCs w:val="24"/>
          <w:highlight w:val="none"/>
        </w:rPr>
        <w:t>中选择其他招标方式。</w:t>
      </w:r>
    </w:p>
    <w:p w14:paraId="6FF4C59F">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第1种方式：对于依法必须招标的暂估价项目，由承包人招标，对该暂估价项目的确认和批准按照以下约定执行：</w:t>
      </w:r>
    </w:p>
    <w:p w14:paraId="2A9BFE8E">
      <w:pPr>
        <w:spacing w:line="360" w:lineRule="auto"/>
        <w:rPr>
          <w:rFonts w:ascii="Times New Roman" w:hAnsi="Times New Roman"/>
          <w:sz w:val="24"/>
          <w:szCs w:val="24"/>
          <w:highlight w:val="none"/>
        </w:rPr>
      </w:pPr>
      <w:r>
        <w:rPr>
          <w:rFonts w:ascii="Times New Roman" w:hAnsi="Times New Roman"/>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E524F3A">
      <w:pPr>
        <w:spacing w:line="360" w:lineRule="auto"/>
        <w:rPr>
          <w:rFonts w:ascii="Times New Roman" w:hAnsi="Times New Roman"/>
          <w:sz w:val="24"/>
          <w:szCs w:val="24"/>
          <w:highlight w:val="none"/>
        </w:rPr>
      </w:pPr>
      <w:r>
        <w:rPr>
          <w:rFonts w:ascii="Times New Roman" w:hAnsi="Times New Roman"/>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
        <w:t>并按照法律规定参加评标</w:t>
      </w:r>
      <w:r>
        <w:rPr>
          <w:rFonts w:ascii="Times New Roman" w:hAnsi="Times New Roman"/>
          <w:sz w:val="24"/>
          <w:szCs w:val="24"/>
          <w:highlight w:val="none"/>
        </w:rPr>
        <w:t>；</w:t>
      </w:r>
    </w:p>
    <w:p w14:paraId="3AECE59E">
      <w:pPr>
        <w:spacing w:line="360" w:lineRule="auto"/>
        <w:rPr>
          <w:rFonts w:ascii="Times New Roman" w:hAnsi="Times New Roman"/>
          <w:sz w:val="24"/>
          <w:szCs w:val="24"/>
          <w:highlight w:val="none"/>
        </w:rPr>
      </w:pPr>
      <w:r>
        <w:rPr>
          <w:rFonts w:ascii="Times New Roman" w:hAnsi="Times New Roman"/>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17EF5F8">
      <w:pPr>
        <w:spacing w:line="360" w:lineRule="auto"/>
        <w:rPr>
          <w:rFonts w:ascii="Times New Roman" w:hAnsi="Times New Roman"/>
          <w:sz w:val="24"/>
          <w:szCs w:val="24"/>
          <w:highlight w:val="none"/>
        </w:rPr>
      </w:pPr>
      <w:r>
        <w:rPr>
          <w:rFonts w:ascii="Times New Roman" w:hAnsi="Times New Roman"/>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E78F05A">
      <w:pPr>
        <w:spacing w:line="360" w:lineRule="auto"/>
        <w:rPr>
          <w:rFonts w:ascii="Times New Roman" w:hAnsi="Times New Roman"/>
          <w:sz w:val="24"/>
          <w:szCs w:val="24"/>
          <w:highlight w:val="none"/>
        </w:rPr>
      </w:pPr>
      <w:r>
        <w:rPr>
          <w:rFonts w:ascii="Times New Roman" w:hAnsi="Times New Roman"/>
          <w:sz w:val="24"/>
          <w:szCs w:val="24"/>
          <w:highlight w:val="none"/>
        </w:rPr>
        <w:t>10.7.2不属于依法必须招标的暂估价项目</w:t>
      </w:r>
    </w:p>
    <w:p w14:paraId="0930065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除专用合同条款另有约定外，对于不属于依法必须招标的暂估价项目，采取以下第1种方式确定：</w:t>
      </w:r>
      <w:r>
        <w:rPr>
          <w:rFonts w:hint="eastAsia" w:ascii="Times New Roman" w:hAnsi="Times New Roman"/>
          <w:sz w:val="24"/>
          <w:szCs w:val="24"/>
          <w:highlight w:val="none"/>
        </w:rPr>
        <w:t xml:space="preserve"> </w:t>
      </w:r>
    </w:p>
    <w:p w14:paraId="7B6AA777">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第1种方式：对于不属于依法必须招标的暂估价项目，按本项约定确认和批准：</w:t>
      </w:r>
    </w:p>
    <w:p w14:paraId="7B39B856">
      <w:pPr>
        <w:spacing w:line="360" w:lineRule="auto"/>
        <w:rPr>
          <w:rFonts w:ascii="Times New Roman" w:hAnsi="Times New Roman"/>
          <w:sz w:val="24"/>
          <w:szCs w:val="24"/>
          <w:highlight w:val="none"/>
        </w:rPr>
      </w:pPr>
      <w:r>
        <w:rPr>
          <w:rFonts w:ascii="Times New Roman" w:hAnsi="Times New Roman"/>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416F045">
      <w:pPr>
        <w:spacing w:line="360" w:lineRule="auto"/>
        <w:rPr>
          <w:rFonts w:ascii="Times New Roman" w:hAnsi="Times New Roman"/>
          <w:sz w:val="24"/>
          <w:szCs w:val="24"/>
          <w:highlight w:val="none"/>
        </w:rPr>
      </w:pPr>
      <w:r>
        <w:rPr>
          <w:rFonts w:ascii="Times New Roman" w:hAnsi="Times New Roman"/>
          <w:sz w:val="24"/>
          <w:szCs w:val="24"/>
          <w:highlight w:val="none"/>
        </w:rPr>
        <w:t>（2）发包人认为承包人确定的供应商、分包人无法满足工程质量或合同要求的，发包人可以要求承包人重新确定暂估价项目的供应商、分包人;</w:t>
      </w:r>
    </w:p>
    <w:p w14:paraId="784A0849">
      <w:pPr>
        <w:spacing w:line="360" w:lineRule="auto"/>
        <w:rPr>
          <w:rFonts w:ascii="Times New Roman" w:hAnsi="Times New Roman"/>
          <w:sz w:val="24"/>
          <w:szCs w:val="24"/>
          <w:highlight w:val="none"/>
        </w:rPr>
      </w:pPr>
      <w:r>
        <w:rPr>
          <w:rFonts w:ascii="Times New Roman" w:hAnsi="Times New Roman"/>
          <w:sz w:val="24"/>
          <w:szCs w:val="24"/>
          <w:highlight w:val="none"/>
        </w:rPr>
        <w:t>（3）承包人应当在签订暂估价合同后7天内，将暂估价合同副本报送发包人留存。</w:t>
      </w:r>
    </w:p>
    <w:p w14:paraId="781A99DF">
      <w:pPr>
        <w:spacing w:line="360" w:lineRule="auto"/>
        <w:rPr>
          <w:rFonts w:ascii="Times New Roman" w:hAnsi="Times New Roman"/>
          <w:sz w:val="24"/>
          <w:szCs w:val="24"/>
          <w:highlight w:val="none"/>
        </w:rPr>
      </w:pPr>
      <w:r>
        <w:rPr>
          <w:rFonts w:ascii="Times New Roman" w:hAnsi="Times New Roman"/>
          <w:sz w:val="24"/>
          <w:szCs w:val="24"/>
          <w:highlight w:val="none"/>
        </w:rPr>
        <w:t>第2种方式：承包人按照第10.7.1项</w:t>
      </w:r>
      <w:r>
        <w:rPr>
          <w:rFonts w:hint="eastAsia" w:ascii="Times New Roman" w:hAnsi="Times New Roman"/>
          <w:sz w:val="24"/>
          <w:szCs w:val="24"/>
          <w:highlight w:val="none"/>
        </w:rPr>
        <w:t>〔</w:t>
      </w:r>
      <w:r>
        <w:rPr>
          <w:rFonts w:ascii="Times New Roman" w:hAnsi="Times New Roman"/>
          <w:sz w:val="24"/>
          <w:szCs w:val="24"/>
          <w:highlight w:val="none"/>
        </w:rPr>
        <w:t>依法必须招标的暂估价项目</w:t>
      </w:r>
      <w:r>
        <w:rPr>
          <w:rFonts w:hint="eastAsia" w:ascii="Times New Roman" w:hAnsi="Times New Roman"/>
          <w:sz w:val="24"/>
          <w:szCs w:val="24"/>
          <w:highlight w:val="none"/>
        </w:rPr>
        <w:t>〕</w:t>
      </w:r>
      <w:r>
        <w:rPr>
          <w:rFonts w:ascii="Times New Roman" w:hAnsi="Times New Roman"/>
          <w:sz w:val="24"/>
          <w:szCs w:val="24"/>
          <w:highlight w:val="none"/>
        </w:rPr>
        <w:t>约定的第1种方式确定暂估价项目。</w:t>
      </w:r>
    </w:p>
    <w:p w14:paraId="04A2B50B">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0BAA26B2">
      <w:pPr>
        <w:spacing w:line="360" w:lineRule="auto"/>
        <w:rPr>
          <w:rFonts w:ascii="Times New Roman" w:hAnsi="Times New Roman"/>
          <w:sz w:val="24"/>
          <w:szCs w:val="24"/>
          <w:highlight w:val="none"/>
        </w:rPr>
      </w:pPr>
      <w:r>
        <w:rPr>
          <w:rFonts w:ascii="Times New Roman" w:hAnsi="Times New Roman"/>
          <w:sz w:val="24"/>
          <w:szCs w:val="24"/>
          <w:highlight w:val="none"/>
        </w:rPr>
        <w:t>承包人具备实施暂估价项目的资格和条件的，经发包人和承包人协商一致后，可由承包人自行实施暂估价项目，合同当事人可以在专用合同条款约定具体事项。</w:t>
      </w:r>
    </w:p>
    <w:p w14:paraId="3E2F9291">
      <w:pPr>
        <w:spacing w:line="360" w:lineRule="auto"/>
        <w:rPr>
          <w:rFonts w:ascii="Times New Roman" w:hAnsi="Times New Roman"/>
          <w:sz w:val="24"/>
          <w:szCs w:val="24"/>
          <w:highlight w:val="none"/>
        </w:rPr>
      </w:pPr>
      <w:r>
        <w:rPr>
          <w:rFonts w:ascii="Times New Roman" w:hAnsi="Times New Roman"/>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62C83D2">
      <w:pPr>
        <w:spacing w:line="360" w:lineRule="auto"/>
        <w:rPr>
          <w:rFonts w:ascii="Times New Roman" w:hAnsi="Times New Roman"/>
          <w:bCs/>
          <w:sz w:val="24"/>
          <w:szCs w:val="24"/>
          <w:highlight w:val="none"/>
        </w:rPr>
      </w:pPr>
      <w:bookmarkStart w:id="340" w:name="_Toc351203575"/>
      <w:r>
        <w:rPr>
          <w:rFonts w:ascii="Times New Roman" w:hAnsi="Times New Roman"/>
          <w:bCs/>
          <w:sz w:val="24"/>
          <w:szCs w:val="24"/>
          <w:highlight w:val="none"/>
        </w:rPr>
        <w:t>1</w:t>
      </w:r>
      <w:bookmarkStart w:id="341" w:name="_Toc337558794"/>
      <w:bookmarkStart w:id="342" w:name="_Toc296503090"/>
      <w:bookmarkStart w:id="343" w:name="_Toc296346591"/>
      <w:bookmarkStart w:id="344" w:name="_Toc322522561"/>
      <w:r>
        <w:rPr>
          <w:rFonts w:ascii="Times New Roman" w:hAnsi="Times New Roman"/>
          <w:bCs/>
          <w:sz w:val="24"/>
          <w:szCs w:val="24"/>
          <w:highlight w:val="none"/>
        </w:rPr>
        <w:t>0.8暂列金额</w:t>
      </w:r>
      <w:bookmarkEnd w:id="340"/>
    </w:p>
    <w:bookmarkEnd w:id="341"/>
    <w:p w14:paraId="1D330400">
      <w:pPr>
        <w:spacing w:line="360" w:lineRule="auto"/>
        <w:rPr>
          <w:rFonts w:ascii="Times New Roman" w:hAnsi="Times New Roman"/>
          <w:sz w:val="24"/>
          <w:szCs w:val="24"/>
          <w:highlight w:val="none"/>
        </w:rPr>
      </w:pPr>
      <w:r>
        <w:rPr>
          <w:rFonts w:ascii="Times New Roman" w:hAnsi="Times New Roman"/>
          <w:sz w:val="24"/>
          <w:szCs w:val="24"/>
          <w:highlight w:val="none"/>
        </w:rPr>
        <w:t>暂列金额应按照发包人的要求使用，发包人的要求应通过监理人发出。</w:t>
      </w:r>
      <w:r>
        <w:rPr>
          <w:rFonts w:hint="eastAsia" w:ascii="Times New Roman" w:hAnsi="Times New Roman"/>
          <w:sz w:val="24"/>
          <w:szCs w:val="24"/>
          <w:highlight w:val="none"/>
        </w:rPr>
        <w:t>合同当事人可以在专用合同条款中协商确定有关事项。</w:t>
      </w:r>
    </w:p>
    <w:bookmarkEnd w:id="342"/>
    <w:bookmarkEnd w:id="343"/>
    <w:bookmarkEnd w:id="344"/>
    <w:p w14:paraId="15877B1B">
      <w:pPr>
        <w:spacing w:line="360" w:lineRule="auto"/>
        <w:rPr>
          <w:rFonts w:ascii="Times New Roman" w:hAnsi="Times New Roman"/>
          <w:bCs/>
          <w:sz w:val="24"/>
          <w:szCs w:val="24"/>
          <w:highlight w:val="none"/>
        </w:rPr>
      </w:pPr>
      <w:bookmarkStart w:id="345" w:name="_Toc351203576"/>
      <w:r>
        <w:rPr>
          <w:rFonts w:ascii="Times New Roman" w:hAnsi="Times New Roman"/>
          <w:bCs/>
          <w:sz w:val="24"/>
          <w:szCs w:val="24"/>
          <w:highlight w:val="none"/>
        </w:rPr>
        <w:t>1</w:t>
      </w:r>
      <w:bookmarkStart w:id="346" w:name="_Toc296503091"/>
      <w:bookmarkStart w:id="347" w:name="_Toc296346592"/>
      <w:bookmarkStart w:id="348" w:name="_Toc337558796"/>
      <w:r>
        <w:rPr>
          <w:rFonts w:ascii="Times New Roman" w:hAnsi="Times New Roman"/>
          <w:bCs/>
          <w:sz w:val="24"/>
          <w:szCs w:val="24"/>
          <w:highlight w:val="none"/>
        </w:rPr>
        <w:t>0.9计日工</w:t>
      </w:r>
      <w:bookmarkEnd w:id="345"/>
      <w:r>
        <w:rPr>
          <w:rFonts w:ascii="Times New Roman" w:hAnsi="Times New Roman"/>
          <w:bCs/>
          <w:sz w:val="24"/>
          <w:szCs w:val="24"/>
          <w:highlight w:val="none"/>
        </w:rPr>
        <w:t xml:space="preserve"> </w:t>
      </w:r>
      <w:bookmarkEnd w:id="346"/>
      <w:bookmarkEnd w:id="347"/>
      <w:bookmarkEnd w:id="348"/>
    </w:p>
    <w:p w14:paraId="5DACC066">
      <w:pPr>
        <w:spacing w:line="360" w:lineRule="auto"/>
        <w:rPr>
          <w:rFonts w:ascii="Times New Roman" w:hAnsi="Times New Roman"/>
          <w:sz w:val="24"/>
          <w:szCs w:val="24"/>
          <w:highlight w:val="none"/>
        </w:rPr>
      </w:pPr>
      <w:r>
        <w:rPr>
          <w:rFonts w:hint="eastAsia" w:ascii="Times New Roman" w:hAnsi="Times New Roman"/>
          <w:sz w:val="24"/>
          <w:szCs w:val="24"/>
          <w:highlight w:val="none"/>
        </w:rPr>
        <w:t>需要采用计日工方式的，经发包人同意后</w:t>
      </w:r>
      <w:r>
        <w:rPr>
          <w:rFonts w:ascii="Times New Roman" w:hAnsi="Times New Roman"/>
          <w:sz w:val="24"/>
          <w:szCs w:val="24"/>
          <w:highlight w:val="none"/>
        </w:rPr>
        <w:t>，由监理人通知承包人以计日工计价方式实施</w:t>
      </w:r>
      <w:r>
        <w:rPr>
          <w:rFonts w:hint="eastAsia" w:ascii="Times New Roman" w:hAnsi="Times New Roman"/>
          <w:sz w:val="24"/>
          <w:szCs w:val="24"/>
          <w:highlight w:val="none"/>
        </w:rPr>
        <w:t>相应</w:t>
      </w:r>
      <w:r>
        <w:rPr>
          <w:rFonts w:ascii="Times New Roman" w:hAnsi="Times New Roman"/>
          <w:sz w:val="24"/>
          <w:szCs w:val="24"/>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w:t>
      </w:r>
      <w:r>
        <w:rPr>
          <w:rFonts w:hint="eastAsia" w:ascii="Times New Roman" w:hAnsi="Times New Roman"/>
          <w:sz w:val="24"/>
          <w:szCs w:val="24"/>
          <w:highlight w:val="none"/>
        </w:rPr>
        <w:t>计日工</w:t>
      </w:r>
      <w:r>
        <w:rPr>
          <w:rFonts w:ascii="Times New Roman" w:hAnsi="Times New Roman"/>
          <w:sz w:val="24"/>
          <w:szCs w:val="24"/>
          <w:highlight w:val="none"/>
        </w:rPr>
        <w:t>的单价。</w:t>
      </w:r>
    </w:p>
    <w:p w14:paraId="327FB9FC">
      <w:pPr>
        <w:spacing w:line="360" w:lineRule="auto"/>
        <w:rPr>
          <w:rFonts w:ascii="Times New Roman" w:hAnsi="Times New Roman"/>
          <w:sz w:val="24"/>
          <w:szCs w:val="24"/>
          <w:highlight w:val="none"/>
        </w:rPr>
      </w:pPr>
      <w:r>
        <w:rPr>
          <w:rFonts w:ascii="Times New Roman" w:hAnsi="Times New Roman"/>
          <w:sz w:val="24"/>
          <w:szCs w:val="24"/>
          <w:highlight w:val="none"/>
        </w:rPr>
        <w:t>采用计日工计价的任何一项工作，承包人应在该项工作实施过程中，每天提交以下报表和有关凭证报送监理人审查：</w:t>
      </w:r>
    </w:p>
    <w:p w14:paraId="36BD0DC5">
      <w:pPr>
        <w:spacing w:line="360" w:lineRule="auto"/>
        <w:rPr>
          <w:rFonts w:ascii="Times New Roman" w:hAnsi="Times New Roman"/>
          <w:sz w:val="24"/>
          <w:szCs w:val="24"/>
          <w:highlight w:val="none"/>
        </w:rPr>
      </w:pPr>
      <w:r>
        <w:rPr>
          <w:rFonts w:ascii="Times New Roman" w:hAnsi="Times New Roman"/>
          <w:sz w:val="24"/>
          <w:szCs w:val="24"/>
          <w:highlight w:val="none"/>
        </w:rPr>
        <w:t>（1）工作名称、内容和数量；</w:t>
      </w:r>
    </w:p>
    <w:p w14:paraId="40EDCD1F">
      <w:pPr>
        <w:spacing w:line="360" w:lineRule="auto"/>
        <w:rPr>
          <w:rFonts w:ascii="Times New Roman" w:hAnsi="Times New Roman"/>
          <w:sz w:val="24"/>
          <w:szCs w:val="24"/>
          <w:highlight w:val="none"/>
        </w:rPr>
      </w:pPr>
      <w:r>
        <w:rPr>
          <w:rFonts w:ascii="Times New Roman" w:hAnsi="Times New Roman"/>
          <w:sz w:val="24"/>
          <w:szCs w:val="24"/>
          <w:highlight w:val="none"/>
        </w:rPr>
        <w:t>（2）投入该工作的所有人员的姓名、专业、工种、级别和耗用工时；</w:t>
      </w:r>
    </w:p>
    <w:p w14:paraId="52631C86">
      <w:pPr>
        <w:spacing w:line="360" w:lineRule="auto"/>
        <w:rPr>
          <w:rFonts w:ascii="Times New Roman" w:hAnsi="Times New Roman"/>
          <w:sz w:val="24"/>
          <w:szCs w:val="24"/>
          <w:highlight w:val="none"/>
        </w:rPr>
      </w:pPr>
      <w:r>
        <w:rPr>
          <w:rFonts w:ascii="Times New Roman" w:hAnsi="Times New Roman"/>
          <w:sz w:val="24"/>
          <w:szCs w:val="24"/>
          <w:highlight w:val="none"/>
        </w:rPr>
        <w:t>（3）投入该工作的材料类别和数量；</w:t>
      </w:r>
    </w:p>
    <w:p w14:paraId="13E73F2F">
      <w:pPr>
        <w:spacing w:line="360" w:lineRule="auto"/>
        <w:rPr>
          <w:rFonts w:ascii="Times New Roman" w:hAnsi="Times New Roman"/>
          <w:sz w:val="24"/>
          <w:szCs w:val="24"/>
          <w:highlight w:val="none"/>
        </w:rPr>
      </w:pPr>
      <w:r>
        <w:rPr>
          <w:rFonts w:ascii="Times New Roman" w:hAnsi="Times New Roman"/>
          <w:sz w:val="24"/>
          <w:szCs w:val="24"/>
          <w:highlight w:val="none"/>
        </w:rPr>
        <w:t>（4）投入该工作的施工设备型号、台数和耗用台时；</w:t>
      </w:r>
    </w:p>
    <w:p w14:paraId="72644143">
      <w:pPr>
        <w:spacing w:line="360" w:lineRule="auto"/>
        <w:rPr>
          <w:rFonts w:ascii="Times New Roman" w:hAnsi="Times New Roman"/>
          <w:sz w:val="24"/>
          <w:szCs w:val="24"/>
          <w:highlight w:val="none"/>
        </w:rPr>
      </w:pPr>
      <w:r>
        <w:rPr>
          <w:rFonts w:ascii="Times New Roman" w:hAnsi="Times New Roman"/>
          <w:sz w:val="24"/>
          <w:szCs w:val="24"/>
          <w:highlight w:val="none"/>
        </w:rPr>
        <w:t>（5）其他有关资料和凭证。</w:t>
      </w:r>
    </w:p>
    <w:p w14:paraId="77F83CBA">
      <w:pPr>
        <w:spacing w:line="360" w:lineRule="auto"/>
        <w:rPr>
          <w:rFonts w:ascii="Times New Roman" w:hAnsi="Times New Roman"/>
          <w:sz w:val="24"/>
          <w:szCs w:val="24"/>
          <w:highlight w:val="none"/>
        </w:rPr>
      </w:pPr>
      <w:r>
        <w:rPr>
          <w:rFonts w:ascii="Times New Roman" w:hAnsi="Times New Roman"/>
          <w:sz w:val="24"/>
          <w:szCs w:val="24"/>
          <w:highlight w:val="none"/>
        </w:rPr>
        <w:t xml:space="preserve"> 计日工由承包人汇总后，列入最近一期进度付款申请单，由监理人审查并经发包人批准后列入进度付款。</w:t>
      </w:r>
    </w:p>
    <w:p w14:paraId="58F446B8">
      <w:pPr>
        <w:spacing w:line="360" w:lineRule="auto"/>
        <w:rPr>
          <w:rFonts w:ascii="Times New Roman" w:hAnsi="Times New Roman"/>
          <w:bCs/>
          <w:sz w:val="24"/>
          <w:szCs w:val="24"/>
          <w:highlight w:val="none"/>
        </w:rPr>
      </w:pPr>
      <w:bookmarkStart w:id="349" w:name="_Toc351203577"/>
      <w:r>
        <w:rPr>
          <w:rFonts w:ascii="Times New Roman" w:hAnsi="Times New Roman"/>
          <w:bCs/>
          <w:sz w:val="24"/>
          <w:szCs w:val="24"/>
          <w:highlight w:val="none"/>
        </w:rPr>
        <w:t>11. 价格调整</w:t>
      </w:r>
      <w:bookmarkEnd w:id="349"/>
    </w:p>
    <w:p w14:paraId="4FF6C487">
      <w:pPr>
        <w:spacing w:line="360" w:lineRule="auto"/>
        <w:rPr>
          <w:rFonts w:ascii="Times New Roman" w:hAnsi="Times New Roman"/>
          <w:bCs/>
          <w:sz w:val="24"/>
          <w:szCs w:val="24"/>
          <w:highlight w:val="none"/>
        </w:rPr>
      </w:pPr>
      <w:bookmarkStart w:id="350" w:name="_Toc351203578"/>
      <w:bookmarkStart w:id="351" w:name="_Toc296503092"/>
      <w:bookmarkStart w:id="352" w:name="_Toc337558797"/>
      <w:bookmarkStart w:id="353" w:name="_Toc296346593"/>
      <w:r>
        <w:rPr>
          <w:rFonts w:ascii="Times New Roman" w:hAnsi="Times New Roman"/>
          <w:bCs/>
          <w:sz w:val="24"/>
          <w:szCs w:val="24"/>
          <w:highlight w:val="none"/>
        </w:rPr>
        <w:t>11.1市场价格波动引起的调整</w:t>
      </w:r>
      <w:bookmarkEnd w:id="350"/>
    </w:p>
    <w:bookmarkEnd w:id="351"/>
    <w:bookmarkEnd w:id="352"/>
    <w:bookmarkEnd w:id="353"/>
    <w:p w14:paraId="25F36C7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036407AC">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21CE608E">
      <w:pPr>
        <w:spacing w:line="360" w:lineRule="auto"/>
        <w:rPr>
          <w:rFonts w:ascii="Times New Roman" w:hAnsi="Times New Roman"/>
          <w:sz w:val="24"/>
          <w:szCs w:val="24"/>
          <w:highlight w:val="none"/>
        </w:rPr>
      </w:pPr>
      <w:r>
        <w:rPr>
          <w:rFonts w:ascii="Times New Roman" w:hAnsi="Times New Roman"/>
          <w:sz w:val="24"/>
          <w:szCs w:val="24"/>
          <w:highlight w:val="none"/>
        </w:rPr>
        <w:t>（1）价格调整公式</w:t>
      </w:r>
    </w:p>
    <w:p w14:paraId="3C595590">
      <w:pPr>
        <w:spacing w:line="360" w:lineRule="auto"/>
        <w:rPr>
          <w:rFonts w:ascii="Times New Roman" w:hAnsi="Times New Roman"/>
          <w:sz w:val="24"/>
          <w:szCs w:val="24"/>
          <w:highlight w:val="none"/>
        </w:rPr>
      </w:pPr>
      <w:r>
        <w:rPr>
          <w:rFonts w:ascii="Times New Roman" w:hAnsi="Times New Roman"/>
          <w:sz w:val="24"/>
          <w:szCs w:val="24"/>
          <w:highlight w:val="none"/>
        </w:rPr>
        <w:t>因人工、材料和设备等价格波动影响合同价格时，根据专用合同条款中约定的数据，按以下公式计算差额并调整合同价格：</w:t>
      </w:r>
    </w:p>
    <w:p w14:paraId="705D905B">
      <w:pPr>
        <w:spacing w:line="360" w:lineRule="auto"/>
        <w:rPr>
          <w:rFonts w:ascii="Times New Roman" w:hAnsi="Times New Roman"/>
          <w:sz w:val="24"/>
          <w:szCs w:val="24"/>
          <w:highlight w:val="none"/>
        </w:rPr>
      </w:pPr>
      <w:r>
        <w:rPr>
          <w:rFonts w:hint="eastAsia" w:ascii="Times New Roman" w:hAnsi="Times New Roman"/>
          <w:sz w:val="24"/>
          <w:szCs w:val="24"/>
          <w:highlight w:val="none"/>
        </w:rPr>
        <w:object>
          <v:shape id="_x0000_i1025"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25" DrawAspect="Content" ObjectID="_1468075725" r:id="rId19">
            <o:LockedField>false</o:LockedField>
          </o:OLEObject>
        </w:object>
      </w:r>
    </w:p>
    <w:p w14:paraId="0D2CDFF4">
      <w:pPr>
        <w:spacing w:line="360" w:lineRule="auto"/>
        <w:rPr>
          <w:rFonts w:ascii="Times New Roman" w:hAnsi="Times New Roman"/>
          <w:sz w:val="24"/>
          <w:szCs w:val="24"/>
          <w:highlight w:val="none"/>
        </w:rPr>
      </w:pPr>
      <w:r>
        <w:rPr>
          <w:rFonts w:ascii="Times New Roman" w:hAnsi="Times New Roman"/>
          <w:sz w:val="24"/>
          <w:szCs w:val="24"/>
          <w:highlight w:val="none"/>
        </w:rPr>
        <w:t>公式中：ΔP——需调整的价格差额；</w:t>
      </w:r>
    </w:p>
    <w:p w14:paraId="368B6189">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6"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26" DrawAspect="Content" ObjectID="_1468075726" r:id="rId21">
            <o:LockedField>false</o:LockedField>
          </o:OLEObject>
        </w:object>
      </w:r>
      <w:r>
        <w:rPr>
          <w:rFonts w:ascii="Times New Roman" w:hAnsi="Times New Roman"/>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4B93E393">
      <w:pPr>
        <w:spacing w:line="360" w:lineRule="auto"/>
        <w:rPr>
          <w:rFonts w:ascii="Times New Roman" w:hAnsi="Times New Roman"/>
          <w:sz w:val="24"/>
          <w:szCs w:val="24"/>
          <w:highlight w:val="none"/>
        </w:rPr>
      </w:pPr>
      <w:r>
        <w:rPr>
          <w:rFonts w:ascii="Times New Roman" w:hAnsi="Times New Roman"/>
          <w:sz w:val="24"/>
          <w:szCs w:val="24"/>
          <w:highlight w:val="none"/>
        </w:rPr>
        <w:t>A——定值权重（即不调部分的权重）；</w:t>
      </w:r>
    </w:p>
    <w:p w14:paraId="397B2964">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7"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27" DrawAspect="Content" ObjectID="_1468075727" r:id="rId23">
            <o:LockedField>false</o:LockedField>
          </o:OLEObject>
        </w:object>
      </w:r>
      <w:r>
        <w:rPr>
          <w:rFonts w:ascii="Times New Roman" w:hAnsi="Times New Roman"/>
          <w:sz w:val="24"/>
          <w:szCs w:val="24"/>
          <w:highlight w:val="none"/>
        </w:rPr>
        <w:t>——各可调因子的变值权重（即可调部分的权重），为各可调因子在签约合同价中所占的比例；</w:t>
      </w:r>
    </w:p>
    <w:p w14:paraId="70FC0E13">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8"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28" DrawAspect="Content" ObjectID="_1468075728" r:id="rId25">
            <o:LockedField>false</o:LockedField>
          </o:OLEObject>
        </w:object>
      </w:r>
      <w:r>
        <w:rPr>
          <w:rFonts w:ascii="Times New Roman" w:hAnsi="Times New Roman"/>
          <w:sz w:val="24"/>
          <w:szCs w:val="24"/>
          <w:highlight w:val="none"/>
        </w:rPr>
        <w:t>——各可调因子的现行价格指数，指约定的付款证书相关周期最后一天的前42天的各可调因子的价格指数；</w:t>
      </w:r>
    </w:p>
    <w:p w14:paraId="08A3E5C2">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9"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29" DrawAspect="Content" ObjectID="_1468075729" r:id="rId27">
            <o:LockedField>false</o:LockedField>
          </o:OLEObject>
        </w:object>
      </w:r>
      <w:r>
        <w:rPr>
          <w:rFonts w:ascii="Times New Roman" w:hAnsi="Times New Roman"/>
          <w:sz w:val="24"/>
          <w:szCs w:val="24"/>
          <w:highlight w:val="none"/>
        </w:rPr>
        <w:t>——各可调因子的基本价格指数，指基准日期的各可调因子的价格指数。</w:t>
      </w:r>
    </w:p>
    <w:p w14:paraId="29113E8D">
      <w:pPr>
        <w:spacing w:line="360" w:lineRule="auto"/>
        <w:rPr>
          <w:rFonts w:ascii="Times New Roman" w:hAnsi="Times New Roman"/>
          <w:sz w:val="24"/>
          <w:szCs w:val="24"/>
          <w:highlight w:val="none"/>
        </w:rPr>
      </w:pPr>
      <w:r>
        <w:rPr>
          <w:rFonts w:ascii="Times New Roman" w:hAnsi="Times New Roman"/>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273E203">
      <w:pPr>
        <w:spacing w:line="360" w:lineRule="auto"/>
        <w:rPr>
          <w:rFonts w:ascii="Times New Roman" w:hAnsi="Times New Roman"/>
          <w:sz w:val="24"/>
          <w:szCs w:val="24"/>
          <w:highlight w:val="none"/>
        </w:rPr>
      </w:pPr>
      <w:r>
        <w:rPr>
          <w:rFonts w:ascii="Times New Roman" w:hAnsi="Times New Roman"/>
          <w:sz w:val="24"/>
          <w:szCs w:val="24"/>
          <w:highlight w:val="none"/>
        </w:rPr>
        <w:t>（2）暂时确定调整差额</w:t>
      </w:r>
    </w:p>
    <w:p w14:paraId="6EB84B08">
      <w:pPr>
        <w:spacing w:line="360" w:lineRule="auto"/>
        <w:rPr>
          <w:rFonts w:ascii="Times New Roman" w:hAnsi="Times New Roman"/>
          <w:sz w:val="24"/>
          <w:szCs w:val="24"/>
          <w:highlight w:val="none"/>
        </w:rPr>
      </w:pPr>
      <w:r>
        <w:rPr>
          <w:rFonts w:ascii="Times New Roman" w:hAnsi="Times New Roman"/>
          <w:sz w:val="24"/>
          <w:szCs w:val="24"/>
          <w:highlight w:val="none"/>
        </w:rPr>
        <w:t>在计算调整差额时无现行价格指数的，合同当事人同意暂用前次价格指数计算。实际价格指数有调整的，合同当事人进行相应调整。</w:t>
      </w:r>
    </w:p>
    <w:p w14:paraId="3372424B">
      <w:pPr>
        <w:spacing w:line="360" w:lineRule="auto"/>
        <w:rPr>
          <w:rFonts w:ascii="Times New Roman" w:hAnsi="Times New Roman"/>
          <w:sz w:val="24"/>
          <w:szCs w:val="24"/>
          <w:highlight w:val="none"/>
        </w:rPr>
      </w:pPr>
      <w:r>
        <w:rPr>
          <w:rFonts w:ascii="Times New Roman" w:hAnsi="Times New Roman"/>
          <w:sz w:val="24"/>
          <w:szCs w:val="24"/>
          <w:highlight w:val="none"/>
        </w:rPr>
        <w:t>（3）权重的调整</w:t>
      </w:r>
    </w:p>
    <w:p w14:paraId="2128DEB0">
      <w:pPr>
        <w:spacing w:line="360" w:lineRule="auto"/>
        <w:rPr>
          <w:rFonts w:ascii="Times New Roman" w:hAnsi="Times New Roman"/>
          <w:sz w:val="24"/>
          <w:szCs w:val="24"/>
          <w:highlight w:val="none"/>
        </w:rPr>
      </w:pPr>
      <w:r>
        <w:rPr>
          <w:rFonts w:ascii="Times New Roman" w:hAnsi="Times New Roman"/>
          <w:sz w:val="24"/>
          <w:szCs w:val="24"/>
          <w:highlight w:val="none"/>
        </w:rPr>
        <w:t>因变更导致合同约定的权重不合理时，按照第4.4款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21936285">
      <w:pPr>
        <w:spacing w:line="360" w:lineRule="auto"/>
        <w:rPr>
          <w:rFonts w:ascii="Times New Roman" w:hAnsi="Times New Roman"/>
          <w:sz w:val="24"/>
          <w:szCs w:val="24"/>
          <w:highlight w:val="none"/>
        </w:rPr>
      </w:pPr>
      <w:r>
        <w:rPr>
          <w:rFonts w:ascii="Times New Roman" w:hAnsi="Times New Roman"/>
          <w:sz w:val="24"/>
          <w:szCs w:val="24"/>
          <w:highlight w:val="none"/>
        </w:rPr>
        <w:t>（4）因承包人原因工期延误后的价格调整</w:t>
      </w:r>
    </w:p>
    <w:p w14:paraId="1F2BF944">
      <w:pPr>
        <w:spacing w:line="360" w:lineRule="auto"/>
        <w:rPr>
          <w:rFonts w:ascii="Times New Roman" w:hAnsi="Times New Roman"/>
          <w:sz w:val="24"/>
          <w:szCs w:val="24"/>
          <w:highlight w:val="none"/>
        </w:rPr>
      </w:pPr>
      <w:r>
        <w:rPr>
          <w:rFonts w:ascii="Times New Roman" w:hAnsi="Times New Roman"/>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2EA2430B">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5DA00671">
      <w:pPr>
        <w:spacing w:line="360" w:lineRule="auto"/>
        <w:rPr>
          <w:rFonts w:ascii="Times New Roman" w:hAnsi="Times New Roman"/>
          <w:sz w:val="24"/>
          <w:szCs w:val="24"/>
          <w:highlight w:val="none"/>
        </w:rPr>
      </w:pPr>
      <w:r>
        <w:rPr>
          <w:rFonts w:ascii="Times New Roman" w:hAnsi="Times New Roman"/>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
        <w:t>量</w:t>
      </w:r>
      <w:r>
        <w:rPr>
          <w:rFonts w:ascii="Times New Roman" w:hAnsi="Times New Roman"/>
          <w:sz w:val="24"/>
          <w:szCs w:val="24"/>
          <w:highlight w:val="none"/>
        </w:rPr>
        <w:t>应由发包人审批，发包人确认需调整的材料单价及数量，作为调整合同价格的依据。</w:t>
      </w:r>
    </w:p>
    <w:p w14:paraId="64D58FB0">
      <w:pPr>
        <w:spacing w:line="360" w:lineRule="auto"/>
        <w:rPr>
          <w:rFonts w:ascii="Times New Roman" w:hAnsi="Times New Roman"/>
          <w:sz w:val="24"/>
          <w:szCs w:val="24"/>
          <w:highlight w:val="none"/>
        </w:rPr>
      </w:pPr>
      <w:r>
        <w:rPr>
          <w:rFonts w:ascii="Times New Roman" w:hAnsi="Times New Roman"/>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EA5827E">
      <w:pPr>
        <w:spacing w:line="360" w:lineRule="auto"/>
        <w:rPr>
          <w:rFonts w:ascii="Times New Roman" w:hAnsi="Times New Roman"/>
          <w:sz w:val="24"/>
          <w:szCs w:val="24"/>
          <w:highlight w:val="none"/>
        </w:rPr>
      </w:pPr>
      <w:r>
        <w:rPr>
          <w:rFonts w:ascii="Times New Roman" w:hAnsi="Times New Roman"/>
          <w:sz w:val="24"/>
          <w:szCs w:val="24"/>
          <w:highlight w:val="none"/>
        </w:rPr>
        <w:t>（2）材料、工程设备价格变化的价款调整按照发包人提供的基准价格，按以下风险范围规定执行:</w:t>
      </w:r>
    </w:p>
    <w:p w14:paraId="05EEC54F">
      <w:pPr>
        <w:spacing w:line="360" w:lineRule="auto"/>
        <w:rPr>
          <w:rFonts w:ascii="Times New Roman" w:hAnsi="Times New Roman"/>
          <w:sz w:val="24"/>
          <w:szCs w:val="24"/>
          <w:highlight w:val="none"/>
        </w:rPr>
      </w:pP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8D4D1C7">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C041F82">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承包人在已标价工程量清单或预算书中载明材料单价等于基准价格的：除专用合同条款另有约定外，合同履行期间材料单价涨跌幅以基准价格为基础超过±5%时，其超过部分据实调整。</w:t>
      </w:r>
    </w:p>
    <w:p w14:paraId="0AF23938">
      <w:pPr>
        <w:spacing w:line="360" w:lineRule="auto"/>
        <w:rPr>
          <w:rFonts w:ascii="Times New Roman" w:hAnsi="Times New Roman"/>
          <w:sz w:val="24"/>
          <w:szCs w:val="24"/>
          <w:highlight w:val="none"/>
        </w:rPr>
      </w:pPr>
      <w:r>
        <w:rPr>
          <w:rFonts w:hint="eastAsia" w:ascii="Times New Roman" w:hAnsi="Times New Roman"/>
          <w:sz w:val="24"/>
          <w:szCs w:val="24"/>
          <w:highlight w:val="none"/>
        </w:rPr>
        <w:t>④</w:t>
      </w:r>
      <w:r>
        <w:rPr>
          <w:rFonts w:ascii="Times New Roman" w:hAnsi="Times New Roman"/>
          <w:sz w:val="24"/>
          <w:szCs w:val="24"/>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CDC9842">
      <w:pPr>
        <w:spacing w:line="360" w:lineRule="auto"/>
        <w:rPr>
          <w:rFonts w:ascii="Times New Roman" w:hAnsi="Times New Roman"/>
          <w:sz w:val="24"/>
          <w:szCs w:val="24"/>
          <w:highlight w:val="none"/>
        </w:rPr>
      </w:pPr>
      <w:bookmarkStart w:id="354" w:name="OLE_LINK3"/>
      <w:r>
        <w:rPr>
          <w:rFonts w:ascii="Times New Roman" w:hAnsi="Times New Roman"/>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6CC0DC4">
      <w:pPr>
        <w:spacing w:line="360" w:lineRule="auto"/>
        <w:rPr>
          <w:rFonts w:ascii="Times New Roman" w:hAnsi="Times New Roman"/>
          <w:sz w:val="24"/>
          <w:szCs w:val="24"/>
          <w:highlight w:val="none"/>
        </w:rPr>
      </w:pPr>
      <w:r>
        <w:rPr>
          <w:rFonts w:ascii="Times New Roman" w:hAnsi="Times New Roman"/>
          <w:sz w:val="24"/>
          <w:szCs w:val="24"/>
          <w:highlight w:val="none"/>
        </w:rPr>
        <w:t>（3）施工机械台班单价或施工机械使用费发生变化超过省级或行业建设主管部门或其授权的工程造价管理机构规定的范围时，按规定调整合同价格。</w:t>
      </w:r>
    </w:p>
    <w:p w14:paraId="46D13A7D">
      <w:pPr>
        <w:spacing w:line="360" w:lineRule="auto"/>
        <w:rPr>
          <w:rFonts w:ascii="Times New Roman" w:hAnsi="Times New Roman"/>
          <w:sz w:val="24"/>
          <w:szCs w:val="24"/>
          <w:highlight w:val="none"/>
        </w:rPr>
      </w:pPr>
      <w:r>
        <w:rPr>
          <w:rFonts w:ascii="Times New Roman" w:hAnsi="Times New Roman"/>
          <w:sz w:val="24"/>
          <w:szCs w:val="24"/>
          <w:highlight w:val="none"/>
        </w:rPr>
        <w:t>第3种方式：专用合同条款约定的其他方式。</w:t>
      </w:r>
    </w:p>
    <w:p w14:paraId="69CD29F7">
      <w:pPr>
        <w:spacing w:line="360" w:lineRule="auto"/>
        <w:rPr>
          <w:rFonts w:ascii="Times New Roman" w:hAnsi="Times New Roman"/>
          <w:bCs/>
          <w:sz w:val="24"/>
          <w:szCs w:val="24"/>
          <w:highlight w:val="none"/>
        </w:rPr>
      </w:pPr>
      <w:bookmarkStart w:id="355" w:name="_Toc351203579"/>
      <w:bookmarkStart w:id="356" w:name="_Toc296503093"/>
      <w:bookmarkStart w:id="357" w:name="_Toc337558798"/>
      <w:bookmarkStart w:id="358" w:name="_Toc296346594"/>
      <w:r>
        <w:rPr>
          <w:rFonts w:ascii="Times New Roman" w:hAnsi="Times New Roman"/>
          <w:bCs/>
          <w:sz w:val="24"/>
          <w:szCs w:val="24"/>
          <w:highlight w:val="none"/>
        </w:rPr>
        <w:t>11.2法律变化引起的调整</w:t>
      </w:r>
      <w:bookmarkEnd w:id="355"/>
    </w:p>
    <w:bookmarkEnd w:id="356"/>
    <w:bookmarkEnd w:id="357"/>
    <w:bookmarkEnd w:id="358"/>
    <w:p w14:paraId="744F3FA1">
      <w:pPr>
        <w:spacing w:line="360" w:lineRule="auto"/>
        <w:rPr>
          <w:rFonts w:ascii="Times New Roman" w:hAnsi="Times New Roman"/>
          <w:sz w:val="24"/>
          <w:szCs w:val="24"/>
          <w:highlight w:val="none"/>
        </w:rPr>
      </w:pP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后，法律变化</w:t>
      </w:r>
      <w:r>
        <w:rPr>
          <w:rFonts w:hint="eastAsia" w:ascii="Times New Roman" w:hAnsi="Times New Roman"/>
          <w:sz w:val="24"/>
          <w:szCs w:val="24"/>
          <w:highlight w:val="non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w:t>
      </w:r>
      <w:r>
        <w:rPr>
          <w:rFonts w:hint="eastAsia" w:ascii="Times New Roman" w:hAnsi="Times New Roman"/>
          <w:sz w:val="24"/>
          <w:szCs w:val="24"/>
          <w:highlight w:val="none"/>
        </w:rPr>
        <w:t>因</w:t>
      </w:r>
      <w:r>
        <w:rPr>
          <w:rFonts w:ascii="Times New Roman" w:hAnsi="Times New Roman"/>
          <w:sz w:val="24"/>
          <w:szCs w:val="24"/>
          <w:highlight w:val="none"/>
        </w:rPr>
        <w:t>法律变化</w:t>
      </w:r>
      <w:r>
        <w:rPr>
          <w:rFonts w:hint="eastAsia" w:ascii="Times New Roman" w:hAnsi="Times New Roman"/>
          <w:sz w:val="24"/>
          <w:szCs w:val="24"/>
          <w:highlight w:val="none"/>
        </w:rPr>
        <w:t>造成工期延误时，工期应予以顺延。</w:t>
      </w:r>
    </w:p>
    <w:p w14:paraId="420FDB6F">
      <w:pPr>
        <w:spacing w:line="360" w:lineRule="auto"/>
        <w:rPr>
          <w:rFonts w:ascii="Times New Roman" w:hAnsi="Times New Roman"/>
          <w:sz w:val="24"/>
          <w:szCs w:val="24"/>
          <w:highlight w:val="none"/>
        </w:rPr>
      </w:pPr>
      <w:r>
        <w:rPr>
          <w:rFonts w:hint="eastAsia" w:ascii="Times New Roman" w:hAnsi="Times New Roman"/>
          <w:sz w:val="24"/>
          <w:szCs w:val="24"/>
          <w:highlight w:val="none"/>
        </w:rPr>
        <w:t>因法律变化引起的合同价格和工期调整，合同当事人无法达成一致的，由总监理工程师按第4.4款〔商定或确定〕的约定处理。</w:t>
      </w:r>
    </w:p>
    <w:p w14:paraId="5CF311A7">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因承包人原因造成工期延误，在工期延误期间出现法律变化的，由此增加的费用和（或）延误的工期由承包人承担。</w:t>
      </w:r>
    </w:p>
    <w:p w14:paraId="770DD5F0">
      <w:pPr>
        <w:spacing w:line="360" w:lineRule="auto"/>
        <w:rPr>
          <w:rFonts w:ascii="Times New Roman" w:hAnsi="Times New Roman"/>
          <w:bCs/>
          <w:sz w:val="24"/>
          <w:szCs w:val="24"/>
          <w:highlight w:val="none"/>
        </w:rPr>
      </w:pPr>
      <w:bookmarkStart w:id="359" w:name="_Toc351203580"/>
      <w:bookmarkStart w:id="360" w:name="_Toc337558799"/>
      <w:bookmarkStart w:id="361" w:name="_Toc296346597"/>
      <w:bookmarkStart w:id="362" w:name="_Toc296503096"/>
      <w:r>
        <w:rPr>
          <w:rFonts w:ascii="Times New Roman" w:hAnsi="Times New Roman"/>
          <w:bCs/>
          <w:sz w:val="24"/>
          <w:szCs w:val="24"/>
          <w:highlight w:val="none"/>
        </w:rPr>
        <w:t>12. 合同价格、计量与支付</w:t>
      </w:r>
      <w:bookmarkEnd w:id="359"/>
    </w:p>
    <w:bookmarkEnd w:id="360"/>
    <w:p w14:paraId="2153853D">
      <w:pPr>
        <w:spacing w:line="360" w:lineRule="auto"/>
        <w:rPr>
          <w:rFonts w:ascii="Times New Roman" w:hAnsi="Times New Roman"/>
          <w:bCs/>
          <w:sz w:val="24"/>
          <w:szCs w:val="24"/>
          <w:highlight w:val="none"/>
        </w:rPr>
      </w:pPr>
      <w:bookmarkStart w:id="363" w:name="_Toc351203581"/>
      <w:bookmarkStart w:id="364" w:name="_Toc337558800"/>
      <w:r>
        <w:rPr>
          <w:rFonts w:ascii="Times New Roman" w:hAnsi="Times New Roman"/>
          <w:bCs/>
          <w:sz w:val="24"/>
          <w:szCs w:val="24"/>
          <w:highlight w:val="none"/>
        </w:rPr>
        <w:t>12.1 合同价</w:t>
      </w:r>
      <w:bookmarkEnd w:id="361"/>
      <w:bookmarkEnd w:id="362"/>
      <w:r>
        <w:rPr>
          <w:rFonts w:ascii="Times New Roman" w:hAnsi="Times New Roman"/>
          <w:bCs/>
          <w:sz w:val="24"/>
          <w:szCs w:val="24"/>
          <w:highlight w:val="none"/>
        </w:rPr>
        <w:t>格形式</w:t>
      </w:r>
      <w:bookmarkEnd w:id="363"/>
    </w:p>
    <w:bookmarkEnd w:id="364"/>
    <w:p w14:paraId="48A32015">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发包人和承包人应在合同协议书中</w:t>
      </w:r>
      <w:r>
        <w:rPr>
          <w:rFonts w:hint="eastAsia" w:ascii="Times New Roman" w:hAnsi="Times New Roman"/>
          <w:sz w:val="24"/>
          <w:szCs w:val="24"/>
          <w:highlight w:val="none"/>
        </w:rPr>
        <w:t>选择</w:t>
      </w:r>
      <w:r>
        <w:rPr>
          <w:rFonts w:ascii="Times New Roman" w:hAnsi="Times New Roman"/>
          <w:sz w:val="24"/>
          <w:szCs w:val="24"/>
          <w:highlight w:val="none"/>
        </w:rPr>
        <w:t xml:space="preserve">下列一种合同价格形式： </w:t>
      </w:r>
    </w:p>
    <w:p w14:paraId="78BE5176">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单价合同</w:t>
      </w:r>
    </w:p>
    <w:p w14:paraId="531C199E">
      <w:pPr>
        <w:spacing w:line="360" w:lineRule="auto"/>
        <w:rPr>
          <w:rFonts w:ascii="Times New Roman" w:hAnsi="Times New Roman"/>
          <w:sz w:val="24"/>
          <w:szCs w:val="24"/>
          <w:highlight w:val="none"/>
        </w:rPr>
      </w:pPr>
      <w:r>
        <w:rPr>
          <w:rFonts w:ascii="Times New Roman" w:hAnsi="Times New Roman"/>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52AD82E6">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w:t>
      </w:r>
    </w:p>
    <w:p w14:paraId="5BA77434">
      <w:pPr>
        <w:spacing w:line="360" w:lineRule="auto"/>
        <w:rPr>
          <w:rFonts w:ascii="Times New Roman" w:hAnsi="Times New Roman"/>
          <w:sz w:val="24"/>
          <w:szCs w:val="24"/>
          <w:highlight w:val="none"/>
        </w:rPr>
      </w:pPr>
      <w:r>
        <w:rPr>
          <w:rFonts w:ascii="Times New Roman" w:hAnsi="Times New Roman"/>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、因法律变化引起的调整按第11.2款</w:t>
      </w:r>
      <w:r>
        <w:rPr>
          <w:rFonts w:hint="eastAsia" w:ascii="Times New Roman" w:hAnsi="Times New Roman"/>
          <w:sz w:val="24"/>
          <w:szCs w:val="24"/>
          <w:highlight w:val="none"/>
        </w:rPr>
        <w:t>〔</w:t>
      </w:r>
      <w:r>
        <w:rPr>
          <w:rFonts w:ascii="Times New Roman" w:hAnsi="Times New Roman"/>
          <w:sz w:val="24"/>
          <w:szCs w:val="24"/>
          <w:highlight w:val="none"/>
        </w:rPr>
        <w:t>法律变化引起的调整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3CC07919">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其它价格形式</w:t>
      </w:r>
    </w:p>
    <w:p w14:paraId="0B288D76">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合同当事人可在专用合同条款中约定其他合同价格形式。</w:t>
      </w:r>
    </w:p>
    <w:p w14:paraId="0C4257D9">
      <w:pPr>
        <w:spacing w:line="360" w:lineRule="auto"/>
        <w:rPr>
          <w:rFonts w:ascii="Times New Roman" w:hAnsi="Times New Roman"/>
          <w:bCs/>
          <w:sz w:val="24"/>
          <w:szCs w:val="24"/>
          <w:highlight w:val="none"/>
        </w:rPr>
      </w:pPr>
      <w:bookmarkStart w:id="365" w:name="_Toc296503097"/>
      <w:bookmarkStart w:id="366" w:name="_Toc296346598"/>
      <w:bookmarkStart w:id="367" w:name="_Toc351203582"/>
      <w:bookmarkStart w:id="368" w:name="_Toc337558801"/>
      <w:r>
        <w:rPr>
          <w:rFonts w:ascii="Times New Roman" w:hAnsi="Times New Roman"/>
          <w:bCs/>
          <w:sz w:val="24"/>
          <w:szCs w:val="24"/>
          <w:highlight w:val="none"/>
        </w:rPr>
        <w:t>12.2预</w:t>
      </w:r>
      <w:bookmarkEnd w:id="365"/>
      <w:bookmarkEnd w:id="366"/>
      <w:bookmarkStart w:id="369" w:name="_Toc296346601"/>
      <w:bookmarkStart w:id="370" w:name="_Toc296503100"/>
      <w:r>
        <w:rPr>
          <w:rFonts w:ascii="Times New Roman" w:hAnsi="Times New Roman"/>
          <w:bCs/>
          <w:sz w:val="24"/>
          <w:szCs w:val="24"/>
          <w:highlight w:val="none"/>
        </w:rPr>
        <w:t>付款</w:t>
      </w:r>
      <w:bookmarkEnd w:id="367"/>
    </w:p>
    <w:bookmarkEnd w:id="368"/>
    <w:bookmarkEnd w:id="369"/>
    <w:bookmarkEnd w:id="370"/>
    <w:p w14:paraId="68CEEB6F">
      <w:pPr>
        <w:spacing w:line="360" w:lineRule="auto"/>
        <w:rPr>
          <w:rFonts w:ascii="Times New Roman" w:hAnsi="Times New Roman"/>
          <w:sz w:val="24"/>
          <w:szCs w:val="24"/>
          <w:highlight w:val="none"/>
        </w:rPr>
      </w:pPr>
      <w:r>
        <w:rPr>
          <w:rFonts w:ascii="Times New Roman" w:hAnsi="Times New Roman"/>
          <w:sz w:val="24"/>
          <w:szCs w:val="24"/>
          <w:highlight w:val="none"/>
        </w:rPr>
        <w:t>12.2.1预付款的支付</w:t>
      </w:r>
    </w:p>
    <w:p w14:paraId="67DDD7F2">
      <w:pPr>
        <w:spacing w:line="360" w:lineRule="auto"/>
        <w:rPr>
          <w:rFonts w:ascii="Times New Roman" w:hAnsi="Times New Roman"/>
          <w:sz w:val="24"/>
          <w:szCs w:val="24"/>
          <w:highlight w:val="none"/>
        </w:rPr>
      </w:pPr>
      <w:r>
        <w:rPr>
          <w:rFonts w:ascii="Times New Roman" w:hAnsi="Times New Roman"/>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EBBEE3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除专用合同条款另有约定外，预付款在进度付款中同比例扣回。</w:t>
      </w:r>
      <w:bookmarkEnd w:id="354"/>
      <w:r>
        <w:rPr>
          <w:rFonts w:ascii="Times New Roman" w:hAnsi="Times New Roman"/>
          <w:sz w:val="24"/>
          <w:szCs w:val="24"/>
          <w:highlight w:val="none"/>
        </w:rPr>
        <w:t>在颁发工程接收证书前，提前解除合同的，尚未扣完的预付款应与合同价款一并结算。</w:t>
      </w:r>
    </w:p>
    <w:p w14:paraId="484E4DBA">
      <w:pPr>
        <w:spacing w:line="360" w:lineRule="auto"/>
        <w:rPr>
          <w:rFonts w:ascii="Times New Roman" w:hAnsi="Times New Roman"/>
          <w:sz w:val="24"/>
          <w:szCs w:val="24"/>
          <w:highlight w:val="none"/>
        </w:rPr>
      </w:pPr>
      <w:r>
        <w:rPr>
          <w:rFonts w:ascii="Times New Roman" w:hAnsi="Times New Roman"/>
          <w:sz w:val="24"/>
          <w:szCs w:val="24"/>
          <w:highlight w:val="non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779B1189">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68ED2E07">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发包人要求承包人提供预付款担保的</w:t>
      </w:r>
      <w:r>
        <w:rPr>
          <w:rFonts w:ascii="Times New Roman" w:hAnsi="Times New Roman"/>
          <w:sz w:val="24"/>
          <w:szCs w:val="24"/>
          <w:highlight w:val="none"/>
        </w:rPr>
        <w:t>，承包人应在发包人支付预付款7天前提供预付款担保</w:t>
      </w:r>
      <w:r>
        <w:rPr>
          <w:rFonts w:hint="eastAsia" w:ascii="Times New Roman" w:hAnsi="Times New Roman"/>
          <w:sz w:val="24"/>
          <w:szCs w:val="24"/>
          <w:highlight w:val="none"/>
        </w:rPr>
        <w:t>，</w:t>
      </w:r>
      <w:r>
        <w:rPr>
          <w:rFonts w:ascii="Times New Roman" w:hAnsi="Times New Roman"/>
          <w:sz w:val="24"/>
          <w:szCs w:val="24"/>
          <w:highlight w:val="none"/>
        </w:rPr>
        <w:t>专用合同条款另有约定</w:t>
      </w:r>
      <w:r>
        <w:rPr>
          <w:rFonts w:hint="eastAsia" w:ascii="Times New Roman" w:hAnsi="Times New Roman"/>
          <w:sz w:val="24"/>
          <w:szCs w:val="24"/>
          <w:highlight w:val="none"/>
        </w:rPr>
        <w:t>除</w:t>
      </w:r>
      <w:r>
        <w:rPr>
          <w:rFonts w:ascii="Times New Roman" w:hAnsi="Times New Roman"/>
          <w:sz w:val="24"/>
          <w:szCs w:val="24"/>
          <w:highlight w:val="none"/>
        </w:rPr>
        <w:t>外。预付款担保可采用银行保函、担保公司担保等形式，具体由合同当事人在专用合同条款中约定。在预付款完全扣回之前，承包人应保证预付款担保持续有效。</w:t>
      </w:r>
    </w:p>
    <w:p w14:paraId="31F58A00">
      <w:pPr>
        <w:spacing w:line="360" w:lineRule="auto"/>
        <w:rPr>
          <w:rFonts w:ascii="Times New Roman" w:hAnsi="Times New Roman"/>
          <w:sz w:val="24"/>
          <w:szCs w:val="24"/>
          <w:highlight w:val="none"/>
        </w:rPr>
      </w:pPr>
      <w:r>
        <w:rPr>
          <w:rFonts w:ascii="Times New Roman" w:hAnsi="Times New Roman"/>
          <w:sz w:val="24"/>
          <w:szCs w:val="24"/>
          <w:highlight w:val="none"/>
        </w:rPr>
        <w:t>发包人在工程款中逐期扣回预付款后，预付款担保额度应相应减少，但剩余的预付款担保金额不得低于未被扣回的预付款金额。</w:t>
      </w:r>
    </w:p>
    <w:p w14:paraId="0219AE19">
      <w:pPr>
        <w:spacing w:line="360" w:lineRule="auto"/>
        <w:rPr>
          <w:rFonts w:ascii="Times New Roman" w:hAnsi="Times New Roman"/>
          <w:bCs/>
          <w:sz w:val="24"/>
          <w:szCs w:val="24"/>
          <w:highlight w:val="none"/>
        </w:rPr>
      </w:pPr>
      <w:bookmarkStart w:id="371" w:name="_Toc351203583"/>
      <w:bookmarkStart w:id="372" w:name="_Toc337558802"/>
      <w:r>
        <w:rPr>
          <w:rFonts w:ascii="Times New Roman" w:hAnsi="Times New Roman"/>
          <w:bCs/>
          <w:sz w:val="24"/>
          <w:szCs w:val="24"/>
          <w:highlight w:val="none"/>
        </w:rPr>
        <w:t>12.3计量</w:t>
      </w:r>
      <w:bookmarkEnd w:id="371"/>
    </w:p>
    <w:bookmarkEnd w:id="372"/>
    <w:p w14:paraId="4718A479">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1F244863">
      <w:pPr>
        <w:spacing w:line="360" w:lineRule="auto"/>
        <w:rPr>
          <w:rFonts w:ascii="Times New Roman" w:hAnsi="Times New Roman"/>
          <w:sz w:val="24"/>
          <w:szCs w:val="24"/>
          <w:highlight w:val="none"/>
        </w:rPr>
      </w:pPr>
      <w:r>
        <w:rPr>
          <w:rFonts w:ascii="Times New Roman" w:hAnsi="Times New Roman"/>
          <w:sz w:val="24"/>
          <w:szCs w:val="24"/>
          <w:highlight w:val="none"/>
        </w:rPr>
        <w:t>工程量计量按照合同约定的工程量计算规则、图纸及变更指示</w:t>
      </w:r>
      <w:r>
        <w:rPr>
          <w:rFonts w:hint="eastAsia" w:ascii="Times New Roman" w:hAnsi="Times New Roman"/>
          <w:sz w:val="24"/>
          <w:szCs w:val="24"/>
          <w:highlight w:val="none"/>
        </w:rPr>
        <w:t>等</w:t>
      </w:r>
      <w:r>
        <w:rPr>
          <w:rFonts w:ascii="Times New Roman" w:hAnsi="Times New Roman"/>
          <w:sz w:val="24"/>
          <w:szCs w:val="24"/>
          <w:highlight w:val="none"/>
        </w:rPr>
        <w:t>进行计量。工程量计算规则应以相关的国家标准、行业标准</w:t>
      </w:r>
      <w:r>
        <w:rPr>
          <w:rFonts w:hint="eastAsia" w:ascii="Times New Roman" w:hAnsi="Times New Roman"/>
          <w:sz w:val="24"/>
          <w:szCs w:val="24"/>
          <w:highlight w:val="none"/>
        </w:rPr>
        <w:t>等</w:t>
      </w:r>
      <w:r>
        <w:rPr>
          <w:rFonts w:ascii="Times New Roman" w:hAnsi="Times New Roman"/>
          <w:sz w:val="24"/>
          <w:szCs w:val="24"/>
          <w:highlight w:val="none"/>
        </w:rPr>
        <w:t>为依据，由合同当事人在专用合同条款中约定。</w:t>
      </w:r>
    </w:p>
    <w:p w14:paraId="5F12037B">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60D6658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除专用合同条款另有约定外，工程量的计量按月进行。</w:t>
      </w:r>
    </w:p>
    <w:p w14:paraId="7691E3B2">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1F7725D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除专用合同条款另有约定外，单价合同的计量按照本项约定执行：</w:t>
      </w:r>
    </w:p>
    <w:p w14:paraId="5FB627F5">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4C8C6DB0">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039ED06">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（3）监理人未在收到承包人提交的工程量报表后的7天内完成审核的，承包人报送的工程量报告中的工程量视为承包人实际完成的工程量，据此计算工程价款。</w:t>
      </w:r>
    </w:p>
    <w:p w14:paraId="6C6B62B3">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6987008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除专用合同条款另有约定外，按</w:t>
      </w:r>
      <w:r>
        <w:rPr>
          <w:rFonts w:hint="eastAsia" w:ascii="Times New Roman" w:hAnsi="Times New Roman"/>
          <w:sz w:val="24"/>
          <w:szCs w:val="24"/>
          <w:highlight w:val="none"/>
        </w:rPr>
        <w:t>月计量支付</w:t>
      </w:r>
      <w:r>
        <w:rPr>
          <w:rFonts w:ascii="Times New Roman" w:hAnsi="Times New Roman"/>
          <w:sz w:val="24"/>
          <w:szCs w:val="24"/>
          <w:highlight w:val="none"/>
        </w:rPr>
        <w:t>的总价合同，按照本项约定执行：</w:t>
      </w:r>
    </w:p>
    <w:p w14:paraId="19F84813">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490EFE8E">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2339FB2">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（3）监理人未在收到承包人提交的工程量报表后的7天内完成复核的，承包人提交的工程量报告中的工程量视为承包人实际完成的工程量。</w:t>
      </w:r>
    </w:p>
    <w:p w14:paraId="4C08B5B2">
      <w:pPr>
        <w:spacing w:line="360" w:lineRule="auto"/>
        <w:rPr>
          <w:rFonts w:ascii="Times New Roman" w:hAnsi="Times New Roman"/>
          <w:sz w:val="24"/>
          <w:szCs w:val="24"/>
          <w:highlight w:val="none"/>
        </w:rPr>
      </w:pPr>
      <w:r>
        <w:rPr>
          <w:rFonts w:ascii="Times New Roman" w:hAnsi="Times New Roman"/>
          <w:sz w:val="24"/>
          <w:szCs w:val="24"/>
          <w:highlight w:val="none"/>
        </w:rPr>
        <w:t>12.3.5 总价合同采用支付分解表计量支付的，可以按照第12.3.4项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约定进行计量，但合同价款按照支付分解表进行支付。</w:t>
      </w:r>
    </w:p>
    <w:p w14:paraId="1EFC1858">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43A400EE">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合同当事人可在专用合同条款中约定其他价格形式合同的计量方式和程序。</w:t>
      </w:r>
    </w:p>
    <w:p w14:paraId="416EE71A">
      <w:pPr>
        <w:spacing w:line="360" w:lineRule="auto"/>
        <w:rPr>
          <w:rFonts w:ascii="Times New Roman" w:hAnsi="Times New Roman"/>
          <w:bCs/>
          <w:sz w:val="24"/>
          <w:szCs w:val="24"/>
          <w:highlight w:val="none"/>
        </w:rPr>
      </w:pPr>
      <w:bookmarkStart w:id="373" w:name="_Toc296503101"/>
      <w:bookmarkStart w:id="374" w:name="_Toc296346602"/>
      <w:bookmarkStart w:id="375" w:name="_Toc351203584"/>
      <w:bookmarkStart w:id="376" w:name="_Toc337558803"/>
      <w:r>
        <w:rPr>
          <w:rFonts w:ascii="Times New Roman" w:hAnsi="Times New Roman"/>
          <w:bCs/>
          <w:sz w:val="24"/>
          <w:szCs w:val="24"/>
          <w:highlight w:val="none"/>
        </w:rPr>
        <w:t>12.4工程进度款支</w:t>
      </w:r>
      <w:bookmarkEnd w:id="373"/>
      <w:bookmarkEnd w:id="374"/>
      <w:r>
        <w:rPr>
          <w:rFonts w:ascii="Times New Roman" w:hAnsi="Times New Roman"/>
          <w:bCs/>
          <w:sz w:val="24"/>
          <w:szCs w:val="24"/>
          <w:highlight w:val="none"/>
        </w:rPr>
        <w:t>付</w:t>
      </w:r>
      <w:bookmarkEnd w:id="375"/>
    </w:p>
    <w:bookmarkEnd w:id="376"/>
    <w:p w14:paraId="09B9EB1E">
      <w:pPr>
        <w:spacing w:line="360" w:lineRule="auto"/>
        <w:rPr>
          <w:rFonts w:ascii="Times New Roman" w:hAnsi="Times New Roman"/>
          <w:sz w:val="24"/>
          <w:szCs w:val="24"/>
          <w:highlight w:val="none"/>
        </w:rPr>
      </w:pPr>
      <w:r>
        <w:rPr>
          <w:rFonts w:ascii="Times New Roman" w:hAnsi="Times New Roman"/>
          <w:sz w:val="24"/>
          <w:szCs w:val="24"/>
          <w:highlight w:val="none"/>
        </w:rPr>
        <w:t>12.4.1 付款周期</w:t>
      </w:r>
    </w:p>
    <w:p w14:paraId="652BDF9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除专用合同条款另有约定外，付款周期应按照第12.3.2</w:t>
      </w:r>
      <w:r>
        <w:rPr>
          <w:rFonts w:hint="eastAsia" w:ascii="Times New Roman" w:hAnsi="Times New Roman"/>
          <w:sz w:val="24"/>
          <w:szCs w:val="24"/>
          <w:highlight w:val="none"/>
        </w:rPr>
        <w:t>项〔</w:t>
      </w:r>
      <w:r>
        <w:rPr>
          <w:rFonts w:ascii="Times New Roman" w:hAnsi="Times New Roman"/>
          <w:sz w:val="24"/>
          <w:szCs w:val="24"/>
          <w:highlight w:val="none"/>
        </w:rPr>
        <w:t>计量周期</w:t>
      </w:r>
      <w:r>
        <w:rPr>
          <w:rFonts w:hint="eastAsia" w:ascii="Times New Roman" w:hAnsi="Times New Roman"/>
          <w:sz w:val="24"/>
          <w:szCs w:val="24"/>
          <w:highlight w:val="none"/>
        </w:rPr>
        <w:t>〕</w:t>
      </w:r>
      <w:r>
        <w:rPr>
          <w:rFonts w:ascii="Times New Roman" w:hAnsi="Times New Roman"/>
          <w:sz w:val="24"/>
          <w:szCs w:val="24"/>
          <w:highlight w:val="none"/>
        </w:rPr>
        <w:t>的约定与计量周期保持一致。</w:t>
      </w:r>
    </w:p>
    <w:p w14:paraId="7612D748">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643E6FD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除专用合同条款另有约定外，进度付款申请单应包括下列内容：</w:t>
      </w:r>
    </w:p>
    <w:p w14:paraId="74D0C16D">
      <w:pPr>
        <w:spacing w:line="360" w:lineRule="auto"/>
        <w:rPr>
          <w:rFonts w:ascii="Times New Roman" w:hAnsi="Times New Roman"/>
          <w:sz w:val="24"/>
          <w:szCs w:val="24"/>
          <w:highlight w:val="none"/>
        </w:rPr>
      </w:pPr>
      <w:r>
        <w:rPr>
          <w:rFonts w:ascii="Times New Roman" w:hAnsi="Times New Roman"/>
          <w:sz w:val="24"/>
          <w:szCs w:val="24"/>
          <w:highlight w:val="none"/>
        </w:rPr>
        <w:t>（1）截至本次付款周期已完成工作对应的金额；</w:t>
      </w:r>
    </w:p>
    <w:p w14:paraId="4DC13F39">
      <w:pPr>
        <w:spacing w:line="360" w:lineRule="auto"/>
        <w:rPr>
          <w:rFonts w:ascii="Times New Roman" w:hAnsi="Times New Roman"/>
          <w:sz w:val="24"/>
          <w:szCs w:val="24"/>
          <w:highlight w:val="none"/>
        </w:rPr>
      </w:pPr>
      <w:r>
        <w:rPr>
          <w:rFonts w:ascii="Times New Roman" w:hAnsi="Times New Roman"/>
          <w:sz w:val="24"/>
          <w:szCs w:val="24"/>
          <w:highlight w:val="none"/>
        </w:rPr>
        <w:t>（2）根据第10条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应增加和扣减的变更金额；</w:t>
      </w:r>
    </w:p>
    <w:p w14:paraId="65B5ED70">
      <w:pPr>
        <w:spacing w:line="360" w:lineRule="auto"/>
        <w:rPr>
          <w:rFonts w:ascii="Times New Roman" w:hAnsi="Times New Roman"/>
          <w:sz w:val="24"/>
          <w:szCs w:val="24"/>
          <w:highlight w:val="none"/>
        </w:rPr>
      </w:pPr>
      <w:r>
        <w:rPr>
          <w:rFonts w:ascii="Times New Roman" w:hAnsi="Times New Roman"/>
          <w:sz w:val="24"/>
          <w:szCs w:val="24"/>
          <w:highlight w:val="none"/>
        </w:rPr>
        <w:t>（3）根据第12.2款</w:t>
      </w:r>
      <w:r>
        <w:rPr>
          <w:rFonts w:hint="eastAsia" w:ascii="Times New Roman" w:hAnsi="Times New Roman"/>
          <w:sz w:val="24"/>
          <w:szCs w:val="24"/>
          <w:highlight w:val="none"/>
        </w:rPr>
        <w:t>〔</w:t>
      </w:r>
      <w:r>
        <w:rPr>
          <w:rFonts w:ascii="Times New Roman" w:hAnsi="Times New Roman"/>
          <w:sz w:val="24"/>
          <w:szCs w:val="24"/>
          <w:highlight w:val="none"/>
        </w:rPr>
        <w:t>预付款</w:t>
      </w:r>
      <w:r>
        <w:rPr>
          <w:rFonts w:hint="eastAsia" w:ascii="Times New Roman" w:hAnsi="Times New Roman"/>
          <w:sz w:val="24"/>
          <w:szCs w:val="24"/>
          <w:highlight w:val="none"/>
        </w:rPr>
        <w:t>〕</w:t>
      </w:r>
      <w:r>
        <w:rPr>
          <w:rFonts w:ascii="Times New Roman" w:hAnsi="Times New Roman"/>
          <w:sz w:val="24"/>
          <w:szCs w:val="24"/>
          <w:highlight w:val="none"/>
        </w:rPr>
        <w:t>约定应支付的预付款和扣减的返还预付款；</w:t>
      </w:r>
    </w:p>
    <w:p w14:paraId="79C3DC34">
      <w:pPr>
        <w:spacing w:line="360" w:lineRule="auto"/>
        <w:rPr>
          <w:rFonts w:ascii="Times New Roman" w:hAnsi="Times New Roman"/>
          <w:sz w:val="24"/>
          <w:szCs w:val="24"/>
          <w:highlight w:val="none"/>
        </w:rPr>
      </w:pPr>
      <w:r>
        <w:rPr>
          <w:rFonts w:ascii="Times New Roman" w:hAnsi="Times New Roman"/>
          <w:sz w:val="24"/>
          <w:szCs w:val="24"/>
          <w:highlight w:val="none"/>
        </w:rPr>
        <w:t>（4）根据第15.3款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约定应扣减的质量保证金；</w:t>
      </w:r>
    </w:p>
    <w:p w14:paraId="53C9DD0D">
      <w:pPr>
        <w:spacing w:line="360" w:lineRule="auto"/>
        <w:rPr>
          <w:rFonts w:ascii="Times New Roman" w:hAnsi="Times New Roman"/>
          <w:sz w:val="24"/>
          <w:szCs w:val="24"/>
          <w:highlight w:val="none"/>
        </w:rPr>
      </w:pPr>
      <w:r>
        <w:rPr>
          <w:rFonts w:ascii="Times New Roman" w:hAnsi="Times New Roman"/>
          <w:sz w:val="24"/>
          <w:szCs w:val="24"/>
          <w:highlight w:val="none"/>
        </w:rPr>
        <w:t>（5）根据第19条</w:t>
      </w:r>
      <w:r>
        <w:rPr>
          <w:rFonts w:hint="eastAsia" w:ascii="Times New Roman" w:hAnsi="Times New Roman"/>
          <w:sz w:val="24"/>
          <w:szCs w:val="24"/>
          <w:highlight w:val="none"/>
        </w:rPr>
        <w:t>〔</w:t>
      </w:r>
      <w:r>
        <w:rPr>
          <w:rFonts w:ascii="Times New Roman" w:hAnsi="Times New Roman"/>
          <w:sz w:val="24"/>
          <w:szCs w:val="24"/>
          <w:highlight w:val="none"/>
        </w:rPr>
        <w:t>索赔</w:t>
      </w:r>
      <w:r>
        <w:rPr>
          <w:rFonts w:hint="eastAsia" w:ascii="Times New Roman" w:hAnsi="Times New Roman"/>
          <w:sz w:val="24"/>
          <w:szCs w:val="24"/>
          <w:highlight w:val="none"/>
        </w:rPr>
        <w:t>〕</w:t>
      </w:r>
      <w:r>
        <w:rPr>
          <w:rFonts w:ascii="Times New Roman" w:hAnsi="Times New Roman"/>
          <w:sz w:val="24"/>
          <w:szCs w:val="24"/>
          <w:highlight w:val="none"/>
        </w:rPr>
        <w:t>应增加和扣减的索赔金额；</w:t>
      </w:r>
    </w:p>
    <w:p w14:paraId="3ABFD79F">
      <w:pPr>
        <w:spacing w:line="360" w:lineRule="auto"/>
        <w:rPr>
          <w:rFonts w:ascii="Times New Roman" w:hAnsi="Times New Roman"/>
          <w:sz w:val="24"/>
          <w:szCs w:val="24"/>
          <w:highlight w:val="none"/>
        </w:rPr>
      </w:pPr>
      <w:r>
        <w:rPr>
          <w:rFonts w:ascii="Times New Roman" w:hAnsi="Times New Roman"/>
          <w:sz w:val="24"/>
          <w:szCs w:val="24"/>
          <w:highlight w:val="none"/>
        </w:rPr>
        <w:t>（6）对已签发的进度款支付证书中出现错误的修正，应在本次进度付款中支付或扣除的金额；</w:t>
      </w:r>
    </w:p>
    <w:p w14:paraId="6A074139">
      <w:pPr>
        <w:spacing w:line="360" w:lineRule="auto"/>
        <w:rPr>
          <w:rFonts w:ascii="Times New Roman" w:hAnsi="Times New Roman"/>
          <w:sz w:val="24"/>
          <w:szCs w:val="24"/>
          <w:highlight w:val="none"/>
        </w:rPr>
      </w:pPr>
      <w:r>
        <w:rPr>
          <w:rFonts w:ascii="Times New Roman" w:hAnsi="Times New Roman"/>
          <w:sz w:val="24"/>
          <w:szCs w:val="24"/>
          <w:highlight w:val="none"/>
        </w:rPr>
        <w:t>（7）根据合同约定应增加和扣减的其他金额。</w:t>
      </w:r>
    </w:p>
    <w:p w14:paraId="5C875B0B">
      <w:pPr>
        <w:spacing w:line="360" w:lineRule="auto"/>
        <w:rPr>
          <w:rFonts w:ascii="Times New Roman" w:hAnsi="Times New Roman"/>
          <w:sz w:val="24"/>
          <w:szCs w:val="24"/>
          <w:highlight w:val="none"/>
        </w:rPr>
      </w:pPr>
      <w:r>
        <w:rPr>
          <w:rFonts w:ascii="Times New Roman" w:hAnsi="Times New Roman"/>
          <w:sz w:val="24"/>
          <w:szCs w:val="24"/>
          <w:highlight w:val="none"/>
        </w:rPr>
        <w:t>12.4.3 进度付款申请单的提交</w:t>
      </w:r>
    </w:p>
    <w:p w14:paraId="1BC5D934">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（1）单价合同进度付款申请单的提交</w:t>
      </w:r>
    </w:p>
    <w:p w14:paraId="0F788B93">
      <w:pPr>
        <w:spacing w:line="360" w:lineRule="auto"/>
        <w:rPr>
          <w:rFonts w:ascii="Times New Roman" w:hAnsi="Times New Roman"/>
          <w:sz w:val="24"/>
          <w:szCs w:val="24"/>
          <w:highlight w:val="none"/>
        </w:rPr>
      </w:pPr>
      <w:r>
        <w:rPr>
          <w:rFonts w:ascii="Times New Roman" w:hAnsi="Times New Roman"/>
          <w:sz w:val="24"/>
          <w:szCs w:val="24"/>
          <w:highlight w:val="none"/>
        </w:rPr>
        <w:t>单价合同的进度付款申请单，按照第12.3.3项</w:t>
      </w:r>
      <w:r>
        <w:rPr>
          <w:rFonts w:hint="eastAsia" w:ascii="Times New Roman" w:hAnsi="Times New Roman"/>
          <w:sz w:val="24"/>
          <w:szCs w:val="24"/>
          <w:highlight w:val="none"/>
        </w:rPr>
        <w:t>〔</w:t>
      </w:r>
      <w:r>
        <w:rPr>
          <w:rFonts w:ascii="Times New Roman" w:hAnsi="Times New Roman"/>
          <w:sz w:val="24"/>
          <w:szCs w:val="24"/>
          <w:highlight w:val="none"/>
        </w:rPr>
        <w:t>单价合同的计量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约定的时间按月向监理人提交，并附上已完成工程量报表和有关资料。单价合同中的总价项目按月进行支付分解，并汇总列入当期进度付款申请单。</w:t>
      </w:r>
    </w:p>
    <w:p w14:paraId="0B24B8D9">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（2）总价合同进度付款申请单的提交</w:t>
      </w:r>
    </w:p>
    <w:p w14:paraId="567A6FDC">
      <w:pPr>
        <w:spacing w:line="360" w:lineRule="auto"/>
        <w:rPr>
          <w:rFonts w:ascii="Times New Roman" w:hAnsi="Times New Roman"/>
          <w:sz w:val="24"/>
          <w:szCs w:val="24"/>
          <w:highlight w:val="none"/>
        </w:rPr>
      </w:pPr>
      <w:r>
        <w:rPr>
          <w:rFonts w:ascii="Times New Roman" w:hAnsi="Times New Roman"/>
          <w:sz w:val="24"/>
          <w:szCs w:val="24"/>
          <w:highlight w:val="none"/>
        </w:rPr>
        <w:t>总价合同按</w:t>
      </w:r>
      <w:r>
        <w:rPr>
          <w:rFonts w:hint="eastAsia" w:ascii="Times New Roman" w:hAnsi="Times New Roman"/>
          <w:sz w:val="24"/>
          <w:szCs w:val="24"/>
          <w:highlight w:val="none"/>
        </w:rPr>
        <w:t>月计量支付的</w:t>
      </w:r>
      <w:r>
        <w:rPr>
          <w:rFonts w:ascii="Times New Roman" w:hAnsi="Times New Roman"/>
          <w:sz w:val="24"/>
          <w:szCs w:val="24"/>
          <w:highlight w:val="none"/>
        </w:rPr>
        <w:t>，承包人按照第12.3.4项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约定的时间按月向监理人提交进度付款申请单，并附上已完成工程量报表和有关资料。</w:t>
      </w:r>
    </w:p>
    <w:p w14:paraId="577D9673">
      <w:pPr>
        <w:spacing w:line="360" w:lineRule="auto"/>
        <w:rPr>
          <w:rFonts w:ascii="Times New Roman" w:hAnsi="Times New Roman"/>
          <w:sz w:val="24"/>
          <w:szCs w:val="24"/>
          <w:highlight w:val="none"/>
        </w:rPr>
      </w:pPr>
      <w:r>
        <w:rPr>
          <w:rFonts w:ascii="Times New Roman" w:hAnsi="Times New Roman"/>
          <w:sz w:val="24"/>
          <w:szCs w:val="24"/>
          <w:highlight w:val="none"/>
        </w:rPr>
        <w:t>总价合同按支付分解表支付的，承包人应按照第12.4.6项</w:t>
      </w:r>
      <w:r>
        <w:rPr>
          <w:rFonts w:hint="eastAsia" w:ascii="Times New Roman" w:hAnsi="Times New Roman"/>
          <w:sz w:val="24"/>
          <w:szCs w:val="24"/>
          <w:highlight w:val="none"/>
        </w:rPr>
        <w:t>〔</w:t>
      </w:r>
      <w:r>
        <w:rPr>
          <w:rFonts w:ascii="Times New Roman" w:hAnsi="Times New Roman"/>
          <w:sz w:val="24"/>
          <w:szCs w:val="24"/>
          <w:highlight w:val="none"/>
        </w:rPr>
        <w:t>支付分解表</w:t>
      </w:r>
      <w:r>
        <w:rPr>
          <w:rFonts w:hint="eastAsia" w:ascii="Times New Roman" w:hAnsi="Times New Roman"/>
          <w:sz w:val="24"/>
          <w:szCs w:val="24"/>
          <w:highlight w:val="none"/>
        </w:rPr>
        <w:t>〕</w:t>
      </w:r>
      <w:r>
        <w:rPr>
          <w:rFonts w:ascii="Times New Roman" w:hAnsi="Times New Roman"/>
          <w:sz w:val="24"/>
          <w:szCs w:val="24"/>
          <w:highlight w:val="none"/>
        </w:rPr>
        <w:t>及第12.4.2项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的约定向监理人提交进度付款申请单。</w:t>
      </w:r>
    </w:p>
    <w:p w14:paraId="3715DC9B">
      <w:pPr>
        <w:spacing w:line="360" w:lineRule="auto"/>
        <w:rPr>
          <w:rFonts w:ascii="Times New Roman" w:hAnsi="Times New Roman"/>
          <w:sz w:val="24"/>
          <w:szCs w:val="24"/>
          <w:highlight w:val="none"/>
        </w:rPr>
      </w:pPr>
      <w:r>
        <w:rPr>
          <w:rFonts w:ascii="Times New Roman" w:hAnsi="Times New Roman"/>
          <w:sz w:val="24"/>
          <w:szCs w:val="24"/>
          <w:highlight w:val="none"/>
        </w:rPr>
        <w:t>（3）其他价格形式合同的进度付款申请单的提交</w:t>
      </w:r>
    </w:p>
    <w:p w14:paraId="5654FB41">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合同当事人可在专用合同条款中约定其他价格形式合同的进度付款申请单的编制和提交程序。</w:t>
      </w:r>
    </w:p>
    <w:p w14:paraId="174CEA1A">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71C7E3DE">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且未提出异议的，视为已签发进度款支付证书。</w:t>
      </w:r>
    </w:p>
    <w:p w14:paraId="5945C8A2">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1D649FB6">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23763FE">
      <w:pPr>
        <w:spacing w:line="360" w:lineRule="auto"/>
        <w:rPr>
          <w:rFonts w:ascii="Times New Roman" w:hAnsi="Times New Roman"/>
          <w:sz w:val="24"/>
          <w:szCs w:val="24"/>
          <w:highlight w:val="none"/>
        </w:rPr>
      </w:pPr>
      <w:r>
        <w:rPr>
          <w:rFonts w:ascii="Times New Roman" w:hAnsi="Times New Roman"/>
          <w:sz w:val="24"/>
          <w:szCs w:val="24"/>
          <w:highlight w:val="none"/>
        </w:rPr>
        <w:t>（3）发包人签发进度款支付证书或临时进度款支付证书，不表明发包人已同意、批准或接受了承包人完成的相应部分的工作。</w:t>
      </w:r>
    </w:p>
    <w:p w14:paraId="32793E15">
      <w:pPr>
        <w:spacing w:line="360" w:lineRule="auto"/>
        <w:rPr>
          <w:rFonts w:ascii="Times New Roman" w:hAnsi="Times New Roman"/>
          <w:sz w:val="24"/>
          <w:szCs w:val="24"/>
          <w:highlight w:val="none"/>
        </w:rPr>
      </w:pPr>
      <w:r>
        <w:rPr>
          <w:rFonts w:ascii="Times New Roman" w:hAnsi="Times New Roman"/>
          <w:sz w:val="24"/>
          <w:szCs w:val="24"/>
          <w:highlight w:val="none"/>
        </w:rPr>
        <w:t>12.4.5 进度付款的修正</w:t>
      </w:r>
    </w:p>
    <w:p w14:paraId="4B78AEFD">
      <w:pPr>
        <w:spacing w:line="360" w:lineRule="auto"/>
        <w:rPr>
          <w:rFonts w:ascii="Times New Roman" w:hAnsi="Times New Roman"/>
          <w:sz w:val="24"/>
          <w:szCs w:val="24"/>
          <w:highlight w:val="none"/>
        </w:rPr>
      </w:pPr>
      <w:r>
        <w:rPr>
          <w:rFonts w:ascii="Times New Roman" w:hAnsi="Times New Roman"/>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8EFBCB8">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w:t>
      </w:r>
    </w:p>
    <w:p w14:paraId="7C5560A9">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支付分解表的编制要求</w:t>
      </w:r>
    </w:p>
    <w:p w14:paraId="583577B5">
      <w:pPr>
        <w:spacing w:line="360" w:lineRule="auto"/>
        <w:rPr>
          <w:rFonts w:ascii="Times New Roman" w:hAnsi="Times New Roman"/>
          <w:sz w:val="24"/>
          <w:szCs w:val="24"/>
          <w:highlight w:val="none"/>
        </w:rPr>
      </w:pPr>
      <w:r>
        <w:rPr>
          <w:rFonts w:ascii="Times New Roman" w:hAnsi="Times New Roman"/>
          <w:sz w:val="24"/>
          <w:szCs w:val="24"/>
          <w:highlight w:val="none"/>
        </w:rPr>
        <w:t>（1）支付分解表中所列的每期付款金额，应为第12.4.2项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第（1）</w:t>
      </w:r>
      <w:r>
        <w:rPr>
          <w:rFonts w:hint="eastAsia" w:ascii="Times New Roman" w:hAnsi="Times New Roman"/>
          <w:sz w:val="24"/>
          <w:szCs w:val="24"/>
          <w:highlight w:val="none"/>
        </w:rPr>
        <w:t>目</w:t>
      </w:r>
      <w:r>
        <w:rPr>
          <w:rFonts w:ascii="Times New Roman" w:hAnsi="Times New Roman"/>
          <w:sz w:val="24"/>
          <w:szCs w:val="24"/>
          <w:highlight w:val="none"/>
        </w:rPr>
        <w:t>的估算金额；</w:t>
      </w:r>
    </w:p>
    <w:p w14:paraId="1A7D4BF2">
      <w:pPr>
        <w:spacing w:line="360" w:lineRule="auto"/>
        <w:rPr>
          <w:rFonts w:ascii="Times New Roman" w:hAnsi="Times New Roman"/>
          <w:sz w:val="24"/>
          <w:szCs w:val="24"/>
          <w:highlight w:val="none"/>
        </w:rPr>
      </w:pPr>
      <w:r>
        <w:rPr>
          <w:rFonts w:ascii="Times New Roman" w:hAnsi="Times New Roman"/>
          <w:sz w:val="24"/>
          <w:szCs w:val="24"/>
          <w:highlight w:val="none"/>
        </w:rPr>
        <w:t>（2）实际进度与施工进度计划不一致的，合同当事人可按照第4.4款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修改支付分解表；</w:t>
      </w:r>
    </w:p>
    <w:p w14:paraId="5A872BCB">
      <w:pPr>
        <w:spacing w:line="360" w:lineRule="auto"/>
        <w:rPr>
          <w:rFonts w:ascii="Times New Roman" w:hAnsi="Times New Roman"/>
          <w:sz w:val="24"/>
          <w:szCs w:val="24"/>
          <w:highlight w:val="none"/>
        </w:rPr>
      </w:pPr>
      <w:r>
        <w:rPr>
          <w:rFonts w:ascii="Times New Roman" w:hAnsi="Times New Roman"/>
          <w:sz w:val="24"/>
          <w:szCs w:val="24"/>
          <w:highlight w:val="none"/>
        </w:rPr>
        <w:t>（3）不采用支付分解表的，承包人应向发包人和监理人提交按季度编制的支付估算分解表，用于支付参考。</w:t>
      </w:r>
    </w:p>
    <w:p w14:paraId="06F81F8A">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总价合同支付分解表的编制与审批</w:t>
      </w:r>
    </w:p>
    <w:p w14:paraId="5498CEF0">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（1）除专用合同条款另有约定外，承包人应根据第7.2款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EB4245E">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89E5D7">
      <w:pPr>
        <w:spacing w:line="360" w:lineRule="auto"/>
        <w:rPr>
          <w:rFonts w:ascii="Times New Roman" w:hAnsi="Times New Roman"/>
          <w:sz w:val="24"/>
          <w:szCs w:val="24"/>
          <w:highlight w:val="none"/>
        </w:rPr>
      </w:pPr>
      <w:r>
        <w:rPr>
          <w:rFonts w:ascii="Times New Roman" w:hAnsi="Times New Roman"/>
          <w:sz w:val="24"/>
          <w:szCs w:val="24"/>
          <w:highlight w:val="none"/>
        </w:rPr>
        <w:t xml:space="preserve">    （3）发包人逾期未完成支付分解表</w:t>
      </w:r>
      <w:r>
        <w:rPr>
          <w:rFonts w:hint="eastAsia" w:ascii="Times New Roman" w:hAnsi="Times New Roman"/>
          <w:sz w:val="24"/>
          <w:szCs w:val="24"/>
          <w:highlight w:val="none"/>
        </w:rPr>
        <w:t>审批</w:t>
      </w:r>
      <w:r>
        <w:rPr>
          <w:rFonts w:ascii="Times New Roman" w:hAnsi="Times New Roman"/>
          <w:sz w:val="24"/>
          <w:szCs w:val="24"/>
          <w:highlight w:val="none"/>
        </w:rPr>
        <w:t>的，也未及时要求承包人进行修正和提供补充资料的，则承包人提交的支付分解表视为已经获得发包人批准。</w:t>
      </w:r>
    </w:p>
    <w:p w14:paraId="09FF63BF">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单价合同的总价项目支付分解表的编制与审批</w:t>
      </w:r>
    </w:p>
    <w:p w14:paraId="4DB1DC6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7D2478">
      <w:pPr>
        <w:spacing w:line="360" w:lineRule="auto"/>
        <w:rPr>
          <w:rFonts w:ascii="Times New Roman" w:hAnsi="Times New Roman"/>
          <w:bCs/>
          <w:sz w:val="24"/>
          <w:szCs w:val="24"/>
          <w:highlight w:val="none"/>
        </w:rPr>
      </w:pPr>
      <w:bookmarkStart w:id="377" w:name="_Toc351203585"/>
      <w:r>
        <w:rPr>
          <w:rFonts w:ascii="Times New Roman" w:hAnsi="Times New Roman"/>
          <w:bCs/>
          <w:sz w:val="24"/>
          <w:szCs w:val="24"/>
          <w:highlight w:val="none"/>
        </w:rPr>
        <w:t>12.5支付账户</w:t>
      </w:r>
      <w:bookmarkEnd w:id="377"/>
    </w:p>
    <w:p w14:paraId="0D080F27">
      <w:pPr>
        <w:spacing w:line="360" w:lineRule="auto"/>
        <w:rPr>
          <w:rFonts w:ascii="Times New Roman" w:hAnsi="Times New Roman"/>
          <w:sz w:val="24"/>
          <w:szCs w:val="24"/>
          <w:highlight w:val="none"/>
        </w:rPr>
      </w:pPr>
      <w:r>
        <w:rPr>
          <w:rFonts w:ascii="Times New Roman" w:hAnsi="Times New Roman"/>
          <w:sz w:val="24"/>
          <w:szCs w:val="24"/>
          <w:highlight w:val="none"/>
        </w:rPr>
        <w:t>发包人应将合同价款支付至合同协议书中约定的承包人账户。</w:t>
      </w:r>
    </w:p>
    <w:p w14:paraId="5B831124">
      <w:pPr>
        <w:spacing w:line="360" w:lineRule="auto"/>
        <w:rPr>
          <w:rFonts w:ascii="Times New Roman" w:hAnsi="Times New Roman"/>
          <w:bCs/>
          <w:sz w:val="24"/>
          <w:szCs w:val="24"/>
          <w:highlight w:val="none"/>
        </w:rPr>
      </w:pPr>
      <w:bookmarkStart w:id="378" w:name="_Toc351203586"/>
      <w:bookmarkStart w:id="379" w:name="_Toc337558804"/>
      <w:bookmarkStart w:id="380" w:name="_Toc296503106"/>
      <w:bookmarkStart w:id="381" w:name="_Toc296346607"/>
      <w:bookmarkStart w:id="382" w:name="_Toc322522574"/>
      <w:r>
        <w:rPr>
          <w:rFonts w:ascii="Times New Roman" w:hAnsi="Times New Roman"/>
          <w:bCs/>
          <w:sz w:val="24"/>
          <w:szCs w:val="24"/>
          <w:highlight w:val="none"/>
        </w:rPr>
        <w:t>13. 验收和工程试车</w:t>
      </w:r>
      <w:bookmarkEnd w:id="378"/>
    </w:p>
    <w:bookmarkEnd w:id="379"/>
    <w:bookmarkEnd w:id="380"/>
    <w:bookmarkEnd w:id="381"/>
    <w:bookmarkEnd w:id="382"/>
    <w:p w14:paraId="7FF2E0D1">
      <w:pPr>
        <w:spacing w:line="360" w:lineRule="auto"/>
        <w:rPr>
          <w:rFonts w:ascii="Times New Roman" w:hAnsi="Times New Roman"/>
          <w:bCs/>
          <w:sz w:val="24"/>
          <w:szCs w:val="24"/>
          <w:highlight w:val="none"/>
        </w:rPr>
      </w:pPr>
      <w:bookmarkStart w:id="383" w:name="_Toc351203587"/>
      <w:bookmarkStart w:id="384" w:name="_Toc337558805"/>
      <w:bookmarkStart w:id="385" w:name="_Toc296346611"/>
      <w:bookmarkStart w:id="386" w:name="_Toc296503110"/>
      <w:r>
        <w:rPr>
          <w:rFonts w:ascii="Times New Roman" w:hAnsi="Times New Roman"/>
          <w:bCs/>
          <w:sz w:val="24"/>
          <w:szCs w:val="24"/>
          <w:highlight w:val="none"/>
        </w:rPr>
        <w:t>13.1分部分项工程验收</w:t>
      </w:r>
      <w:bookmarkEnd w:id="383"/>
    </w:p>
    <w:bookmarkEnd w:id="384"/>
    <w:p w14:paraId="572FC69A">
      <w:pPr>
        <w:spacing w:line="360" w:lineRule="auto"/>
        <w:rPr>
          <w:rFonts w:ascii="Times New Roman" w:hAnsi="Times New Roman"/>
          <w:sz w:val="24"/>
          <w:szCs w:val="24"/>
          <w:highlight w:val="none"/>
        </w:rPr>
      </w:pPr>
      <w:r>
        <w:rPr>
          <w:rFonts w:ascii="Times New Roman" w:hAnsi="Times New Roman"/>
          <w:sz w:val="24"/>
          <w:szCs w:val="24"/>
          <w:highlight w:val="none"/>
        </w:rPr>
        <w:t>13.1.1 分部分项工程质量应符合国家有关工程施工验收规范、标准及合同约定，承包人应按照施工组织设计的要求完成分部分项工程施工。</w:t>
      </w:r>
    </w:p>
    <w:p w14:paraId="4779E0C8">
      <w:pPr>
        <w:spacing w:line="360" w:lineRule="auto"/>
        <w:rPr>
          <w:rFonts w:ascii="Times New Roman" w:hAnsi="Times New Roman"/>
          <w:sz w:val="24"/>
          <w:szCs w:val="24"/>
          <w:highlight w:val="none"/>
        </w:rPr>
      </w:pPr>
      <w:r>
        <w:rPr>
          <w:rFonts w:ascii="Times New Roman" w:hAnsi="Times New Roman"/>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B460676">
      <w:pPr>
        <w:spacing w:line="360" w:lineRule="auto"/>
        <w:rPr>
          <w:rFonts w:ascii="Times New Roman" w:hAnsi="Times New Roman"/>
          <w:sz w:val="24"/>
          <w:szCs w:val="24"/>
          <w:highlight w:val="none"/>
        </w:rPr>
      </w:pPr>
      <w:r>
        <w:rPr>
          <w:rFonts w:ascii="Times New Roman" w:hAnsi="Times New Roman"/>
          <w:sz w:val="24"/>
          <w:szCs w:val="24"/>
          <w:highlight w:val="none"/>
        </w:rPr>
        <w:t>分部分项工程的验收资料应当作为竣工资料的组成部分。</w:t>
      </w:r>
    </w:p>
    <w:p w14:paraId="65584356">
      <w:pPr>
        <w:spacing w:line="360" w:lineRule="auto"/>
        <w:rPr>
          <w:rFonts w:ascii="Times New Roman" w:hAnsi="Times New Roman"/>
          <w:bCs/>
          <w:sz w:val="24"/>
          <w:szCs w:val="24"/>
          <w:highlight w:val="none"/>
        </w:rPr>
      </w:pPr>
      <w:bookmarkStart w:id="387" w:name="_Toc351203588"/>
      <w:bookmarkStart w:id="388" w:name="_Toc337558806"/>
      <w:r>
        <w:rPr>
          <w:rFonts w:ascii="Times New Roman" w:hAnsi="Times New Roman"/>
          <w:bCs/>
          <w:sz w:val="24"/>
          <w:szCs w:val="24"/>
          <w:highlight w:val="none"/>
        </w:rPr>
        <w:t>13.2竣工验收</w:t>
      </w:r>
      <w:bookmarkEnd w:id="387"/>
    </w:p>
    <w:bookmarkEnd w:id="385"/>
    <w:bookmarkEnd w:id="386"/>
    <w:bookmarkEnd w:id="388"/>
    <w:p w14:paraId="5776E59C">
      <w:pPr>
        <w:spacing w:line="360" w:lineRule="auto"/>
        <w:rPr>
          <w:rFonts w:ascii="Times New Roman" w:hAnsi="Times New Roman"/>
          <w:sz w:val="24"/>
          <w:szCs w:val="24"/>
          <w:highlight w:val="none"/>
        </w:rPr>
      </w:pPr>
      <w:r>
        <w:rPr>
          <w:rFonts w:ascii="Times New Roman" w:hAnsi="Times New Roman"/>
          <w:sz w:val="24"/>
          <w:szCs w:val="24"/>
          <w:highlight w:val="none"/>
        </w:rPr>
        <w:t>13.2.1竣工验收条件</w:t>
      </w:r>
    </w:p>
    <w:p w14:paraId="4D307313">
      <w:pPr>
        <w:spacing w:line="360" w:lineRule="auto"/>
        <w:rPr>
          <w:rFonts w:ascii="Times New Roman" w:hAnsi="Times New Roman"/>
          <w:sz w:val="24"/>
          <w:szCs w:val="24"/>
          <w:highlight w:val="none"/>
        </w:rPr>
      </w:pPr>
      <w:r>
        <w:rPr>
          <w:rFonts w:ascii="Times New Roman" w:hAnsi="Times New Roman"/>
          <w:sz w:val="24"/>
          <w:szCs w:val="24"/>
          <w:highlight w:val="none"/>
        </w:rPr>
        <w:t>工程具备以下条件的，承包人可以申请竣工验收：</w:t>
      </w:r>
    </w:p>
    <w:p w14:paraId="2243D705">
      <w:pPr>
        <w:spacing w:line="360" w:lineRule="auto"/>
        <w:rPr>
          <w:rFonts w:ascii="Times New Roman" w:hAnsi="Times New Roman"/>
          <w:sz w:val="24"/>
          <w:szCs w:val="24"/>
          <w:highlight w:val="none"/>
        </w:rPr>
      </w:pPr>
      <w:r>
        <w:rPr>
          <w:rFonts w:ascii="Times New Roman" w:hAnsi="Times New Roman"/>
          <w:sz w:val="24"/>
          <w:szCs w:val="24"/>
          <w:highlight w:val="none"/>
        </w:rPr>
        <w:t>（1）除发包人同意的甩项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和缺陷修补工作外，合同范围内的全部工程以及有关工作，包括合同要求的试验、试运行以及检验均已完成，并符合合同要求；</w:t>
      </w:r>
    </w:p>
    <w:p w14:paraId="2900B65D">
      <w:pPr>
        <w:spacing w:line="360" w:lineRule="auto"/>
        <w:rPr>
          <w:rFonts w:ascii="Times New Roman" w:hAnsi="Times New Roman"/>
          <w:sz w:val="24"/>
          <w:szCs w:val="24"/>
          <w:highlight w:val="none"/>
        </w:rPr>
      </w:pPr>
      <w:r>
        <w:rPr>
          <w:rFonts w:ascii="Times New Roman" w:hAnsi="Times New Roman"/>
          <w:sz w:val="24"/>
          <w:szCs w:val="24"/>
          <w:highlight w:val="none"/>
        </w:rPr>
        <w:t>（2）已按合同约定编制了甩项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和缺陷修补工作清单以及相应的施工计划；</w:t>
      </w:r>
    </w:p>
    <w:p w14:paraId="457360C6">
      <w:pPr>
        <w:spacing w:line="360" w:lineRule="auto"/>
        <w:rPr>
          <w:rFonts w:ascii="Times New Roman" w:hAnsi="Times New Roman"/>
          <w:sz w:val="24"/>
          <w:szCs w:val="24"/>
          <w:highlight w:val="none"/>
        </w:rPr>
      </w:pPr>
      <w:r>
        <w:rPr>
          <w:rFonts w:ascii="Times New Roman" w:hAnsi="Times New Roman"/>
          <w:sz w:val="24"/>
          <w:szCs w:val="24"/>
          <w:highlight w:val="none"/>
        </w:rPr>
        <w:t>（3）已按合同约定的内容和份数备齐竣工资料。</w:t>
      </w:r>
    </w:p>
    <w:p w14:paraId="6DA131ED">
      <w:pPr>
        <w:spacing w:line="360" w:lineRule="auto"/>
        <w:rPr>
          <w:rFonts w:ascii="Times New Roman" w:hAnsi="Times New Roman"/>
          <w:sz w:val="24"/>
          <w:szCs w:val="24"/>
          <w:highlight w:val="none"/>
        </w:rPr>
      </w:pPr>
      <w:r>
        <w:rPr>
          <w:rFonts w:ascii="Times New Roman" w:hAnsi="Times New Roman"/>
          <w:sz w:val="24"/>
          <w:szCs w:val="24"/>
          <w:highlight w:val="none"/>
        </w:rPr>
        <w:t>13.2.2竣工验收程序</w:t>
      </w:r>
    </w:p>
    <w:p w14:paraId="31E09C4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除专用合同条款另有约定外，承包人申请竣工验收的，应当按照以下程序进行：</w:t>
      </w:r>
    </w:p>
    <w:p w14:paraId="2D3BD8A2">
      <w:pPr>
        <w:spacing w:line="360" w:lineRule="auto"/>
        <w:rPr>
          <w:rFonts w:ascii="Times New Roman" w:hAnsi="Times New Roman"/>
          <w:sz w:val="24"/>
          <w:szCs w:val="24"/>
          <w:highlight w:val="none"/>
        </w:rPr>
      </w:pPr>
      <w:r>
        <w:rPr>
          <w:rFonts w:ascii="Times New Roman" w:hAnsi="Times New Roman"/>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658C1CC">
      <w:pPr>
        <w:spacing w:line="360" w:lineRule="auto"/>
        <w:rPr>
          <w:rFonts w:ascii="Times New Roman" w:hAnsi="Times New Roman"/>
          <w:sz w:val="24"/>
          <w:szCs w:val="24"/>
          <w:highlight w:val="none"/>
        </w:rPr>
      </w:pPr>
      <w:r>
        <w:rPr>
          <w:rFonts w:ascii="Times New Roman" w:hAnsi="Times New Roman"/>
          <w:sz w:val="24"/>
          <w:szCs w:val="24"/>
          <w:highlight w:val="none"/>
        </w:rPr>
        <w:t>（2）监理人审查后认为已具备竣工验收条件的，应将竣工验收申请报告提交发包人，发包人应在收到</w:t>
      </w:r>
      <w:r>
        <w:rPr>
          <w:rFonts w:hint="eastAsia" w:ascii="Times New Roman" w:hAnsi="Times New Roman"/>
          <w:sz w:val="24"/>
          <w:szCs w:val="24"/>
          <w:highlight w:val="none"/>
        </w:rPr>
        <w:t>经</w:t>
      </w:r>
      <w:r>
        <w:rPr>
          <w:rFonts w:ascii="Times New Roman" w:hAnsi="Times New Roman"/>
          <w:sz w:val="24"/>
          <w:szCs w:val="24"/>
          <w:highlight w:val="none"/>
        </w:rPr>
        <w:t>监理人审核的竣工验收申请报告后28天内</w:t>
      </w:r>
      <w:r>
        <w:rPr>
          <w:rFonts w:hint="eastAsia" w:ascii="Times New Roman" w:hAnsi="Times New Roman"/>
          <w:sz w:val="24"/>
          <w:szCs w:val="24"/>
          <w:highlight w:val="none"/>
        </w:rPr>
        <w:t>审批</w:t>
      </w:r>
      <w:r>
        <w:rPr>
          <w:rFonts w:ascii="Times New Roman" w:hAnsi="Times New Roman"/>
          <w:sz w:val="24"/>
          <w:szCs w:val="24"/>
          <w:highlight w:val="none"/>
        </w:rPr>
        <w:t>完毕并组织监理人、承包人、设计人等相关单位完成竣工验收。</w:t>
      </w:r>
    </w:p>
    <w:p w14:paraId="5B3B4EE3">
      <w:pPr>
        <w:spacing w:line="360" w:lineRule="auto"/>
        <w:rPr>
          <w:rFonts w:ascii="Times New Roman" w:hAnsi="Times New Roman"/>
          <w:sz w:val="24"/>
          <w:szCs w:val="24"/>
          <w:highlight w:val="none"/>
        </w:rPr>
      </w:pPr>
      <w:r>
        <w:rPr>
          <w:rFonts w:ascii="Times New Roman" w:hAnsi="Times New Roman"/>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120C16FE">
      <w:pPr>
        <w:spacing w:line="360" w:lineRule="auto"/>
        <w:rPr>
          <w:rFonts w:ascii="Times New Roman" w:hAnsi="Times New Roman"/>
          <w:sz w:val="24"/>
          <w:szCs w:val="24"/>
          <w:highlight w:val="none"/>
        </w:rPr>
      </w:pPr>
      <w:r>
        <w:rPr>
          <w:rFonts w:ascii="Times New Roman" w:hAnsi="Times New Roman"/>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40EF3EF">
      <w:pPr>
        <w:spacing w:line="360" w:lineRule="auto"/>
        <w:rPr>
          <w:rFonts w:ascii="Times New Roman" w:hAnsi="Times New Roman"/>
          <w:sz w:val="24"/>
          <w:szCs w:val="24"/>
          <w:highlight w:val="none"/>
        </w:rPr>
      </w:pPr>
      <w:r>
        <w:rPr>
          <w:rFonts w:ascii="Times New Roman" w:hAnsi="Times New Roman"/>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6366DA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6398E28">
      <w:pPr>
        <w:spacing w:line="360" w:lineRule="auto"/>
        <w:rPr>
          <w:rFonts w:ascii="Times New Roman" w:hAnsi="Times New Roman"/>
          <w:sz w:val="24"/>
          <w:szCs w:val="24"/>
          <w:highlight w:val="none"/>
        </w:rPr>
      </w:pPr>
      <w:r>
        <w:rPr>
          <w:rFonts w:ascii="Times New Roman" w:hAnsi="Times New Roman"/>
          <w:sz w:val="24"/>
          <w:szCs w:val="24"/>
          <w:highlight w:val="none"/>
        </w:rPr>
        <w:t>13.2.3竣工日期</w:t>
      </w:r>
    </w:p>
    <w:p w14:paraId="6C50DF70">
      <w:pPr>
        <w:spacing w:line="360" w:lineRule="auto"/>
        <w:rPr>
          <w:rFonts w:ascii="Times New Roman" w:hAnsi="Times New Roman"/>
          <w:sz w:val="24"/>
          <w:szCs w:val="24"/>
          <w:highlight w:val="none"/>
        </w:rPr>
      </w:pPr>
      <w:r>
        <w:rPr>
          <w:rFonts w:ascii="Times New Roman" w:hAnsi="Times New Roman"/>
          <w:sz w:val="24"/>
          <w:szCs w:val="24"/>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
        <w:t>竣工</w:t>
      </w:r>
      <w:r>
        <w:rPr>
          <w:rFonts w:ascii="Times New Roman" w:hAnsi="Times New Roman"/>
          <w:sz w:val="24"/>
          <w:szCs w:val="24"/>
          <w:highlight w:val="none"/>
        </w:rPr>
        <w:t>验收</w:t>
      </w:r>
      <w:r>
        <w:rPr>
          <w:rFonts w:hint="eastAsia" w:ascii="Times New Roman" w:hAnsi="Times New Roman"/>
          <w:sz w:val="24"/>
          <w:szCs w:val="24"/>
          <w:highlight w:val="none"/>
        </w:rPr>
        <w:t>，或完成竣工验收不予签发工程接收证书</w:t>
      </w:r>
      <w:r>
        <w:rPr>
          <w:rFonts w:ascii="Times New Roman" w:hAnsi="Times New Roman"/>
          <w:sz w:val="24"/>
          <w:szCs w:val="24"/>
          <w:highlight w:val="none"/>
        </w:rPr>
        <w:t>的，以提交竣工验</w:t>
      </w:r>
      <w:bookmarkStart w:id="389" w:name="#go14"/>
      <w:bookmarkEnd w:id="389"/>
      <w:r>
        <w:rPr>
          <w:rFonts w:ascii="Times New Roman" w:hAnsi="Times New Roman"/>
          <w:sz w:val="24"/>
          <w:szCs w:val="24"/>
          <w:highlight w:val="none"/>
        </w:rPr>
        <w:t>收申请报告的日期为实际竣工日期；工程未经竣工验收，发包人擅自使用的，以转移占有工程之日为实际竣工日期。</w:t>
      </w:r>
    </w:p>
    <w:p w14:paraId="20FBFBAF">
      <w:pPr>
        <w:spacing w:line="360" w:lineRule="auto"/>
        <w:rPr>
          <w:rFonts w:ascii="Times New Roman" w:hAnsi="Times New Roman"/>
          <w:sz w:val="24"/>
          <w:szCs w:val="24"/>
          <w:highlight w:val="none"/>
        </w:rPr>
      </w:pPr>
      <w:r>
        <w:rPr>
          <w:rFonts w:ascii="Times New Roman" w:hAnsi="Times New Roman"/>
          <w:sz w:val="24"/>
          <w:szCs w:val="24"/>
          <w:highlight w:val="none"/>
        </w:rPr>
        <w:t>13.2.4 拒绝接收全部或部分工程</w:t>
      </w:r>
    </w:p>
    <w:p w14:paraId="5E6E5686">
      <w:pPr>
        <w:spacing w:line="360" w:lineRule="auto"/>
        <w:rPr>
          <w:rFonts w:ascii="Times New Roman" w:hAnsi="Times New Roman"/>
          <w:sz w:val="24"/>
          <w:szCs w:val="24"/>
          <w:highlight w:val="none"/>
        </w:rPr>
      </w:pPr>
      <w:r>
        <w:rPr>
          <w:rFonts w:ascii="Times New Roman" w:hAnsi="Times New Roman"/>
          <w:sz w:val="24"/>
          <w:szCs w:val="24"/>
          <w:highlight w:val="none"/>
        </w:rPr>
        <w:t>对于竣工验收不合格的工程，承包人完成整改后，</w:t>
      </w:r>
      <w:r>
        <w:rPr>
          <w:rFonts w:hint="eastAsia" w:ascii="Times New Roman" w:hAnsi="Times New Roman"/>
          <w:sz w:val="24"/>
          <w:szCs w:val="24"/>
          <w:highlight w:val="none"/>
        </w:rPr>
        <w:t>应当</w:t>
      </w:r>
      <w:r>
        <w:rPr>
          <w:rFonts w:ascii="Times New Roman" w:hAnsi="Times New Roman"/>
          <w:sz w:val="24"/>
          <w:szCs w:val="24"/>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8C228EF">
      <w:pPr>
        <w:spacing w:line="360" w:lineRule="auto"/>
        <w:rPr>
          <w:rFonts w:ascii="Times New Roman" w:hAnsi="Times New Roman"/>
          <w:sz w:val="24"/>
          <w:szCs w:val="24"/>
          <w:highlight w:val="none"/>
        </w:rPr>
      </w:pPr>
      <w:r>
        <w:rPr>
          <w:rFonts w:ascii="Times New Roman" w:hAnsi="Times New Roman"/>
          <w:sz w:val="24"/>
          <w:szCs w:val="24"/>
          <w:highlight w:val="none"/>
        </w:rPr>
        <w:t>13.2.5 移交、接收全部与部分工程</w:t>
      </w:r>
    </w:p>
    <w:p w14:paraId="7F08FB63">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合同当事人应当在颁发工程接收证书</w:t>
      </w:r>
      <w:r>
        <w:rPr>
          <w:rFonts w:hint="eastAsia" w:ascii="Times New Roman" w:hAnsi="Times New Roman"/>
          <w:sz w:val="24"/>
          <w:szCs w:val="24"/>
          <w:highlight w:val="none"/>
        </w:rPr>
        <w:t>后7天内</w:t>
      </w:r>
      <w:r>
        <w:rPr>
          <w:rFonts w:ascii="Times New Roman" w:hAnsi="Times New Roman"/>
          <w:sz w:val="24"/>
          <w:szCs w:val="24"/>
          <w:highlight w:val="none"/>
        </w:rPr>
        <w:t>完成工程的移交。</w:t>
      </w:r>
    </w:p>
    <w:p w14:paraId="5291255A">
      <w:pPr>
        <w:spacing w:line="360" w:lineRule="auto"/>
        <w:rPr>
          <w:rFonts w:ascii="Times New Roman" w:hAnsi="Times New Roman"/>
          <w:sz w:val="24"/>
          <w:szCs w:val="24"/>
          <w:highlight w:val="none"/>
        </w:rPr>
      </w:pPr>
      <w:r>
        <w:rPr>
          <w:rFonts w:ascii="Times New Roman" w:hAnsi="Times New Roman"/>
          <w:sz w:val="24"/>
          <w:szCs w:val="24"/>
          <w:highlight w:val="none"/>
        </w:rPr>
        <w:t>发包人无正当理由不接收工程的，发包人自</w:t>
      </w:r>
      <w:r>
        <w:rPr>
          <w:rFonts w:hint="eastAsia" w:ascii="Times New Roman" w:hAnsi="Times New Roman"/>
          <w:sz w:val="24"/>
          <w:szCs w:val="24"/>
          <w:highlight w:val="none"/>
        </w:rPr>
        <w:t>应当接收工程</w:t>
      </w:r>
      <w:r>
        <w:rPr>
          <w:rFonts w:ascii="Times New Roman" w:hAnsi="Times New Roman"/>
          <w:sz w:val="24"/>
          <w:szCs w:val="24"/>
          <w:highlight w:val="none"/>
        </w:rPr>
        <w:t>之日起，承担工程照管、成品保护、保管等与工程有关的各项费用</w:t>
      </w:r>
      <w:r>
        <w:rPr>
          <w:rFonts w:hint="eastAsia" w:ascii="Times New Roman" w:hAnsi="Times New Roman"/>
          <w:sz w:val="24"/>
          <w:szCs w:val="24"/>
          <w:highlight w:val="none"/>
        </w:rPr>
        <w:t>，合同当事人可以在专用合同条款中另行约定发包人逾期接收工程的违约责任</w:t>
      </w:r>
      <w:r>
        <w:rPr>
          <w:rFonts w:ascii="Times New Roman" w:hAnsi="Times New Roman"/>
          <w:sz w:val="24"/>
          <w:szCs w:val="24"/>
          <w:highlight w:val="none"/>
        </w:rPr>
        <w:t>。</w:t>
      </w:r>
    </w:p>
    <w:p w14:paraId="26111F33">
      <w:pPr>
        <w:spacing w:line="360" w:lineRule="auto"/>
        <w:rPr>
          <w:rFonts w:ascii="Times New Roman" w:hAnsi="Times New Roman"/>
          <w:sz w:val="24"/>
          <w:szCs w:val="24"/>
          <w:highlight w:val="none"/>
        </w:rPr>
      </w:pPr>
      <w:r>
        <w:rPr>
          <w:rFonts w:ascii="Times New Roman" w:hAnsi="Times New Roman"/>
          <w:sz w:val="24"/>
          <w:szCs w:val="24"/>
          <w:highlight w:val="none"/>
        </w:rPr>
        <w:t>承包人无正当理由不移交工程的，</w:t>
      </w:r>
      <w:r>
        <w:rPr>
          <w:rFonts w:hint="eastAsia" w:ascii="Times New Roman" w:hAnsi="Times New Roman"/>
          <w:sz w:val="24"/>
          <w:szCs w:val="24"/>
          <w:highlight w:val="none"/>
        </w:rPr>
        <w:t>承包人应承担</w:t>
      </w:r>
      <w:r>
        <w:rPr>
          <w:rFonts w:ascii="Times New Roman" w:hAnsi="Times New Roman"/>
          <w:sz w:val="24"/>
          <w:szCs w:val="24"/>
          <w:highlight w:val="none"/>
        </w:rPr>
        <w:t>工程照管、成品保护、保管等与工程有关的各项费用</w:t>
      </w:r>
      <w:r>
        <w:rPr>
          <w:rFonts w:hint="eastAsia" w:ascii="Times New Roman" w:hAnsi="Times New Roman"/>
          <w:sz w:val="24"/>
          <w:szCs w:val="24"/>
          <w:highlight w:val="none"/>
        </w:rPr>
        <w:t>，合同当事人可以在专用合同条款中另行约定承包人无正当理由不移交工程的违约责任</w:t>
      </w:r>
      <w:r>
        <w:rPr>
          <w:rFonts w:ascii="Times New Roman" w:hAnsi="Times New Roman"/>
          <w:sz w:val="24"/>
          <w:szCs w:val="24"/>
          <w:highlight w:val="none"/>
        </w:rPr>
        <w:t>。</w:t>
      </w:r>
    </w:p>
    <w:p w14:paraId="2D5D4CA2">
      <w:pPr>
        <w:spacing w:line="360" w:lineRule="auto"/>
        <w:rPr>
          <w:rFonts w:ascii="Times New Roman" w:hAnsi="Times New Roman"/>
          <w:bCs/>
          <w:sz w:val="24"/>
          <w:szCs w:val="24"/>
          <w:highlight w:val="none"/>
        </w:rPr>
      </w:pPr>
      <w:bookmarkStart w:id="390" w:name="_Toc351203589"/>
      <w:bookmarkStart w:id="391" w:name="_Toc337558807"/>
      <w:bookmarkStart w:id="392" w:name="_Toc296346612"/>
      <w:bookmarkStart w:id="393" w:name="_Toc296503111"/>
      <w:r>
        <w:rPr>
          <w:rFonts w:ascii="Times New Roman" w:hAnsi="Times New Roman"/>
          <w:bCs/>
          <w:sz w:val="24"/>
          <w:szCs w:val="24"/>
          <w:highlight w:val="none"/>
        </w:rPr>
        <w:t>13.3工程试车</w:t>
      </w:r>
      <w:bookmarkEnd w:id="390"/>
    </w:p>
    <w:bookmarkEnd w:id="391"/>
    <w:bookmarkEnd w:id="392"/>
    <w:bookmarkEnd w:id="393"/>
    <w:p w14:paraId="41F4BA54">
      <w:pPr>
        <w:spacing w:line="360" w:lineRule="auto"/>
        <w:rPr>
          <w:rFonts w:ascii="Times New Roman" w:hAnsi="Times New Roman"/>
          <w:sz w:val="24"/>
          <w:szCs w:val="24"/>
          <w:highlight w:val="none"/>
        </w:rPr>
      </w:pPr>
      <w:r>
        <w:rPr>
          <w:rFonts w:ascii="Times New Roman" w:hAnsi="Times New Roman"/>
          <w:sz w:val="24"/>
          <w:szCs w:val="24"/>
          <w:highlight w:val="none"/>
        </w:rPr>
        <w:t>13.3.1试车程序</w:t>
      </w:r>
    </w:p>
    <w:p w14:paraId="36B5390D">
      <w:pPr>
        <w:spacing w:line="360" w:lineRule="auto"/>
        <w:rPr>
          <w:rFonts w:ascii="Times New Roman" w:hAnsi="Times New Roman"/>
          <w:sz w:val="24"/>
          <w:szCs w:val="24"/>
          <w:highlight w:val="none"/>
        </w:rPr>
      </w:pPr>
      <w:r>
        <w:rPr>
          <w:rFonts w:ascii="Times New Roman" w:hAnsi="Times New Roman"/>
          <w:sz w:val="24"/>
          <w:szCs w:val="24"/>
          <w:highlight w:val="none"/>
        </w:rPr>
        <w:t>工程需要试车的，除专用合同条款另有约定外，试车内容应与承包人承包范围相一致，试车费用由承包人承担。工程试车应按如下程序进行：</w:t>
      </w:r>
    </w:p>
    <w:p w14:paraId="2FC53F8B">
      <w:pPr>
        <w:spacing w:line="360" w:lineRule="auto"/>
        <w:rPr>
          <w:rFonts w:ascii="Times New Roman" w:hAnsi="Times New Roman"/>
          <w:sz w:val="24"/>
          <w:szCs w:val="24"/>
          <w:highlight w:val="none"/>
        </w:rPr>
      </w:pPr>
      <w:r>
        <w:rPr>
          <w:rFonts w:ascii="Times New Roman" w:hAnsi="Times New Roman"/>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E62BE30">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62EAC0B">
      <w:pPr>
        <w:spacing w:line="360" w:lineRule="auto"/>
        <w:rPr>
          <w:rFonts w:ascii="Times New Roman" w:hAnsi="Times New Roman"/>
          <w:sz w:val="24"/>
          <w:szCs w:val="24"/>
          <w:highlight w:val="none"/>
        </w:rPr>
      </w:pPr>
      <w:r>
        <w:rPr>
          <w:rFonts w:ascii="Times New Roman" w:hAnsi="Times New Roman"/>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472E88C">
      <w:pPr>
        <w:spacing w:line="360" w:lineRule="auto"/>
        <w:rPr>
          <w:rFonts w:ascii="Times New Roman" w:hAnsi="Times New Roman"/>
          <w:sz w:val="24"/>
          <w:szCs w:val="24"/>
          <w:highlight w:val="none"/>
        </w:rPr>
      </w:pPr>
      <w:r>
        <w:rPr>
          <w:rFonts w:ascii="Times New Roman" w:hAnsi="Times New Roman"/>
          <w:sz w:val="24"/>
          <w:szCs w:val="24"/>
          <w:highlight w:val="none"/>
        </w:rPr>
        <w:t>13.3.2 试车中的责任</w:t>
      </w:r>
    </w:p>
    <w:p w14:paraId="4C038DA9">
      <w:pPr>
        <w:spacing w:line="360" w:lineRule="auto"/>
        <w:rPr>
          <w:rFonts w:ascii="Times New Roman" w:hAnsi="Times New Roman"/>
          <w:sz w:val="24"/>
          <w:szCs w:val="24"/>
          <w:highlight w:val="none"/>
        </w:rPr>
      </w:pPr>
      <w:r>
        <w:rPr>
          <w:rFonts w:ascii="Times New Roman" w:hAnsi="Times New Roman"/>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2930E55">
      <w:pPr>
        <w:spacing w:line="360" w:lineRule="auto"/>
        <w:rPr>
          <w:rFonts w:ascii="Times New Roman" w:hAnsi="Times New Roman"/>
          <w:sz w:val="24"/>
          <w:szCs w:val="24"/>
          <w:highlight w:val="none"/>
        </w:rPr>
      </w:pPr>
      <w:r>
        <w:rPr>
          <w:rFonts w:ascii="Times New Roman" w:hAnsi="Times New Roman"/>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61CEF54">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4D16AFA0">
      <w:pPr>
        <w:spacing w:line="360" w:lineRule="auto"/>
        <w:rPr>
          <w:rFonts w:ascii="Times New Roman" w:hAnsi="Times New Roman"/>
          <w:sz w:val="24"/>
          <w:szCs w:val="24"/>
          <w:highlight w:val="none"/>
        </w:rPr>
      </w:pPr>
      <w:r>
        <w:rPr>
          <w:rFonts w:hint="eastAsia" w:ascii="Times New Roman" w:hAnsi="Times New Roman"/>
          <w:sz w:val="24"/>
          <w:szCs w:val="24"/>
          <w:highlight w:val="none"/>
        </w:rPr>
        <w:t>如需进行投料试车的，</w:t>
      </w:r>
      <w:r>
        <w:rPr>
          <w:rFonts w:ascii="Times New Roman" w:hAnsi="Times New Roman"/>
          <w:sz w:val="24"/>
          <w:szCs w:val="24"/>
          <w:highlight w:val="none"/>
        </w:rPr>
        <w:t>发包人</w:t>
      </w:r>
      <w:r>
        <w:rPr>
          <w:rFonts w:hint="eastAsia" w:ascii="Times New Roman" w:hAnsi="Times New Roman"/>
          <w:sz w:val="24"/>
          <w:szCs w:val="24"/>
          <w:highlight w:val="none"/>
        </w:rPr>
        <w:t>应在</w:t>
      </w:r>
      <w:r>
        <w:rPr>
          <w:rFonts w:ascii="Times New Roman" w:hAnsi="Times New Roman"/>
          <w:sz w:val="24"/>
          <w:szCs w:val="24"/>
          <w:highlight w:val="none"/>
        </w:rPr>
        <w:t>工程竣工验收后</w:t>
      </w:r>
      <w:r>
        <w:rPr>
          <w:rFonts w:hint="eastAsia" w:ascii="Times New Roman" w:hAnsi="Times New Roman"/>
          <w:sz w:val="24"/>
          <w:szCs w:val="24"/>
          <w:highlight w:val="none"/>
        </w:rPr>
        <w:t>组织</w:t>
      </w:r>
      <w:r>
        <w:rPr>
          <w:rFonts w:ascii="Times New Roman" w:hAnsi="Times New Roman"/>
          <w:sz w:val="24"/>
          <w:szCs w:val="24"/>
          <w:highlight w:val="none"/>
        </w:rPr>
        <w:t>投料试车</w:t>
      </w:r>
      <w:r>
        <w:rPr>
          <w:rFonts w:hint="eastAsia" w:ascii="Times New Roman" w:hAnsi="Times New Roman"/>
          <w:sz w:val="24"/>
          <w:szCs w:val="24"/>
          <w:highlight w:val="none"/>
        </w:rPr>
        <w:t>。</w:t>
      </w:r>
      <w:r>
        <w:rPr>
          <w:rFonts w:ascii="Times New Roman" w:hAnsi="Times New Roman"/>
          <w:sz w:val="24"/>
          <w:szCs w:val="24"/>
          <w:highlight w:val="none"/>
        </w:rPr>
        <w:t>发包人要求在工程竣工验收前进行或需要承包人配合时，应征得承包人同意</w:t>
      </w:r>
      <w:r>
        <w:rPr>
          <w:rFonts w:hint="eastAsia" w:ascii="Times New Roman" w:hAnsi="Times New Roman"/>
          <w:sz w:val="24"/>
          <w:szCs w:val="24"/>
          <w:highlight w:val="none"/>
        </w:rPr>
        <w:t>，并在专用合同条款中约定有关事项</w:t>
      </w:r>
      <w:r>
        <w:rPr>
          <w:rFonts w:ascii="Times New Roman" w:hAnsi="Times New Roman"/>
          <w:sz w:val="24"/>
          <w:szCs w:val="24"/>
          <w:highlight w:val="none"/>
        </w:rPr>
        <w:t>。</w:t>
      </w:r>
    </w:p>
    <w:p w14:paraId="45D7A0B1">
      <w:pPr>
        <w:spacing w:line="360" w:lineRule="auto"/>
        <w:rPr>
          <w:rFonts w:ascii="Times New Roman" w:hAnsi="Times New Roman"/>
          <w:sz w:val="24"/>
          <w:szCs w:val="24"/>
          <w:highlight w:val="none"/>
        </w:rPr>
      </w:pPr>
      <w:r>
        <w:rPr>
          <w:rFonts w:ascii="Times New Roman" w:hAnsi="Times New Roman"/>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
        <w:t>如</w:t>
      </w:r>
      <w:r>
        <w:rPr>
          <w:rFonts w:ascii="Times New Roman" w:hAnsi="Times New Roman"/>
          <w:sz w:val="24"/>
          <w:szCs w:val="24"/>
          <w:highlight w:val="none"/>
        </w:rPr>
        <w:t>发包人要求承包人进行整改</w:t>
      </w:r>
      <w:r>
        <w:rPr>
          <w:rFonts w:hint="eastAsia" w:ascii="Times New Roman" w:hAnsi="Times New Roman"/>
          <w:sz w:val="24"/>
          <w:szCs w:val="24"/>
          <w:highlight w:val="none"/>
        </w:rPr>
        <w:t>的</w:t>
      </w:r>
      <w:r>
        <w:rPr>
          <w:rFonts w:ascii="Times New Roman" w:hAnsi="Times New Roman"/>
          <w:sz w:val="24"/>
          <w:szCs w:val="24"/>
          <w:highlight w:val="none"/>
        </w:rPr>
        <w:t>，由此产生的费用由发包人承担。</w:t>
      </w:r>
    </w:p>
    <w:p w14:paraId="52F6FE51">
      <w:pPr>
        <w:spacing w:line="360" w:lineRule="auto"/>
        <w:rPr>
          <w:rFonts w:ascii="Times New Roman" w:hAnsi="Times New Roman"/>
          <w:bCs/>
          <w:sz w:val="24"/>
          <w:szCs w:val="24"/>
          <w:highlight w:val="none"/>
        </w:rPr>
      </w:pPr>
      <w:bookmarkStart w:id="394" w:name="_Toc337558808"/>
      <w:r>
        <w:rPr>
          <w:rFonts w:ascii="Times New Roman" w:hAnsi="Times New Roman"/>
          <w:bCs/>
          <w:sz w:val="24"/>
          <w:szCs w:val="24"/>
          <w:highlight w:val="none"/>
        </w:rPr>
        <w:t xml:space="preserve">    </w:t>
      </w:r>
      <w:bookmarkStart w:id="395" w:name="_Toc351203590"/>
      <w:r>
        <w:rPr>
          <w:rFonts w:ascii="Times New Roman" w:hAnsi="Times New Roman"/>
          <w:bCs/>
          <w:sz w:val="24"/>
          <w:szCs w:val="24"/>
          <w:highlight w:val="none"/>
        </w:rPr>
        <w:t>13.4提前交付单位工程的验收</w:t>
      </w:r>
      <w:bookmarkEnd w:id="395"/>
    </w:p>
    <w:bookmarkEnd w:id="394"/>
    <w:p w14:paraId="4F2ABB9E">
      <w:pPr>
        <w:spacing w:line="360" w:lineRule="auto"/>
        <w:rPr>
          <w:rFonts w:ascii="Times New Roman" w:hAnsi="Times New Roman"/>
          <w:sz w:val="24"/>
          <w:szCs w:val="24"/>
          <w:highlight w:val="none"/>
        </w:rPr>
      </w:pPr>
      <w:r>
        <w:rPr>
          <w:rFonts w:ascii="Times New Roman" w:hAnsi="Times New Roman"/>
          <w:sz w:val="24"/>
          <w:szCs w:val="24"/>
          <w:highlight w:val="non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
        <w:t>〔</w:t>
      </w:r>
      <w:r>
        <w:rPr>
          <w:rFonts w:ascii="Times New Roman" w:hAnsi="Times New Roman"/>
          <w:sz w:val="24"/>
          <w:szCs w:val="24"/>
          <w:highlight w:val="none"/>
        </w:rPr>
        <w:t>竣工验收</w:t>
      </w:r>
      <w:r>
        <w:rPr>
          <w:rFonts w:hint="eastAsia" w:ascii="Times New Roman" w:hAnsi="Times New Roman"/>
          <w:sz w:val="24"/>
          <w:szCs w:val="24"/>
          <w:highlight w:val="none"/>
        </w:rPr>
        <w:t>〕</w:t>
      </w:r>
      <w:r>
        <w:rPr>
          <w:rFonts w:ascii="Times New Roman" w:hAnsi="Times New Roman"/>
          <w:sz w:val="24"/>
          <w:szCs w:val="24"/>
          <w:highlight w:val="none"/>
        </w:rPr>
        <w:t>的约定进行。</w:t>
      </w:r>
    </w:p>
    <w:p w14:paraId="584910DA">
      <w:pPr>
        <w:spacing w:line="360" w:lineRule="auto"/>
        <w:rPr>
          <w:rFonts w:ascii="Times New Roman" w:hAnsi="Times New Roman"/>
          <w:sz w:val="24"/>
          <w:szCs w:val="24"/>
          <w:highlight w:val="none"/>
        </w:rPr>
      </w:pPr>
      <w:r>
        <w:rPr>
          <w:rFonts w:ascii="Times New Roman" w:hAnsi="Times New Roman"/>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97BCCA8">
      <w:pPr>
        <w:spacing w:line="360" w:lineRule="auto"/>
        <w:rPr>
          <w:rFonts w:ascii="Times New Roman" w:hAnsi="Times New Roman"/>
          <w:sz w:val="24"/>
          <w:szCs w:val="24"/>
          <w:highlight w:val="none"/>
        </w:rPr>
      </w:pPr>
      <w:r>
        <w:rPr>
          <w:rFonts w:ascii="Times New Roman" w:hAnsi="Times New Roman"/>
          <w:sz w:val="24"/>
          <w:szCs w:val="24"/>
          <w:highlight w:val="none"/>
        </w:rPr>
        <w:t>13.4.2 发包人要求在工程竣工前交付单位工程，由此导致承包人费用增加和（或）工期延误的，由发包人承担由此增加的费用和（或）延误的工期，并支付承包人合理的利润。</w:t>
      </w:r>
    </w:p>
    <w:p w14:paraId="3AA8BD4A">
      <w:pPr>
        <w:spacing w:line="360" w:lineRule="auto"/>
        <w:rPr>
          <w:rFonts w:ascii="Times New Roman" w:hAnsi="Times New Roman"/>
          <w:bCs/>
          <w:sz w:val="24"/>
          <w:szCs w:val="24"/>
          <w:highlight w:val="none"/>
        </w:rPr>
      </w:pPr>
      <w:bookmarkStart w:id="396" w:name="_Toc351203591"/>
      <w:r>
        <w:rPr>
          <w:rFonts w:ascii="Times New Roman" w:hAnsi="Times New Roman"/>
          <w:bCs/>
          <w:sz w:val="24"/>
          <w:szCs w:val="24"/>
          <w:highlight w:val="none"/>
        </w:rPr>
        <w:t>13.5 施工期运行</w:t>
      </w:r>
      <w:bookmarkEnd w:id="396"/>
    </w:p>
    <w:p w14:paraId="59D5EF3F">
      <w:pPr>
        <w:spacing w:line="360" w:lineRule="auto"/>
        <w:rPr>
          <w:rFonts w:ascii="Times New Roman" w:hAnsi="Times New Roman"/>
          <w:sz w:val="24"/>
          <w:szCs w:val="24"/>
          <w:highlight w:val="none"/>
        </w:rPr>
      </w:pPr>
      <w:r>
        <w:rPr>
          <w:rFonts w:ascii="Times New Roman" w:hAnsi="Times New Roman"/>
          <w:sz w:val="24"/>
          <w:szCs w:val="24"/>
          <w:highlight w:val="non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
        <w:t>〔</w:t>
      </w:r>
      <w:r>
        <w:rPr>
          <w:rFonts w:ascii="Times New Roman" w:hAnsi="Times New Roman"/>
          <w:sz w:val="24"/>
          <w:szCs w:val="24"/>
          <w:highlight w:val="none"/>
        </w:rPr>
        <w:t>提前交付单位工程的验收</w:t>
      </w:r>
      <w:r>
        <w:rPr>
          <w:rFonts w:hint="eastAsia" w:ascii="Times New Roman" w:hAnsi="Times New Roman"/>
          <w:sz w:val="24"/>
          <w:szCs w:val="24"/>
          <w:highlight w:val="none"/>
        </w:rPr>
        <w:t>〕</w:t>
      </w:r>
      <w:r>
        <w:rPr>
          <w:rFonts w:ascii="Times New Roman" w:hAnsi="Times New Roman"/>
          <w:sz w:val="24"/>
          <w:szCs w:val="24"/>
          <w:highlight w:val="none"/>
        </w:rPr>
        <w:t>的约定验收合格，证明能确保安全后，才能在施工期投入运行。</w:t>
      </w:r>
    </w:p>
    <w:p w14:paraId="77BB9BD7">
      <w:pPr>
        <w:spacing w:line="360" w:lineRule="auto"/>
        <w:rPr>
          <w:rFonts w:ascii="Times New Roman" w:hAnsi="Times New Roman"/>
          <w:sz w:val="24"/>
          <w:szCs w:val="24"/>
          <w:highlight w:val="none"/>
        </w:rPr>
      </w:pPr>
      <w:r>
        <w:rPr>
          <w:rFonts w:ascii="Times New Roman" w:hAnsi="Times New Roman"/>
          <w:sz w:val="24"/>
          <w:szCs w:val="24"/>
          <w:highlight w:val="none"/>
        </w:rPr>
        <w:t>13.5.2 在施工期运行中发现工程或工程设备损坏或存在缺陷的，由承包人按第15.2款</w:t>
      </w:r>
      <w:r>
        <w:rPr>
          <w:rFonts w:hint="eastAsia" w:ascii="Times New Roman" w:hAnsi="Times New Roman"/>
          <w:sz w:val="24"/>
          <w:szCs w:val="24"/>
          <w:highlight w:val="none"/>
        </w:rPr>
        <w:t>〔</w:t>
      </w:r>
      <w:r>
        <w:rPr>
          <w:rFonts w:ascii="Times New Roman" w:hAnsi="Times New Roman"/>
          <w:sz w:val="24"/>
          <w:szCs w:val="24"/>
          <w:highlight w:val="none"/>
        </w:rPr>
        <w:t>缺陷责任期</w:t>
      </w:r>
      <w:r>
        <w:rPr>
          <w:rFonts w:hint="eastAsia" w:ascii="Times New Roman" w:hAnsi="Times New Roman"/>
          <w:sz w:val="24"/>
          <w:szCs w:val="24"/>
          <w:highlight w:val="none"/>
        </w:rPr>
        <w:t>〕</w:t>
      </w:r>
      <w:r>
        <w:rPr>
          <w:rFonts w:ascii="Times New Roman" w:hAnsi="Times New Roman"/>
          <w:sz w:val="24"/>
          <w:szCs w:val="24"/>
          <w:highlight w:val="none"/>
        </w:rPr>
        <w:t>约定进行修复。</w:t>
      </w:r>
    </w:p>
    <w:p w14:paraId="768B70E7">
      <w:pPr>
        <w:spacing w:line="360" w:lineRule="auto"/>
        <w:rPr>
          <w:rFonts w:ascii="Times New Roman" w:hAnsi="Times New Roman"/>
          <w:bCs/>
          <w:sz w:val="24"/>
          <w:szCs w:val="24"/>
          <w:highlight w:val="none"/>
        </w:rPr>
      </w:pPr>
      <w:bookmarkStart w:id="397" w:name="_Toc296346613"/>
      <w:bookmarkStart w:id="398" w:name="_Toc296503112"/>
      <w:bookmarkStart w:id="399" w:name="_Toc351203592"/>
      <w:bookmarkStart w:id="400" w:name="_Toc337558809"/>
      <w:r>
        <w:rPr>
          <w:rFonts w:ascii="Times New Roman" w:hAnsi="Times New Roman"/>
          <w:bCs/>
          <w:sz w:val="24"/>
          <w:szCs w:val="24"/>
          <w:highlight w:val="none"/>
        </w:rPr>
        <w:t>13.6 竣工退</w:t>
      </w:r>
      <w:bookmarkEnd w:id="397"/>
      <w:bookmarkEnd w:id="398"/>
      <w:r>
        <w:rPr>
          <w:rFonts w:ascii="Times New Roman" w:hAnsi="Times New Roman"/>
          <w:bCs/>
          <w:sz w:val="24"/>
          <w:szCs w:val="24"/>
          <w:highlight w:val="none"/>
        </w:rPr>
        <w:t>场</w:t>
      </w:r>
      <w:bookmarkEnd w:id="399"/>
    </w:p>
    <w:bookmarkEnd w:id="400"/>
    <w:p w14:paraId="63BC2FF7">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269D4334">
      <w:pPr>
        <w:spacing w:line="360" w:lineRule="auto"/>
        <w:rPr>
          <w:rFonts w:ascii="Times New Roman" w:hAnsi="Times New Roman"/>
          <w:sz w:val="24"/>
          <w:szCs w:val="24"/>
          <w:highlight w:val="none"/>
        </w:rPr>
      </w:pPr>
      <w:r>
        <w:rPr>
          <w:rFonts w:ascii="Times New Roman" w:hAnsi="Times New Roman"/>
          <w:sz w:val="24"/>
          <w:szCs w:val="24"/>
          <w:highlight w:val="none"/>
        </w:rPr>
        <w:t>颁发工程接收证书后，承包人应按以下要求对施工现场进行清理：</w:t>
      </w:r>
    </w:p>
    <w:p w14:paraId="56FF87EE">
      <w:pPr>
        <w:spacing w:line="360" w:lineRule="auto"/>
        <w:rPr>
          <w:rFonts w:ascii="Times New Roman" w:hAnsi="Times New Roman"/>
          <w:sz w:val="24"/>
          <w:szCs w:val="24"/>
          <w:highlight w:val="none"/>
        </w:rPr>
      </w:pPr>
      <w:r>
        <w:rPr>
          <w:rFonts w:ascii="Times New Roman" w:hAnsi="Times New Roman"/>
          <w:sz w:val="24"/>
          <w:szCs w:val="24"/>
          <w:highlight w:val="none"/>
        </w:rPr>
        <w:t>（1）施工现场内残留的垃圾已全部清除出场；</w:t>
      </w:r>
    </w:p>
    <w:p w14:paraId="63F3A350">
      <w:pPr>
        <w:spacing w:line="360" w:lineRule="auto"/>
        <w:rPr>
          <w:rFonts w:ascii="Times New Roman" w:hAnsi="Times New Roman"/>
          <w:sz w:val="24"/>
          <w:szCs w:val="24"/>
          <w:highlight w:val="none"/>
        </w:rPr>
      </w:pPr>
      <w:r>
        <w:rPr>
          <w:rFonts w:ascii="Times New Roman" w:hAnsi="Times New Roman"/>
          <w:sz w:val="24"/>
          <w:szCs w:val="24"/>
          <w:highlight w:val="none"/>
        </w:rPr>
        <w:t>（2）临时工程已拆除，场地已进行清理、平整或复原；</w:t>
      </w:r>
    </w:p>
    <w:p w14:paraId="36945A84">
      <w:pPr>
        <w:spacing w:line="360" w:lineRule="auto"/>
        <w:rPr>
          <w:rFonts w:ascii="Times New Roman" w:hAnsi="Times New Roman"/>
          <w:sz w:val="24"/>
          <w:szCs w:val="24"/>
          <w:highlight w:val="none"/>
        </w:rPr>
      </w:pPr>
      <w:r>
        <w:rPr>
          <w:rFonts w:ascii="Times New Roman" w:hAnsi="Times New Roman"/>
          <w:sz w:val="24"/>
          <w:szCs w:val="24"/>
          <w:highlight w:val="none"/>
        </w:rPr>
        <w:t>（3）按合同约定应撤离的人员、承包人施工设备和剩余的材料，包括废弃的施工设备和材料，已按计划撤离施工现场；</w:t>
      </w:r>
    </w:p>
    <w:p w14:paraId="537C4DA9">
      <w:pPr>
        <w:spacing w:line="360" w:lineRule="auto"/>
        <w:rPr>
          <w:rFonts w:ascii="Times New Roman" w:hAnsi="Times New Roman"/>
          <w:sz w:val="24"/>
          <w:szCs w:val="24"/>
          <w:highlight w:val="none"/>
        </w:rPr>
      </w:pPr>
      <w:r>
        <w:rPr>
          <w:rFonts w:ascii="Times New Roman" w:hAnsi="Times New Roman"/>
          <w:sz w:val="24"/>
          <w:szCs w:val="24"/>
          <w:highlight w:val="none"/>
        </w:rPr>
        <w:t>（4）施工现场周边及其附近道路、河道的施工堆积物，已全部清理；</w:t>
      </w:r>
    </w:p>
    <w:p w14:paraId="0C9B88B5">
      <w:pPr>
        <w:spacing w:line="360" w:lineRule="auto"/>
        <w:rPr>
          <w:rFonts w:ascii="Times New Roman" w:hAnsi="Times New Roman"/>
          <w:sz w:val="24"/>
          <w:szCs w:val="24"/>
          <w:highlight w:val="none"/>
        </w:rPr>
      </w:pPr>
      <w:r>
        <w:rPr>
          <w:rFonts w:ascii="Times New Roman" w:hAnsi="Times New Roman"/>
          <w:sz w:val="24"/>
          <w:szCs w:val="24"/>
          <w:highlight w:val="none"/>
        </w:rPr>
        <w:t>（5）施工现场其他场地清理工作已全部完成。</w:t>
      </w:r>
    </w:p>
    <w:p w14:paraId="528A79FE">
      <w:pPr>
        <w:spacing w:line="360" w:lineRule="auto"/>
        <w:rPr>
          <w:rFonts w:ascii="Times New Roman" w:hAnsi="Times New Roman"/>
          <w:sz w:val="24"/>
          <w:szCs w:val="24"/>
          <w:highlight w:val="none"/>
        </w:rPr>
      </w:pPr>
      <w:r>
        <w:rPr>
          <w:rFonts w:ascii="Times New Roman" w:hAnsi="Times New Roman"/>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3347D87">
      <w:pPr>
        <w:spacing w:line="360" w:lineRule="auto"/>
        <w:rPr>
          <w:rFonts w:ascii="Times New Roman" w:hAnsi="Times New Roman"/>
          <w:sz w:val="24"/>
          <w:szCs w:val="24"/>
          <w:highlight w:val="none"/>
        </w:rPr>
      </w:pPr>
      <w:r>
        <w:rPr>
          <w:rFonts w:ascii="Times New Roman" w:hAnsi="Times New Roman"/>
          <w:sz w:val="24"/>
          <w:szCs w:val="24"/>
          <w:highlight w:val="none"/>
        </w:rPr>
        <w:t>13.6.2 地表还原</w:t>
      </w:r>
    </w:p>
    <w:p w14:paraId="5E4BC3D0">
      <w:pPr>
        <w:spacing w:line="360" w:lineRule="auto"/>
        <w:rPr>
          <w:rFonts w:ascii="Times New Roman" w:hAnsi="Times New Roman"/>
          <w:sz w:val="24"/>
          <w:szCs w:val="24"/>
          <w:highlight w:val="none"/>
        </w:rPr>
      </w:pPr>
      <w:r>
        <w:rPr>
          <w:rFonts w:ascii="Times New Roman" w:hAnsi="Times New Roman"/>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E6A7539">
      <w:pPr>
        <w:spacing w:line="360" w:lineRule="auto"/>
        <w:rPr>
          <w:rFonts w:ascii="Times New Roman" w:hAnsi="Times New Roman"/>
          <w:bCs/>
          <w:sz w:val="24"/>
          <w:szCs w:val="24"/>
          <w:highlight w:val="none"/>
        </w:rPr>
      </w:pPr>
      <w:bookmarkStart w:id="401" w:name="_Toc351203593"/>
      <w:bookmarkStart w:id="402" w:name="_Toc337558810"/>
      <w:bookmarkStart w:id="403" w:name="_Toc296503113"/>
      <w:bookmarkStart w:id="404" w:name="_Toc296346614"/>
      <w:r>
        <w:rPr>
          <w:rFonts w:ascii="Times New Roman" w:hAnsi="Times New Roman"/>
          <w:bCs/>
          <w:sz w:val="24"/>
          <w:szCs w:val="24"/>
          <w:highlight w:val="none"/>
        </w:rPr>
        <w:t>14. 竣工结算</w:t>
      </w:r>
      <w:bookmarkEnd w:id="401"/>
    </w:p>
    <w:bookmarkEnd w:id="402"/>
    <w:p w14:paraId="18790A93">
      <w:pPr>
        <w:spacing w:line="360" w:lineRule="auto"/>
        <w:rPr>
          <w:rFonts w:ascii="Times New Roman" w:hAnsi="Times New Roman"/>
          <w:bCs/>
          <w:sz w:val="24"/>
          <w:szCs w:val="24"/>
          <w:highlight w:val="none"/>
        </w:rPr>
      </w:pPr>
      <w:bookmarkStart w:id="405" w:name="_Toc351203594"/>
      <w:bookmarkStart w:id="406" w:name="_Toc337558811"/>
      <w:r>
        <w:rPr>
          <w:rFonts w:ascii="Times New Roman" w:hAnsi="Times New Roman"/>
          <w:bCs/>
          <w:sz w:val="24"/>
          <w:szCs w:val="24"/>
          <w:highlight w:val="none"/>
        </w:rPr>
        <w:t>14.1 竣工结算申请</w:t>
      </w:r>
      <w:bookmarkEnd w:id="405"/>
    </w:p>
    <w:bookmarkEnd w:id="406"/>
    <w:p w14:paraId="301F071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
        <w:t>有关</w:t>
      </w:r>
      <w:r>
        <w:rPr>
          <w:rFonts w:ascii="Times New Roman" w:hAnsi="Times New Roman"/>
          <w:sz w:val="24"/>
          <w:szCs w:val="24"/>
          <w:highlight w:val="none"/>
        </w:rPr>
        <w:t>竣工结算申请单</w:t>
      </w:r>
      <w:r>
        <w:rPr>
          <w:rFonts w:hint="eastAsia" w:ascii="Times New Roman" w:hAnsi="Times New Roman"/>
          <w:sz w:val="24"/>
          <w:szCs w:val="24"/>
          <w:highlight w:val="none"/>
        </w:rPr>
        <w:t>的资料清单和</w:t>
      </w:r>
      <w:r>
        <w:rPr>
          <w:rFonts w:ascii="Times New Roman" w:hAnsi="Times New Roman"/>
          <w:sz w:val="24"/>
          <w:szCs w:val="24"/>
          <w:highlight w:val="none"/>
        </w:rPr>
        <w:t>份数</w:t>
      </w:r>
      <w:r>
        <w:rPr>
          <w:rFonts w:hint="eastAsia" w:ascii="Times New Roman" w:hAnsi="Times New Roman"/>
          <w:sz w:val="24"/>
          <w:szCs w:val="24"/>
          <w:highlight w:val="none"/>
        </w:rPr>
        <w:t>等要求</w:t>
      </w:r>
      <w:r>
        <w:rPr>
          <w:rFonts w:ascii="Times New Roman" w:hAnsi="Times New Roman"/>
          <w:sz w:val="24"/>
          <w:szCs w:val="24"/>
          <w:highlight w:val="none"/>
        </w:rPr>
        <w:t>由合同当事人在专用合同条款中约定。</w:t>
      </w:r>
    </w:p>
    <w:p w14:paraId="43775A0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除专用合同条款另有约定外，竣工结算申请单应包括以下内容：</w:t>
      </w:r>
    </w:p>
    <w:p w14:paraId="729C4FA9">
      <w:pPr>
        <w:spacing w:line="360" w:lineRule="auto"/>
        <w:rPr>
          <w:rFonts w:ascii="Times New Roman" w:hAnsi="Times New Roman"/>
          <w:sz w:val="24"/>
          <w:szCs w:val="24"/>
          <w:highlight w:val="none"/>
        </w:rPr>
      </w:pPr>
      <w:r>
        <w:rPr>
          <w:rFonts w:ascii="Times New Roman" w:hAnsi="Times New Roman"/>
          <w:sz w:val="24"/>
          <w:szCs w:val="24"/>
          <w:highlight w:val="none"/>
        </w:rPr>
        <w:t>（1）竣工结算合同价格；</w:t>
      </w:r>
    </w:p>
    <w:p w14:paraId="0909DBAE">
      <w:pPr>
        <w:spacing w:line="360" w:lineRule="auto"/>
        <w:rPr>
          <w:rFonts w:ascii="Times New Roman" w:hAnsi="Times New Roman"/>
          <w:sz w:val="24"/>
          <w:szCs w:val="24"/>
          <w:highlight w:val="none"/>
        </w:rPr>
      </w:pPr>
      <w:r>
        <w:rPr>
          <w:rFonts w:ascii="Times New Roman" w:hAnsi="Times New Roman"/>
          <w:sz w:val="24"/>
          <w:szCs w:val="24"/>
          <w:highlight w:val="none"/>
        </w:rPr>
        <w:t>（2）发包人已支付承包人的款项；</w:t>
      </w:r>
    </w:p>
    <w:p w14:paraId="69F02115">
      <w:pPr>
        <w:spacing w:line="360" w:lineRule="auto"/>
        <w:rPr>
          <w:rFonts w:ascii="Times New Roman" w:hAnsi="Times New Roman"/>
          <w:sz w:val="24"/>
          <w:szCs w:val="24"/>
          <w:highlight w:val="none"/>
        </w:rPr>
      </w:pPr>
      <w:r>
        <w:rPr>
          <w:rFonts w:ascii="Times New Roman" w:hAnsi="Times New Roman"/>
          <w:sz w:val="24"/>
          <w:szCs w:val="24"/>
          <w:highlight w:val="none"/>
        </w:rPr>
        <w:t>（3）应扣留的质量保证金</w:t>
      </w:r>
      <w:r>
        <w:rPr>
          <w:rFonts w:hint="eastAsia" w:ascii="Times New Roman" w:hAnsi="Times New Roman"/>
          <w:sz w:val="24"/>
          <w:szCs w:val="24"/>
          <w:highlight w:val="none"/>
        </w:rPr>
        <w:t>。已缴纳履约保证金的或提供其他工程质量担保方式的除外</w:t>
      </w:r>
      <w:r>
        <w:rPr>
          <w:rFonts w:ascii="Times New Roman" w:hAnsi="Times New Roman"/>
          <w:sz w:val="24"/>
          <w:szCs w:val="24"/>
          <w:highlight w:val="none"/>
        </w:rPr>
        <w:t xml:space="preserve">； </w:t>
      </w:r>
    </w:p>
    <w:p w14:paraId="0FCC6932">
      <w:pPr>
        <w:spacing w:line="360" w:lineRule="auto"/>
        <w:rPr>
          <w:rFonts w:ascii="Times New Roman" w:hAnsi="Times New Roman"/>
          <w:sz w:val="24"/>
          <w:szCs w:val="24"/>
          <w:highlight w:val="none"/>
        </w:rPr>
      </w:pPr>
      <w:r>
        <w:rPr>
          <w:rFonts w:ascii="Times New Roman" w:hAnsi="Times New Roman"/>
          <w:sz w:val="24"/>
          <w:szCs w:val="24"/>
          <w:highlight w:val="none"/>
        </w:rPr>
        <w:t>（4）发包人应支付承包人的合同价款。</w:t>
      </w:r>
    </w:p>
    <w:p w14:paraId="7D1CA6FF">
      <w:pPr>
        <w:spacing w:line="360" w:lineRule="auto"/>
        <w:rPr>
          <w:rFonts w:ascii="Times New Roman" w:hAnsi="Times New Roman"/>
          <w:bCs/>
          <w:sz w:val="24"/>
          <w:szCs w:val="24"/>
          <w:highlight w:val="none"/>
        </w:rPr>
      </w:pPr>
      <w:bookmarkStart w:id="407" w:name="_Toc351203595"/>
      <w:bookmarkStart w:id="408" w:name="_Toc337558812"/>
      <w:r>
        <w:rPr>
          <w:rFonts w:ascii="Times New Roman" w:hAnsi="Times New Roman"/>
          <w:bCs/>
          <w:sz w:val="24"/>
          <w:szCs w:val="24"/>
          <w:highlight w:val="none"/>
        </w:rPr>
        <w:t>14.2 竣工结算审核</w:t>
      </w:r>
      <w:bookmarkEnd w:id="407"/>
    </w:p>
    <w:bookmarkEnd w:id="408"/>
    <w:p w14:paraId="115FCAC2">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
        <w:t>审批</w:t>
      </w:r>
      <w:r>
        <w:rPr>
          <w:rFonts w:ascii="Times New Roman" w:hAnsi="Times New Roman"/>
          <w:sz w:val="24"/>
          <w:szCs w:val="24"/>
          <w:highlight w:val="none"/>
        </w:rPr>
        <w:t>，并由监理人向承包人签发经发包人签认的竣工付款证书。监理人或发包人对竣工结算申请单有异议的，有权要求承包人进行修正和提供补充资料，承包人应提交修正后的竣工结算申请单。</w:t>
      </w:r>
    </w:p>
    <w:p w14:paraId="16AB1651">
      <w:pPr>
        <w:spacing w:line="360" w:lineRule="auto"/>
        <w:rPr>
          <w:rFonts w:ascii="Times New Roman" w:hAnsi="Times New Roman"/>
          <w:sz w:val="24"/>
          <w:szCs w:val="24"/>
          <w:highlight w:val="none"/>
        </w:rPr>
      </w:pPr>
      <w:r>
        <w:rPr>
          <w:rFonts w:ascii="Times New Roman" w:hAnsi="Times New Roman"/>
          <w:sz w:val="24"/>
          <w:szCs w:val="24"/>
          <w:highlight w:val="none"/>
        </w:rPr>
        <w:t>发包人在收到承包人提交竣工结算申请书后28天</w:t>
      </w:r>
      <w:r>
        <w:rPr>
          <w:rFonts w:hint="eastAsia" w:ascii="Times New Roman" w:hAnsi="Times New Roman"/>
          <w:sz w:val="24"/>
          <w:szCs w:val="24"/>
          <w:highlight w:val="none"/>
        </w:rPr>
        <w:t>内</w:t>
      </w:r>
      <w:r>
        <w:rPr>
          <w:rFonts w:ascii="Times New Roman" w:hAnsi="Times New Roman"/>
          <w:sz w:val="24"/>
          <w:szCs w:val="24"/>
          <w:highlight w:val="none"/>
        </w:rPr>
        <w:t>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且未提出异议的，视为发包人认可承包人提交的竣工结算申请单，并自发包人收到承包人提交的竣工结算申请单后第29天起视为已签发竣工付款证书。</w:t>
      </w:r>
    </w:p>
    <w:p w14:paraId="61FAE75C">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073F2DA">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
        <w:t>的方式和程序</w:t>
      </w:r>
      <w:r>
        <w:rPr>
          <w:rFonts w:ascii="Times New Roman" w:hAnsi="Times New Roman"/>
          <w:sz w:val="24"/>
          <w:szCs w:val="24"/>
          <w:highlight w:val="none"/>
        </w:rPr>
        <w:t>进行复核，或按照第20条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约定处理。对于无异议部分，发包人应签发临时竣工付款证书，并按本款第（2）项完成付款</w:t>
      </w:r>
      <w:r>
        <w:rPr>
          <w:rFonts w:hint="eastAsia" w:ascii="Times New Roman" w:hAnsi="Times New Roman"/>
          <w:sz w:val="24"/>
          <w:szCs w:val="24"/>
          <w:highlight w:val="none"/>
        </w:rPr>
        <w:t>。</w:t>
      </w:r>
      <w:r>
        <w:rPr>
          <w:rFonts w:ascii="Times New Roman" w:hAnsi="Times New Roman"/>
          <w:sz w:val="24"/>
          <w:szCs w:val="24"/>
          <w:highlight w:val="none"/>
        </w:rPr>
        <w:t>承包人逾期未提出异议的，视为认可发包人的</w:t>
      </w:r>
      <w:r>
        <w:rPr>
          <w:rFonts w:hint="eastAsia" w:ascii="Times New Roman" w:hAnsi="Times New Roman"/>
          <w:sz w:val="24"/>
          <w:szCs w:val="24"/>
          <w:highlight w:val="none"/>
        </w:rPr>
        <w:t>审批</w:t>
      </w:r>
      <w:r>
        <w:rPr>
          <w:rFonts w:ascii="Times New Roman" w:hAnsi="Times New Roman"/>
          <w:sz w:val="24"/>
          <w:szCs w:val="24"/>
          <w:highlight w:val="none"/>
        </w:rPr>
        <w:t>结果。</w:t>
      </w:r>
    </w:p>
    <w:p w14:paraId="2F7022F1">
      <w:pPr>
        <w:spacing w:line="360" w:lineRule="auto"/>
        <w:rPr>
          <w:rFonts w:ascii="Times New Roman" w:hAnsi="Times New Roman"/>
          <w:bCs/>
          <w:sz w:val="24"/>
          <w:szCs w:val="24"/>
          <w:highlight w:val="none"/>
        </w:rPr>
      </w:pPr>
      <w:bookmarkStart w:id="409" w:name="_Toc351203596"/>
      <w:bookmarkStart w:id="410" w:name="_Toc337558813"/>
      <w:r>
        <w:rPr>
          <w:rFonts w:ascii="Times New Roman" w:hAnsi="Times New Roman"/>
          <w:bCs/>
          <w:sz w:val="24"/>
          <w:szCs w:val="24"/>
          <w:highlight w:val="none"/>
        </w:rPr>
        <w:t>14.3 甩项竣工协议</w:t>
      </w:r>
      <w:bookmarkEnd w:id="409"/>
    </w:p>
    <w:bookmarkEnd w:id="410"/>
    <w:p w14:paraId="58831647">
      <w:pPr>
        <w:spacing w:line="360" w:lineRule="auto"/>
        <w:rPr>
          <w:rFonts w:ascii="Times New Roman" w:hAnsi="Times New Roman"/>
          <w:sz w:val="24"/>
          <w:szCs w:val="24"/>
          <w:highlight w:val="none"/>
        </w:rPr>
      </w:pPr>
      <w:r>
        <w:rPr>
          <w:rFonts w:ascii="Times New Roman" w:hAnsi="Times New Roman"/>
          <w:sz w:val="24"/>
          <w:szCs w:val="24"/>
          <w:highlight w:val="none"/>
        </w:rPr>
        <w:t>发包人要求甩项竣工的，合同当事人应签订甩项竣工协议。在甩项竣工协议中应明确，合同当事人按照第14.1款</w:t>
      </w:r>
      <w:r>
        <w:rPr>
          <w:rFonts w:hint="eastAsia" w:ascii="Times New Roman" w:hAnsi="Times New Roman"/>
          <w:sz w:val="24"/>
          <w:szCs w:val="24"/>
          <w:highlight w:val="none"/>
        </w:rPr>
        <w:t>〔</w:t>
      </w: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w:t>
      </w:r>
      <w:r>
        <w:rPr>
          <w:rFonts w:hint="eastAsia" w:ascii="Times New Roman" w:hAnsi="Times New Roman"/>
          <w:sz w:val="24"/>
          <w:szCs w:val="24"/>
          <w:highlight w:val="none"/>
        </w:rPr>
        <w:t>〕</w:t>
      </w:r>
      <w:r>
        <w:rPr>
          <w:rFonts w:ascii="Times New Roman" w:hAnsi="Times New Roman"/>
          <w:sz w:val="24"/>
          <w:szCs w:val="24"/>
          <w:highlight w:val="none"/>
        </w:rPr>
        <w:t>及14.2款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的约定，</w:t>
      </w:r>
      <w:r>
        <w:rPr>
          <w:rFonts w:hint="eastAsia" w:ascii="Times New Roman" w:hAnsi="Times New Roman"/>
          <w:sz w:val="24"/>
          <w:szCs w:val="24"/>
          <w:highlight w:val="none"/>
        </w:rPr>
        <w:t>对已</w:t>
      </w:r>
      <w:r>
        <w:rPr>
          <w:rFonts w:ascii="Times New Roman" w:hAnsi="Times New Roman"/>
          <w:sz w:val="24"/>
          <w:szCs w:val="24"/>
          <w:highlight w:val="none"/>
        </w:rPr>
        <w:t>完合格工程</w:t>
      </w:r>
      <w:r>
        <w:rPr>
          <w:rFonts w:hint="eastAsia" w:ascii="Times New Roman" w:hAnsi="Times New Roman"/>
          <w:sz w:val="24"/>
          <w:szCs w:val="24"/>
          <w:highlight w:val="none"/>
        </w:rPr>
        <w:t>进行</w:t>
      </w:r>
      <w:r>
        <w:rPr>
          <w:rFonts w:ascii="Times New Roman" w:hAnsi="Times New Roman"/>
          <w:sz w:val="24"/>
          <w:szCs w:val="24"/>
          <w:highlight w:val="none"/>
        </w:rPr>
        <w:t>结算，并支付相应</w:t>
      </w:r>
      <w:r>
        <w:rPr>
          <w:rFonts w:hint="eastAsia" w:ascii="Times New Roman" w:hAnsi="Times New Roman"/>
          <w:sz w:val="24"/>
          <w:szCs w:val="24"/>
          <w:highlight w:val="none"/>
        </w:rPr>
        <w:t>合同</w:t>
      </w:r>
      <w:r>
        <w:rPr>
          <w:rFonts w:ascii="Times New Roman" w:hAnsi="Times New Roman"/>
          <w:sz w:val="24"/>
          <w:szCs w:val="24"/>
          <w:highlight w:val="none"/>
        </w:rPr>
        <w:t>价款。</w:t>
      </w:r>
    </w:p>
    <w:p w14:paraId="67D970A1">
      <w:pPr>
        <w:spacing w:line="360" w:lineRule="auto"/>
        <w:rPr>
          <w:rFonts w:ascii="Times New Roman" w:hAnsi="Times New Roman"/>
          <w:bCs/>
          <w:sz w:val="24"/>
          <w:szCs w:val="24"/>
          <w:highlight w:val="none"/>
        </w:rPr>
      </w:pPr>
      <w:bookmarkStart w:id="411" w:name="_Toc351203597"/>
      <w:bookmarkStart w:id="412" w:name="_Toc337558814"/>
      <w:r>
        <w:rPr>
          <w:rFonts w:ascii="Times New Roman" w:hAnsi="Times New Roman"/>
          <w:bCs/>
          <w:sz w:val="24"/>
          <w:szCs w:val="24"/>
          <w:highlight w:val="none"/>
        </w:rPr>
        <w:t>14.4 最终结清</w:t>
      </w:r>
      <w:bookmarkEnd w:id="411"/>
    </w:p>
    <w:bookmarkEnd w:id="412"/>
    <w:p w14:paraId="04C324EA">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0954BEE0">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（1）除专用合同条款另有约定外，承包人应在缺陷责任期终止证书颁发后7天内，按专用合同条款约定的份数向发包人提交最终结清申请单，并提供相关证明材料。</w:t>
      </w:r>
    </w:p>
    <w:p w14:paraId="5B8A88B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除专用合同条款另有约定外，最终结清申请单应列明质量保证金、应扣除的质量保证金、缺陷责任期内发生的增减费用。</w:t>
      </w:r>
    </w:p>
    <w:p w14:paraId="66D020F3">
      <w:pPr>
        <w:spacing w:line="360" w:lineRule="auto"/>
        <w:rPr>
          <w:rFonts w:ascii="Times New Roman" w:hAnsi="Times New Roman"/>
          <w:sz w:val="24"/>
          <w:szCs w:val="24"/>
          <w:highlight w:val="none"/>
        </w:rPr>
      </w:pPr>
      <w:r>
        <w:rPr>
          <w:rFonts w:ascii="Times New Roman" w:hAnsi="Times New Roman"/>
          <w:sz w:val="24"/>
          <w:szCs w:val="24"/>
          <w:highlight w:val="none"/>
        </w:rPr>
        <w:t>（2）发包人对最终结清申请单内容有异议的，有权要求承包人进行修正和提供补充资料，承包人应向发包人提交修正后的最终结清申请单。</w:t>
      </w:r>
    </w:p>
    <w:p w14:paraId="76315CFA">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1FD11A53">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，又未提出修改意见的，视为发包人同意承包人提交的最终结清申请单，且自发包人收到承包人提交的最终结清申请单后15天起视为已颁发最终结清证书。</w:t>
      </w:r>
    </w:p>
    <w:p w14:paraId="232CC895">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256DEE5">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（3）承包人对发包人颁发的最终结清证书有异议的，按第20条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的约定办理。</w:t>
      </w:r>
    </w:p>
    <w:p w14:paraId="32FAA03E">
      <w:pPr>
        <w:spacing w:line="360" w:lineRule="auto"/>
        <w:rPr>
          <w:rFonts w:ascii="Times New Roman" w:hAnsi="Times New Roman"/>
          <w:bCs/>
          <w:sz w:val="24"/>
          <w:szCs w:val="24"/>
          <w:highlight w:val="none"/>
        </w:rPr>
      </w:pPr>
      <w:bookmarkStart w:id="413" w:name="_Toc351203598"/>
      <w:bookmarkStart w:id="414" w:name="_Toc337558815"/>
      <w:r>
        <w:rPr>
          <w:rFonts w:ascii="Times New Roman" w:hAnsi="Times New Roman"/>
          <w:bCs/>
          <w:sz w:val="24"/>
          <w:szCs w:val="24"/>
          <w:highlight w:val="none"/>
        </w:rPr>
        <w:t>15. 缺陷责任与保修</w:t>
      </w:r>
      <w:bookmarkEnd w:id="413"/>
    </w:p>
    <w:bookmarkEnd w:id="403"/>
    <w:bookmarkEnd w:id="404"/>
    <w:bookmarkEnd w:id="414"/>
    <w:p w14:paraId="0247F21A">
      <w:pPr>
        <w:spacing w:line="360" w:lineRule="auto"/>
        <w:rPr>
          <w:rFonts w:ascii="Times New Roman" w:hAnsi="Times New Roman"/>
          <w:bCs/>
          <w:sz w:val="24"/>
          <w:szCs w:val="24"/>
          <w:highlight w:val="none"/>
        </w:rPr>
      </w:pPr>
      <w:bookmarkStart w:id="415" w:name="_Toc351203599"/>
      <w:bookmarkStart w:id="416" w:name="_Toc337558816"/>
      <w:bookmarkStart w:id="417" w:name="_Toc296503114"/>
      <w:bookmarkStart w:id="418" w:name="_Toc296346615"/>
      <w:r>
        <w:rPr>
          <w:rFonts w:ascii="Times New Roman" w:hAnsi="Times New Roman"/>
          <w:bCs/>
          <w:sz w:val="24"/>
          <w:szCs w:val="24"/>
          <w:highlight w:val="none"/>
        </w:rPr>
        <w:t>15.1 工程保修的原则</w:t>
      </w:r>
      <w:bookmarkEnd w:id="415"/>
    </w:p>
    <w:bookmarkEnd w:id="416"/>
    <w:p w14:paraId="3A0417C1">
      <w:pPr>
        <w:spacing w:line="360" w:lineRule="auto"/>
        <w:rPr>
          <w:rFonts w:ascii="Times New Roman" w:hAnsi="Times New Roman"/>
          <w:sz w:val="24"/>
          <w:szCs w:val="24"/>
          <w:highlight w:val="none"/>
        </w:rPr>
      </w:pPr>
      <w:r>
        <w:rPr>
          <w:rFonts w:ascii="Times New Roman" w:hAnsi="Times New Roman"/>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416B6A05">
      <w:pPr>
        <w:spacing w:line="360" w:lineRule="auto"/>
        <w:rPr>
          <w:rFonts w:ascii="Times New Roman" w:hAnsi="Times New Roman"/>
          <w:bCs/>
          <w:sz w:val="24"/>
          <w:szCs w:val="24"/>
          <w:highlight w:val="none"/>
        </w:rPr>
      </w:pPr>
      <w:bookmarkStart w:id="419" w:name="_Toc351203600"/>
      <w:bookmarkStart w:id="420" w:name="_Toc337558817"/>
      <w:r>
        <w:rPr>
          <w:rFonts w:ascii="Times New Roman" w:hAnsi="Times New Roman"/>
          <w:bCs/>
          <w:sz w:val="24"/>
          <w:szCs w:val="24"/>
          <w:highlight w:val="none"/>
        </w:rPr>
        <w:t>15.2 缺陷责任期</w:t>
      </w:r>
      <w:bookmarkEnd w:id="417"/>
      <w:bookmarkEnd w:id="418"/>
      <w:bookmarkEnd w:id="419"/>
    </w:p>
    <w:bookmarkEnd w:id="420"/>
    <w:p w14:paraId="586913DA">
      <w:pPr>
        <w:spacing w:line="360" w:lineRule="auto"/>
        <w:rPr>
          <w:rFonts w:ascii="Times New Roman" w:hAnsi="Times New Roman"/>
          <w:sz w:val="24"/>
          <w:szCs w:val="24"/>
          <w:highlight w:val="none"/>
        </w:rPr>
      </w:pPr>
      <w:r>
        <w:rPr>
          <w:rFonts w:ascii="Times New Roman" w:hAnsi="Times New Roman"/>
          <w:sz w:val="24"/>
          <w:szCs w:val="24"/>
          <w:highlight w:val="none"/>
        </w:rPr>
        <w:t>15.2.1 缺陷责任期</w:t>
      </w:r>
      <w:r>
        <w:rPr>
          <w:rFonts w:hint="eastAsia" w:ascii="Times New Roman" w:hAnsi="Times New Roman"/>
          <w:sz w:val="24"/>
          <w:szCs w:val="24"/>
          <w:highlight w:val="none"/>
        </w:rPr>
        <w:t>从工程通过竣工验收之日</w:t>
      </w:r>
      <w:r>
        <w:rPr>
          <w:rFonts w:ascii="Times New Roman" w:hAnsi="Times New Roman"/>
          <w:sz w:val="24"/>
          <w:szCs w:val="24"/>
          <w:highlight w:val="none"/>
        </w:rPr>
        <w:t>起计算，合同当事人应在专用合同条款约定缺陷责任期的具体期限，但该期限最长不超过24个月。</w:t>
      </w:r>
    </w:p>
    <w:p w14:paraId="48AA93AE">
      <w:pPr>
        <w:spacing w:line="360" w:lineRule="auto"/>
        <w:rPr>
          <w:rFonts w:ascii="Times New Roman" w:hAnsi="Times New Roman"/>
          <w:sz w:val="24"/>
          <w:szCs w:val="24"/>
          <w:highlight w:val="none"/>
        </w:rPr>
      </w:pPr>
      <w:r>
        <w:rPr>
          <w:rFonts w:ascii="Times New Roman" w:hAnsi="Times New Roman"/>
          <w:sz w:val="24"/>
          <w:szCs w:val="24"/>
          <w:highlight w:val="non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
        <w:t>因承包人原因导致工程无法按合同约定期限进行竣工验收的，缺陷责任期从实际通过竣工验收之日起计算。</w:t>
      </w:r>
      <w:r>
        <w:rPr>
          <w:rFonts w:ascii="Times New Roman" w:hAnsi="Times New Roman"/>
          <w:sz w:val="24"/>
          <w:szCs w:val="24"/>
          <w:highlight w:val="none"/>
        </w:rPr>
        <w:t>因发包人原因导致工程无法按合同约定期限进行竣工验收的，</w:t>
      </w:r>
      <w:r>
        <w:rPr>
          <w:rFonts w:hint="eastAsia" w:ascii="Times New Roman" w:hAnsi="Times New Roman"/>
          <w:sz w:val="24"/>
          <w:szCs w:val="24"/>
          <w:highlight w:val="none"/>
        </w:rPr>
        <w:t>在承包人提交竣工验收报告90天后，工程自动进入缺陷责任期</w:t>
      </w:r>
      <w:r>
        <w:rPr>
          <w:rFonts w:ascii="Times New Roman" w:hAnsi="Times New Roman"/>
          <w:sz w:val="24"/>
          <w:szCs w:val="24"/>
          <w:highlight w:val="none"/>
        </w:rPr>
        <w:t>；发包人未经竣工验收擅自使用工程的，缺陷责任期自工程转移占有之日起开始计算。</w:t>
      </w:r>
    </w:p>
    <w:p w14:paraId="4D7A72CA">
      <w:pPr>
        <w:spacing w:line="360" w:lineRule="auto"/>
        <w:rPr>
          <w:rFonts w:ascii="Times New Roman" w:hAnsi="Times New Roman"/>
          <w:sz w:val="24"/>
          <w:szCs w:val="24"/>
          <w:highlight w:val="none"/>
        </w:rPr>
      </w:pPr>
      <w:r>
        <w:rPr>
          <w:rFonts w:ascii="Times New Roman" w:hAnsi="Times New Roman"/>
          <w:sz w:val="24"/>
          <w:szCs w:val="24"/>
          <w:highlight w:val="none"/>
        </w:rPr>
        <w:t>15.2.2</w:t>
      </w:r>
      <w:r>
        <w:rPr>
          <w:rFonts w:hint="eastAsia" w:ascii="Times New Roman" w:hAnsi="Times New Roman"/>
          <w:sz w:val="24"/>
          <w:szCs w:val="24"/>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
        <w:t>发包人有权要求承</w:t>
      </w:r>
      <w:r>
        <w:rPr>
          <w:rFonts w:ascii="Times New Roman" w:hAnsi="Times New Roman"/>
          <w:bCs/>
          <w:sz w:val="24"/>
          <w:szCs w:val="24"/>
          <w:highlight w:val="none"/>
        </w:rPr>
        <w:t>包人延长缺陷责任期，</w:t>
      </w:r>
      <w:r>
        <w:rPr>
          <w:rFonts w:ascii="Times New Roman" w:hAnsi="Times New Roman"/>
          <w:sz w:val="24"/>
          <w:szCs w:val="24"/>
          <w:highlight w:val="none"/>
        </w:rPr>
        <w:t>并应在原缺陷责任期届满前发出延长通知</w:t>
      </w:r>
      <w:r>
        <w:rPr>
          <w:rFonts w:hint="eastAsia" w:ascii="Times New Roman" w:hAnsi="Times New Roman"/>
          <w:sz w:val="24"/>
          <w:szCs w:val="24"/>
          <w:highlight w:val="none"/>
        </w:rPr>
        <w:t>。</w:t>
      </w:r>
      <w:r>
        <w:rPr>
          <w:rFonts w:ascii="Times New Roman" w:hAnsi="Times New Roman"/>
          <w:bCs/>
          <w:sz w:val="24"/>
          <w:szCs w:val="24"/>
          <w:highlight w:val="none"/>
        </w:rPr>
        <w:t>但缺陷责任期</w:t>
      </w:r>
      <w:r>
        <w:rPr>
          <w:rFonts w:hint="eastAsia" w:ascii="Times New Roman" w:hAnsi="Times New Roman"/>
          <w:bCs/>
          <w:sz w:val="24"/>
          <w:szCs w:val="24"/>
          <w:highlight w:val="none"/>
        </w:rPr>
        <w:t>（含延长部分）</w:t>
      </w:r>
      <w:r>
        <w:rPr>
          <w:rFonts w:ascii="Times New Roman" w:hAnsi="Times New Roman"/>
          <w:bCs/>
          <w:sz w:val="24"/>
          <w:szCs w:val="24"/>
          <w:highlight w:val="none"/>
        </w:rPr>
        <w:t>最长</w:t>
      </w:r>
      <w:r>
        <w:rPr>
          <w:rFonts w:ascii="Times New Roman" w:hAnsi="Times New Roman"/>
          <w:sz w:val="24"/>
          <w:szCs w:val="24"/>
          <w:highlight w:val="none"/>
        </w:rPr>
        <w:t>不能超过24个月。</w:t>
      </w:r>
    </w:p>
    <w:p w14:paraId="3D005FF7">
      <w:pPr>
        <w:spacing w:line="360" w:lineRule="auto"/>
        <w:rPr>
          <w:rFonts w:ascii="Times New Roman" w:hAnsi="Times New Roman"/>
          <w:sz w:val="24"/>
          <w:szCs w:val="24"/>
          <w:highlight w:val="none"/>
        </w:rPr>
      </w:pPr>
      <w:r>
        <w:rPr>
          <w:rFonts w:hint="eastAsia" w:ascii="Times New Roman" w:hAnsi="Times New Roman"/>
          <w:sz w:val="24"/>
          <w:szCs w:val="24"/>
          <w:highlight w:val="none"/>
        </w:rPr>
        <w:t>由他人原因造成的缺陷，发包人负责组织维修，承包人不承担费用，且发包人不得从保证金中扣除费用。</w:t>
      </w:r>
    </w:p>
    <w:p w14:paraId="70799A03">
      <w:pPr>
        <w:spacing w:line="360" w:lineRule="auto"/>
        <w:rPr>
          <w:rFonts w:ascii="Times New Roman" w:hAnsi="Times New Roman"/>
          <w:sz w:val="24"/>
          <w:szCs w:val="24"/>
          <w:highlight w:val="none"/>
        </w:rPr>
      </w:pPr>
      <w:r>
        <w:rPr>
          <w:rFonts w:ascii="Times New Roman" w:hAnsi="Times New Roman"/>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5A40735A">
      <w:pPr>
        <w:spacing w:line="360" w:lineRule="auto"/>
        <w:rPr>
          <w:rFonts w:ascii="Times New Roman" w:hAnsi="Times New Roman"/>
          <w:sz w:val="24"/>
          <w:szCs w:val="24"/>
          <w:highlight w:val="none"/>
        </w:rPr>
      </w:pPr>
      <w:r>
        <w:rPr>
          <w:rFonts w:ascii="Times New Roman" w:hAnsi="Times New Roman"/>
          <w:sz w:val="24"/>
          <w:szCs w:val="24"/>
          <w:highlight w:val="none"/>
        </w:rPr>
        <w:t>15.2.4</w:t>
      </w:r>
      <w:r>
        <w:rPr>
          <w:rFonts w:hint="eastAsia" w:ascii="Times New Roman" w:hAnsi="Times New Roman"/>
          <w:sz w:val="24"/>
          <w:szCs w:val="24"/>
          <w:highlight w:val="none"/>
        </w:rPr>
        <w:t xml:space="preserve"> </w:t>
      </w:r>
      <w:r>
        <w:rPr>
          <w:rFonts w:ascii="Times New Roman" w:hAnsi="Times New Roman"/>
          <w:sz w:val="24"/>
          <w:szCs w:val="24"/>
          <w:highlight w:val="none"/>
        </w:rPr>
        <w:t>除专用合同条款另有约定外，承包人应于缺陷责任期届满后7天内向发包人发出缺陷责任期</w:t>
      </w:r>
      <w:r>
        <w:rPr>
          <w:rFonts w:hint="eastAsia" w:ascii="Times New Roman" w:hAnsi="Times New Roman"/>
          <w:sz w:val="24"/>
          <w:szCs w:val="24"/>
          <w:highlight w:val="none"/>
        </w:rPr>
        <w:t>届</w:t>
      </w:r>
      <w:r>
        <w:rPr>
          <w:rFonts w:ascii="Times New Roman" w:hAnsi="Times New Roman"/>
          <w:sz w:val="24"/>
          <w:szCs w:val="24"/>
          <w:highlight w:val="none"/>
        </w:rPr>
        <w:t>满通知，发包人应在</w:t>
      </w:r>
      <w:r>
        <w:rPr>
          <w:rFonts w:hint="eastAsia" w:ascii="Times New Roman" w:hAnsi="Times New Roman"/>
          <w:sz w:val="24"/>
          <w:szCs w:val="24"/>
          <w:highlight w:val="none"/>
        </w:rPr>
        <w:t>收</w:t>
      </w:r>
      <w:r>
        <w:rPr>
          <w:rFonts w:ascii="Times New Roman" w:hAnsi="Times New Roman"/>
          <w:sz w:val="24"/>
          <w:szCs w:val="24"/>
          <w:highlight w:val="none"/>
        </w:rPr>
        <w:t>到缺陷责任期满通知后14天内核实承包人是否履行缺陷</w:t>
      </w:r>
      <w:r>
        <w:rPr>
          <w:rFonts w:hint="eastAsia" w:ascii="Times New Roman" w:hAnsi="Times New Roman"/>
          <w:sz w:val="24"/>
          <w:szCs w:val="24"/>
          <w:highlight w:val="none"/>
        </w:rPr>
        <w:t>修复</w:t>
      </w:r>
      <w:r>
        <w:rPr>
          <w:rFonts w:ascii="Times New Roman" w:hAnsi="Times New Roman"/>
          <w:sz w:val="24"/>
          <w:szCs w:val="24"/>
          <w:highlight w:val="none"/>
        </w:rPr>
        <w:t>义务，承包人未能履行缺陷</w:t>
      </w:r>
      <w:r>
        <w:rPr>
          <w:rFonts w:hint="eastAsia" w:ascii="Times New Roman" w:hAnsi="Times New Roman"/>
          <w:sz w:val="24"/>
          <w:szCs w:val="24"/>
          <w:highlight w:val="none"/>
        </w:rPr>
        <w:t>修复</w:t>
      </w:r>
      <w:r>
        <w:rPr>
          <w:rFonts w:ascii="Times New Roman" w:hAnsi="Times New Roman"/>
          <w:sz w:val="24"/>
          <w:szCs w:val="24"/>
          <w:highlight w:val="none"/>
        </w:rPr>
        <w:t>义务的，发包人有权扣除相应金额的维修费用。发包人应在</w:t>
      </w:r>
      <w:r>
        <w:rPr>
          <w:rFonts w:hint="eastAsia" w:ascii="Times New Roman" w:hAnsi="Times New Roman"/>
          <w:sz w:val="24"/>
          <w:szCs w:val="24"/>
          <w:highlight w:val="none"/>
        </w:rPr>
        <w:t>收到</w:t>
      </w:r>
      <w:r>
        <w:rPr>
          <w:rFonts w:ascii="Times New Roman" w:hAnsi="Times New Roman"/>
          <w:sz w:val="24"/>
          <w:szCs w:val="24"/>
          <w:highlight w:val="none"/>
        </w:rPr>
        <w:t>缺陷责任期</w:t>
      </w:r>
      <w:r>
        <w:rPr>
          <w:rFonts w:hint="eastAsia" w:ascii="Times New Roman" w:hAnsi="Times New Roman"/>
          <w:sz w:val="24"/>
          <w:szCs w:val="24"/>
          <w:highlight w:val="none"/>
        </w:rPr>
        <w:t>届</w:t>
      </w:r>
      <w:r>
        <w:rPr>
          <w:rFonts w:ascii="Times New Roman" w:hAnsi="Times New Roman"/>
          <w:sz w:val="24"/>
          <w:szCs w:val="24"/>
          <w:highlight w:val="none"/>
        </w:rPr>
        <w:t>满</w:t>
      </w:r>
      <w:r>
        <w:rPr>
          <w:rFonts w:hint="eastAsia" w:ascii="Times New Roman" w:hAnsi="Times New Roman"/>
          <w:sz w:val="24"/>
          <w:szCs w:val="24"/>
          <w:highlight w:val="none"/>
        </w:rPr>
        <w:t>通知后</w:t>
      </w:r>
      <w:r>
        <w:rPr>
          <w:rFonts w:ascii="Times New Roman" w:hAnsi="Times New Roman"/>
          <w:sz w:val="24"/>
          <w:szCs w:val="24"/>
          <w:highlight w:val="none"/>
        </w:rPr>
        <w:t>14天内，向承包人颁发缺陷责任期终止证</w:t>
      </w:r>
      <w:r>
        <w:rPr>
          <w:rFonts w:hint="eastAsia" w:ascii="Times New Roman" w:hAnsi="Times New Roman"/>
          <w:sz w:val="24"/>
          <w:szCs w:val="24"/>
          <w:highlight w:val="none"/>
        </w:rPr>
        <w:t>书</w:t>
      </w:r>
      <w:r>
        <w:rPr>
          <w:rFonts w:ascii="Times New Roman" w:hAnsi="Times New Roman"/>
          <w:sz w:val="24"/>
          <w:szCs w:val="24"/>
          <w:highlight w:val="none"/>
        </w:rPr>
        <w:t>。</w:t>
      </w:r>
    </w:p>
    <w:p w14:paraId="45AFFD40">
      <w:pPr>
        <w:spacing w:line="360" w:lineRule="auto"/>
        <w:rPr>
          <w:rFonts w:ascii="Times New Roman" w:hAnsi="Times New Roman"/>
          <w:bCs/>
          <w:sz w:val="24"/>
          <w:szCs w:val="24"/>
          <w:highlight w:val="none"/>
        </w:rPr>
      </w:pPr>
      <w:bookmarkStart w:id="421" w:name="_Toc351203601"/>
      <w:bookmarkStart w:id="422" w:name="_Toc337558818"/>
      <w:bookmarkStart w:id="423" w:name="_Toc296503115"/>
      <w:bookmarkStart w:id="424" w:name="_Toc296346616"/>
      <w:r>
        <w:rPr>
          <w:rFonts w:ascii="Times New Roman" w:hAnsi="Times New Roman"/>
          <w:bCs/>
          <w:sz w:val="24"/>
          <w:szCs w:val="24"/>
          <w:highlight w:val="none"/>
        </w:rPr>
        <w:t>15.3 质量保证金</w:t>
      </w:r>
      <w:bookmarkEnd w:id="421"/>
    </w:p>
    <w:bookmarkEnd w:id="422"/>
    <w:p w14:paraId="7EF4F000">
      <w:pPr>
        <w:spacing w:line="360" w:lineRule="auto"/>
        <w:rPr>
          <w:rFonts w:ascii="Times New Roman" w:hAnsi="Times New Roman"/>
          <w:sz w:val="24"/>
          <w:szCs w:val="24"/>
          <w:highlight w:val="none"/>
        </w:rPr>
      </w:pPr>
      <w:r>
        <w:rPr>
          <w:rFonts w:hint="eastAsia" w:ascii="Times New Roman" w:hAnsi="Times New Roman"/>
          <w:sz w:val="24"/>
          <w:szCs w:val="24"/>
          <w:highlight w:val="none"/>
        </w:rPr>
        <w:t>经合同当事人协商一致扣留质量保证金的，应在专用合同条款中予以明确。</w:t>
      </w:r>
    </w:p>
    <w:p w14:paraId="3CA942B2">
      <w:pPr>
        <w:spacing w:line="360" w:lineRule="auto"/>
        <w:rPr>
          <w:rFonts w:ascii="Times New Roman" w:hAnsi="Times New Roman"/>
          <w:sz w:val="24"/>
          <w:szCs w:val="24"/>
          <w:highlight w:val="none"/>
        </w:rPr>
      </w:pPr>
      <w:r>
        <w:rPr>
          <w:rFonts w:hint="eastAsia" w:ascii="Times New Roman" w:hAnsi="Times New Roman"/>
          <w:sz w:val="24"/>
          <w:szCs w:val="24"/>
          <w:highlight w:val="none"/>
        </w:rPr>
        <w:t>在工程项目竣工前，承包人已经提供履约担保的，发包人不得同时预留工程质量保证金。</w:t>
      </w:r>
    </w:p>
    <w:p w14:paraId="0EC4A220">
      <w:pPr>
        <w:spacing w:line="360" w:lineRule="auto"/>
        <w:rPr>
          <w:rFonts w:ascii="Times New Roman" w:hAnsi="Times New Roman"/>
          <w:sz w:val="24"/>
          <w:szCs w:val="24"/>
          <w:highlight w:val="none"/>
        </w:rPr>
      </w:pPr>
    </w:p>
    <w:p w14:paraId="7E7A2493">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72EDFF56">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承包人提供</w:t>
      </w:r>
      <w:r>
        <w:rPr>
          <w:rFonts w:ascii="Times New Roman" w:hAnsi="Times New Roman"/>
          <w:sz w:val="24"/>
          <w:szCs w:val="24"/>
          <w:highlight w:val="none"/>
        </w:rPr>
        <w:t>质量保证金</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三种方</w:t>
      </w:r>
      <w:r>
        <w:rPr>
          <w:rFonts w:ascii="Times New Roman" w:hAnsi="Times New Roman"/>
          <w:sz w:val="24"/>
          <w:szCs w:val="24"/>
          <w:highlight w:val="none"/>
        </w:rPr>
        <w:t>式：</w:t>
      </w:r>
    </w:p>
    <w:p w14:paraId="32B0E6BF">
      <w:pPr>
        <w:spacing w:line="360" w:lineRule="auto"/>
        <w:rPr>
          <w:rFonts w:ascii="Times New Roman" w:hAnsi="Times New Roman"/>
          <w:sz w:val="24"/>
          <w:szCs w:val="24"/>
          <w:highlight w:val="none"/>
        </w:rPr>
      </w:pPr>
      <w:r>
        <w:rPr>
          <w:rFonts w:ascii="Times New Roman" w:hAnsi="Times New Roman"/>
          <w:sz w:val="24"/>
          <w:szCs w:val="24"/>
          <w:highlight w:val="none"/>
        </w:rPr>
        <w:t xml:space="preserve">（1）质量保证金保函； </w:t>
      </w:r>
    </w:p>
    <w:p w14:paraId="4C757444">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2）相应比例的工程款；</w:t>
      </w:r>
    </w:p>
    <w:p w14:paraId="2E130B9D">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w:t>
      </w:r>
      <w:r>
        <w:rPr>
          <w:rFonts w:hint="eastAsia" w:ascii="Times New Roman" w:hAnsi="Times New Roman"/>
          <w:sz w:val="24"/>
          <w:szCs w:val="24"/>
          <w:highlight w:val="none"/>
        </w:rPr>
        <w:t>方</w:t>
      </w:r>
      <w:r>
        <w:rPr>
          <w:rFonts w:ascii="Times New Roman" w:hAnsi="Times New Roman"/>
          <w:sz w:val="24"/>
          <w:szCs w:val="24"/>
          <w:highlight w:val="none"/>
        </w:rPr>
        <w:t>式。</w:t>
      </w:r>
    </w:p>
    <w:p w14:paraId="16E2883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w:t>
      </w:r>
      <w:r>
        <w:rPr>
          <w:rFonts w:hint="eastAsia" w:ascii="Times New Roman" w:hAnsi="Times New Roman"/>
          <w:sz w:val="24"/>
          <w:szCs w:val="24"/>
          <w:highlight w:val="none"/>
        </w:rPr>
        <w:t>方式。</w:t>
      </w:r>
    </w:p>
    <w:p w14:paraId="2AEA516E">
      <w:pPr>
        <w:spacing w:line="360" w:lineRule="auto"/>
        <w:rPr>
          <w:rFonts w:ascii="Times New Roman" w:hAnsi="Times New Roman"/>
          <w:sz w:val="24"/>
          <w:szCs w:val="24"/>
          <w:highlight w:val="none"/>
        </w:rPr>
      </w:pPr>
      <w:r>
        <w:rPr>
          <w:rFonts w:ascii="Times New Roman" w:hAnsi="Times New Roman"/>
          <w:sz w:val="24"/>
          <w:szCs w:val="24"/>
          <w:highlight w:val="none"/>
        </w:rPr>
        <w:t>15.3.2 质量保证金的扣留</w:t>
      </w:r>
    </w:p>
    <w:p w14:paraId="68311722">
      <w:pPr>
        <w:spacing w:line="360" w:lineRule="auto"/>
        <w:rPr>
          <w:rFonts w:ascii="Times New Roman" w:hAnsi="Times New Roman"/>
          <w:sz w:val="24"/>
          <w:szCs w:val="24"/>
          <w:highlight w:val="none"/>
        </w:rPr>
      </w:pPr>
      <w:r>
        <w:rPr>
          <w:rFonts w:ascii="Times New Roman" w:hAnsi="Times New Roman"/>
          <w:sz w:val="24"/>
          <w:szCs w:val="24"/>
          <w:highlight w:val="none"/>
        </w:rPr>
        <w:t>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w:t>
      </w:r>
      <w:r>
        <w:rPr>
          <w:rFonts w:ascii="Times New Roman" w:hAnsi="Times New Roman"/>
          <w:sz w:val="24"/>
          <w:szCs w:val="24"/>
          <w:highlight w:val="none"/>
        </w:rPr>
        <w:t>种</w:t>
      </w:r>
      <w:r>
        <w:rPr>
          <w:rFonts w:hint="eastAsia" w:ascii="Times New Roman" w:hAnsi="Times New Roman"/>
          <w:sz w:val="24"/>
          <w:szCs w:val="24"/>
          <w:highlight w:val="none"/>
        </w:rPr>
        <w:t>方式</w:t>
      </w:r>
      <w:r>
        <w:rPr>
          <w:rFonts w:ascii="Times New Roman" w:hAnsi="Times New Roman"/>
          <w:sz w:val="24"/>
          <w:szCs w:val="24"/>
          <w:highlight w:val="none"/>
        </w:rPr>
        <w:t>：</w:t>
      </w:r>
    </w:p>
    <w:p w14:paraId="533B07ED">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41421B89">
      <w:pPr>
        <w:spacing w:line="360" w:lineRule="auto"/>
        <w:rPr>
          <w:rFonts w:ascii="Times New Roman" w:hAnsi="Times New Roman"/>
          <w:sz w:val="24"/>
          <w:szCs w:val="24"/>
          <w:highlight w:val="none"/>
        </w:rPr>
      </w:pPr>
      <w:r>
        <w:rPr>
          <w:rFonts w:ascii="Times New Roman" w:hAnsi="Times New Roman"/>
          <w:sz w:val="24"/>
          <w:szCs w:val="24"/>
          <w:highlight w:val="none"/>
        </w:rPr>
        <w:t>（2）工</w:t>
      </w:r>
      <w:bookmarkStart w:id="425" w:name="#go6"/>
      <w:bookmarkEnd w:id="425"/>
      <w:r>
        <w:rPr>
          <w:rFonts w:ascii="Times New Roman" w:hAnsi="Times New Roman"/>
          <w:sz w:val="24"/>
          <w:szCs w:val="24"/>
          <w:highlight w:val="none"/>
        </w:rPr>
        <w:t>程竣工结算时一次性扣留质量保证金；</w:t>
      </w:r>
    </w:p>
    <w:p w14:paraId="4A2C0707">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（3）双方约定的其他扣留方式。</w:t>
      </w:r>
    </w:p>
    <w:p w14:paraId="5D8B128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第（1）种方式</w:t>
      </w:r>
      <w:r>
        <w:rPr>
          <w:rFonts w:hint="eastAsia" w:ascii="Times New Roman" w:hAnsi="Times New Roman"/>
          <w:sz w:val="24"/>
          <w:szCs w:val="24"/>
          <w:highlight w:val="none"/>
        </w:rPr>
        <w:t>。</w:t>
      </w:r>
    </w:p>
    <w:p w14:paraId="0CB5C5C3">
      <w:pPr>
        <w:spacing w:line="360" w:lineRule="auto"/>
        <w:rPr>
          <w:rFonts w:ascii="Times New Roman" w:hAnsi="Times New Roman"/>
          <w:sz w:val="24"/>
          <w:szCs w:val="24"/>
          <w:highlight w:val="none"/>
        </w:rPr>
      </w:pPr>
      <w:r>
        <w:rPr>
          <w:rFonts w:ascii="Times New Roman" w:hAnsi="Times New Roman"/>
          <w:sz w:val="24"/>
          <w:szCs w:val="24"/>
          <w:highlight w:val="none"/>
        </w:rPr>
        <w:t>发</w:t>
      </w:r>
      <w:bookmarkStart w:id="426" w:name="#go4"/>
      <w:bookmarkEnd w:id="426"/>
      <w:r>
        <w:rPr>
          <w:rFonts w:ascii="Times New Roman" w:hAnsi="Times New Roman"/>
          <w:sz w:val="24"/>
          <w:szCs w:val="24"/>
          <w:highlight w:val="none"/>
        </w:rPr>
        <w:t>包人累计扣留的质量保证金不得超过</w:t>
      </w:r>
      <w:r>
        <w:rPr>
          <w:rFonts w:hint="eastAsia" w:ascii="Times New Roman" w:hAnsi="Times New Roman"/>
          <w:sz w:val="24"/>
          <w:szCs w:val="24"/>
          <w:highlight w:val="none"/>
        </w:rPr>
        <w:t>工程价款结算总额</w:t>
      </w:r>
      <w:r>
        <w:rPr>
          <w:rFonts w:ascii="Times New Roman" w:hAnsi="Times New Roman"/>
          <w:sz w:val="24"/>
          <w:szCs w:val="24"/>
          <w:highlight w:val="none"/>
        </w:rPr>
        <w:t>的3%</w:t>
      </w:r>
      <w:r>
        <w:rPr>
          <w:rFonts w:hint="eastAsia" w:ascii="Times New Roman" w:hAnsi="Times New Roman"/>
          <w:sz w:val="24"/>
          <w:szCs w:val="24"/>
          <w:highlight w:val="none"/>
        </w:rPr>
        <w:t>。如</w:t>
      </w:r>
      <w:r>
        <w:rPr>
          <w:rFonts w:ascii="Times New Roman" w:hAnsi="Times New Roman"/>
          <w:sz w:val="24"/>
          <w:szCs w:val="24"/>
          <w:highlight w:val="non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
        <w:t>；保函金额不得超过工程价款结算总额的3%</w:t>
      </w:r>
      <w:r>
        <w:rPr>
          <w:rFonts w:ascii="Times New Roman" w:hAnsi="Times New Roman"/>
          <w:sz w:val="24"/>
          <w:szCs w:val="24"/>
          <w:highlight w:val="none"/>
        </w:rPr>
        <w:t>。</w:t>
      </w:r>
    </w:p>
    <w:p w14:paraId="6A7041BE">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发包人在退还质量保证金的同时</w:t>
      </w:r>
      <w:r>
        <w:rPr>
          <w:rFonts w:ascii="Times New Roman" w:hAnsi="Times New Roman"/>
          <w:sz w:val="24"/>
          <w:szCs w:val="24"/>
          <w:highlight w:val="none"/>
        </w:rPr>
        <w:t>按照中国人民银行发布的同期同类贷款基准利率支付</w:t>
      </w:r>
      <w:r>
        <w:rPr>
          <w:rFonts w:hint="eastAsia" w:ascii="Times New Roman" w:hAnsi="Times New Roman"/>
          <w:sz w:val="24"/>
          <w:szCs w:val="24"/>
          <w:highlight w:val="none"/>
        </w:rPr>
        <w:t>利息。</w:t>
      </w:r>
    </w:p>
    <w:p w14:paraId="456D73A3">
      <w:pPr>
        <w:spacing w:line="360" w:lineRule="auto"/>
        <w:rPr>
          <w:rFonts w:ascii="Times New Roman" w:hAnsi="Times New Roman"/>
          <w:sz w:val="24"/>
          <w:szCs w:val="24"/>
          <w:highlight w:val="none"/>
        </w:rPr>
      </w:pPr>
      <w:r>
        <w:rPr>
          <w:rFonts w:ascii="Times New Roman" w:hAnsi="Times New Roman"/>
          <w:sz w:val="24"/>
          <w:szCs w:val="24"/>
          <w:highlight w:val="none"/>
        </w:rPr>
        <w:t>15.3.3 质量保证金的退还</w:t>
      </w:r>
    </w:p>
    <w:p w14:paraId="0D8AFF48">
      <w:pPr>
        <w:spacing w:line="360" w:lineRule="auto"/>
        <w:rPr>
          <w:rFonts w:ascii="Times New Roman" w:hAnsi="Times New Roman"/>
          <w:sz w:val="24"/>
          <w:szCs w:val="24"/>
          <w:highlight w:val="none"/>
        </w:rPr>
      </w:pPr>
      <w:r>
        <w:rPr>
          <w:rFonts w:hint="eastAsia" w:ascii="Times New Roman" w:hAnsi="Times New Roman"/>
          <w:sz w:val="24"/>
          <w:szCs w:val="24"/>
          <w:highlight w:val="none"/>
        </w:rPr>
        <w:t>缺陷责任期内，承包人认真履行合同约定的责任，到期后，承包人可向发包人申请返还保证金。</w:t>
      </w:r>
    </w:p>
    <w:p w14:paraId="1CB7A4E3">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DDBD493">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发包人和承包人对保证金预留、返还以及工程维修质量、费用有争议的，按本合同第20条约定的争议和纠纷解决程序处理</w:t>
      </w:r>
      <w:r>
        <w:rPr>
          <w:rFonts w:ascii="Times New Roman" w:hAnsi="Times New Roman"/>
          <w:sz w:val="24"/>
          <w:szCs w:val="24"/>
          <w:highlight w:val="none"/>
        </w:rPr>
        <w:t>。</w:t>
      </w:r>
    </w:p>
    <w:p w14:paraId="349A8591">
      <w:pPr>
        <w:spacing w:line="360" w:lineRule="auto"/>
        <w:rPr>
          <w:rFonts w:ascii="Times New Roman" w:hAnsi="Times New Roman"/>
          <w:bCs/>
          <w:sz w:val="24"/>
          <w:szCs w:val="24"/>
          <w:highlight w:val="none"/>
        </w:rPr>
      </w:pPr>
      <w:bookmarkStart w:id="427" w:name="_Toc351203602"/>
      <w:bookmarkStart w:id="428" w:name="_Toc337558819"/>
      <w:r>
        <w:rPr>
          <w:rFonts w:ascii="Times New Roman" w:hAnsi="Times New Roman"/>
          <w:bCs/>
          <w:sz w:val="24"/>
          <w:szCs w:val="24"/>
          <w:highlight w:val="none"/>
        </w:rPr>
        <w:t>15.4 保修</w:t>
      </w:r>
      <w:bookmarkEnd w:id="427"/>
    </w:p>
    <w:bookmarkEnd w:id="423"/>
    <w:bookmarkEnd w:id="424"/>
    <w:bookmarkEnd w:id="428"/>
    <w:p w14:paraId="5D0409F3">
      <w:pPr>
        <w:spacing w:line="360" w:lineRule="auto"/>
        <w:rPr>
          <w:rFonts w:ascii="Times New Roman" w:hAnsi="Times New Roman"/>
          <w:sz w:val="24"/>
          <w:szCs w:val="24"/>
          <w:highlight w:val="none"/>
        </w:rPr>
      </w:pPr>
      <w:r>
        <w:rPr>
          <w:rFonts w:ascii="Times New Roman" w:hAnsi="Times New Roman"/>
          <w:sz w:val="24"/>
          <w:szCs w:val="24"/>
          <w:highlight w:val="none"/>
        </w:rPr>
        <w:t>15.4.1保修责任</w:t>
      </w:r>
    </w:p>
    <w:p w14:paraId="4D88179F">
      <w:pPr>
        <w:spacing w:line="360" w:lineRule="auto"/>
        <w:rPr>
          <w:rFonts w:ascii="Times New Roman" w:hAnsi="Times New Roman"/>
          <w:sz w:val="24"/>
          <w:szCs w:val="24"/>
          <w:highlight w:val="none"/>
        </w:rPr>
      </w:pPr>
      <w:r>
        <w:rPr>
          <w:rFonts w:ascii="Times New Roman" w:hAnsi="Times New Roman"/>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73814A4">
      <w:pPr>
        <w:spacing w:line="360" w:lineRule="auto"/>
        <w:rPr>
          <w:rFonts w:ascii="Times New Roman" w:hAnsi="Times New Roman"/>
          <w:sz w:val="24"/>
          <w:szCs w:val="24"/>
          <w:highlight w:val="none"/>
        </w:rPr>
      </w:pPr>
      <w:r>
        <w:rPr>
          <w:rFonts w:ascii="Times New Roman" w:hAnsi="Times New Roman"/>
          <w:sz w:val="24"/>
          <w:szCs w:val="24"/>
          <w:highlight w:val="none"/>
        </w:rPr>
        <w:t>发包人未经竣工验收擅自使用工程的，保修期自转移占有之日起算。</w:t>
      </w:r>
    </w:p>
    <w:p w14:paraId="3C12F67C">
      <w:pPr>
        <w:spacing w:line="360" w:lineRule="auto"/>
        <w:rPr>
          <w:rFonts w:ascii="Times New Roman" w:hAnsi="Times New Roman"/>
          <w:sz w:val="24"/>
          <w:szCs w:val="24"/>
          <w:highlight w:val="none"/>
        </w:rPr>
      </w:pPr>
      <w:r>
        <w:rPr>
          <w:rFonts w:ascii="Times New Roman" w:hAnsi="Times New Roman"/>
          <w:sz w:val="24"/>
          <w:szCs w:val="24"/>
          <w:highlight w:val="none"/>
        </w:rPr>
        <w:t>15.4.2 修复费用</w:t>
      </w:r>
    </w:p>
    <w:p w14:paraId="0450E5E6">
      <w:pPr>
        <w:spacing w:line="360" w:lineRule="auto"/>
        <w:rPr>
          <w:rFonts w:ascii="Times New Roman" w:hAnsi="Times New Roman"/>
          <w:sz w:val="24"/>
          <w:szCs w:val="24"/>
          <w:highlight w:val="none"/>
        </w:rPr>
      </w:pPr>
      <w:r>
        <w:rPr>
          <w:rFonts w:ascii="Times New Roman" w:hAnsi="Times New Roman"/>
          <w:sz w:val="24"/>
          <w:szCs w:val="24"/>
          <w:highlight w:val="none"/>
        </w:rPr>
        <w:t>保修期内，修复的费用按照以下约定处理：</w:t>
      </w:r>
    </w:p>
    <w:p w14:paraId="32E54F2F">
      <w:pPr>
        <w:spacing w:line="360" w:lineRule="auto"/>
        <w:rPr>
          <w:rFonts w:ascii="Times New Roman" w:hAnsi="Times New Roman"/>
          <w:sz w:val="24"/>
          <w:szCs w:val="24"/>
          <w:highlight w:val="none"/>
        </w:rPr>
      </w:pPr>
      <w:r>
        <w:rPr>
          <w:rFonts w:ascii="Times New Roman" w:hAnsi="Times New Roman"/>
          <w:sz w:val="24"/>
          <w:szCs w:val="24"/>
          <w:highlight w:val="none"/>
        </w:rPr>
        <w:t>（1）保修期内，因承包人原因造成工程的缺陷、损坏，承包人应负责修复，并承担修复的费用以及因工程的缺陷、损坏造成的人身伤害和财产损失；</w:t>
      </w:r>
    </w:p>
    <w:p w14:paraId="79755D95">
      <w:pPr>
        <w:spacing w:line="360" w:lineRule="auto"/>
        <w:rPr>
          <w:rFonts w:ascii="Times New Roman" w:hAnsi="Times New Roman"/>
          <w:sz w:val="24"/>
          <w:szCs w:val="24"/>
          <w:highlight w:val="none"/>
        </w:rPr>
      </w:pPr>
      <w:r>
        <w:rPr>
          <w:rFonts w:ascii="Times New Roman" w:hAnsi="Times New Roman"/>
          <w:sz w:val="24"/>
          <w:szCs w:val="24"/>
          <w:highlight w:val="none"/>
        </w:rPr>
        <w:t>（2）保修期内，因发包人使用不当造成工程的缺陷、损坏，可以委托承包人修复，但发包人应承担修复的费用，并支付承包人合理利润；</w:t>
      </w:r>
    </w:p>
    <w:p w14:paraId="246C41B3">
      <w:pPr>
        <w:spacing w:line="360" w:lineRule="auto"/>
        <w:rPr>
          <w:rFonts w:ascii="Times New Roman" w:hAnsi="Times New Roman"/>
          <w:sz w:val="24"/>
          <w:szCs w:val="24"/>
          <w:highlight w:val="none"/>
        </w:rPr>
      </w:pPr>
      <w:r>
        <w:rPr>
          <w:rFonts w:ascii="Times New Roman" w:hAnsi="Times New Roman"/>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1FE2A5CC">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5C9BD5CE">
      <w:pPr>
        <w:spacing w:line="360" w:lineRule="auto"/>
        <w:rPr>
          <w:rFonts w:ascii="Times New Roman" w:hAnsi="Times New Roman"/>
          <w:sz w:val="24"/>
          <w:szCs w:val="24"/>
          <w:highlight w:val="none"/>
        </w:rPr>
      </w:pPr>
      <w:r>
        <w:rPr>
          <w:rFonts w:ascii="Times New Roman" w:hAnsi="Times New Roman"/>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F0FBFEC">
      <w:pPr>
        <w:spacing w:line="360" w:lineRule="auto"/>
        <w:rPr>
          <w:rFonts w:ascii="Times New Roman" w:hAnsi="Times New Roman"/>
          <w:sz w:val="24"/>
          <w:szCs w:val="24"/>
          <w:highlight w:val="none"/>
        </w:rPr>
      </w:pPr>
      <w:r>
        <w:rPr>
          <w:rFonts w:ascii="Times New Roman" w:hAnsi="Times New Roman"/>
          <w:sz w:val="24"/>
          <w:szCs w:val="24"/>
          <w:highlight w:val="none"/>
        </w:rPr>
        <w:t>15.4.4 未能修复</w:t>
      </w:r>
    </w:p>
    <w:p w14:paraId="184B6F48">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
        <w:t>但修复范围超出缺陷或损坏范围的，超出范围部分的修复费用由发包人承担。</w:t>
      </w:r>
    </w:p>
    <w:p w14:paraId="07009326">
      <w:pPr>
        <w:spacing w:line="360" w:lineRule="auto"/>
        <w:rPr>
          <w:rFonts w:ascii="Times New Roman" w:hAnsi="Times New Roman"/>
          <w:sz w:val="24"/>
          <w:szCs w:val="24"/>
          <w:highlight w:val="none"/>
        </w:rPr>
      </w:pPr>
      <w:r>
        <w:rPr>
          <w:rFonts w:ascii="Times New Roman" w:hAnsi="Times New Roman"/>
          <w:sz w:val="24"/>
          <w:szCs w:val="24"/>
          <w:highlight w:val="none"/>
        </w:rPr>
        <w:t>15.4.5 承包人出入权</w:t>
      </w:r>
    </w:p>
    <w:p w14:paraId="0CCD8915">
      <w:pPr>
        <w:spacing w:line="360" w:lineRule="auto"/>
        <w:rPr>
          <w:rFonts w:ascii="Times New Roman" w:hAnsi="Times New Roman"/>
          <w:sz w:val="24"/>
          <w:szCs w:val="24"/>
          <w:highlight w:val="none"/>
        </w:rPr>
      </w:pPr>
      <w:r>
        <w:rPr>
          <w:rFonts w:ascii="Times New Roman" w:hAnsi="Times New Roman"/>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FD5D4DF">
      <w:pPr>
        <w:spacing w:line="360" w:lineRule="auto"/>
        <w:rPr>
          <w:rFonts w:ascii="Times New Roman" w:hAnsi="Times New Roman"/>
          <w:bCs/>
          <w:sz w:val="24"/>
          <w:szCs w:val="24"/>
          <w:highlight w:val="none"/>
        </w:rPr>
      </w:pPr>
      <w:bookmarkStart w:id="429" w:name="_Toc351203603"/>
      <w:bookmarkStart w:id="430" w:name="_Toc337558820"/>
      <w:r>
        <w:rPr>
          <w:rFonts w:ascii="Times New Roman" w:hAnsi="Times New Roman"/>
          <w:bCs/>
          <w:sz w:val="24"/>
          <w:szCs w:val="24"/>
          <w:highlight w:val="none"/>
        </w:rPr>
        <w:t>16. 违约</w:t>
      </w:r>
      <w:bookmarkEnd w:id="429"/>
    </w:p>
    <w:bookmarkEnd w:id="430"/>
    <w:p w14:paraId="54D219C2">
      <w:pPr>
        <w:spacing w:line="360" w:lineRule="auto"/>
        <w:rPr>
          <w:rFonts w:ascii="Times New Roman" w:hAnsi="Times New Roman"/>
          <w:bCs/>
          <w:sz w:val="24"/>
          <w:szCs w:val="24"/>
          <w:highlight w:val="none"/>
        </w:rPr>
      </w:pPr>
      <w:bookmarkStart w:id="431" w:name="_Toc296503129"/>
      <w:bookmarkStart w:id="432" w:name="_Toc296346630"/>
      <w:bookmarkStart w:id="433" w:name="_Toc351203604"/>
      <w:bookmarkStart w:id="434" w:name="_Toc337558821"/>
      <w:r>
        <w:rPr>
          <w:rFonts w:ascii="Times New Roman" w:hAnsi="Times New Roman"/>
          <w:bCs/>
          <w:sz w:val="24"/>
          <w:szCs w:val="24"/>
          <w:highlight w:val="none"/>
        </w:rPr>
        <w:t>16.1 发</w:t>
      </w:r>
      <w:bookmarkEnd w:id="431"/>
      <w:bookmarkEnd w:id="432"/>
      <w:r>
        <w:rPr>
          <w:rFonts w:ascii="Times New Roman" w:hAnsi="Times New Roman"/>
          <w:bCs/>
          <w:sz w:val="24"/>
          <w:szCs w:val="24"/>
          <w:highlight w:val="none"/>
        </w:rPr>
        <w:t>包人违约</w:t>
      </w:r>
      <w:bookmarkEnd w:id="433"/>
    </w:p>
    <w:bookmarkEnd w:id="434"/>
    <w:p w14:paraId="379E7E1E">
      <w:pPr>
        <w:spacing w:line="360" w:lineRule="auto"/>
        <w:rPr>
          <w:rFonts w:ascii="Times New Roman" w:hAnsi="Times New Roman"/>
          <w:sz w:val="24"/>
          <w:szCs w:val="24"/>
          <w:highlight w:val="none"/>
        </w:rPr>
      </w:pPr>
      <w:r>
        <w:rPr>
          <w:rFonts w:ascii="Times New Roman" w:hAnsi="Times New Roman"/>
          <w:sz w:val="24"/>
          <w:szCs w:val="24"/>
          <w:highlight w:val="none"/>
        </w:rPr>
        <w:t>16.1.1 发包人违约的情形</w:t>
      </w:r>
    </w:p>
    <w:p w14:paraId="323D7C01">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在合同履行过程中发生的下列情形，属于发包人违约：</w:t>
      </w:r>
    </w:p>
    <w:p w14:paraId="1B2D4F49">
      <w:pPr>
        <w:spacing w:line="360" w:lineRule="auto"/>
        <w:rPr>
          <w:rFonts w:ascii="Times New Roman" w:hAnsi="Times New Roman"/>
          <w:sz w:val="24"/>
          <w:szCs w:val="24"/>
          <w:highlight w:val="none"/>
        </w:rPr>
      </w:pPr>
      <w:r>
        <w:rPr>
          <w:rFonts w:ascii="Times New Roman" w:hAnsi="Times New Roman"/>
          <w:sz w:val="24"/>
          <w:szCs w:val="24"/>
          <w:highlight w:val="none"/>
        </w:rPr>
        <w:t>（1）因发包人原因未能在计划开工日期前7天内下达开工通知的；</w:t>
      </w:r>
    </w:p>
    <w:p w14:paraId="5D9F11B0">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w:t>
      </w:r>
    </w:p>
    <w:p w14:paraId="74BDA20F">
      <w:pPr>
        <w:spacing w:line="360" w:lineRule="auto"/>
        <w:rPr>
          <w:rFonts w:ascii="Times New Roman" w:hAnsi="Times New Roman"/>
          <w:sz w:val="24"/>
          <w:szCs w:val="24"/>
          <w:highlight w:val="non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w:t>
      </w:r>
    </w:p>
    <w:p w14:paraId="5D6876C5">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w:t>
      </w:r>
    </w:p>
    <w:p w14:paraId="7765AF25">
      <w:pPr>
        <w:spacing w:line="360" w:lineRule="auto"/>
        <w:rPr>
          <w:rFonts w:ascii="Times New Roman" w:hAnsi="Times New Roman"/>
          <w:sz w:val="24"/>
          <w:szCs w:val="24"/>
          <w:highlight w:val="none"/>
        </w:rPr>
      </w:pPr>
      <w:r>
        <w:rPr>
          <w:rFonts w:ascii="Times New Roman" w:hAnsi="Times New Roman"/>
          <w:sz w:val="24"/>
          <w:szCs w:val="24"/>
          <w:highlight w:val="none"/>
        </w:rPr>
        <w:t>（5）因发包人违反合同约定造成暂停施工的；</w:t>
      </w:r>
    </w:p>
    <w:p w14:paraId="54F42CD8">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w:t>
      </w:r>
    </w:p>
    <w:p w14:paraId="73366190">
      <w:pPr>
        <w:spacing w:line="360" w:lineRule="auto"/>
        <w:rPr>
          <w:rFonts w:ascii="Times New Roman" w:hAnsi="Times New Roman"/>
          <w:sz w:val="24"/>
          <w:szCs w:val="24"/>
          <w:highlight w:val="none"/>
        </w:rPr>
      </w:pPr>
      <w:r>
        <w:rPr>
          <w:rFonts w:ascii="Times New Roman" w:hAnsi="Times New Roman"/>
          <w:sz w:val="24"/>
          <w:szCs w:val="24"/>
          <w:highlight w:val="none"/>
        </w:rPr>
        <w:t>（7）发包人明确表示或者以其行为表明不履行合同主要义务的；</w:t>
      </w:r>
    </w:p>
    <w:p w14:paraId="64C7AEFC">
      <w:pPr>
        <w:spacing w:line="360" w:lineRule="auto"/>
        <w:rPr>
          <w:rFonts w:ascii="Times New Roman" w:hAnsi="Times New Roman"/>
          <w:sz w:val="24"/>
          <w:szCs w:val="24"/>
          <w:highlight w:val="none"/>
        </w:rPr>
      </w:pPr>
      <w:r>
        <w:rPr>
          <w:rFonts w:ascii="Times New Roman" w:hAnsi="Times New Roman"/>
          <w:sz w:val="24"/>
          <w:szCs w:val="24"/>
          <w:highlight w:val="none"/>
        </w:rPr>
        <w:t>（8）发包人未能按照合同约定履行其他义务的。</w:t>
      </w:r>
    </w:p>
    <w:p w14:paraId="4C5DE290">
      <w:pPr>
        <w:spacing w:line="360" w:lineRule="auto"/>
        <w:rPr>
          <w:rFonts w:ascii="Times New Roman" w:hAnsi="Times New Roman"/>
          <w:sz w:val="24"/>
          <w:szCs w:val="24"/>
          <w:highlight w:val="none"/>
        </w:rPr>
      </w:pPr>
      <w:r>
        <w:rPr>
          <w:rFonts w:ascii="Times New Roman" w:hAnsi="Times New Roman"/>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49E162F">
      <w:pPr>
        <w:spacing w:line="360" w:lineRule="auto"/>
        <w:rPr>
          <w:rFonts w:ascii="Times New Roman" w:hAnsi="Times New Roman"/>
          <w:sz w:val="24"/>
          <w:szCs w:val="24"/>
          <w:highlight w:val="none"/>
        </w:rPr>
      </w:pPr>
      <w:r>
        <w:rPr>
          <w:rFonts w:ascii="Times New Roman" w:hAnsi="Times New Roman"/>
          <w:sz w:val="24"/>
          <w:szCs w:val="24"/>
          <w:highlight w:val="none"/>
        </w:rPr>
        <w:t>16.1.2 发包人违约的责任</w:t>
      </w:r>
    </w:p>
    <w:p w14:paraId="5228539B">
      <w:pPr>
        <w:spacing w:line="360" w:lineRule="auto"/>
        <w:rPr>
          <w:rFonts w:ascii="Times New Roman" w:hAnsi="Times New Roman"/>
          <w:sz w:val="24"/>
          <w:szCs w:val="24"/>
          <w:highlight w:val="none"/>
        </w:rPr>
      </w:pPr>
      <w:r>
        <w:rPr>
          <w:rFonts w:ascii="Times New Roman" w:hAnsi="Times New Roman"/>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7A046BBD">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1808003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约定暂停施工满28天后</w:t>
      </w:r>
      <w:r>
        <w:rPr>
          <w:rFonts w:hint="eastAsia" w:ascii="Times New Roman" w:hAnsi="Times New Roman"/>
          <w:sz w:val="24"/>
          <w:szCs w:val="24"/>
          <w:highlight w:val="none"/>
        </w:rPr>
        <w:t>，</w:t>
      </w:r>
      <w:r>
        <w:rPr>
          <w:rFonts w:ascii="Times New Roman" w:hAnsi="Times New Roman"/>
          <w:sz w:val="24"/>
          <w:szCs w:val="24"/>
          <w:highlight w:val="none"/>
        </w:rPr>
        <w:t>发包人仍不纠正其违约行为并致使合同目的不能实现的，</w:t>
      </w:r>
      <w:r>
        <w:rPr>
          <w:rFonts w:hint="eastAsia" w:ascii="Times New Roman" w:hAnsi="Times New Roman"/>
          <w:sz w:val="24"/>
          <w:szCs w:val="24"/>
          <w:highlight w:val="none"/>
        </w:rPr>
        <w:t>或</w:t>
      </w:r>
      <w:r>
        <w:rPr>
          <w:rFonts w:ascii="Times New Roman" w:hAnsi="Times New Roman"/>
          <w:sz w:val="24"/>
          <w:szCs w:val="24"/>
          <w:highlight w:val="none"/>
        </w:rPr>
        <w:t>出现第16.1.1项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第（7）目约定的违约情况，承包人有权解除合同，发包人应承担由此增加的费用，并支付承包人合理的利润。</w:t>
      </w:r>
    </w:p>
    <w:p w14:paraId="221AF0CA">
      <w:pPr>
        <w:spacing w:line="360" w:lineRule="auto"/>
        <w:rPr>
          <w:rFonts w:ascii="Times New Roman" w:hAnsi="Times New Roman"/>
          <w:sz w:val="24"/>
          <w:szCs w:val="24"/>
          <w:highlight w:val="none"/>
        </w:rPr>
      </w:pPr>
      <w:r>
        <w:rPr>
          <w:rFonts w:ascii="Times New Roman" w:hAnsi="Times New Roman"/>
          <w:sz w:val="24"/>
          <w:szCs w:val="24"/>
          <w:highlight w:val="none"/>
        </w:rPr>
        <w:t>16.1.4 因发包人违约解除合同后的付款</w:t>
      </w:r>
    </w:p>
    <w:p w14:paraId="22C840EC">
      <w:pPr>
        <w:spacing w:line="360" w:lineRule="auto"/>
        <w:rPr>
          <w:rFonts w:ascii="Times New Roman" w:hAnsi="Times New Roman"/>
          <w:sz w:val="24"/>
          <w:szCs w:val="24"/>
          <w:highlight w:val="none"/>
        </w:rPr>
      </w:pPr>
      <w:r>
        <w:rPr>
          <w:rFonts w:ascii="Times New Roman" w:hAnsi="Times New Roman"/>
          <w:sz w:val="24"/>
          <w:szCs w:val="24"/>
          <w:highlight w:val="none"/>
        </w:rPr>
        <w:t>承包人按照本款约定解除合同的，发包人应在解除合同后28天内支付下列款项，并解除履约担保：</w:t>
      </w:r>
    </w:p>
    <w:p w14:paraId="41BA5979">
      <w:pPr>
        <w:spacing w:line="360" w:lineRule="auto"/>
        <w:rPr>
          <w:rFonts w:ascii="Times New Roman" w:hAnsi="Times New Roman"/>
          <w:sz w:val="24"/>
          <w:szCs w:val="24"/>
          <w:highlight w:val="none"/>
        </w:rPr>
      </w:pPr>
      <w:r>
        <w:rPr>
          <w:rFonts w:ascii="Times New Roman" w:hAnsi="Times New Roman"/>
          <w:sz w:val="24"/>
          <w:szCs w:val="24"/>
          <w:highlight w:val="none"/>
        </w:rPr>
        <w:t>（1）合同解除前所完成工作的价款；</w:t>
      </w:r>
    </w:p>
    <w:p w14:paraId="5A078933">
      <w:pPr>
        <w:spacing w:line="360" w:lineRule="auto"/>
        <w:rPr>
          <w:rFonts w:ascii="Times New Roman" w:hAnsi="Times New Roman"/>
          <w:sz w:val="24"/>
          <w:szCs w:val="24"/>
          <w:highlight w:val="none"/>
        </w:rPr>
      </w:pPr>
      <w:r>
        <w:rPr>
          <w:rFonts w:ascii="Times New Roman" w:hAnsi="Times New Roman"/>
          <w:sz w:val="24"/>
          <w:szCs w:val="24"/>
          <w:highlight w:val="none"/>
        </w:rPr>
        <w:t>（2）承包人为工程施工订购并已付款的材料、工程设备和其他物品的价款；</w:t>
      </w:r>
    </w:p>
    <w:p w14:paraId="20169F90">
      <w:pPr>
        <w:spacing w:line="360" w:lineRule="auto"/>
        <w:rPr>
          <w:rFonts w:ascii="Times New Roman" w:hAnsi="Times New Roman"/>
          <w:sz w:val="24"/>
          <w:szCs w:val="24"/>
          <w:highlight w:val="none"/>
        </w:rPr>
      </w:pPr>
      <w:r>
        <w:rPr>
          <w:rFonts w:ascii="Times New Roman" w:hAnsi="Times New Roman"/>
          <w:sz w:val="24"/>
          <w:szCs w:val="24"/>
          <w:highlight w:val="none"/>
        </w:rPr>
        <w:t>（3）承包人撤离施工现场以及遣散承包人人员的款项；</w:t>
      </w:r>
    </w:p>
    <w:p w14:paraId="0224B982">
      <w:pPr>
        <w:spacing w:line="360" w:lineRule="auto"/>
        <w:rPr>
          <w:rFonts w:ascii="Times New Roman" w:hAnsi="Times New Roman"/>
          <w:sz w:val="24"/>
          <w:szCs w:val="24"/>
          <w:highlight w:val="none"/>
        </w:rPr>
      </w:pPr>
      <w:r>
        <w:rPr>
          <w:rFonts w:ascii="Times New Roman" w:hAnsi="Times New Roman"/>
          <w:sz w:val="24"/>
          <w:szCs w:val="24"/>
          <w:highlight w:val="none"/>
        </w:rPr>
        <w:t>（4）按照合同约定在合同解除前应支付的违约金；</w:t>
      </w:r>
    </w:p>
    <w:p w14:paraId="40C9F63D">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（5）按照合同约定应当支付给承包人的其他款项；</w:t>
      </w:r>
    </w:p>
    <w:p w14:paraId="54D88E94">
      <w:pPr>
        <w:spacing w:line="360" w:lineRule="auto"/>
        <w:rPr>
          <w:rFonts w:ascii="Times New Roman" w:hAnsi="Times New Roman"/>
          <w:sz w:val="24"/>
          <w:szCs w:val="24"/>
          <w:highlight w:val="none"/>
        </w:rPr>
      </w:pPr>
      <w:r>
        <w:rPr>
          <w:rFonts w:ascii="Times New Roman" w:hAnsi="Times New Roman"/>
          <w:sz w:val="24"/>
          <w:szCs w:val="24"/>
          <w:highlight w:val="none"/>
        </w:rPr>
        <w:t>（6）按照合同约定应退还的质量保证金；</w:t>
      </w:r>
    </w:p>
    <w:p w14:paraId="583D3D1C">
      <w:pPr>
        <w:spacing w:line="360" w:lineRule="auto"/>
        <w:rPr>
          <w:rFonts w:ascii="Times New Roman" w:hAnsi="Times New Roman"/>
          <w:sz w:val="24"/>
          <w:szCs w:val="24"/>
          <w:highlight w:val="none"/>
        </w:rPr>
      </w:pPr>
      <w:r>
        <w:rPr>
          <w:rFonts w:ascii="Times New Roman" w:hAnsi="Times New Roman"/>
          <w:sz w:val="24"/>
          <w:szCs w:val="24"/>
          <w:highlight w:val="none"/>
        </w:rPr>
        <w:t>（7）因解除合同给承包人造成的损失。</w:t>
      </w:r>
    </w:p>
    <w:p w14:paraId="390F3398">
      <w:pPr>
        <w:spacing w:line="360" w:lineRule="auto"/>
        <w:rPr>
          <w:rFonts w:ascii="Times New Roman" w:hAnsi="Times New Roman"/>
          <w:sz w:val="24"/>
          <w:szCs w:val="24"/>
          <w:highlight w:val="none"/>
        </w:rPr>
      </w:pPr>
      <w:r>
        <w:rPr>
          <w:rFonts w:ascii="Times New Roman" w:hAnsi="Times New Roman"/>
          <w:sz w:val="24"/>
          <w:szCs w:val="24"/>
          <w:highlight w:val="none"/>
        </w:rPr>
        <w:t>合同当事人未能就解除合同后的结清达成一致的，按照第20条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0324216F">
      <w:pPr>
        <w:spacing w:line="360" w:lineRule="auto"/>
        <w:rPr>
          <w:rFonts w:ascii="Times New Roman" w:hAnsi="Times New Roman"/>
          <w:sz w:val="24"/>
          <w:szCs w:val="24"/>
          <w:highlight w:val="none"/>
        </w:rPr>
      </w:pPr>
      <w:r>
        <w:rPr>
          <w:rFonts w:ascii="Times New Roman" w:hAnsi="Times New Roman"/>
          <w:sz w:val="24"/>
          <w:szCs w:val="24"/>
          <w:highlight w:val="none"/>
        </w:rPr>
        <w:t>承包人应妥善做好已完工程和与工程有关的已购材料、工程设备的保护和移交工作，并将施工设备和人员撤出施工现场，发包人应为承包人撤出提供必要条件。</w:t>
      </w:r>
    </w:p>
    <w:p w14:paraId="5986CA39">
      <w:pPr>
        <w:spacing w:line="360" w:lineRule="auto"/>
        <w:rPr>
          <w:rFonts w:ascii="Times New Roman" w:hAnsi="Times New Roman"/>
          <w:bCs/>
          <w:sz w:val="24"/>
          <w:szCs w:val="24"/>
          <w:highlight w:val="none"/>
        </w:rPr>
      </w:pPr>
      <w:bookmarkStart w:id="435" w:name="_Toc351203605"/>
      <w:bookmarkStart w:id="436" w:name="_Toc296346632"/>
      <w:bookmarkStart w:id="437" w:name="_Toc337558822"/>
      <w:bookmarkStart w:id="438" w:name="_Toc296503131"/>
      <w:r>
        <w:rPr>
          <w:rFonts w:ascii="Times New Roman" w:hAnsi="Times New Roman"/>
          <w:bCs/>
          <w:sz w:val="24"/>
          <w:szCs w:val="24"/>
          <w:highlight w:val="none"/>
        </w:rPr>
        <w:t>16.2 承包人违约</w:t>
      </w:r>
      <w:bookmarkEnd w:id="435"/>
    </w:p>
    <w:bookmarkEnd w:id="436"/>
    <w:bookmarkEnd w:id="437"/>
    <w:bookmarkEnd w:id="438"/>
    <w:p w14:paraId="362835E3">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1BCFEB97">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在合同履行过程中发生的下列情形，属于承包人违约：</w:t>
      </w:r>
    </w:p>
    <w:p w14:paraId="1231A01D">
      <w:pPr>
        <w:spacing w:line="360" w:lineRule="auto"/>
        <w:rPr>
          <w:rFonts w:ascii="Times New Roman" w:hAnsi="Times New Roman"/>
          <w:sz w:val="24"/>
          <w:szCs w:val="24"/>
          <w:highlight w:val="none"/>
        </w:rPr>
      </w:pPr>
      <w:r>
        <w:rPr>
          <w:rFonts w:ascii="Times New Roman" w:hAnsi="Times New Roman"/>
          <w:sz w:val="24"/>
          <w:szCs w:val="24"/>
          <w:highlight w:val="none"/>
        </w:rPr>
        <w:t>（1）承包人违反合同约定进行转包或违法分包的；</w:t>
      </w:r>
    </w:p>
    <w:p w14:paraId="45E6A039">
      <w:pPr>
        <w:spacing w:line="360" w:lineRule="auto"/>
        <w:rPr>
          <w:rFonts w:ascii="Times New Roman" w:hAnsi="Times New Roman"/>
          <w:sz w:val="24"/>
          <w:szCs w:val="24"/>
          <w:highlight w:val="none"/>
        </w:rPr>
      </w:pPr>
      <w:r>
        <w:rPr>
          <w:rFonts w:ascii="Times New Roman" w:hAnsi="Times New Roman"/>
          <w:sz w:val="24"/>
          <w:szCs w:val="24"/>
          <w:highlight w:val="none"/>
        </w:rPr>
        <w:t>（2）承包人违反合同约定采购和使用不合格的材料和工程设备的；</w:t>
      </w:r>
    </w:p>
    <w:p w14:paraId="16DE59E2">
      <w:pPr>
        <w:spacing w:line="360" w:lineRule="auto"/>
        <w:rPr>
          <w:rFonts w:ascii="Times New Roman" w:hAnsi="Times New Roman"/>
          <w:sz w:val="24"/>
          <w:szCs w:val="24"/>
          <w:highlight w:val="none"/>
        </w:rPr>
      </w:pPr>
      <w:r>
        <w:rPr>
          <w:rFonts w:ascii="Times New Roman" w:hAnsi="Times New Roman"/>
          <w:sz w:val="24"/>
          <w:szCs w:val="24"/>
          <w:highlight w:val="none"/>
        </w:rPr>
        <w:t xml:space="preserve">（3）因承包人原因导致工程质量不符合合同要求的； </w:t>
      </w:r>
    </w:p>
    <w:p w14:paraId="642E2E97">
      <w:pPr>
        <w:spacing w:line="360" w:lineRule="auto"/>
        <w:rPr>
          <w:rFonts w:ascii="Times New Roman" w:hAnsi="Times New Roman"/>
          <w:sz w:val="24"/>
          <w:szCs w:val="24"/>
          <w:highlight w:val="none"/>
        </w:rPr>
      </w:pPr>
      <w:r>
        <w:rPr>
          <w:rFonts w:ascii="Times New Roman" w:hAnsi="Times New Roman"/>
          <w:sz w:val="24"/>
          <w:szCs w:val="24"/>
          <w:highlight w:val="none"/>
        </w:rPr>
        <w:t>（4）承包人违反第8.9款</w:t>
      </w:r>
      <w:r>
        <w:rPr>
          <w:rFonts w:hint="eastAsia" w:ascii="Times New Roman" w:hAnsi="Times New Roman"/>
          <w:sz w:val="24"/>
          <w:szCs w:val="24"/>
          <w:highlight w:val="none"/>
        </w:rPr>
        <w:t>〔</w:t>
      </w:r>
      <w:r>
        <w:rPr>
          <w:rFonts w:ascii="Times New Roman" w:hAnsi="Times New Roman"/>
          <w:sz w:val="24"/>
          <w:szCs w:val="24"/>
          <w:highlight w:val="none"/>
        </w:rPr>
        <w:t>材料与设备专用</w:t>
      </w:r>
      <w:r>
        <w:rPr>
          <w:rFonts w:hint="eastAsia" w:ascii="Times New Roman" w:hAnsi="Times New Roman"/>
          <w:sz w:val="24"/>
          <w:szCs w:val="24"/>
          <w:highlight w:val="none"/>
        </w:rPr>
        <w:t>要求〕</w:t>
      </w:r>
      <w:r>
        <w:rPr>
          <w:rFonts w:ascii="Times New Roman" w:hAnsi="Times New Roman"/>
          <w:sz w:val="24"/>
          <w:szCs w:val="24"/>
          <w:highlight w:val="none"/>
        </w:rPr>
        <w:t>的约定，未经批准，私自将已按照合同约定进入施工现场的材料或设备撤离施工现场的；</w:t>
      </w:r>
    </w:p>
    <w:p w14:paraId="64BB3D2A">
      <w:pPr>
        <w:spacing w:line="360" w:lineRule="auto"/>
        <w:rPr>
          <w:rFonts w:ascii="Times New Roman" w:hAnsi="Times New Roman"/>
          <w:sz w:val="24"/>
          <w:szCs w:val="24"/>
          <w:highlight w:val="none"/>
        </w:rPr>
      </w:pPr>
      <w:r>
        <w:rPr>
          <w:rFonts w:ascii="Times New Roman" w:hAnsi="Times New Roman"/>
          <w:sz w:val="24"/>
          <w:szCs w:val="24"/>
          <w:highlight w:val="none"/>
        </w:rPr>
        <w:t>（5）承包人未能按施工进度计划及时完成合同约定的工作，造成工期延误的；</w:t>
      </w:r>
    </w:p>
    <w:p w14:paraId="2729DDF1">
      <w:pPr>
        <w:spacing w:line="360" w:lineRule="auto"/>
        <w:rPr>
          <w:rFonts w:ascii="Times New Roman" w:hAnsi="Times New Roman"/>
          <w:sz w:val="24"/>
          <w:szCs w:val="24"/>
          <w:highlight w:val="none"/>
        </w:rPr>
      </w:pPr>
      <w:r>
        <w:rPr>
          <w:rFonts w:ascii="Times New Roman" w:hAnsi="Times New Roman"/>
          <w:sz w:val="24"/>
          <w:szCs w:val="24"/>
          <w:highlight w:val="none"/>
        </w:rPr>
        <w:t>（6）承包人在缺陷责任期及保修期内，未能在合理期限对工程缺陷进行修复，或拒绝按发包人要求进行修复的；</w:t>
      </w:r>
    </w:p>
    <w:p w14:paraId="7A10CB94">
      <w:pPr>
        <w:spacing w:line="360" w:lineRule="auto"/>
        <w:rPr>
          <w:rFonts w:ascii="Times New Roman" w:hAnsi="Times New Roman"/>
          <w:sz w:val="24"/>
          <w:szCs w:val="24"/>
          <w:highlight w:val="none"/>
        </w:rPr>
      </w:pPr>
      <w:r>
        <w:rPr>
          <w:rFonts w:ascii="Times New Roman" w:hAnsi="Times New Roman"/>
          <w:sz w:val="24"/>
          <w:szCs w:val="24"/>
          <w:highlight w:val="none"/>
        </w:rPr>
        <w:t>（7）承包人明确表示或者以其行为表明不履行合同主要义务的；</w:t>
      </w:r>
    </w:p>
    <w:p w14:paraId="31F3027D">
      <w:pPr>
        <w:spacing w:line="360" w:lineRule="auto"/>
        <w:rPr>
          <w:rFonts w:ascii="Times New Roman" w:hAnsi="Times New Roman"/>
          <w:sz w:val="24"/>
          <w:szCs w:val="24"/>
          <w:highlight w:val="none"/>
        </w:rPr>
      </w:pPr>
      <w:r>
        <w:rPr>
          <w:rFonts w:ascii="Times New Roman" w:hAnsi="Times New Roman"/>
          <w:sz w:val="24"/>
          <w:szCs w:val="24"/>
          <w:highlight w:val="none"/>
        </w:rPr>
        <w:t>（8）承包人未能按照合同约定履行其他义务的。</w:t>
      </w:r>
    </w:p>
    <w:p w14:paraId="59B84B0D">
      <w:pPr>
        <w:spacing w:line="360" w:lineRule="auto"/>
        <w:rPr>
          <w:rFonts w:ascii="Times New Roman" w:hAnsi="Times New Roman"/>
          <w:sz w:val="24"/>
          <w:szCs w:val="24"/>
          <w:highlight w:val="none"/>
        </w:rPr>
      </w:pPr>
      <w:r>
        <w:rPr>
          <w:rFonts w:ascii="Times New Roman" w:hAnsi="Times New Roman"/>
          <w:sz w:val="24"/>
          <w:szCs w:val="24"/>
          <w:highlight w:val="none"/>
        </w:rPr>
        <w:t>承包人发生除本项第（7）目约定以外的其他违约情况时，监理人可向承包人发出整改通知，要求其在指定的期限内改正。</w:t>
      </w:r>
    </w:p>
    <w:p w14:paraId="36D2234E">
      <w:pPr>
        <w:spacing w:line="360" w:lineRule="auto"/>
        <w:rPr>
          <w:rFonts w:ascii="Times New Roman" w:hAnsi="Times New Roman"/>
          <w:sz w:val="24"/>
          <w:szCs w:val="24"/>
          <w:highlight w:val="none"/>
        </w:rPr>
      </w:pPr>
      <w:r>
        <w:rPr>
          <w:rFonts w:ascii="Times New Roman" w:hAnsi="Times New Roman"/>
          <w:sz w:val="24"/>
          <w:szCs w:val="24"/>
          <w:highlight w:val="none"/>
        </w:rPr>
        <w:t>16.2.2 承包人违约的责任</w:t>
      </w:r>
    </w:p>
    <w:p w14:paraId="1E671A7F">
      <w:pPr>
        <w:spacing w:line="360" w:lineRule="auto"/>
        <w:rPr>
          <w:rFonts w:ascii="Times New Roman" w:hAnsi="Times New Roman"/>
          <w:sz w:val="24"/>
          <w:szCs w:val="24"/>
          <w:highlight w:val="none"/>
        </w:rPr>
      </w:pPr>
      <w:r>
        <w:rPr>
          <w:rFonts w:ascii="Times New Roman" w:hAnsi="Times New Roman"/>
          <w:sz w:val="24"/>
          <w:szCs w:val="24"/>
          <w:highlight w:val="none"/>
        </w:rPr>
        <w:t>承包人应承担因其违约行为而增加的费用</w:t>
      </w:r>
      <w:r>
        <w:rPr>
          <w:rFonts w:hint="eastAsia" w:ascii="Times New Roman" w:hAnsi="Times New Roman"/>
          <w:sz w:val="24"/>
          <w:szCs w:val="24"/>
          <w:highlight w:val="none"/>
        </w:rPr>
        <w:t>和（或）延误的</w:t>
      </w:r>
      <w:r>
        <w:rPr>
          <w:rFonts w:ascii="Times New Roman" w:hAnsi="Times New Roman"/>
          <w:sz w:val="24"/>
          <w:szCs w:val="24"/>
          <w:highlight w:val="none"/>
        </w:rPr>
        <w:t>工期。此外，合同当事人可在专用合同条款中另行约定承包人违约责任的承担方式和计算方法。</w:t>
      </w:r>
    </w:p>
    <w:p w14:paraId="065803B7">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69CA881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除专用合同条款另有约定外，出现第16.2.1项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
        <w:t>合同当事人应在专用合同条款约定相应费用的承担方式。</w:t>
      </w:r>
      <w:r>
        <w:rPr>
          <w:rFonts w:ascii="Times New Roman" w:hAnsi="Times New Roman"/>
          <w:sz w:val="24"/>
          <w:szCs w:val="24"/>
          <w:highlight w:val="none"/>
        </w:rPr>
        <w:t>发包人</w:t>
      </w:r>
      <w:r>
        <w:rPr>
          <w:rFonts w:hint="eastAsia" w:ascii="Times New Roman" w:hAnsi="Times New Roman"/>
          <w:sz w:val="24"/>
          <w:szCs w:val="24"/>
          <w:highlight w:val="none"/>
        </w:rPr>
        <w:t>继续使用的</w:t>
      </w:r>
      <w:r>
        <w:rPr>
          <w:rFonts w:ascii="Times New Roman" w:hAnsi="Times New Roman"/>
          <w:sz w:val="24"/>
          <w:szCs w:val="24"/>
          <w:highlight w:val="none"/>
        </w:rPr>
        <w:t>行为不免除或减轻承包人应承担的违约责任。</w:t>
      </w:r>
    </w:p>
    <w:p w14:paraId="3888B487">
      <w:pPr>
        <w:spacing w:line="360" w:lineRule="auto"/>
        <w:rPr>
          <w:rFonts w:ascii="Times New Roman" w:hAnsi="Times New Roman"/>
          <w:sz w:val="24"/>
          <w:szCs w:val="24"/>
          <w:highlight w:val="none"/>
        </w:rPr>
      </w:pPr>
      <w:r>
        <w:rPr>
          <w:rFonts w:ascii="Times New Roman" w:hAnsi="Times New Roman"/>
          <w:sz w:val="24"/>
          <w:szCs w:val="24"/>
          <w:highlight w:val="none"/>
        </w:rPr>
        <w:t>16.2.4因承包人违约解除合同后的处理</w:t>
      </w:r>
    </w:p>
    <w:p w14:paraId="385C94FF">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因承包人原因导致合同解除的，则合同当事人应在合同解除后28天内完成估价、付款和清算，并按以下约定执行：</w:t>
      </w:r>
    </w:p>
    <w:p w14:paraId="3D76615E">
      <w:pPr>
        <w:spacing w:line="360" w:lineRule="auto"/>
        <w:rPr>
          <w:rFonts w:ascii="Times New Roman" w:hAnsi="Times New Roman"/>
          <w:sz w:val="24"/>
          <w:szCs w:val="24"/>
          <w:highlight w:val="none"/>
        </w:rPr>
      </w:pPr>
      <w:r>
        <w:rPr>
          <w:rFonts w:ascii="Times New Roman" w:hAnsi="Times New Roman"/>
          <w:sz w:val="24"/>
          <w:szCs w:val="24"/>
          <w:highlight w:val="none"/>
        </w:rPr>
        <w:t>（1）合同解除后，按第4.4款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商定或确定承包人实际完成工作对应的合同价款，以及承包人已提供的材料、工程设备、施工设备和临时工程等的价值；</w:t>
      </w:r>
    </w:p>
    <w:p w14:paraId="0552EEDC">
      <w:pPr>
        <w:spacing w:line="360" w:lineRule="auto"/>
        <w:rPr>
          <w:rFonts w:ascii="Times New Roman" w:hAnsi="Times New Roman"/>
          <w:sz w:val="24"/>
          <w:szCs w:val="24"/>
          <w:highlight w:val="none"/>
        </w:rPr>
      </w:pPr>
      <w:r>
        <w:rPr>
          <w:rFonts w:ascii="Times New Roman" w:hAnsi="Times New Roman"/>
          <w:sz w:val="24"/>
          <w:szCs w:val="24"/>
          <w:highlight w:val="none"/>
        </w:rPr>
        <w:t>（2）合同解除后，承包人应支付的违约金；</w:t>
      </w:r>
    </w:p>
    <w:p w14:paraId="20710CE6">
      <w:pPr>
        <w:spacing w:line="360" w:lineRule="auto"/>
        <w:rPr>
          <w:rFonts w:ascii="Times New Roman" w:hAnsi="Times New Roman"/>
          <w:sz w:val="24"/>
          <w:szCs w:val="24"/>
          <w:highlight w:val="none"/>
        </w:rPr>
      </w:pPr>
      <w:r>
        <w:rPr>
          <w:rFonts w:ascii="Times New Roman" w:hAnsi="Times New Roman"/>
          <w:sz w:val="24"/>
          <w:szCs w:val="24"/>
          <w:highlight w:val="none"/>
        </w:rPr>
        <w:t>（3）合同解除后，因解除合同给发包人造成的损失；</w:t>
      </w:r>
    </w:p>
    <w:p w14:paraId="541F8B85">
      <w:pPr>
        <w:spacing w:line="360" w:lineRule="auto"/>
        <w:rPr>
          <w:rFonts w:ascii="Times New Roman" w:hAnsi="Times New Roman"/>
          <w:sz w:val="24"/>
          <w:szCs w:val="24"/>
          <w:highlight w:val="none"/>
        </w:rPr>
      </w:pPr>
      <w:r>
        <w:rPr>
          <w:rFonts w:ascii="Times New Roman" w:hAnsi="Times New Roman"/>
          <w:sz w:val="24"/>
          <w:szCs w:val="24"/>
          <w:highlight w:val="none"/>
        </w:rPr>
        <w:t>（4）合同解除后，承包人应按照发包人要求和监理人的指示完成现场的清理和撤离；</w:t>
      </w:r>
    </w:p>
    <w:p w14:paraId="042D8AA5">
      <w:pPr>
        <w:spacing w:line="360" w:lineRule="auto"/>
        <w:rPr>
          <w:rFonts w:ascii="Times New Roman" w:hAnsi="Times New Roman"/>
          <w:sz w:val="24"/>
          <w:szCs w:val="24"/>
          <w:highlight w:val="none"/>
        </w:rPr>
      </w:pPr>
      <w:r>
        <w:rPr>
          <w:rFonts w:ascii="Times New Roman" w:hAnsi="Times New Roman"/>
          <w:sz w:val="24"/>
          <w:szCs w:val="24"/>
          <w:highlight w:val="none"/>
        </w:rPr>
        <w:t>（5）发包人和承包人应在合同解除后进行清算，出具最终结清付款证书，结清全部款项。</w:t>
      </w:r>
    </w:p>
    <w:p w14:paraId="66CE931C">
      <w:pPr>
        <w:spacing w:line="360" w:lineRule="auto"/>
        <w:rPr>
          <w:rFonts w:ascii="Times New Roman" w:hAnsi="Times New Roman"/>
          <w:sz w:val="24"/>
          <w:szCs w:val="24"/>
          <w:highlight w:val="none"/>
        </w:rPr>
      </w:pPr>
      <w:r>
        <w:rPr>
          <w:rFonts w:hint="eastAsia" w:ascii="Times New Roman" w:hAnsi="Times New Roman"/>
          <w:sz w:val="24"/>
          <w:szCs w:val="24"/>
          <w:highlight w:val="none"/>
        </w:rPr>
        <w:t>因承包人违约解除合同的，</w:t>
      </w:r>
      <w:r>
        <w:rPr>
          <w:rFonts w:ascii="Times New Roman" w:hAnsi="Times New Roman"/>
          <w:sz w:val="24"/>
          <w:szCs w:val="24"/>
          <w:highlight w:val="non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6F88C301">
      <w:pPr>
        <w:spacing w:line="360" w:lineRule="auto"/>
        <w:rPr>
          <w:rFonts w:ascii="Times New Roman" w:hAnsi="Times New Roman"/>
          <w:sz w:val="24"/>
          <w:szCs w:val="24"/>
          <w:highlight w:val="none"/>
        </w:rPr>
      </w:pPr>
      <w:r>
        <w:rPr>
          <w:rFonts w:ascii="Times New Roman" w:hAnsi="Times New Roman"/>
          <w:sz w:val="24"/>
          <w:szCs w:val="24"/>
          <w:highlight w:val="none"/>
        </w:rPr>
        <w:t>16.2.5采购合同权益转让</w:t>
      </w:r>
    </w:p>
    <w:p w14:paraId="68AF7CF7">
      <w:pPr>
        <w:spacing w:line="360" w:lineRule="auto"/>
        <w:rPr>
          <w:rFonts w:ascii="Times New Roman" w:hAnsi="Times New Roman"/>
          <w:sz w:val="24"/>
          <w:szCs w:val="24"/>
          <w:highlight w:val="none"/>
        </w:rPr>
      </w:pPr>
      <w:r>
        <w:rPr>
          <w:rFonts w:ascii="Times New Roman" w:hAnsi="Times New Roman"/>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BDED52">
      <w:pPr>
        <w:spacing w:line="360" w:lineRule="auto"/>
        <w:rPr>
          <w:rFonts w:ascii="Times New Roman" w:hAnsi="Times New Roman"/>
          <w:bCs/>
          <w:sz w:val="24"/>
          <w:szCs w:val="24"/>
          <w:highlight w:val="none"/>
        </w:rPr>
      </w:pPr>
      <w:bookmarkStart w:id="439" w:name="_Toc351203606"/>
      <w:r>
        <w:rPr>
          <w:rFonts w:ascii="Times New Roman" w:hAnsi="Times New Roman"/>
          <w:bCs/>
          <w:sz w:val="24"/>
          <w:szCs w:val="24"/>
          <w:highlight w:val="none"/>
        </w:rPr>
        <w:t>16.3 第三人造成的违约</w:t>
      </w:r>
      <w:bookmarkEnd w:id="439"/>
    </w:p>
    <w:p w14:paraId="1E4C794D">
      <w:pPr>
        <w:spacing w:line="360" w:lineRule="auto"/>
        <w:rPr>
          <w:rFonts w:ascii="Times New Roman" w:hAnsi="Times New Roman"/>
          <w:sz w:val="24"/>
          <w:szCs w:val="24"/>
          <w:highlight w:val="none"/>
        </w:rPr>
      </w:pPr>
      <w:r>
        <w:rPr>
          <w:rFonts w:ascii="Times New Roman" w:hAnsi="Times New Roman"/>
          <w:sz w:val="24"/>
          <w:szCs w:val="24"/>
          <w:highlight w:val="none"/>
        </w:rPr>
        <w:t>在履行合同过程中，一方当事人因第三人的原因造成违约的，应当向对方当事人承担违约责任。一方当事人和第三人之间的纠纷，依照法律规定或者按照约定解决。</w:t>
      </w:r>
    </w:p>
    <w:p w14:paraId="2E01F568">
      <w:pPr>
        <w:spacing w:line="360" w:lineRule="auto"/>
        <w:rPr>
          <w:rFonts w:ascii="Times New Roman" w:hAnsi="Times New Roman"/>
          <w:bCs/>
          <w:sz w:val="24"/>
          <w:szCs w:val="24"/>
          <w:highlight w:val="none"/>
        </w:rPr>
      </w:pPr>
      <w:bookmarkStart w:id="440" w:name="_Toc351203607"/>
      <w:bookmarkStart w:id="441" w:name="_Toc296503116"/>
      <w:bookmarkStart w:id="442" w:name="_Toc337558823"/>
      <w:bookmarkStart w:id="443" w:name="_Toc296346617"/>
      <w:r>
        <w:rPr>
          <w:rFonts w:ascii="Times New Roman" w:hAnsi="Times New Roman"/>
          <w:bCs/>
          <w:sz w:val="24"/>
          <w:szCs w:val="24"/>
          <w:highlight w:val="none"/>
        </w:rPr>
        <w:t>17. 不可抗力</w:t>
      </w:r>
      <w:bookmarkEnd w:id="440"/>
      <w:r>
        <w:rPr>
          <w:rFonts w:ascii="Times New Roman" w:hAnsi="Times New Roman"/>
          <w:bCs/>
          <w:sz w:val="24"/>
          <w:szCs w:val="24"/>
          <w:highlight w:val="none"/>
        </w:rPr>
        <w:t xml:space="preserve"> </w:t>
      </w:r>
      <w:bookmarkEnd w:id="441"/>
      <w:bookmarkEnd w:id="442"/>
      <w:bookmarkEnd w:id="443"/>
    </w:p>
    <w:p w14:paraId="7C7C9C80">
      <w:pPr>
        <w:spacing w:line="360" w:lineRule="auto"/>
        <w:rPr>
          <w:rFonts w:ascii="Times New Roman" w:hAnsi="Times New Roman"/>
          <w:bCs/>
          <w:sz w:val="24"/>
          <w:szCs w:val="24"/>
          <w:highlight w:val="none"/>
        </w:rPr>
      </w:pPr>
      <w:bookmarkStart w:id="444" w:name="_Toc351203608"/>
      <w:bookmarkStart w:id="445" w:name="_Toc296503117"/>
      <w:bookmarkStart w:id="446" w:name="_Toc296346618"/>
      <w:bookmarkStart w:id="447" w:name="_Toc337558824"/>
      <w:r>
        <w:rPr>
          <w:rFonts w:ascii="Times New Roman" w:hAnsi="Times New Roman"/>
          <w:bCs/>
          <w:sz w:val="24"/>
          <w:szCs w:val="24"/>
          <w:highlight w:val="none"/>
        </w:rPr>
        <w:t>17.1 不可抗力的确认</w:t>
      </w:r>
      <w:bookmarkEnd w:id="444"/>
    </w:p>
    <w:bookmarkEnd w:id="445"/>
    <w:bookmarkEnd w:id="446"/>
    <w:bookmarkEnd w:id="447"/>
    <w:p w14:paraId="355B544A">
      <w:pPr>
        <w:spacing w:line="360" w:lineRule="auto"/>
        <w:rPr>
          <w:rFonts w:ascii="Times New Roman" w:hAnsi="Times New Roman"/>
          <w:sz w:val="24"/>
          <w:szCs w:val="24"/>
          <w:highlight w:val="none"/>
        </w:rPr>
      </w:pPr>
      <w:r>
        <w:rPr>
          <w:rFonts w:ascii="Times New Roman" w:hAnsi="Times New Roman"/>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EAC34CC">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的约定处理。发生争议时，按第20条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2EC81395">
      <w:pPr>
        <w:spacing w:line="360" w:lineRule="auto"/>
        <w:rPr>
          <w:rFonts w:ascii="Times New Roman" w:hAnsi="Times New Roman"/>
          <w:bCs/>
          <w:sz w:val="24"/>
          <w:szCs w:val="24"/>
          <w:highlight w:val="none"/>
        </w:rPr>
      </w:pPr>
      <w:bookmarkStart w:id="448" w:name="_Toc351203609"/>
      <w:bookmarkStart w:id="449" w:name="_Toc296346619"/>
      <w:bookmarkStart w:id="450" w:name="_Toc337558825"/>
      <w:bookmarkStart w:id="451" w:name="_Toc296503118"/>
      <w:r>
        <w:rPr>
          <w:rFonts w:ascii="Times New Roman" w:hAnsi="Times New Roman"/>
          <w:bCs/>
          <w:sz w:val="24"/>
          <w:szCs w:val="24"/>
          <w:highlight w:val="none"/>
        </w:rPr>
        <w:t>17.2 不可抗力的通知</w:t>
      </w:r>
      <w:bookmarkEnd w:id="448"/>
    </w:p>
    <w:bookmarkEnd w:id="449"/>
    <w:bookmarkEnd w:id="450"/>
    <w:bookmarkEnd w:id="451"/>
    <w:p w14:paraId="2B50BF9C">
      <w:pPr>
        <w:spacing w:line="360" w:lineRule="auto"/>
        <w:rPr>
          <w:rFonts w:ascii="Times New Roman" w:hAnsi="Times New Roman"/>
          <w:sz w:val="24"/>
          <w:szCs w:val="24"/>
          <w:highlight w:val="none"/>
        </w:rPr>
      </w:pPr>
      <w:r>
        <w:rPr>
          <w:rFonts w:hint="eastAsia" w:ascii="Times New Roman" w:hAnsi="Times New Roman"/>
          <w:sz w:val="24"/>
          <w:szCs w:val="24"/>
          <w:highlight w:val="none"/>
        </w:rPr>
        <w:t>合同</w:t>
      </w:r>
      <w:r>
        <w:rPr>
          <w:rFonts w:ascii="Times New Roman" w:hAnsi="Times New Roman"/>
          <w:sz w:val="24"/>
          <w:szCs w:val="24"/>
          <w:highlight w:val="none"/>
        </w:rPr>
        <w:t>一方当事人遇到不可抗力事件，使其履行合同义务受到阻碍时，应立即通知合同另一方当事人和监理人，书面说明不可抗力和受阻碍的详细情况，并提供必要的证明。</w:t>
      </w:r>
    </w:p>
    <w:p w14:paraId="2DCE4773">
      <w:pPr>
        <w:spacing w:line="360" w:lineRule="auto"/>
        <w:rPr>
          <w:rFonts w:ascii="Times New Roman" w:hAnsi="Times New Roman"/>
          <w:sz w:val="24"/>
          <w:szCs w:val="24"/>
          <w:highlight w:val="none"/>
        </w:rPr>
      </w:pPr>
      <w:r>
        <w:rPr>
          <w:rFonts w:ascii="Times New Roman" w:hAnsi="Times New Roman"/>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F8B8E84">
      <w:pPr>
        <w:spacing w:line="360" w:lineRule="auto"/>
        <w:rPr>
          <w:rFonts w:ascii="Times New Roman" w:hAnsi="Times New Roman"/>
          <w:bCs/>
          <w:sz w:val="24"/>
          <w:szCs w:val="24"/>
          <w:highlight w:val="none"/>
        </w:rPr>
      </w:pPr>
      <w:bookmarkStart w:id="452" w:name="_Toc351203610"/>
      <w:bookmarkStart w:id="453" w:name="_Toc296503119"/>
      <w:bookmarkStart w:id="454" w:name="_Toc337558826"/>
      <w:bookmarkStart w:id="455" w:name="_Toc296346620"/>
      <w:r>
        <w:rPr>
          <w:rFonts w:ascii="Times New Roman" w:hAnsi="Times New Roman"/>
          <w:bCs/>
          <w:sz w:val="24"/>
          <w:szCs w:val="24"/>
          <w:highlight w:val="none"/>
        </w:rPr>
        <w:t>17.3 不可抗力后果的承担</w:t>
      </w:r>
      <w:bookmarkEnd w:id="452"/>
    </w:p>
    <w:bookmarkEnd w:id="453"/>
    <w:bookmarkEnd w:id="454"/>
    <w:bookmarkEnd w:id="455"/>
    <w:p w14:paraId="3BC9A5C5">
      <w:pPr>
        <w:spacing w:line="360" w:lineRule="auto"/>
        <w:rPr>
          <w:rFonts w:ascii="Times New Roman" w:hAnsi="Times New Roman"/>
          <w:sz w:val="24"/>
          <w:szCs w:val="24"/>
          <w:highlight w:val="none"/>
        </w:rPr>
      </w:pPr>
      <w:r>
        <w:rPr>
          <w:rFonts w:ascii="Times New Roman" w:hAnsi="Times New Roman"/>
          <w:sz w:val="24"/>
          <w:szCs w:val="24"/>
          <w:highlight w:val="none"/>
        </w:rPr>
        <w:t xml:space="preserve">17.3.1 </w:t>
      </w:r>
      <w:r>
        <w:rPr>
          <w:rFonts w:hint="eastAsia" w:ascii="Times New Roman" w:hAnsi="Times New Roman"/>
          <w:sz w:val="24"/>
          <w:szCs w:val="24"/>
          <w:highlight w:val="none"/>
        </w:rPr>
        <w:t>不可抗力引起的后果及造成的损失由合同当事人按照法律规定及合同约定各自承担。</w:t>
      </w:r>
      <w:r>
        <w:rPr>
          <w:rFonts w:ascii="Times New Roman" w:hAnsi="Times New Roman"/>
          <w:sz w:val="24"/>
          <w:szCs w:val="24"/>
          <w:highlight w:val="none"/>
        </w:rPr>
        <w:t>不可抗力发生前已完</w:t>
      </w:r>
      <w:r>
        <w:rPr>
          <w:rFonts w:hint="eastAsia" w:ascii="Times New Roman" w:hAnsi="Times New Roman"/>
          <w:sz w:val="24"/>
          <w:szCs w:val="24"/>
          <w:highlight w:val="none"/>
        </w:rPr>
        <w:t>成的</w:t>
      </w:r>
      <w:r>
        <w:rPr>
          <w:rFonts w:ascii="Times New Roman" w:hAnsi="Times New Roman"/>
          <w:sz w:val="24"/>
          <w:szCs w:val="24"/>
          <w:highlight w:val="none"/>
        </w:rPr>
        <w:t>工程应当按照合同约定进行计量</w:t>
      </w:r>
      <w:r>
        <w:rPr>
          <w:rFonts w:hint="eastAsia" w:ascii="Times New Roman" w:hAnsi="Times New Roman"/>
          <w:sz w:val="24"/>
          <w:szCs w:val="24"/>
          <w:highlight w:val="none"/>
        </w:rPr>
        <w:t>支付</w:t>
      </w:r>
      <w:r>
        <w:rPr>
          <w:rFonts w:ascii="Times New Roman" w:hAnsi="Times New Roman"/>
          <w:sz w:val="24"/>
          <w:szCs w:val="24"/>
          <w:highlight w:val="none"/>
        </w:rPr>
        <w:t>。</w:t>
      </w:r>
    </w:p>
    <w:p w14:paraId="74C4182B">
      <w:pPr>
        <w:spacing w:line="360" w:lineRule="auto"/>
        <w:rPr>
          <w:rFonts w:ascii="Times New Roman" w:hAnsi="Times New Roman"/>
          <w:sz w:val="24"/>
          <w:szCs w:val="24"/>
          <w:highlight w:val="none"/>
        </w:rPr>
      </w:pPr>
      <w:r>
        <w:rPr>
          <w:rFonts w:ascii="Times New Roman" w:hAnsi="Times New Roman"/>
          <w:sz w:val="24"/>
          <w:szCs w:val="24"/>
          <w:highlight w:val="none"/>
        </w:rPr>
        <w:t>17.3.2 不可抗力导致的人员伤亡、财产损失、费用增加和（或）工期延误等后果，由合同当事人按以下原则承担：</w:t>
      </w:r>
    </w:p>
    <w:p w14:paraId="22E188E2">
      <w:pPr>
        <w:spacing w:line="360" w:lineRule="auto"/>
        <w:rPr>
          <w:rFonts w:ascii="Times New Roman" w:hAnsi="Times New Roman"/>
          <w:sz w:val="24"/>
          <w:szCs w:val="24"/>
          <w:highlight w:val="none"/>
        </w:rPr>
      </w:pPr>
      <w:r>
        <w:rPr>
          <w:rFonts w:ascii="Times New Roman" w:hAnsi="Times New Roman"/>
          <w:sz w:val="24"/>
          <w:szCs w:val="24"/>
          <w:highlight w:val="none"/>
        </w:rPr>
        <w:t>（1）永久工程、已运至施工现场的材料和工程设备的损坏，以及因工程损坏造成的第三人人员伤亡和财产损失由发包人承担；</w:t>
      </w:r>
    </w:p>
    <w:p w14:paraId="43C904DA">
      <w:pPr>
        <w:spacing w:line="360" w:lineRule="auto"/>
        <w:rPr>
          <w:rFonts w:ascii="Times New Roman" w:hAnsi="Times New Roman"/>
          <w:sz w:val="24"/>
          <w:szCs w:val="24"/>
          <w:highlight w:val="none"/>
        </w:rPr>
      </w:pPr>
      <w:r>
        <w:rPr>
          <w:rFonts w:ascii="Times New Roman" w:hAnsi="Times New Roman"/>
          <w:sz w:val="24"/>
          <w:szCs w:val="24"/>
          <w:highlight w:val="none"/>
        </w:rPr>
        <w:t>（2）承包人施工设备的损坏由承包人承担；</w:t>
      </w:r>
    </w:p>
    <w:p w14:paraId="5EB2A1E6">
      <w:pPr>
        <w:spacing w:line="360" w:lineRule="auto"/>
        <w:rPr>
          <w:rFonts w:ascii="Times New Roman" w:hAnsi="Times New Roman"/>
          <w:sz w:val="24"/>
          <w:szCs w:val="24"/>
          <w:highlight w:val="none"/>
        </w:rPr>
      </w:pPr>
      <w:r>
        <w:rPr>
          <w:rFonts w:ascii="Times New Roman" w:hAnsi="Times New Roman"/>
          <w:sz w:val="24"/>
          <w:szCs w:val="24"/>
          <w:highlight w:val="none"/>
        </w:rPr>
        <w:t>（3）发包人和承包人承担各自人员伤亡和财产的损失；</w:t>
      </w:r>
    </w:p>
    <w:p w14:paraId="3FA1D471">
      <w:pPr>
        <w:spacing w:line="360" w:lineRule="auto"/>
        <w:rPr>
          <w:rFonts w:ascii="Times New Roman" w:hAnsi="Times New Roman"/>
          <w:sz w:val="24"/>
          <w:szCs w:val="24"/>
          <w:highlight w:val="none"/>
        </w:rPr>
      </w:pPr>
      <w:r>
        <w:rPr>
          <w:rFonts w:ascii="Times New Roman" w:hAnsi="Times New Roman"/>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214873">
      <w:pPr>
        <w:spacing w:line="360" w:lineRule="auto"/>
        <w:rPr>
          <w:rFonts w:ascii="Times New Roman" w:hAnsi="Times New Roman"/>
          <w:sz w:val="24"/>
          <w:szCs w:val="24"/>
          <w:highlight w:val="none"/>
        </w:rPr>
      </w:pPr>
      <w:r>
        <w:rPr>
          <w:rFonts w:ascii="Times New Roman" w:hAnsi="Times New Roman"/>
          <w:sz w:val="24"/>
          <w:szCs w:val="24"/>
          <w:highlight w:val="none"/>
        </w:rPr>
        <w:t>（5）因不可抗力引起或将引起工期延误，发包人要求赶工的，由此增加的赶工费用由发包人承担；</w:t>
      </w:r>
    </w:p>
    <w:p w14:paraId="5CAA7014">
      <w:pPr>
        <w:spacing w:line="360" w:lineRule="auto"/>
        <w:rPr>
          <w:rFonts w:ascii="Times New Roman" w:hAnsi="Times New Roman"/>
          <w:sz w:val="24"/>
          <w:szCs w:val="24"/>
          <w:highlight w:val="none"/>
        </w:rPr>
      </w:pPr>
      <w:r>
        <w:rPr>
          <w:rFonts w:ascii="Times New Roman" w:hAnsi="Times New Roman"/>
          <w:sz w:val="24"/>
          <w:szCs w:val="24"/>
          <w:highlight w:val="none"/>
        </w:rPr>
        <w:t>（6）承包人在停工期间按照发包人要求照管、清理和修复工程的费用由发包人承担。</w:t>
      </w:r>
    </w:p>
    <w:p w14:paraId="30EC4E1C">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不可抗力发生后，合同当事人均应采取措施尽量避免和减少损失的扩大，任何一方当事人没有采取有效措施导致损失扩大的，应对扩大的损失承担责任。</w:t>
      </w:r>
    </w:p>
    <w:p w14:paraId="55F0126D">
      <w:pPr>
        <w:spacing w:line="360" w:lineRule="auto"/>
        <w:rPr>
          <w:rFonts w:ascii="Times New Roman" w:hAnsi="Times New Roman"/>
          <w:sz w:val="24"/>
          <w:szCs w:val="24"/>
          <w:highlight w:val="none"/>
        </w:rPr>
      </w:pPr>
      <w:r>
        <w:rPr>
          <w:rFonts w:ascii="Times New Roman" w:hAnsi="Times New Roman"/>
          <w:sz w:val="24"/>
          <w:szCs w:val="24"/>
          <w:highlight w:val="none"/>
        </w:rPr>
        <w:t>因合同一方迟延履行合同义务，在迟延履行期间遭遇不可抗力的，不免除其违约责任。</w:t>
      </w:r>
    </w:p>
    <w:p w14:paraId="223EE231">
      <w:pPr>
        <w:spacing w:line="360" w:lineRule="auto"/>
        <w:rPr>
          <w:rFonts w:ascii="Times New Roman" w:hAnsi="Times New Roman"/>
          <w:bCs/>
          <w:sz w:val="24"/>
          <w:szCs w:val="24"/>
          <w:highlight w:val="none"/>
        </w:rPr>
      </w:pPr>
      <w:bookmarkStart w:id="456" w:name="_Toc351203611"/>
      <w:bookmarkStart w:id="457" w:name="_Toc337558827"/>
      <w:r>
        <w:rPr>
          <w:rFonts w:ascii="Times New Roman" w:hAnsi="Times New Roman"/>
          <w:bCs/>
          <w:sz w:val="24"/>
          <w:szCs w:val="24"/>
          <w:highlight w:val="none"/>
        </w:rPr>
        <w:t>17.4 因不可抗力解除合同</w:t>
      </w:r>
      <w:bookmarkEnd w:id="456"/>
    </w:p>
    <w:bookmarkEnd w:id="457"/>
    <w:p w14:paraId="7135DAA9">
      <w:pPr>
        <w:spacing w:line="360" w:lineRule="auto"/>
        <w:rPr>
          <w:rFonts w:ascii="Times New Roman" w:hAnsi="Times New Roman"/>
          <w:sz w:val="24"/>
          <w:szCs w:val="24"/>
          <w:highlight w:val="none"/>
        </w:rPr>
      </w:pPr>
      <w:r>
        <w:rPr>
          <w:rFonts w:ascii="Times New Roman" w:hAnsi="Times New Roman"/>
          <w:sz w:val="24"/>
          <w:szCs w:val="24"/>
          <w:highlight w:val="non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商定或确定发包人应支付的款项，该款项包括：</w:t>
      </w:r>
    </w:p>
    <w:p w14:paraId="3BD0D269">
      <w:pPr>
        <w:spacing w:line="360" w:lineRule="auto"/>
        <w:rPr>
          <w:rFonts w:ascii="Times New Roman" w:hAnsi="Times New Roman"/>
          <w:sz w:val="24"/>
          <w:szCs w:val="24"/>
          <w:highlight w:val="none"/>
        </w:rPr>
      </w:pPr>
      <w:r>
        <w:rPr>
          <w:rFonts w:ascii="Times New Roman" w:hAnsi="Times New Roman"/>
          <w:sz w:val="24"/>
          <w:szCs w:val="24"/>
          <w:highlight w:val="none"/>
        </w:rPr>
        <w:t>（1）合同解除前承包人已完成工作的价款；</w:t>
      </w:r>
    </w:p>
    <w:p w14:paraId="5AA59CE4">
      <w:pPr>
        <w:spacing w:line="360" w:lineRule="auto"/>
        <w:rPr>
          <w:rFonts w:ascii="Times New Roman" w:hAnsi="Times New Roman"/>
          <w:sz w:val="24"/>
          <w:szCs w:val="24"/>
          <w:highlight w:val="none"/>
        </w:rPr>
      </w:pPr>
      <w:r>
        <w:rPr>
          <w:rFonts w:ascii="Times New Roman" w:hAnsi="Times New Roman"/>
          <w:sz w:val="24"/>
          <w:szCs w:val="24"/>
          <w:highlight w:val="none"/>
        </w:rPr>
        <w:t>（2）承包人为工程订购的并已交付给承包人，或承包人有责任接受交付的材料、工程设备和其他物品的价款；</w:t>
      </w:r>
    </w:p>
    <w:p w14:paraId="49B3121A">
      <w:pPr>
        <w:spacing w:line="360" w:lineRule="auto"/>
        <w:rPr>
          <w:rFonts w:ascii="Times New Roman" w:hAnsi="Times New Roman"/>
          <w:sz w:val="24"/>
          <w:szCs w:val="24"/>
          <w:highlight w:val="none"/>
        </w:rPr>
      </w:pPr>
      <w:r>
        <w:rPr>
          <w:rFonts w:ascii="Times New Roman" w:hAnsi="Times New Roman"/>
          <w:sz w:val="24"/>
          <w:szCs w:val="24"/>
          <w:highlight w:val="none"/>
        </w:rPr>
        <w:t>（3）发包人要求承包人退货或解除订货合同而产生的费用，或因不能退货或解除合同而产生的损失；</w:t>
      </w:r>
    </w:p>
    <w:p w14:paraId="3C08EBA7">
      <w:pPr>
        <w:spacing w:line="360" w:lineRule="auto"/>
        <w:rPr>
          <w:rFonts w:ascii="Times New Roman" w:hAnsi="Times New Roman"/>
          <w:sz w:val="24"/>
          <w:szCs w:val="24"/>
          <w:highlight w:val="none"/>
        </w:rPr>
      </w:pPr>
      <w:r>
        <w:rPr>
          <w:rFonts w:ascii="Times New Roman" w:hAnsi="Times New Roman"/>
          <w:sz w:val="24"/>
          <w:szCs w:val="24"/>
          <w:highlight w:val="none"/>
        </w:rPr>
        <w:t>（4）承包人撤离施工现场以及遣散承包人人员的费用；</w:t>
      </w:r>
    </w:p>
    <w:p w14:paraId="34B009B1">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（5）按照合同约定在合同解除前应支付给承包人的其他款项；</w:t>
      </w:r>
    </w:p>
    <w:p w14:paraId="3D754F29">
      <w:pPr>
        <w:spacing w:line="360" w:lineRule="auto"/>
        <w:rPr>
          <w:rFonts w:ascii="Times New Roman" w:hAnsi="Times New Roman"/>
          <w:sz w:val="24"/>
          <w:szCs w:val="24"/>
          <w:highlight w:val="none"/>
        </w:rPr>
      </w:pPr>
      <w:r>
        <w:rPr>
          <w:rFonts w:ascii="Times New Roman" w:hAnsi="Times New Roman"/>
          <w:sz w:val="24"/>
          <w:szCs w:val="24"/>
          <w:highlight w:val="none"/>
        </w:rPr>
        <w:t>（6）扣减承包人按照合同约定应向发包人支付的款项；</w:t>
      </w:r>
    </w:p>
    <w:p w14:paraId="780DF272">
      <w:pPr>
        <w:spacing w:line="360" w:lineRule="auto"/>
        <w:rPr>
          <w:rFonts w:ascii="Times New Roman" w:hAnsi="Times New Roman"/>
          <w:sz w:val="24"/>
          <w:szCs w:val="24"/>
          <w:highlight w:val="none"/>
        </w:rPr>
      </w:pPr>
      <w:r>
        <w:rPr>
          <w:rFonts w:ascii="Times New Roman" w:hAnsi="Times New Roman"/>
          <w:sz w:val="24"/>
          <w:szCs w:val="24"/>
          <w:highlight w:val="none"/>
        </w:rPr>
        <w:t>（7）双方商定或确定的其他款项。</w:t>
      </w:r>
    </w:p>
    <w:p w14:paraId="35B78D1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除专用合同条款另有约定外，合同解除后，发包人应在商定或确定上述款项后28天内完成上述款项的支付。</w:t>
      </w:r>
    </w:p>
    <w:p w14:paraId="1B3D2B2F">
      <w:pPr>
        <w:spacing w:line="360" w:lineRule="auto"/>
        <w:rPr>
          <w:rFonts w:ascii="Times New Roman" w:hAnsi="Times New Roman"/>
          <w:bCs/>
          <w:sz w:val="24"/>
          <w:szCs w:val="24"/>
          <w:highlight w:val="none"/>
        </w:rPr>
      </w:pPr>
      <w:bookmarkStart w:id="458" w:name="_Toc351203612"/>
      <w:bookmarkStart w:id="459" w:name="_Toc296503120"/>
      <w:bookmarkStart w:id="460" w:name="_Toc337558828"/>
      <w:bookmarkStart w:id="461" w:name="_Toc296346621"/>
      <w:r>
        <w:rPr>
          <w:rFonts w:ascii="Times New Roman" w:hAnsi="Times New Roman"/>
          <w:bCs/>
          <w:sz w:val="24"/>
          <w:szCs w:val="24"/>
          <w:highlight w:val="none"/>
        </w:rPr>
        <w:t>18. 保险</w:t>
      </w:r>
      <w:bookmarkEnd w:id="458"/>
    </w:p>
    <w:bookmarkEnd w:id="459"/>
    <w:bookmarkEnd w:id="460"/>
    <w:bookmarkEnd w:id="461"/>
    <w:p w14:paraId="3E1F138D">
      <w:pPr>
        <w:spacing w:line="360" w:lineRule="auto"/>
        <w:rPr>
          <w:rFonts w:ascii="Times New Roman" w:hAnsi="Times New Roman"/>
          <w:bCs/>
          <w:sz w:val="24"/>
          <w:szCs w:val="24"/>
          <w:highlight w:val="none"/>
        </w:rPr>
      </w:pPr>
      <w:bookmarkStart w:id="462" w:name="_Toc351203613"/>
      <w:bookmarkStart w:id="463" w:name="_Toc337558829"/>
      <w:bookmarkStart w:id="464" w:name="_Toc296503121"/>
      <w:bookmarkStart w:id="465" w:name="_Toc296346622"/>
      <w:r>
        <w:rPr>
          <w:rFonts w:ascii="Times New Roman" w:hAnsi="Times New Roman"/>
          <w:bCs/>
          <w:sz w:val="24"/>
          <w:szCs w:val="24"/>
          <w:highlight w:val="none"/>
        </w:rPr>
        <w:t>18.1 工程保险</w:t>
      </w:r>
      <w:bookmarkEnd w:id="462"/>
    </w:p>
    <w:bookmarkEnd w:id="463"/>
    <w:bookmarkEnd w:id="464"/>
    <w:bookmarkEnd w:id="465"/>
    <w:p w14:paraId="1BE09FE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除专用合同条款另有约定外，发包人应投保建筑工程一切险或安装工程一切险；发包人委托承包人投保的，因投保产生的保险费和其他相关费用由发包人承担。</w:t>
      </w:r>
    </w:p>
    <w:p w14:paraId="11656817">
      <w:pPr>
        <w:spacing w:line="360" w:lineRule="auto"/>
        <w:rPr>
          <w:rFonts w:ascii="Times New Roman" w:hAnsi="Times New Roman"/>
          <w:bCs/>
          <w:sz w:val="24"/>
          <w:szCs w:val="24"/>
          <w:highlight w:val="none"/>
        </w:rPr>
      </w:pPr>
      <w:bookmarkStart w:id="466" w:name="_Toc351203614"/>
      <w:bookmarkStart w:id="467" w:name="_Toc337558830"/>
      <w:bookmarkStart w:id="468" w:name="_Toc296503122"/>
      <w:bookmarkStart w:id="469" w:name="_Toc296346623"/>
      <w:r>
        <w:rPr>
          <w:rFonts w:ascii="Times New Roman" w:hAnsi="Times New Roman"/>
          <w:bCs/>
          <w:sz w:val="24"/>
          <w:szCs w:val="24"/>
          <w:highlight w:val="none"/>
        </w:rPr>
        <w:t>18.2 工伤保险</w:t>
      </w:r>
      <w:bookmarkEnd w:id="466"/>
    </w:p>
    <w:bookmarkEnd w:id="467"/>
    <w:bookmarkEnd w:id="468"/>
    <w:bookmarkEnd w:id="469"/>
    <w:p w14:paraId="64D5CF5C">
      <w:pPr>
        <w:spacing w:line="360" w:lineRule="auto"/>
        <w:rPr>
          <w:rFonts w:ascii="Times New Roman" w:hAnsi="Times New Roman"/>
          <w:sz w:val="24"/>
          <w:szCs w:val="24"/>
          <w:highlight w:val="none"/>
        </w:rPr>
      </w:pPr>
      <w:r>
        <w:rPr>
          <w:rFonts w:ascii="Times New Roman" w:hAnsi="Times New Roman"/>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30345334">
      <w:pPr>
        <w:spacing w:line="360" w:lineRule="auto"/>
        <w:rPr>
          <w:rFonts w:ascii="Times New Roman" w:hAnsi="Times New Roman"/>
          <w:sz w:val="24"/>
          <w:szCs w:val="24"/>
          <w:highlight w:val="none"/>
        </w:rPr>
      </w:pPr>
      <w:r>
        <w:rPr>
          <w:rFonts w:ascii="Times New Roman" w:hAnsi="Times New Roman"/>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5F553A9C">
      <w:pPr>
        <w:spacing w:line="360" w:lineRule="auto"/>
        <w:rPr>
          <w:rFonts w:ascii="Times New Roman" w:hAnsi="Times New Roman"/>
          <w:bCs/>
          <w:sz w:val="24"/>
          <w:szCs w:val="24"/>
          <w:highlight w:val="none"/>
        </w:rPr>
      </w:pPr>
      <w:bookmarkStart w:id="470" w:name="_Toc351203615"/>
      <w:bookmarkStart w:id="471" w:name="_Toc337558831"/>
      <w:bookmarkStart w:id="472" w:name="_Toc296346626"/>
      <w:bookmarkStart w:id="473" w:name="_Toc296503125"/>
      <w:r>
        <w:rPr>
          <w:rFonts w:ascii="Times New Roman" w:hAnsi="Times New Roman"/>
          <w:bCs/>
          <w:sz w:val="24"/>
          <w:szCs w:val="24"/>
          <w:highlight w:val="none"/>
        </w:rPr>
        <w:t>18.3其他保险</w:t>
      </w:r>
      <w:bookmarkEnd w:id="470"/>
    </w:p>
    <w:bookmarkEnd w:id="471"/>
    <w:bookmarkEnd w:id="472"/>
    <w:bookmarkEnd w:id="473"/>
    <w:p w14:paraId="18A242D7">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3C8CDF5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除专用合同条款另有约定外，承包人应为其施工设备等办理财产保险。</w:t>
      </w:r>
    </w:p>
    <w:p w14:paraId="10BE1CFA">
      <w:pPr>
        <w:spacing w:line="360" w:lineRule="auto"/>
        <w:rPr>
          <w:rFonts w:ascii="Times New Roman" w:hAnsi="Times New Roman"/>
          <w:bCs/>
          <w:sz w:val="24"/>
          <w:szCs w:val="24"/>
          <w:highlight w:val="none"/>
        </w:rPr>
      </w:pPr>
      <w:bookmarkStart w:id="474" w:name="_Toc351203616"/>
      <w:r>
        <w:rPr>
          <w:rFonts w:ascii="Times New Roman" w:hAnsi="Times New Roman"/>
          <w:bCs/>
          <w:sz w:val="24"/>
          <w:szCs w:val="24"/>
          <w:highlight w:val="none"/>
        </w:rPr>
        <w:t>18.4持续保险</w:t>
      </w:r>
      <w:bookmarkEnd w:id="474"/>
    </w:p>
    <w:p w14:paraId="1A597854">
      <w:pPr>
        <w:spacing w:line="360" w:lineRule="auto"/>
        <w:rPr>
          <w:rFonts w:ascii="Times New Roman" w:hAnsi="Times New Roman"/>
          <w:sz w:val="24"/>
          <w:szCs w:val="24"/>
          <w:highlight w:val="none"/>
        </w:rPr>
      </w:pPr>
      <w:r>
        <w:rPr>
          <w:rFonts w:ascii="Times New Roman" w:hAnsi="Times New Roman"/>
          <w:sz w:val="24"/>
          <w:szCs w:val="24"/>
          <w:highlight w:val="none"/>
        </w:rPr>
        <w:t>合同当事人应与保险人保持联系，使保险人能够随时了解工程实施中的变动，并确保按保险合同条款要求持续保险。</w:t>
      </w:r>
    </w:p>
    <w:p w14:paraId="523E536E">
      <w:pPr>
        <w:spacing w:line="360" w:lineRule="auto"/>
        <w:rPr>
          <w:rFonts w:ascii="Times New Roman" w:hAnsi="Times New Roman"/>
          <w:bCs/>
          <w:sz w:val="24"/>
          <w:szCs w:val="24"/>
          <w:highlight w:val="none"/>
        </w:rPr>
      </w:pPr>
      <w:bookmarkStart w:id="475" w:name="_Toc351203617"/>
      <w:bookmarkStart w:id="476" w:name="_Toc296503126"/>
      <w:bookmarkStart w:id="477" w:name="_Toc296346627"/>
      <w:bookmarkStart w:id="478" w:name="_Toc337558832"/>
      <w:r>
        <w:rPr>
          <w:rFonts w:ascii="Times New Roman" w:hAnsi="Times New Roman"/>
          <w:bCs/>
          <w:sz w:val="24"/>
          <w:szCs w:val="24"/>
          <w:highlight w:val="none"/>
        </w:rPr>
        <w:t>18.5 保险凭证</w:t>
      </w:r>
      <w:bookmarkEnd w:id="475"/>
    </w:p>
    <w:bookmarkEnd w:id="476"/>
    <w:bookmarkEnd w:id="477"/>
    <w:bookmarkEnd w:id="478"/>
    <w:p w14:paraId="13E8D0F5">
      <w:pPr>
        <w:spacing w:line="360" w:lineRule="auto"/>
        <w:rPr>
          <w:rFonts w:ascii="Times New Roman" w:hAnsi="Times New Roman"/>
          <w:sz w:val="24"/>
          <w:szCs w:val="24"/>
          <w:highlight w:val="none"/>
        </w:rPr>
      </w:pPr>
      <w:r>
        <w:rPr>
          <w:rFonts w:ascii="Times New Roman" w:hAnsi="Times New Roman"/>
          <w:sz w:val="24"/>
          <w:szCs w:val="24"/>
          <w:highlight w:val="none"/>
        </w:rPr>
        <w:t>合同当事人应及时向另一方当事人提交其已投保的各项保险的凭证和保险单复印件。</w:t>
      </w:r>
    </w:p>
    <w:p w14:paraId="2D2BED9C">
      <w:pPr>
        <w:spacing w:line="360" w:lineRule="auto"/>
        <w:rPr>
          <w:rFonts w:ascii="Times New Roman" w:hAnsi="Times New Roman"/>
          <w:bCs/>
          <w:sz w:val="24"/>
          <w:szCs w:val="24"/>
          <w:highlight w:val="none"/>
        </w:rPr>
      </w:pPr>
      <w:bookmarkStart w:id="479" w:name="_Toc351203618"/>
      <w:bookmarkStart w:id="480" w:name="_Toc296503127"/>
      <w:bookmarkStart w:id="481" w:name="_Toc296346628"/>
      <w:bookmarkStart w:id="482" w:name="_Toc337558833"/>
      <w:r>
        <w:rPr>
          <w:rFonts w:ascii="Times New Roman" w:hAnsi="Times New Roman"/>
          <w:bCs/>
          <w:sz w:val="24"/>
          <w:szCs w:val="24"/>
          <w:highlight w:val="none"/>
        </w:rPr>
        <w:t>18.6 未按约定投保的补救</w:t>
      </w:r>
      <w:bookmarkEnd w:id="479"/>
    </w:p>
    <w:bookmarkEnd w:id="480"/>
    <w:bookmarkEnd w:id="481"/>
    <w:bookmarkEnd w:id="482"/>
    <w:p w14:paraId="1CDE6594">
      <w:pPr>
        <w:spacing w:line="360" w:lineRule="auto"/>
        <w:rPr>
          <w:rFonts w:ascii="Times New Roman" w:hAnsi="Times New Roman"/>
          <w:sz w:val="24"/>
          <w:szCs w:val="24"/>
          <w:highlight w:val="none"/>
        </w:rPr>
      </w:pPr>
      <w:r>
        <w:rPr>
          <w:rFonts w:ascii="Times New Roman" w:hAnsi="Times New Roman"/>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2E825933">
      <w:pPr>
        <w:spacing w:line="360" w:lineRule="auto"/>
        <w:rPr>
          <w:rFonts w:ascii="Times New Roman" w:hAnsi="Times New Roman"/>
          <w:sz w:val="24"/>
          <w:szCs w:val="24"/>
          <w:highlight w:val="none"/>
        </w:rPr>
      </w:pPr>
      <w:r>
        <w:rPr>
          <w:rFonts w:ascii="Times New Roman" w:hAnsi="Times New Roman"/>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79B6868A">
      <w:pPr>
        <w:spacing w:line="360" w:lineRule="auto"/>
        <w:rPr>
          <w:rFonts w:ascii="Times New Roman" w:hAnsi="Times New Roman"/>
          <w:bCs/>
          <w:sz w:val="24"/>
          <w:szCs w:val="24"/>
          <w:highlight w:val="none"/>
        </w:rPr>
      </w:pPr>
      <w:bookmarkStart w:id="483" w:name="_Toc351203619"/>
      <w:bookmarkStart w:id="484" w:name="_Toc337558834"/>
      <w:r>
        <w:rPr>
          <w:rFonts w:ascii="Times New Roman" w:hAnsi="Times New Roman"/>
          <w:bCs/>
          <w:sz w:val="24"/>
          <w:szCs w:val="24"/>
          <w:highlight w:val="none"/>
        </w:rPr>
        <w:t>18.7 通知义务</w:t>
      </w:r>
      <w:bookmarkEnd w:id="483"/>
    </w:p>
    <w:bookmarkEnd w:id="484"/>
    <w:p w14:paraId="16BEE2F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064A8BD">
      <w:pPr>
        <w:spacing w:line="360" w:lineRule="auto"/>
        <w:rPr>
          <w:rFonts w:ascii="Times New Roman" w:hAnsi="Times New Roman"/>
          <w:sz w:val="24"/>
          <w:szCs w:val="24"/>
          <w:highlight w:val="none"/>
        </w:rPr>
      </w:pPr>
      <w:r>
        <w:rPr>
          <w:rFonts w:ascii="Times New Roman" w:hAnsi="Times New Roman"/>
          <w:sz w:val="24"/>
          <w:szCs w:val="24"/>
          <w:highlight w:val="none"/>
        </w:rPr>
        <w:t>保险事故发生时，投保人应按照保险合同规定的条件和期限及时向保险人报告。发包人和承包人应当在知道保险事故发生后及时通知对方。</w:t>
      </w:r>
    </w:p>
    <w:p w14:paraId="4C83F0FB">
      <w:pPr>
        <w:spacing w:line="360" w:lineRule="auto"/>
        <w:rPr>
          <w:rFonts w:ascii="Times New Roman" w:hAnsi="Times New Roman"/>
          <w:bCs/>
          <w:sz w:val="24"/>
          <w:szCs w:val="24"/>
          <w:highlight w:val="none"/>
        </w:rPr>
      </w:pPr>
      <w:bookmarkStart w:id="485" w:name="_Toc351203620"/>
      <w:bookmarkStart w:id="486" w:name="_Toc337558835"/>
      <w:bookmarkStart w:id="487" w:name="_Toc296503140"/>
      <w:bookmarkStart w:id="488" w:name="_Toc296346641"/>
      <w:r>
        <w:rPr>
          <w:rFonts w:ascii="Times New Roman" w:hAnsi="Times New Roman"/>
          <w:bCs/>
          <w:sz w:val="24"/>
          <w:szCs w:val="24"/>
          <w:highlight w:val="none"/>
        </w:rPr>
        <w:t>19. 索赔</w:t>
      </w:r>
      <w:bookmarkEnd w:id="485"/>
    </w:p>
    <w:bookmarkEnd w:id="486"/>
    <w:bookmarkEnd w:id="487"/>
    <w:bookmarkEnd w:id="488"/>
    <w:p w14:paraId="4C89417D">
      <w:pPr>
        <w:spacing w:line="360" w:lineRule="auto"/>
        <w:rPr>
          <w:rFonts w:ascii="Times New Roman" w:hAnsi="Times New Roman"/>
          <w:bCs/>
          <w:sz w:val="24"/>
          <w:szCs w:val="24"/>
          <w:highlight w:val="none"/>
        </w:rPr>
      </w:pPr>
      <w:bookmarkStart w:id="489" w:name="_Toc351203621"/>
      <w:bookmarkStart w:id="490" w:name="_Toc296503141"/>
      <w:bookmarkStart w:id="491" w:name="_Toc337558836"/>
      <w:bookmarkStart w:id="492" w:name="_Toc296346642"/>
      <w:r>
        <w:rPr>
          <w:rFonts w:ascii="Times New Roman" w:hAnsi="Times New Roman"/>
          <w:bCs/>
          <w:sz w:val="24"/>
          <w:szCs w:val="24"/>
          <w:highlight w:val="none"/>
        </w:rPr>
        <w:t>19.1承包人的索赔</w:t>
      </w:r>
      <w:bookmarkEnd w:id="489"/>
    </w:p>
    <w:bookmarkEnd w:id="490"/>
    <w:bookmarkEnd w:id="491"/>
    <w:bookmarkEnd w:id="492"/>
    <w:p w14:paraId="6A9B1866">
      <w:pPr>
        <w:spacing w:line="360" w:lineRule="auto"/>
        <w:rPr>
          <w:rFonts w:ascii="Times New Roman" w:hAnsi="Times New Roman"/>
          <w:sz w:val="24"/>
          <w:szCs w:val="24"/>
          <w:highlight w:val="none"/>
        </w:rPr>
      </w:pPr>
      <w:r>
        <w:rPr>
          <w:rFonts w:ascii="Times New Roman" w:hAnsi="Times New Roman"/>
          <w:sz w:val="24"/>
          <w:szCs w:val="24"/>
          <w:highlight w:val="none"/>
        </w:rPr>
        <w:t>根据合同约定，承包人认为有权得到追加付款和（或）延长工期的，应按以下程序向</w:t>
      </w:r>
      <w:r>
        <w:rPr>
          <w:rFonts w:hint="eastAsia" w:ascii="Times New Roman" w:hAnsi="Times New Roman"/>
          <w:sz w:val="24"/>
          <w:szCs w:val="24"/>
          <w:highlight w:val="none"/>
        </w:rPr>
        <w:t>发包</w:t>
      </w:r>
      <w:r>
        <w:rPr>
          <w:rFonts w:ascii="Times New Roman" w:hAnsi="Times New Roman"/>
          <w:sz w:val="24"/>
          <w:szCs w:val="24"/>
          <w:highlight w:val="none"/>
        </w:rPr>
        <w:t>人提出索赔：</w:t>
      </w:r>
    </w:p>
    <w:p w14:paraId="7C828A69">
      <w:pPr>
        <w:spacing w:line="360" w:lineRule="auto"/>
        <w:rPr>
          <w:rFonts w:ascii="Times New Roman" w:hAnsi="Times New Roman"/>
          <w:sz w:val="24"/>
          <w:szCs w:val="24"/>
          <w:highlight w:val="none"/>
        </w:rPr>
      </w:pPr>
      <w:r>
        <w:rPr>
          <w:rFonts w:ascii="Times New Roman" w:hAnsi="Times New Roman"/>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5484243">
      <w:pPr>
        <w:spacing w:line="360" w:lineRule="auto"/>
        <w:rPr>
          <w:rFonts w:ascii="Times New Roman" w:hAnsi="Times New Roman"/>
          <w:sz w:val="24"/>
          <w:szCs w:val="24"/>
          <w:highlight w:val="none"/>
        </w:rPr>
      </w:pPr>
      <w:r>
        <w:rPr>
          <w:rFonts w:ascii="Times New Roman" w:hAnsi="Times New Roman"/>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49ED7B46">
      <w:pPr>
        <w:spacing w:line="360" w:lineRule="auto"/>
        <w:rPr>
          <w:rFonts w:ascii="Times New Roman" w:hAnsi="Times New Roman"/>
          <w:sz w:val="24"/>
          <w:szCs w:val="24"/>
          <w:highlight w:val="none"/>
        </w:rPr>
      </w:pPr>
      <w:r>
        <w:rPr>
          <w:rFonts w:ascii="Times New Roman" w:hAnsi="Times New Roman"/>
          <w:sz w:val="24"/>
          <w:szCs w:val="24"/>
          <w:highlight w:val="none"/>
        </w:rPr>
        <w:t>（3）索赔事件具有持续影响的，承包人应按合理时间间隔继续递交延续索赔通知，说明持续影响的实际情况和记录，列出累计的追加付款金额和（或）工期延长天数；</w:t>
      </w:r>
    </w:p>
    <w:p w14:paraId="2D73FB70">
      <w:pPr>
        <w:spacing w:line="360" w:lineRule="auto"/>
        <w:rPr>
          <w:rFonts w:ascii="Times New Roman" w:hAnsi="Times New Roman"/>
          <w:sz w:val="24"/>
          <w:szCs w:val="24"/>
          <w:highlight w:val="none"/>
        </w:rPr>
      </w:pPr>
      <w:r>
        <w:rPr>
          <w:rFonts w:ascii="Times New Roman" w:hAnsi="Times New Roman"/>
          <w:sz w:val="24"/>
          <w:szCs w:val="24"/>
          <w:highlight w:val="none"/>
        </w:rPr>
        <w:t>（4）在索赔事件影响结束后28天内，承包人应向监理人递交最终索赔报告，说明最终要求索赔的追加付款金额和（或）延长的工期，并附必要的记录和证明材料。</w:t>
      </w:r>
    </w:p>
    <w:p w14:paraId="6C1A0A5F">
      <w:pPr>
        <w:spacing w:line="360" w:lineRule="auto"/>
        <w:rPr>
          <w:rFonts w:ascii="Times New Roman" w:hAnsi="Times New Roman"/>
          <w:bCs/>
          <w:sz w:val="24"/>
          <w:szCs w:val="24"/>
          <w:highlight w:val="none"/>
        </w:rPr>
      </w:pPr>
      <w:bookmarkStart w:id="493" w:name="_Toc351203622"/>
      <w:bookmarkStart w:id="494" w:name="_Toc296346643"/>
      <w:bookmarkStart w:id="495" w:name="_Toc337558837"/>
      <w:bookmarkStart w:id="496" w:name="_Toc296503142"/>
      <w:r>
        <w:rPr>
          <w:rFonts w:ascii="Times New Roman" w:hAnsi="Times New Roman"/>
          <w:bCs/>
          <w:sz w:val="24"/>
          <w:szCs w:val="24"/>
          <w:highlight w:val="none"/>
        </w:rPr>
        <w:t>19.2 对承包人索赔的处理</w:t>
      </w:r>
      <w:bookmarkEnd w:id="493"/>
    </w:p>
    <w:bookmarkEnd w:id="494"/>
    <w:bookmarkEnd w:id="495"/>
    <w:bookmarkEnd w:id="496"/>
    <w:p w14:paraId="388B7984">
      <w:pPr>
        <w:spacing w:line="360" w:lineRule="auto"/>
        <w:rPr>
          <w:rFonts w:ascii="Times New Roman" w:hAnsi="Times New Roman"/>
          <w:sz w:val="24"/>
          <w:szCs w:val="24"/>
          <w:highlight w:val="none"/>
        </w:rPr>
      </w:pPr>
      <w:r>
        <w:rPr>
          <w:rFonts w:ascii="Times New Roman" w:hAnsi="Times New Roman"/>
          <w:sz w:val="24"/>
          <w:szCs w:val="24"/>
          <w:highlight w:val="none"/>
        </w:rPr>
        <w:t>对承包人索赔的处理如下：</w:t>
      </w:r>
    </w:p>
    <w:p w14:paraId="0003FA84">
      <w:pPr>
        <w:spacing w:line="360" w:lineRule="auto"/>
        <w:rPr>
          <w:rFonts w:ascii="Times New Roman" w:hAnsi="Times New Roman"/>
          <w:sz w:val="24"/>
          <w:szCs w:val="24"/>
          <w:highlight w:val="none"/>
        </w:rPr>
      </w:pPr>
      <w:r>
        <w:rPr>
          <w:rFonts w:ascii="Times New Roman" w:hAnsi="Times New Roman"/>
          <w:sz w:val="24"/>
          <w:szCs w:val="24"/>
          <w:highlight w:val="none"/>
        </w:rPr>
        <w:t>（1）监理人应在收到索赔报告后14天内完成审查并报送发包人。监理人对索赔报告存在异议的，有权要求承包人提交全部原始记录副本；</w:t>
      </w:r>
    </w:p>
    <w:p w14:paraId="1F96953E">
      <w:pPr>
        <w:spacing w:line="360" w:lineRule="auto"/>
        <w:rPr>
          <w:rFonts w:ascii="Times New Roman" w:hAnsi="Times New Roman"/>
          <w:sz w:val="24"/>
          <w:szCs w:val="24"/>
          <w:highlight w:val="none"/>
        </w:rPr>
      </w:pPr>
      <w:r>
        <w:rPr>
          <w:rFonts w:ascii="Times New Roman" w:hAnsi="Times New Roman"/>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1A993F2">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（3）承包人接受索赔处理结果的，索赔款项在当期进度款中进行支付；承包人不接受索赔处理结果的，按照第20条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4F3489AF">
      <w:pPr>
        <w:spacing w:line="360" w:lineRule="auto"/>
        <w:rPr>
          <w:rFonts w:ascii="Times New Roman" w:hAnsi="Times New Roman"/>
          <w:bCs/>
          <w:sz w:val="24"/>
          <w:szCs w:val="24"/>
          <w:highlight w:val="none"/>
        </w:rPr>
      </w:pPr>
      <w:bookmarkStart w:id="497" w:name="_Toc351203623"/>
      <w:bookmarkStart w:id="498" w:name="_Toc337558838"/>
      <w:bookmarkStart w:id="499" w:name="_Toc296503143"/>
      <w:bookmarkStart w:id="500" w:name="_Toc296346644"/>
      <w:r>
        <w:rPr>
          <w:rFonts w:ascii="Times New Roman" w:hAnsi="Times New Roman"/>
          <w:bCs/>
          <w:sz w:val="24"/>
          <w:szCs w:val="24"/>
          <w:highlight w:val="none"/>
        </w:rPr>
        <w:t>19.3发包人的索赔</w:t>
      </w:r>
      <w:bookmarkEnd w:id="497"/>
    </w:p>
    <w:bookmarkEnd w:id="498"/>
    <w:bookmarkEnd w:id="499"/>
    <w:bookmarkEnd w:id="500"/>
    <w:p w14:paraId="168B0265">
      <w:pPr>
        <w:spacing w:line="360" w:lineRule="auto"/>
        <w:rPr>
          <w:rFonts w:ascii="Times New Roman" w:hAnsi="Times New Roman"/>
          <w:sz w:val="24"/>
          <w:szCs w:val="24"/>
          <w:highlight w:val="none"/>
        </w:rPr>
      </w:pPr>
      <w:r>
        <w:rPr>
          <w:rFonts w:ascii="Times New Roman" w:hAnsi="Times New Roman"/>
          <w:sz w:val="24"/>
          <w:szCs w:val="24"/>
          <w:highlight w:val="none"/>
        </w:rPr>
        <w:t>根据合同约定，发包人认为有权得到赔付金额和（或）延长缺陷责任期的，监理人应向承包人发出通知并附有详细的证明。</w:t>
      </w:r>
    </w:p>
    <w:p w14:paraId="08192C61">
      <w:pPr>
        <w:spacing w:line="360" w:lineRule="auto"/>
        <w:rPr>
          <w:rFonts w:ascii="Times New Roman" w:hAnsi="Times New Roman"/>
          <w:sz w:val="24"/>
          <w:szCs w:val="24"/>
          <w:highlight w:val="none"/>
        </w:rPr>
      </w:pPr>
      <w:r>
        <w:rPr>
          <w:rFonts w:ascii="Times New Roman" w:hAnsi="Times New Roman"/>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ADD356">
      <w:pPr>
        <w:spacing w:line="360" w:lineRule="auto"/>
        <w:rPr>
          <w:rFonts w:ascii="Times New Roman" w:hAnsi="Times New Roman"/>
          <w:bCs/>
          <w:sz w:val="24"/>
          <w:szCs w:val="24"/>
          <w:highlight w:val="none"/>
        </w:rPr>
      </w:pPr>
      <w:bookmarkStart w:id="501" w:name="_Toc351203624"/>
      <w:bookmarkStart w:id="502" w:name="_Toc296503144"/>
      <w:bookmarkStart w:id="503" w:name="_Toc296346645"/>
      <w:bookmarkStart w:id="504" w:name="_Toc337558839"/>
      <w:r>
        <w:rPr>
          <w:rFonts w:ascii="Times New Roman" w:hAnsi="Times New Roman"/>
          <w:bCs/>
          <w:sz w:val="24"/>
          <w:szCs w:val="24"/>
          <w:highlight w:val="none"/>
        </w:rPr>
        <w:t>19.4 对发包人索赔的处理</w:t>
      </w:r>
      <w:bookmarkEnd w:id="501"/>
    </w:p>
    <w:bookmarkEnd w:id="502"/>
    <w:bookmarkEnd w:id="503"/>
    <w:bookmarkEnd w:id="504"/>
    <w:p w14:paraId="50ECAF8E">
      <w:pPr>
        <w:spacing w:line="360" w:lineRule="auto"/>
        <w:rPr>
          <w:rFonts w:ascii="Times New Roman" w:hAnsi="Times New Roman"/>
          <w:sz w:val="24"/>
          <w:szCs w:val="24"/>
          <w:highlight w:val="none"/>
        </w:rPr>
      </w:pPr>
      <w:r>
        <w:rPr>
          <w:rFonts w:ascii="Times New Roman" w:hAnsi="Times New Roman"/>
          <w:sz w:val="24"/>
          <w:szCs w:val="24"/>
          <w:highlight w:val="none"/>
        </w:rPr>
        <w:t>对发包人索赔的处理如下：</w:t>
      </w:r>
    </w:p>
    <w:p w14:paraId="1071CCB9">
      <w:pPr>
        <w:spacing w:line="360" w:lineRule="auto"/>
        <w:rPr>
          <w:rFonts w:ascii="Times New Roman" w:hAnsi="Times New Roman"/>
          <w:sz w:val="24"/>
          <w:szCs w:val="24"/>
          <w:highlight w:val="none"/>
        </w:rPr>
      </w:pPr>
      <w:r>
        <w:rPr>
          <w:rFonts w:ascii="Times New Roman" w:hAnsi="Times New Roman"/>
          <w:sz w:val="24"/>
          <w:szCs w:val="24"/>
          <w:highlight w:val="none"/>
        </w:rPr>
        <w:t>（1）承包人收到发包人提交的索赔报告后，应及时审查索赔报告的内容、查验发包人证明材料；</w:t>
      </w:r>
    </w:p>
    <w:p w14:paraId="1A6049B0">
      <w:pPr>
        <w:spacing w:line="360" w:lineRule="auto"/>
        <w:rPr>
          <w:rFonts w:ascii="Times New Roman" w:hAnsi="Times New Roman"/>
          <w:sz w:val="24"/>
          <w:szCs w:val="24"/>
          <w:highlight w:val="none"/>
        </w:rPr>
      </w:pPr>
      <w:r>
        <w:rPr>
          <w:rFonts w:ascii="Times New Roman" w:hAnsi="Times New Roman"/>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37716D52">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6C882D0C">
      <w:pPr>
        <w:spacing w:line="360" w:lineRule="auto"/>
        <w:rPr>
          <w:rFonts w:ascii="Times New Roman" w:hAnsi="Times New Roman"/>
          <w:bCs/>
          <w:sz w:val="24"/>
          <w:szCs w:val="24"/>
          <w:highlight w:val="none"/>
        </w:rPr>
      </w:pPr>
      <w:bookmarkStart w:id="505" w:name="_Toc351203625"/>
      <w:r>
        <w:rPr>
          <w:rFonts w:ascii="Times New Roman" w:hAnsi="Times New Roman"/>
          <w:bCs/>
          <w:sz w:val="24"/>
          <w:szCs w:val="24"/>
          <w:highlight w:val="none"/>
        </w:rPr>
        <w:t>19.5 提出索赔的期限</w:t>
      </w:r>
      <w:bookmarkEnd w:id="505"/>
    </w:p>
    <w:p w14:paraId="337E9462">
      <w:pPr>
        <w:spacing w:line="360" w:lineRule="auto"/>
        <w:rPr>
          <w:rFonts w:ascii="Times New Roman" w:hAnsi="Times New Roman"/>
          <w:sz w:val="24"/>
          <w:szCs w:val="24"/>
          <w:highlight w:val="none"/>
        </w:rPr>
      </w:pPr>
      <w:r>
        <w:rPr>
          <w:rFonts w:ascii="Times New Roman" w:hAnsi="Times New Roman"/>
          <w:sz w:val="24"/>
          <w:szCs w:val="24"/>
          <w:highlight w:val="none"/>
        </w:rPr>
        <w:t>（1）承包人按第14.2款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约定接收竣工付款证书后，应被视为已无权再提出在工程接收证书颁发前所发生的任何索赔。</w:t>
      </w:r>
    </w:p>
    <w:p w14:paraId="591EC521">
      <w:pPr>
        <w:spacing w:line="360" w:lineRule="auto"/>
        <w:rPr>
          <w:rFonts w:ascii="Times New Roman" w:hAnsi="Times New Roman"/>
          <w:sz w:val="24"/>
          <w:szCs w:val="24"/>
          <w:highlight w:val="none"/>
        </w:rPr>
      </w:pPr>
      <w:r>
        <w:rPr>
          <w:rFonts w:ascii="Times New Roman" w:hAnsi="Times New Roman"/>
          <w:sz w:val="24"/>
          <w:szCs w:val="24"/>
          <w:highlight w:val="none"/>
        </w:rPr>
        <w:t>（2）承包人按第14.4款</w:t>
      </w:r>
      <w:r>
        <w:rPr>
          <w:rFonts w:hint="eastAsia" w:ascii="Times New Roman" w:hAnsi="Times New Roman"/>
          <w:sz w:val="24"/>
          <w:szCs w:val="24"/>
          <w:highlight w:val="none"/>
        </w:rPr>
        <w:t>〔</w:t>
      </w:r>
      <w:r>
        <w:rPr>
          <w:rFonts w:ascii="Times New Roman" w:hAnsi="Times New Roman"/>
          <w:sz w:val="24"/>
          <w:szCs w:val="24"/>
          <w:highlight w:val="none"/>
        </w:rPr>
        <w:t>最终结清</w:t>
      </w:r>
      <w:r>
        <w:rPr>
          <w:rFonts w:hint="eastAsia" w:ascii="Times New Roman" w:hAnsi="Times New Roman"/>
          <w:sz w:val="24"/>
          <w:szCs w:val="24"/>
          <w:highlight w:val="none"/>
        </w:rPr>
        <w:t>〕</w:t>
      </w:r>
      <w:r>
        <w:rPr>
          <w:rFonts w:ascii="Times New Roman" w:hAnsi="Times New Roman"/>
          <w:sz w:val="24"/>
          <w:szCs w:val="24"/>
          <w:highlight w:val="none"/>
        </w:rPr>
        <w:t>提交的最终结清申请单中，只限于提出工程接收证书颁发后发生的索赔。提出索赔的期限自接受最终结清证书时终止。</w:t>
      </w:r>
    </w:p>
    <w:p w14:paraId="2A6E829D">
      <w:pPr>
        <w:spacing w:line="360" w:lineRule="auto"/>
        <w:rPr>
          <w:rFonts w:ascii="Times New Roman" w:hAnsi="Times New Roman"/>
          <w:bCs/>
          <w:sz w:val="24"/>
          <w:szCs w:val="24"/>
          <w:highlight w:val="none"/>
        </w:rPr>
      </w:pPr>
      <w:bookmarkStart w:id="506" w:name="_Toc351203626"/>
      <w:r>
        <w:rPr>
          <w:rFonts w:ascii="Times New Roman" w:hAnsi="Times New Roman"/>
          <w:bCs/>
          <w:sz w:val="24"/>
          <w:szCs w:val="24"/>
          <w:highlight w:val="none"/>
        </w:rPr>
        <w:t>20</w:t>
      </w:r>
      <w:bookmarkStart w:id="507" w:name="_Toc296503146"/>
      <w:bookmarkStart w:id="508" w:name="_Toc337558840"/>
      <w:bookmarkStart w:id="509" w:name="_Toc296346647"/>
      <w:r>
        <w:rPr>
          <w:rFonts w:ascii="Times New Roman" w:hAnsi="Times New Roman"/>
          <w:bCs/>
          <w:sz w:val="24"/>
          <w:szCs w:val="24"/>
          <w:highlight w:val="none"/>
        </w:rPr>
        <w:t>. 争议解决</w:t>
      </w:r>
      <w:bookmarkEnd w:id="506"/>
    </w:p>
    <w:bookmarkEnd w:id="507"/>
    <w:bookmarkEnd w:id="508"/>
    <w:bookmarkEnd w:id="509"/>
    <w:p w14:paraId="0B8EF759">
      <w:pPr>
        <w:spacing w:line="360" w:lineRule="auto"/>
        <w:rPr>
          <w:rFonts w:ascii="Times New Roman" w:hAnsi="Times New Roman"/>
          <w:bCs/>
          <w:sz w:val="24"/>
          <w:szCs w:val="24"/>
          <w:highlight w:val="none"/>
        </w:rPr>
      </w:pPr>
      <w:bookmarkStart w:id="510" w:name="_Toc351203627"/>
      <w:bookmarkStart w:id="511" w:name="_Toc337558841"/>
      <w:bookmarkStart w:id="512" w:name="_Toc296503147"/>
      <w:bookmarkStart w:id="513" w:name="_Toc296346648"/>
      <w:r>
        <w:rPr>
          <w:rFonts w:ascii="Times New Roman" w:hAnsi="Times New Roman"/>
          <w:bCs/>
          <w:sz w:val="24"/>
          <w:szCs w:val="24"/>
          <w:highlight w:val="none"/>
        </w:rPr>
        <w:t>20.1和解</w:t>
      </w:r>
      <w:bookmarkEnd w:id="510"/>
    </w:p>
    <w:bookmarkEnd w:id="511"/>
    <w:bookmarkEnd w:id="512"/>
    <w:bookmarkEnd w:id="513"/>
    <w:p w14:paraId="4DFA1F71">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合同当事人可以就争议自行和解，自行和解达成协议的经双方签字并盖章后作为合同补充文件，双方均应遵照执行。</w:t>
      </w:r>
    </w:p>
    <w:p w14:paraId="310F794C">
      <w:pPr>
        <w:spacing w:line="360" w:lineRule="auto"/>
        <w:rPr>
          <w:rFonts w:ascii="Times New Roman" w:hAnsi="Times New Roman"/>
          <w:bCs/>
          <w:sz w:val="24"/>
          <w:szCs w:val="24"/>
          <w:highlight w:val="none"/>
        </w:rPr>
      </w:pPr>
      <w:bookmarkStart w:id="514" w:name="_Toc351203628"/>
      <w:r>
        <w:rPr>
          <w:rFonts w:ascii="Times New Roman" w:hAnsi="Times New Roman"/>
          <w:bCs/>
          <w:sz w:val="24"/>
          <w:szCs w:val="24"/>
          <w:highlight w:val="none"/>
        </w:rPr>
        <w:t>20</w:t>
      </w:r>
      <w:bookmarkStart w:id="515" w:name="_Toc296503148"/>
      <w:bookmarkStart w:id="516" w:name="_Toc337558842"/>
      <w:bookmarkStart w:id="517" w:name="_Toc296346649"/>
      <w:r>
        <w:rPr>
          <w:rFonts w:ascii="Times New Roman" w:hAnsi="Times New Roman"/>
          <w:bCs/>
          <w:sz w:val="24"/>
          <w:szCs w:val="24"/>
          <w:highlight w:val="none"/>
        </w:rPr>
        <w:t>.2调解</w:t>
      </w:r>
      <w:bookmarkEnd w:id="514"/>
    </w:p>
    <w:bookmarkEnd w:id="515"/>
    <w:bookmarkEnd w:id="516"/>
    <w:bookmarkEnd w:id="517"/>
    <w:p w14:paraId="532FCFD3">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合同当事人可以就争议请求建设行政主管部门</w:t>
      </w:r>
      <w:r>
        <w:rPr>
          <w:rFonts w:hint="eastAsia" w:ascii="Times New Roman" w:hAnsi="Times New Roman"/>
          <w:sz w:val="24"/>
          <w:szCs w:val="24"/>
          <w:highlight w:val="none"/>
        </w:rPr>
        <w:t>、行业协会</w:t>
      </w:r>
      <w:r>
        <w:rPr>
          <w:rFonts w:ascii="Times New Roman" w:hAnsi="Times New Roman"/>
          <w:sz w:val="24"/>
          <w:szCs w:val="24"/>
          <w:highlight w:val="none"/>
        </w:rPr>
        <w:t>或</w:t>
      </w:r>
      <w:r>
        <w:rPr>
          <w:rFonts w:hint="eastAsia" w:ascii="Times New Roman" w:hAnsi="Times New Roman"/>
          <w:sz w:val="24"/>
          <w:szCs w:val="24"/>
          <w:highlight w:val="none"/>
        </w:rPr>
        <w:t>其他</w:t>
      </w:r>
      <w:r>
        <w:rPr>
          <w:rFonts w:ascii="Times New Roman" w:hAnsi="Times New Roman"/>
          <w:sz w:val="24"/>
          <w:szCs w:val="24"/>
          <w:highlight w:val="none"/>
        </w:rPr>
        <w:t>第三方进行调解，调解达成协议的，经双方签字并盖章后作为合同补充文件，双方均应遵照执行。</w:t>
      </w:r>
    </w:p>
    <w:p w14:paraId="79A5D308">
      <w:pPr>
        <w:spacing w:line="360" w:lineRule="auto"/>
        <w:rPr>
          <w:rFonts w:ascii="Times New Roman" w:hAnsi="Times New Roman"/>
          <w:bCs/>
          <w:sz w:val="24"/>
          <w:szCs w:val="24"/>
          <w:highlight w:val="none"/>
        </w:rPr>
      </w:pPr>
      <w:bookmarkStart w:id="518" w:name="_Toc351203629"/>
      <w:bookmarkStart w:id="519" w:name="_Toc337558843"/>
      <w:bookmarkStart w:id="520" w:name="_Toc296346650"/>
      <w:bookmarkStart w:id="521" w:name="_Toc296503149"/>
      <w:r>
        <w:rPr>
          <w:rFonts w:ascii="Times New Roman" w:hAnsi="Times New Roman"/>
          <w:bCs/>
          <w:sz w:val="24"/>
          <w:szCs w:val="24"/>
          <w:highlight w:val="none"/>
        </w:rPr>
        <w:t>20.3争议评审</w:t>
      </w:r>
      <w:bookmarkEnd w:id="518"/>
    </w:p>
    <w:bookmarkEnd w:id="519"/>
    <w:bookmarkEnd w:id="520"/>
    <w:bookmarkEnd w:id="521"/>
    <w:p w14:paraId="04102B32">
      <w:pPr>
        <w:spacing w:line="360" w:lineRule="auto"/>
        <w:rPr>
          <w:rFonts w:ascii="Times New Roman" w:hAnsi="Times New Roman"/>
          <w:sz w:val="24"/>
          <w:szCs w:val="24"/>
          <w:highlight w:val="none"/>
        </w:rPr>
      </w:pPr>
      <w:r>
        <w:rPr>
          <w:rFonts w:ascii="Times New Roman" w:hAnsi="Times New Roman"/>
          <w:sz w:val="24"/>
          <w:szCs w:val="24"/>
          <w:highlight w:val="none"/>
        </w:rPr>
        <w:t>合同当事人在专用合同条款中约定采取争议评审方式解决争议</w:t>
      </w:r>
      <w:r>
        <w:rPr>
          <w:rFonts w:hint="eastAsia" w:ascii="Times New Roman" w:hAnsi="Times New Roman"/>
          <w:sz w:val="24"/>
          <w:szCs w:val="24"/>
          <w:highlight w:val="none"/>
        </w:rPr>
        <w:t>以及评审规则，并</w:t>
      </w:r>
      <w:r>
        <w:rPr>
          <w:rFonts w:ascii="Times New Roman" w:hAnsi="Times New Roman"/>
          <w:sz w:val="24"/>
          <w:szCs w:val="24"/>
          <w:highlight w:val="none"/>
        </w:rPr>
        <w:t xml:space="preserve">按下列约定执行： </w:t>
      </w:r>
    </w:p>
    <w:p w14:paraId="6A69E908">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085382AD">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61C943CA">
      <w:pPr>
        <w:spacing w:line="360" w:lineRule="auto"/>
        <w:rPr>
          <w:rFonts w:ascii="Times New Roman" w:hAnsi="Times New Roman"/>
          <w:sz w:val="24"/>
          <w:szCs w:val="24"/>
          <w:highlight w:val="none"/>
        </w:rPr>
      </w:pPr>
      <w:r>
        <w:rPr>
          <w:rFonts w:ascii="Times New Roman" w:hAnsi="Times New Roman"/>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
        <w:t>评审</w:t>
      </w:r>
      <w:r>
        <w:rPr>
          <w:rFonts w:ascii="Times New Roman" w:hAnsi="Times New Roman"/>
          <w:sz w:val="24"/>
          <w:szCs w:val="24"/>
          <w:highlight w:val="none"/>
        </w:rPr>
        <w:t xml:space="preserve">机构指定第三名首席争议评审员。 </w:t>
      </w:r>
    </w:p>
    <w:p w14:paraId="6A321C8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除专用合同条款另有约定外，评审员报酬由发包人和承包人各承担一半。</w:t>
      </w:r>
    </w:p>
    <w:p w14:paraId="7DBE066F">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4BA332FE">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102B664">
      <w:pPr>
        <w:spacing w:line="360" w:lineRule="auto"/>
        <w:rPr>
          <w:rFonts w:ascii="Times New Roman" w:hAnsi="Times New Roman"/>
          <w:sz w:val="24"/>
          <w:szCs w:val="24"/>
          <w:highlight w:val="none"/>
        </w:rPr>
      </w:pPr>
      <w:r>
        <w:rPr>
          <w:rFonts w:ascii="Times New Roman" w:hAnsi="Times New Roman"/>
          <w:sz w:val="24"/>
          <w:szCs w:val="24"/>
          <w:highlight w:val="none"/>
        </w:rPr>
        <w:t>20.3.3 争议评审小组决定的效力</w:t>
      </w:r>
    </w:p>
    <w:p w14:paraId="05D01ECF">
      <w:pPr>
        <w:spacing w:line="360" w:lineRule="auto"/>
        <w:rPr>
          <w:rFonts w:ascii="Times New Roman" w:hAnsi="Times New Roman"/>
          <w:sz w:val="24"/>
          <w:szCs w:val="24"/>
          <w:highlight w:val="none"/>
        </w:rPr>
      </w:pPr>
      <w:r>
        <w:rPr>
          <w:rFonts w:ascii="Times New Roman" w:hAnsi="Times New Roman"/>
          <w:sz w:val="24"/>
          <w:szCs w:val="24"/>
          <w:highlight w:val="none"/>
        </w:rPr>
        <w:t>争议评审小组作出的书面决定经合同当事人签字确认后，对双方具有约束力，双方应遵照执行。</w:t>
      </w:r>
    </w:p>
    <w:p w14:paraId="3D6D5D3E">
      <w:pPr>
        <w:spacing w:line="360" w:lineRule="auto"/>
        <w:rPr>
          <w:rFonts w:ascii="Times New Roman" w:hAnsi="Times New Roman"/>
          <w:sz w:val="24"/>
          <w:szCs w:val="24"/>
          <w:highlight w:val="none"/>
        </w:rPr>
      </w:pPr>
      <w:r>
        <w:rPr>
          <w:rFonts w:ascii="Times New Roman" w:hAnsi="Times New Roman"/>
          <w:sz w:val="24"/>
          <w:szCs w:val="24"/>
          <w:highlight w:val="none"/>
        </w:rPr>
        <w:t>任何一方当事人不接受争议评审小组决定</w:t>
      </w:r>
      <w:r>
        <w:rPr>
          <w:rFonts w:hint="eastAsia" w:ascii="Times New Roman" w:hAnsi="Times New Roman"/>
          <w:sz w:val="24"/>
          <w:szCs w:val="24"/>
          <w:highlight w:val="none"/>
        </w:rPr>
        <w:t>或不履行争议评审小组决定的</w:t>
      </w:r>
      <w:r>
        <w:rPr>
          <w:rFonts w:ascii="Times New Roman" w:hAnsi="Times New Roman"/>
          <w:sz w:val="24"/>
          <w:szCs w:val="24"/>
          <w:highlight w:val="none"/>
        </w:rPr>
        <w:t>，双方可选择采用其他争议解决方式。</w:t>
      </w:r>
    </w:p>
    <w:p w14:paraId="11186E4F">
      <w:pPr>
        <w:spacing w:line="360" w:lineRule="auto"/>
        <w:rPr>
          <w:rFonts w:ascii="Times New Roman" w:hAnsi="Times New Roman"/>
          <w:bCs/>
          <w:sz w:val="24"/>
          <w:szCs w:val="24"/>
          <w:highlight w:val="none"/>
        </w:rPr>
      </w:pPr>
      <w:bookmarkStart w:id="522" w:name="_Toc351203630"/>
      <w:bookmarkStart w:id="523" w:name="_Toc296503150"/>
      <w:bookmarkStart w:id="524" w:name="_Toc296346651"/>
      <w:bookmarkStart w:id="525" w:name="_Toc337558844"/>
      <w:r>
        <w:rPr>
          <w:rFonts w:ascii="Times New Roman" w:hAnsi="Times New Roman"/>
          <w:bCs/>
          <w:sz w:val="24"/>
          <w:szCs w:val="24"/>
          <w:highlight w:val="none"/>
        </w:rPr>
        <w:t>20.4仲裁或诉讼</w:t>
      </w:r>
      <w:bookmarkEnd w:id="522"/>
    </w:p>
    <w:bookmarkEnd w:id="523"/>
    <w:bookmarkEnd w:id="524"/>
    <w:bookmarkEnd w:id="525"/>
    <w:p w14:paraId="77349FF6">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因合同及合同有关事项产生的争议，合同当事人可以在专用合同条款中约定以下一种方式解决争议：</w:t>
      </w:r>
    </w:p>
    <w:p w14:paraId="6E4AB49E">
      <w:pPr>
        <w:spacing w:line="360" w:lineRule="auto"/>
        <w:rPr>
          <w:rFonts w:ascii="Times New Roman" w:hAnsi="Times New Roman"/>
          <w:sz w:val="24"/>
          <w:szCs w:val="24"/>
          <w:highlight w:val="none"/>
        </w:rPr>
      </w:pPr>
      <w:r>
        <w:rPr>
          <w:rFonts w:ascii="Times New Roman" w:hAnsi="Times New Roman"/>
          <w:sz w:val="24"/>
          <w:szCs w:val="24"/>
          <w:highlight w:val="none"/>
        </w:rPr>
        <w:t>（1）向约定的仲裁委员会申请仲裁；</w:t>
      </w:r>
    </w:p>
    <w:p w14:paraId="631FA552">
      <w:pPr>
        <w:spacing w:line="360" w:lineRule="auto"/>
        <w:rPr>
          <w:rFonts w:ascii="Times New Roman" w:hAnsi="Times New Roman"/>
          <w:sz w:val="24"/>
          <w:szCs w:val="24"/>
          <w:highlight w:val="none"/>
        </w:rPr>
      </w:pPr>
      <w:r>
        <w:rPr>
          <w:rFonts w:ascii="Times New Roman" w:hAnsi="Times New Roman"/>
          <w:sz w:val="24"/>
          <w:szCs w:val="24"/>
          <w:highlight w:val="none"/>
        </w:rPr>
        <w:t>（2）向有管辖权的人民法院起诉。</w:t>
      </w:r>
    </w:p>
    <w:p w14:paraId="0581EC54">
      <w:pPr>
        <w:spacing w:line="360" w:lineRule="auto"/>
        <w:rPr>
          <w:rFonts w:ascii="Times New Roman" w:hAnsi="Times New Roman"/>
          <w:bCs/>
          <w:sz w:val="24"/>
          <w:szCs w:val="24"/>
          <w:highlight w:val="none"/>
        </w:rPr>
      </w:pPr>
      <w:bookmarkStart w:id="526" w:name="_Toc351203631"/>
      <w:bookmarkStart w:id="527" w:name="_Toc296346653"/>
      <w:bookmarkStart w:id="528" w:name="_Toc296503152"/>
      <w:bookmarkStart w:id="529" w:name="_Toc337558845"/>
      <w:r>
        <w:rPr>
          <w:rFonts w:ascii="Times New Roman" w:hAnsi="Times New Roman"/>
          <w:bCs/>
          <w:sz w:val="24"/>
          <w:szCs w:val="24"/>
          <w:highlight w:val="none"/>
        </w:rPr>
        <w:t>20.5争议解决条款效力</w:t>
      </w:r>
      <w:bookmarkEnd w:id="526"/>
    </w:p>
    <w:bookmarkEnd w:id="527"/>
    <w:bookmarkEnd w:id="528"/>
    <w:bookmarkEnd w:id="529"/>
    <w:p w14:paraId="6983514C">
      <w:pPr>
        <w:spacing w:line="360" w:lineRule="auto"/>
        <w:rPr>
          <w:rFonts w:ascii="Times New Roman" w:hAnsi="Times New Roman"/>
          <w:sz w:val="24"/>
          <w:szCs w:val="24"/>
          <w:highlight w:val="none"/>
        </w:rPr>
      </w:pPr>
      <w:r>
        <w:rPr>
          <w:rFonts w:ascii="Times New Roman" w:hAnsi="Times New Roman"/>
          <w:sz w:val="24"/>
          <w:szCs w:val="24"/>
          <w:highlight w:val="none"/>
        </w:rPr>
        <w:t>合同有关争议解决的条款独立存在，合同的变更、解除、终止、无效或者被撤销均不影响其效力。</w:t>
      </w:r>
    </w:p>
    <w:p w14:paraId="2D562EAE">
      <w:pPr>
        <w:spacing w:line="360" w:lineRule="auto"/>
        <w:rPr>
          <w:rFonts w:ascii="Times New Roman" w:hAnsi="Times New Roman"/>
          <w:sz w:val="24"/>
          <w:szCs w:val="24"/>
          <w:highlight w:val="none"/>
        </w:rPr>
      </w:pPr>
    </w:p>
    <w:p w14:paraId="76D522C0">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06B8F2C1">
      <w:pPr>
        <w:pStyle w:val="3"/>
        <w:spacing w:line="36" w:lineRule="auto"/>
        <w:jc w:val="center"/>
        <w:rPr>
          <w:rFonts w:ascii="Times New Roman" w:hAnsi="Times New Roman"/>
          <w:sz w:val="32"/>
          <w:highlight w:val="none"/>
        </w:rPr>
      </w:pPr>
      <w:bookmarkStart w:id="530" w:name="_Toc256000084"/>
      <w:r>
        <w:rPr>
          <w:rFonts w:hint="eastAsia" w:ascii="Times New Roman" w:hAnsi="Times New Roman"/>
          <w:sz w:val="32"/>
          <w:highlight w:val="none"/>
        </w:rPr>
        <w:t>第三部分 专用合同条款</w:t>
      </w:r>
      <w:bookmarkEnd w:id="530"/>
    </w:p>
    <w:p w14:paraId="1D3C03F5">
      <w:pPr>
        <w:spacing w:line="360" w:lineRule="auto"/>
        <w:rPr>
          <w:rFonts w:ascii="Times New Roman" w:hAnsi="Times New Roman"/>
          <w:bCs/>
          <w:sz w:val="24"/>
          <w:szCs w:val="24"/>
          <w:highlight w:val="none"/>
        </w:rPr>
      </w:pPr>
      <w:bookmarkStart w:id="531" w:name="_Toc351203633"/>
      <w:r>
        <w:rPr>
          <w:rFonts w:ascii="Times New Roman" w:hAnsi="Times New Roman"/>
          <w:bCs/>
          <w:sz w:val="24"/>
          <w:szCs w:val="24"/>
          <w:highlight w:val="none"/>
        </w:rPr>
        <w:t>1</w:t>
      </w:r>
      <w:bookmarkStart w:id="532" w:name="_Toc296890984"/>
      <w:bookmarkStart w:id="533" w:name="_Toc297120456"/>
      <w:bookmarkStart w:id="534" w:name="_Toc296346657"/>
      <w:bookmarkStart w:id="535" w:name="_Toc296944495"/>
      <w:bookmarkStart w:id="536" w:name="_Toc296503156"/>
      <w:bookmarkStart w:id="537" w:name="_Toc297048342"/>
      <w:bookmarkStart w:id="538" w:name="_Toc296347155"/>
      <w:bookmarkStart w:id="539" w:name="_Toc292559866"/>
      <w:bookmarkStart w:id="540" w:name="_Toc292559361"/>
      <w:bookmarkStart w:id="541" w:name="_Toc296891196"/>
      <w:r>
        <w:rPr>
          <w:rFonts w:ascii="Times New Roman" w:hAnsi="Times New Roman"/>
          <w:bCs/>
          <w:sz w:val="24"/>
          <w:szCs w:val="24"/>
          <w:highlight w:val="none"/>
        </w:rPr>
        <w:t>. 一般约定</w:t>
      </w:r>
      <w:bookmarkEnd w:id="531"/>
    </w:p>
    <w:bookmarkEnd w:id="532"/>
    <w:bookmarkEnd w:id="533"/>
    <w:bookmarkEnd w:id="534"/>
    <w:bookmarkEnd w:id="535"/>
    <w:bookmarkEnd w:id="536"/>
    <w:bookmarkEnd w:id="537"/>
    <w:bookmarkEnd w:id="538"/>
    <w:bookmarkEnd w:id="539"/>
    <w:bookmarkEnd w:id="540"/>
    <w:bookmarkEnd w:id="541"/>
    <w:p w14:paraId="0CDAC39D">
      <w:pPr>
        <w:spacing w:line="360" w:lineRule="auto"/>
        <w:rPr>
          <w:rFonts w:ascii="Times New Roman" w:hAnsi="Times New Roman"/>
          <w:sz w:val="24"/>
          <w:szCs w:val="24"/>
          <w:highlight w:val="none"/>
        </w:rPr>
      </w:pPr>
      <w:r>
        <w:rPr>
          <w:rFonts w:ascii="Times New Roman" w:hAnsi="Times New Roman"/>
          <w:sz w:val="24"/>
          <w:szCs w:val="24"/>
          <w:highlight w:val="none"/>
        </w:rPr>
        <w:t>1.1 词语定义</w:t>
      </w:r>
    </w:p>
    <w:p w14:paraId="1D73C641">
      <w:pPr>
        <w:spacing w:line="360" w:lineRule="auto"/>
        <w:rPr>
          <w:rFonts w:ascii="Times New Roman" w:hAnsi="Times New Roman"/>
          <w:sz w:val="24"/>
          <w:szCs w:val="24"/>
          <w:highlight w:val="none"/>
        </w:rPr>
      </w:pPr>
      <w:r>
        <w:rPr>
          <w:rFonts w:ascii="Times New Roman" w:hAnsi="Times New Roman"/>
          <w:sz w:val="24"/>
          <w:szCs w:val="24"/>
          <w:highlight w:val="none"/>
        </w:rPr>
        <w:t>1.1.1合同</w:t>
      </w:r>
    </w:p>
    <w:p w14:paraId="2806C153">
      <w:pPr>
        <w:spacing w:line="360" w:lineRule="auto"/>
        <w:rPr>
          <w:rFonts w:ascii="Times New Roman" w:hAnsi="Times New Roman"/>
          <w:sz w:val="24"/>
          <w:szCs w:val="24"/>
          <w:highlight w:val="none"/>
        </w:rPr>
      </w:pPr>
      <w:r>
        <w:rPr>
          <w:rFonts w:ascii="Times New Roman" w:hAnsi="Times New Roman"/>
          <w:sz w:val="24"/>
          <w:szCs w:val="24"/>
          <w:highlight w:val="none"/>
        </w:rPr>
        <w:t>1.1.1.10其他合同文件包括：</w:t>
      </w:r>
      <w:r>
        <w:rPr>
          <w:rFonts w:ascii="Times New Roman" w:hAnsi="Times New Roman"/>
          <w:sz w:val="24"/>
          <w:szCs w:val="24"/>
          <w:highlight w:val="none"/>
          <w:u w:val="single"/>
        </w:rPr>
        <w:t xml:space="preserve">                      </w:t>
      </w:r>
    </w:p>
    <w:p w14:paraId="7E48B5BC">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40C01A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3FDA136F">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1D5A1CE0">
      <w:pPr>
        <w:spacing w:line="360" w:lineRule="auto"/>
        <w:rPr>
          <w:rFonts w:ascii="Times New Roman" w:hAnsi="Times New Roman"/>
          <w:sz w:val="24"/>
          <w:szCs w:val="24"/>
          <w:highlight w:val="none"/>
        </w:rPr>
      </w:pPr>
      <w:r>
        <w:rPr>
          <w:rFonts w:ascii="Times New Roman" w:hAnsi="Times New Roman"/>
          <w:sz w:val="24"/>
          <w:szCs w:val="24"/>
          <w:highlight w:val="none"/>
        </w:rPr>
        <w:t>1.1.2.4监理人：</w:t>
      </w:r>
    </w:p>
    <w:p w14:paraId="4E4EA44E">
      <w:pPr>
        <w:spacing w:line="360" w:lineRule="auto"/>
        <w:rPr>
          <w:rFonts w:ascii="Times New Roman" w:hAnsi="Times New Roman"/>
          <w:sz w:val="24"/>
          <w:szCs w:val="24"/>
          <w:highlight w:val="none"/>
        </w:rPr>
      </w:pPr>
      <w:r>
        <w:rPr>
          <w:rFonts w:ascii="Times New Roman" w:hAnsi="Times New Roman"/>
          <w:sz w:val="24"/>
          <w:szCs w:val="24"/>
          <w:highlight w:val="none"/>
        </w:rPr>
        <w:t>名    称：</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6F1BE93F">
      <w:pPr>
        <w:spacing w:line="360" w:lineRule="auto"/>
        <w:rPr>
          <w:rFonts w:ascii="Times New Roman" w:hAnsi="Times New Roman"/>
          <w:sz w:val="24"/>
          <w:szCs w:val="24"/>
          <w:highlight w:val="none"/>
        </w:rPr>
      </w:pPr>
      <w:r>
        <w:rPr>
          <w:rFonts w:ascii="Times New Roman" w:hAnsi="Times New Roman"/>
          <w:sz w:val="24"/>
          <w:szCs w:val="24"/>
          <w:highlight w:val="none"/>
        </w:rPr>
        <w:t>资质类别和等级：</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2E5EBC36">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AFE38FD">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73824DF">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242B33D">
      <w:pPr>
        <w:spacing w:line="360" w:lineRule="auto"/>
        <w:rPr>
          <w:rFonts w:ascii="Times New Roman" w:hAnsi="Times New Roman"/>
          <w:sz w:val="24"/>
          <w:szCs w:val="24"/>
          <w:highlight w:val="none"/>
        </w:rPr>
      </w:pPr>
      <w:r>
        <w:rPr>
          <w:rFonts w:ascii="Times New Roman" w:hAnsi="Times New Roman"/>
          <w:sz w:val="24"/>
          <w:szCs w:val="24"/>
          <w:highlight w:val="none"/>
        </w:rPr>
        <w:t>1.1.2.5 设计人：</w:t>
      </w:r>
    </w:p>
    <w:p w14:paraId="48EBCB88">
      <w:pPr>
        <w:spacing w:line="360" w:lineRule="auto"/>
        <w:rPr>
          <w:rFonts w:ascii="Times New Roman" w:hAnsi="Times New Roman"/>
          <w:sz w:val="24"/>
          <w:szCs w:val="24"/>
          <w:highlight w:val="none"/>
        </w:rPr>
      </w:pPr>
      <w:r>
        <w:rPr>
          <w:rFonts w:ascii="Times New Roman" w:hAnsi="Times New Roman"/>
          <w:sz w:val="24"/>
          <w:szCs w:val="24"/>
          <w:highlight w:val="none"/>
        </w:rPr>
        <w:t>名    称：</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30D732AB">
      <w:pPr>
        <w:spacing w:line="360" w:lineRule="auto"/>
        <w:rPr>
          <w:rFonts w:ascii="Times New Roman" w:hAnsi="Times New Roman"/>
          <w:sz w:val="24"/>
          <w:szCs w:val="24"/>
          <w:highlight w:val="none"/>
        </w:rPr>
      </w:pPr>
      <w:r>
        <w:rPr>
          <w:rFonts w:ascii="Times New Roman" w:hAnsi="Times New Roman"/>
          <w:sz w:val="24"/>
          <w:szCs w:val="24"/>
          <w:highlight w:val="none"/>
        </w:rPr>
        <w:t>资质类别和等级：</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94F92F1">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1C6395D">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35B8E718">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059793C">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51B75DB7">
      <w:pPr>
        <w:spacing w:line="360" w:lineRule="auto"/>
        <w:rPr>
          <w:rFonts w:ascii="Times New Roman" w:hAnsi="Times New Roman"/>
          <w:sz w:val="24"/>
          <w:szCs w:val="24"/>
          <w:highlight w:val="none"/>
          <w:u w:val="single"/>
        </w:rPr>
      </w:pPr>
      <w:r>
        <w:rPr>
          <w:rFonts w:ascii="Times New Roman" w:hAnsi="Times New Roman"/>
          <w:sz w:val="24"/>
          <w:szCs w:val="24"/>
          <w:highlight w:val="none"/>
        </w:rPr>
        <w:t>1.1.3.7 作为施工现场组成部分的其他场所包括：</w:t>
      </w:r>
      <w:r>
        <w:rPr>
          <w:rFonts w:hint="eastAsia" w:ascii="Times New Roman" w:hAnsi="Times New Roman"/>
          <w:sz w:val="24"/>
          <w:szCs w:val="24"/>
          <w:highlight w:val="none"/>
          <w:u w:val="single"/>
        </w:rPr>
        <w:t xml:space="preserve">           </w:t>
      </w:r>
    </w:p>
    <w:p w14:paraId="1EF9F79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7272F973">
      <w:pPr>
        <w:spacing w:line="360" w:lineRule="auto"/>
        <w:rPr>
          <w:rFonts w:ascii="Times New Roman" w:hAnsi="Times New Roman"/>
          <w:sz w:val="24"/>
          <w:szCs w:val="24"/>
          <w:highlight w:val="none"/>
        </w:rPr>
      </w:pPr>
      <w:r>
        <w:rPr>
          <w:rFonts w:ascii="Times New Roman" w:hAnsi="Times New Roman"/>
          <w:sz w:val="24"/>
          <w:szCs w:val="24"/>
          <w:highlight w:val="none"/>
        </w:rPr>
        <w:t>1.1.3.9 永久占地包括：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4ABC8509">
      <w:pPr>
        <w:spacing w:line="360" w:lineRule="auto"/>
        <w:rPr>
          <w:rFonts w:ascii="Times New Roman" w:hAnsi="Times New Roman"/>
          <w:sz w:val="24"/>
          <w:szCs w:val="24"/>
          <w:highlight w:val="none"/>
        </w:rPr>
      </w:pPr>
      <w:r>
        <w:rPr>
          <w:rFonts w:ascii="Times New Roman" w:hAnsi="Times New Roman"/>
          <w:sz w:val="24"/>
          <w:szCs w:val="24"/>
          <w:highlight w:val="none"/>
        </w:rPr>
        <w:t>1.1.3.10 临时占地包括：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09E79397">
      <w:pPr>
        <w:spacing w:line="360" w:lineRule="auto"/>
        <w:rPr>
          <w:rFonts w:ascii="Times New Roman" w:hAnsi="Times New Roman"/>
          <w:sz w:val="24"/>
          <w:szCs w:val="24"/>
          <w:highlight w:val="none"/>
        </w:rPr>
      </w:pPr>
      <w:r>
        <w:rPr>
          <w:rFonts w:ascii="Times New Roman" w:hAnsi="Times New Roman"/>
          <w:sz w:val="24"/>
          <w:szCs w:val="24"/>
          <w:highlight w:val="none"/>
        </w:rPr>
        <w:t xml:space="preserve">1.3法律 </w:t>
      </w:r>
    </w:p>
    <w:p w14:paraId="557A9760">
      <w:pPr>
        <w:spacing w:line="360" w:lineRule="auto"/>
        <w:rPr>
          <w:rFonts w:ascii="Times New Roman" w:hAnsi="Times New Roman"/>
          <w:sz w:val="24"/>
          <w:szCs w:val="24"/>
          <w:highlight w:val="none"/>
          <w:u w:val="single"/>
        </w:rPr>
      </w:pPr>
      <w:r>
        <w:rPr>
          <w:rFonts w:ascii="Times New Roman" w:hAnsi="Times New Roman"/>
          <w:sz w:val="24"/>
          <w:szCs w:val="24"/>
          <w:highlight w:val="none"/>
        </w:rPr>
        <w:t>适用于合同的其他规范性文件：</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p>
    <w:p w14:paraId="27B8F97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EBE526C">
      <w:pPr>
        <w:spacing w:line="360" w:lineRule="auto"/>
        <w:rPr>
          <w:rFonts w:ascii="Times New Roman" w:hAnsi="Times New Roman"/>
          <w:sz w:val="24"/>
          <w:szCs w:val="24"/>
          <w:highlight w:val="none"/>
        </w:rPr>
      </w:pPr>
      <w:r>
        <w:rPr>
          <w:rFonts w:ascii="Times New Roman" w:hAnsi="Times New Roman"/>
          <w:sz w:val="24"/>
          <w:szCs w:val="24"/>
          <w:highlight w:val="none"/>
        </w:rPr>
        <w:t>1.4 标准和规范</w:t>
      </w:r>
    </w:p>
    <w:p w14:paraId="7E157CBE">
      <w:pPr>
        <w:spacing w:line="360" w:lineRule="auto"/>
        <w:rPr>
          <w:rFonts w:ascii="Times New Roman" w:hAnsi="Times New Roman"/>
          <w:sz w:val="24"/>
          <w:szCs w:val="24"/>
          <w:highlight w:val="none"/>
        </w:rPr>
      </w:pPr>
      <w:r>
        <w:rPr>
          <w:rFonts w:ascii="Times New Roman" w:hAnsi="Times New Roman"/>
          <w:sz w:val="24"/>
          <w:szCs w:val="24"/>
          <w:highlight w:val="none"/>
        </w:rPr>
        <w:t>1.4.1适用于工程的标准规范包括：</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 xml:space="preserve"> </w:t>
      </w:r>
    </w:p>
    <w:p w14:paraId="0120FF84">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5F844F6">
      <w:pPr>
        <w:spacing w:line="360" w:lineRule="auto"/>
        <w:rPr>
          <w:rFonts w:ascii="Times New Roman" w:hAnsi="Times New Roman"/>
          <w:sz w:val="24"/>
          <w:szCs w:val="24"/>
          <w:highlight w:val="none"/>
          <w:u w:val="single"/>
        </w:rPr>
      </w:pPr>
      <w:r>
        <w:rPr>
          <w:rFonts w:ascii="Times New Roman" w:hAnsi="Times New Roman"/>
          <w:sz w:val="24"/>
          <w:szCs w:val="24"/>
          <w:highlight w:val="none"/>
        </w:rPr>
        <w:t>1.4.2 发包人提供国外标准、规范的名称：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765D54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7B8210A">
      <w:pPr>
        <w:spacing w:line="360" w:lineRule="auto"/>
        <w:rPr>
          <w:rFonts w:ascii="Times New Roman" w:hAnsi="Times New Roman"/>
          <w:sz w:val="24"/>
          <w:szCs w:val="24"/>
          <w:highlight w:val="none"/>
        </w:rPr>
      </w:pPr>
      <w:r>
        <w:rPr>
          <w:rFonts w:ascii="Times New Roman" w:hAnsi="Times New Roman"/>
          <w:sz w:val="24"/>
          <w:szCs w:val="24"/>
          <w:highlight w:val="none"/>
        </w:rPr>
        <w:t>发包人提供国外标准、规范的份数：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75C8E9">
      <w:pPr>
        <w:spacing w:line="360" w:lineRule="auto"/>
        <w:rPr>
          <w:rFonts w:ascii="Times New Roman" w:hAnsi="Times New Roman"/>
          <w:sz w:val="24"/>
          <w:szCs w:val="24"/>
          <w:highlight w:val="none"/>
        </w:rPr>
      </w:pPr>
      <w:r>
        <w:rPr>
          <w:rFonts w:ascii="Times New Roman" w:hAnsi="Times New Roman"/>
          <w:sz w:val="24"/>
          <w:szCs w:val="24"/>
          <w:highlight w:val="none"/>
        </w:rPr>
        <w:t>发包人提供国外标准、规范的名称：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7C40115">
      <w:pPr>
        <w:spacing w:line="360" w:lineRule="auto"/>
        <w:rPr>
          <w:rFonts w:ascii="Times New Roman" w:hAnsi="Times New Roman"/>
          <w:sz w:val="24"/>
          <w:szCs w:val="24"/>
          <w:highlight w:val="none"/>
        </w:rPr>
      </w:pPr>
      <w:r>
        <w:rPr>
          <w:rFonts w:ascii="Times New Roman" w:hAnsi="Times New Roman"/>
          <w:sz w:val="24"/>
          <w:szCs w:val="24"/>
          <w:highlight w:val="none"/>
        </w:rPr>
        <w:t>1.4.3发包人对工程的技术标准和功能要求的特殊要求：</w:t>
      </w:r>
    </w:p>
    <w:p w14:paraId="0027DE8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76C75F3">
      <w:pPr>
        <w:spacing w:line="360" w:lineRule="auto"/>
        <w:rPr>
          <w:rFonts w:ascii="Times New Roman" w:hAnsi="Times New Roman"/>
          <w:sz w:val="24"/>
          <w:szCs w:val="24"/>
          <w:highlight w:val="none"/>
        </w:rPr>
      </w:pPr>
      <w:r>
        <w:rPr>
          <w:rFonts w:ascii="Times New Roman" w:hAnsi="Times New Roman"/>
          <w:sz w:val="24"/>
          <w:szCs w:val="24"/>
          <w:highlight w:val="none"/>
        </w:rPr>
        <w:t>1.5 合同文件的优先顺序</w:t>
      </w:r>
    </w:p>
    <w:p w14:paraId="159C608D">
      <w:pPr>
        <w:spacing w:line="360" w:lineRule="auto"/>
        <w:rPr>
          <w:rFonts w:ascii="Times New Roman" w:hAnsi="Times New Roman"/>
          <w:sz w:val="24"/>
          <w:szCs w:val="24"/>
          <w:highlight w:val="none"/>
        </w:rPr>
      </w:pPr>
      <w:r>
        <w:rPr>
          <w:rFonts w:ascii="Times New Roman" w:hAnsi="Times New Roman"/>
          <w:sz w:val="24"/>
          <w:szCs w:val="24"/>
          <w:highlight w:val="none"/>
        </w:rPr>
        <w:t>合同文件组成及优先顺序为：</w:t>
      </w:r>
      <w:r>
        <w:rPr>
          <w:rFonts w:ascii="Times New Roman" w:hAnsi="Times New Roman"/>
          <w:sz w:val="24"/>
          <w:szCs w:val="24"/>
          <w:highlight w:val="none"/>
          <w:u w:val="single"/>
        </w:rPr>
        <w:t></w:t>
      </w:r>
      <w:r>
        <w:rPr>
          <w:rFonts w:ascii="Times New Roman" w:hAnsi="Times New Roman"/>
          <w:sz w:val="24"/>
          <w:szCs w:val="24"/>
          <w:highlight w:val="non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5C5FEFBA">
      <w:pPr>
        <w:spacing w:line="360" w:lineRule="auto"/>
        <w:rPr>
          <w:rFonts w:ascii="Times New Roman" w:hAnsi="Times New Roman"/>
          <w:sz w:val="24"/>
          <w:szCs w:val="24"/>
          <w:highlight w:val="none"/>
        </w:rPr>
      </w:pPr>
      <w:r>
        <w:rPr>
          <w:rFonts w:ascii="Times New Roman" w:hAnsi="Times New Roman"/>
          <w:sz w:val="24"/>
          <w:szCs w:val="24"/>
          <w:highlight w:val="none"/>
        </w:rPr>
        <w:t>1.6 图纸和承包人文件</w:t>
      </w:r>
      <w:r>
        <w:rPr>
          <w:rFonts w:ascii="Times New Roman" w:hAnsi="Times New Roman"/>
          <w:sz w:val="24"/>
          <w:szCs w:val="24"/>
          <w:highlight w:val="none"/>
        </w:rPr>
        <w:tab/>
      </w:r>
    </w:p>
    <w:p w14:paraId="72F4C5F9">
      <w:pPr>
        <w:spacing w:line="360" w:lineRule="auto"/>
        <w:rPr>
          <w:rFonts w:ascii="Times New Roman" w:hAnsi="Times New Roman"/>
          <w:sz w:val="24"/>
          <w:szCs w:val="24"/>
          <w:highlight w:val="none"/>
        </w:rPr>
      </w:pPr>
      <w:r>
        <w:rPr>
          <w:rFonts w:ascii="Times New Roman" w:hAnsi="Times New Roman"/>
          <w:sz w:val="24"/>
          <w:szCs w:val="24"/>
          <w:highlight w:val="none"/>
        </w:rPr>
        <w:t>1.6.1 图纸的提供</w:t>
      </w:r>
    </w:p>
    <w:p w14:paraId="1FDC299E">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发包人向承包人提供图纸的期限：</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EAE46BD">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发包人向承包人提供图纸的数量：</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46E0135">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发包人向承包人提供图纸的内容：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3E8F2B75">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190F8B74">
      <w:pPr>
        <w:spacing w:line="360" w:lineRule="auto"/>
        <w:rPr>
          <w:rFonts w:ascii="Times New Roman" w:hAnsi="Times New Roman"/>
          <w:sz w:val="24"/>
          <w:szCs w:val="24"/>
          <w:highlight w:val="none"/>
          <w:u w:val="single"/>
        </w:rPr>
      </w:pPr>
      <w:r>
        <w:rPr>
          <w:rFonts w:ascii="Times New Roman" w:hAnsi="Times New Roman"/>
          <w:sz w:val="24"/>
          <w:szCs w:val="24"/>
          <w:highlight w:val="none"/>
        </w:rPr>
        <w:t>需要由承包人提供的文件，包括：</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4351AC20">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093B587">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承包人提供的文件的期限为：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32371712">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承包人提供的文件的数量为：</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571341D">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承包人提供的文件的形式为：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C3DD156">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审批</w:t>
      </w:r>
      <w:r>
        <w:rPr>
          <w:rFonts w:ascii="Times New Roman" w:hAnsi="Times New Roman"/>
          <w:sz w:val="24"/>
          <w:szCs w:val="24"/>
          <w:highlight w:val="none"/>
        </w:rPr>
        <w:t>承包人文件的期限：</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006A3CC">
      <w:pPr>
        <w:spacing w:line="360" w:lineRule="auto"/>
        <w:rPr>
          <w:rFonts w:ascii="Times New Roman" w:hAnsi="Times New Roman"/>
          <w:sz w:val="24"/>
          <w:szCs w:val="24"/>
          <w:highlight w:val="none"/>
        </w:rPr>
      </w:pPr>
      <w:r>
        <w:rPr>
          <w:rFonts w:ascii="Times New Roman" w:hAnsi="Times New Roman"/>
          <w:sz w:val="24"/>
          <w:szCs w:val="24"/>
          <w:highlight w:val="none"/>
        </w:rPr>
        <w:t>1.6.5 现场图纸准备</w:t>
      </w:r>
    </w:p>
    <w:p w14:paraId="7A66AA05">
      <w:pPr>
        <w:spacing w:line="360" w:lineRule="auto"/>
        <w:rPr>
          <w:rFonts w:ascii="Times New Roman" w:hAnsi="Times New Roman"/>
          <w:sz w:val="24"/>
          <w:szCs w:val="24"/>
          <w:highlight w:val="none"/>
        </w:rPr>
      </w:pPr>
      <w:r>
        <w:rPr>
          <w:rFonts w:ascii="Times New Roman" w:hAnsi="Times New Roman"/>
          <w:sz w:val="24"/>
          <w:szCs w:val="24"/>
          <w:highlight w:val="none"/>
        </w:rPr>
        <w:t>关于现场图纸准备的约定：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8D1E132">
      <w:pPr>
        <w:spacing w:line="360" w:lineRule="auto"/>
        <w:rPr>
          <w:rFonts w:ascii="Times New Roman" w:hAnsi="Times New Roman"/>
          <w:sz w:val="24"/>
          <w:szCs w:val="24"/>
          <w:highlight w:val="none"/>
        </w:rPr>
      </w:pPr>
      <w:r>
        <w:rPr>
          <w:rFonts w:ascii="Times New Roman" w:hAnsi="Times New Roman"/>
          <w:sz w:val="24"/>
          <w:szCs w:val="24"/>
          <w:highlight w:val="none"/>
        </w:rPr>
        <w:t>1.7 联络</w:t>
      </w:r>
    </w:p>
    <w:p w14:paraId="152FA07F">
      <w:pPr>
        <w:spacing w:line="360" w:lineRule="auto"/>
        <w:rPr>
          <w:rFonts w:ascii="Times New Roman" w:hAnsi="Times New Roman"/>
          <w:sz w:val="24"/>
          <w:szCs w:val="24"/>
          <w:highlight w:val="none"/>
        </w:rPr>
      </w:pPr>
      <w:r>
        <w:rPr>
          <w:rFonts w:ascii="Times New Roman" w:hAnsi="Times New Roman"/>
          <w:sz w:val="24"/>
          <w:szCs w:val="24"/>
          <w:highlight w:val="none"/>
        </w:rPr>
        <w:t>1.7.1发包人和承包人应当在</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天内将与合同有关的通知、批准、证明、证书、指示、指令、要求、请求、同意、意见、确定和决定等书面函件送达对方当事人</w:t>
      </w:r>
      <w:r>
        <w:rPr>
          <w:rFonts w:hint="eastAsia" w:ascii="Times New Roman" w:hAnsi="Times New Roman"/>
          <w:sz w:val="24"/>
          <w:szCs w:val="24"/>
          <w:highlight w:val="none"/>
        </w:rPr>
        <w:t>。</w:t>
      </w:r>
    </w:p>
    <w:p w14:paraId="146AAECD">
      <w:pPr>
        <w:spacing w:line="360" w:lineRule="auto"/>
        <w:rPr>
          <w:rFonts w:ascii="Times New Roman" w:hAnsi="Times New Roman"/>
          <w:sz w:val="24"/>
          <w:szCs w:val="24"/>
          <w:highlight w:val="none"/>
        </w:rPr>
      </w:pPr>
      <w:r>
        <w:rPr>
          <w:rFonts w:ascii="Times New Roman" w:hAnsi="Times New Roman"/>
          <w:sz w:val="24"/>
          <w:szCs w:val="24"/>
          <w:highlight w:val="none"/>
        </w:rPr>
        <w:t>1.7.2 发包人接收文件的地点：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F18E5C8">
      <w:pPr>
        <w:spacing w:line="360" w:lineRule="auto"/>
        <w:rPr>
          <w:rFonts w:ascii="Times New Roman" w:hAnsi="Times New Roman"/>
          <w:sz w:val="24"/>
          <w:szCs w:val="24"/>
          <w:highlight w:val="none"/>
        </w:rPr>
      </w:pPr>
      <w:r>
        <w:rPr>
          <w:rFonts w:ascii="Times New Roman" w:hAnsi="Times New Roman"/>
          <w:sz w:val="24"/>
          <w:szCs w:val="24"/>
          <w:highlight w:val="none"/>
        </w:rPr>
        <w:t>发包人指定的接收人为：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FB0F78F">
      <w:pPr>
        <w:spacing w:line="360" w:lineRule="auto"/>
        <w:rPr>
          <w:rFonts w:ascii="Times New Roman" w:hAnsi="Times New Roman"/>
          <w:sz w:val="24"/>
          <w:szCs w:val="24"/>
          <w:highlight w:val="none"/>
        </w:rPr>
      </w:pPr>
      <w:r>
        <w:rPr>
          <w:rFonts w:ascii="Times New Roman" w:hAnsi="Times New Roman"/>
          <w:sz w:val="24"/>
          <w:szCs w:val="24"/>
          <w:highlight w:val="none"/>
        </w:rPr>
        <w:t>承包人接收文件的地点：</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E79EA13">
      <w:pPr>
        <w:spacing w:line="360" w:lineRule="auto"/>
        <w:rPr>
          <w:rFonts w:ascii="Times New Roman" w:hAnsi="Times New Roman"/>
          <w:sz w:val="24"/>
          <w:szCs w:val="24"/>
          <w:highlight w:val="none"/>
        </w:rPr>
      </w:pPr>
      <w:r>
        <w:rPr>
          <w:rFonts w:ascii="Times New Roman" w:hAnsi="Times New Roman"/>
          <w:sz w:val="24"/>
          <w:szCs w:val="24"/>
          <w:highlight w:val="none"/>
        </w:rPr>
        <w:t>承包人指定的接收人为：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113AD80">
      <w:pPr>
        <w:spacing w:line="360" w:lineRule="auto"/>
        <w:rPr>
          <w:rFonts w:ascii="Times New Roman" w:hAnsi="Times New Roman"/>
          <w:sz w:val="24"/>
          <w:szCs w:val="24"/>
          <w:highlight w:val="none"/>
        </w:rPr>
      </w:pPr>
      <w:r>
        <w:rPr>
          <w:rFonts w:ascii="Times New Roman" w:hAnsi="Times New Roman"/>
          <w:sz w:val="24"/>
          <w:szCs w:val="24"/>
          <w:highlight w:val="none"/>
        </w:rPr>
        <w:t>监理人接收文件的地点：</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F714C90">
      <w:pPr>
        <w:spacing w:line="360" w:lineRule="auto"/>
        <w:rPr>
          <w:rFonts w:ascii="Times New Roman" w:hAnsi="Times New Roman"/>
          <w:sz w:val="24"/>
          <w:szCs w:val="24"/>
          <w:highlight w:val="none"/>
        </w:rPr>
      </w:pPr>
      <w:r>
        <w:rPr>
          <w:rFonts w:ascii="Times New Roman" w:hAnsi="Times New Roman"/>
          <w:sz w:val="24"/>
          <w:szCs w:val="24"/>
          <w:highlight w:val="none"/>
        </w:rPr>
        <w:t>监理人指定的接收人为：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4DD9EC5B">
      <w:pPr>
        <w:spacing w:line="360" w:lineRule="auto"/>
        <w:rPr>
          <w:rFonts w:ascii="Times New Roman" w:hAnsi="Times New Roman"/>
          <w:sz w:val="24"/>
          <w:szCs w:val="24"/>
          <w:highlight w:val="none"/>
        </w:rPr>
      </w:pPr>
      <w:r>
        <w:rPr>
          <w:rFonts w:ascii="Times New Roman" w:hAnsi="Times New Roman"/>
          <w:sz w:val="24"/>
          <w:szCs w:val="24"/>
          <w:highlight w:val="none"/>
        </w:rPr>
        <w:t>1.10 交通运输</w:t>
      </w:r>
    </w:p>
    <w:p w14:paraId="516DDBB1">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542" w:name="_Toc300934943"/>
      <w:bookmarkStart w:id="543" w:name="_Toc303539100"/>
      <w:bookmarkStart w:id="544" w:name="_Toc318581155"/>
      <w:bookmarkStart w:id="545" w:name="_Toc304295521"/>
      <w:bookmarkStart w:id="546" w:name="_Toc312677986"/>
      <w:r>
        <w:rPr>
          <w:rFonts w:ascii="Times New Roman" w:hAnsi="Times New Roman"/>
          <w:sz w:val="24"/>
          <w:szCs w:val="24"/>
          <w:highlight w:val="none"/>
        </w:rPr>
        <w:t>.10.1 出入现场的权利</w:t>
      </w:r>
    </w:p>
    <w:p w14:paraId="51312418">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关于出入现场的权利的约定：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77FCC1D0">
      <w:pPr>
        <w:spacing w:line="360" w:lineRule="auto"/>
        <w:rPr>
          <w:rFonts w:ascii="Times New Roman" w:hAnsi="Times New Roman"/>
          <w:sz w:val="24"/>
          <w:szCs w:val="24"/>
          <w:highlight w:val="none"/>
        </w:rPr>
      </w:pP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bookmarkEnd w:id="542"/>
    <w:bookmarkEnd w:id="543"/>
    <w:bookmarkEnd w:id="544"/>
    <w:bookmarkEnd w:id="545"/>
    <w:bookmarkEnd w:id="546"/>
    <w:p w14:paraId="4D1EF706">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547" w:name="_Toc312677987"/>
      <w:bookmarkStart w:id="548" w:name="_Toc304295522"/>
      <w:bookmarkStart w:id="549" w:name="_Toc318581156"/>
      <w:bookmarkStart w:id="550" w:name="_Toc303539101"/>
      <w:bookmarkStart w:id="551" w:name="_Toc300934944"/>
      <w:r>
        <w:rPr>
          <w:rFonts w:ascii="Times New Roman" w:hAnsi="Times New Roman"/>
          <w:sz w:val="24"/>
          <w:szCs w:val="24"/>
          <w:highlight w:val="none"/>
        </w:rPr>
        <w:t>.10.3 场内交通</w:t>
      </w:r>
    </w:p>
    <w:p w14:paraId="04C255AE">
      <w:pPr>
        <w:spacing w:line="360" w:lineRule="auto"/>
        <w:rPr>
          <w:rFonts w:ascii="Times New Roman" w:hAnsi="Times New Roman"/>
          <w:sz w:val="24"/>
          <w:szCs w:val="24"/>
          <w:highlight w:val="none"/>
        </w:rPr>
      </w:pPr>
      <w:r>
        <w:rPr>
          <w:rFonts w:ascii="Times New Roman" w:hAnsi="Times New Roman"/>
          <w:sz w:val="24"/>
          <w:szCs w:val="24"/>
          <w:highlight w:val="none"/>
        </w:rPr>
        <w:t>关于场外交通和场内交通的边界的约定：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E95D1CA">
      <w:pPr>
        <w:spacing w:line="360" w:lineRule="auto"/>
        <w:rPr>
          <w:rFonts w:ascii="Times New Roman" w:hAnsi="Times New Roman"/>
          <w:sz w:val="24"/>
          <w:szCs w:val="24"/>
          <w:highlight w:val="none"/>
        </w:rPr>
      </w:pPr>
      <w:r>
        <w:rPr>
          <w:rFonts w:ascii="Times New Roman" w:hAnsi="Times New Roman"/>
          <w:sz w:val="24"/>
          <w:szCs w:val="24"/>
          <w:highlight w:val="none"/>
        </w:rPr>
        <w:t>关于发包人向承包人免费提供满足工程施工需要的场内道路和交通设施的约定：</w:t>
      </w:r>
      <w:r>
        <w:rPr>
          <w:rFonts w:ascii="Times New Roman" w:hAnsi="Times New Roman"/>
          <w:sz w:val="24"/>
          <w:szCs w:val="24"/>
          <w:highlight w:val="none"/>
          <w:u w:val="single"/>
        </w:rPr>
        <w:t> 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bookmarkEnd w:id="547"/>
      <w:bookmarkEnd w:id="548"/>
      <w:bookmarkEnd w:id="549"/>
      <w:bookmarkEnd w:id="550"/>
      <w:bookmarkEnd w:id="551"/>
      <w:r>
        <w:rPr>
          <w:rFonts w:ascii="Times New Roman" w:hAnsi="Times New Roman"/>
          <w:sz w:val="24"/>
          <w:szCs w:val="24"/>
          <w:highlight w:val="none"/>
        </w:rPr>
        <w:t xml:space="preserve">  </w:t>
      </w:r>
      <w:bookmarkStart w:id="552" w:name="_Toc318581157"/>
    </w:p>
    <w:p w14:paraId="54A5BE85">
      <w:pPr>
        <w:spacing w:line="360" w:lineRule="auto"/>
        <w:rPr>
          <w:rFonts w:ascii="Times New Roman" w:hAnsi="Times New Roman"/>
          <w:sz w:val="24"/>
          <w:szCs w:val="24"/>
          <w:highlight w:val="none"/>
        </w:rPr>
      </w:pPr>
      <w:r>
        <w:rPr>
          <w:rFonts w:ascii="Times New Roman" w:hAnsi="Times New Roman"/>
          <w:sz w:val="24"/>
          <w:szCs w:val="24"/>
          <w:highlight w:val="none"/>
        </w:rPr>
        <w:t>1.10.4超大件和超重件的运输</w:t>
      </w:r>
    </w:p>
    <w:p w14:paraId="1C4F18F3">
      <w:pPr>
        <w:spacing w:line="360" w:lineRule="auto"/>
        <w:rPr>
          <w:rFonts w:ascii="Times New Roman" w:hAnsi="Times New Roman"/>
          <w:sz w:val="24"/>
          <w:szCs w:val="24"/>
          <w:highlight w:val="none"/>
        </w:rPr>
      </w:pPr>
      <w:r>
        <w:rPr>
          <w:rFonts w:ascii="Times New Roman" w:hAnsi="Times New Roman"/>
          <w:sz w:val="24"/>
          <w:szCs w:val="24"/>
          <w:highlight w:val="none"/>
        </w:rPr>
        <w:t>运输超大件或超重件所需的道路和桥梁临时加固改造费用和其他有关费用由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bookmarkEnd w:id="552"/>
    <w:p w14:paraId="630A42FB">
      <w:pPr>
        <w:spacing w:line="360" w:lineRule="auto"/>
        <w:rPr>
          <w:rFonts w:ascii="Times New Roman" w:hAnsi="Times New Roman"/>
          <w:sz w:val="24"/>
          <w:szCs w:val="24"/>
          <w:highlight w:val="none"/>
        </w:rPr>
      </w:pPr>
      <w:r>
        <w:rPr>
          <w:rFonts w:ascii="Times New Roman" w:hAnsi="Times New Roman"/>
          <w:sz w:val="24"/>
          <w:szCs w:val="24"/>
          <w:highlight w:val="none"/>
        </w:rPr>
        <w:t>1.11 知识产权</w:t>
      </w:r>
    </w:p>
    <w:p w14:paraId="754CD501">
      <w:pPr>
        <w:spacing w:line="360" w:lineRule="auto"/>
        <w:rPr>
          <w:rFonts w:ascii="Times New Roman" w:hAnsi="Times New Roman"/>
          <w:sz w:val="24"/>
          <w:szCs w:val="24"/>
          <w:highlight w:val="none"/>
          <w:u w:val="single"/>
        </w:rPr>
      </w:pPr>
      <w:r>
        <w:rPr>
          <w:rFonts w:ascii="Times New Roman" w:hAnsi="Times New Roman"/>
          <w:sz w:val="24"/>
          <w:szCs w:val="24"/>
          <w:highlight w:val="none"/>
        </w:rPr>
        <w:t>1.11.1关于发包人提供给承包人的图纸、发包人为实施工程自行编制或委托编制的技术规范以及反映发包人关于合同要求或其他类似性质的文件的著作权的归属：</w:t>
      </w:r>
    </w:p>
    <w:p w14:paraId="3607B77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79A6706">
      <w:pPr>
        <w:spacing w:line="360" w:lineRule="auto"/>
        <w:rPr>
          <w:rFonts w:ascii="Times New Roman" w:hAnsi="Times New Roman"/>
          <w:sz w:val="24"/>
          <w:szCs w:val="24"/>
          <w:highlight w:val="none"/>
        </w:rPr>
      </w:pPr>
      <w:r>
        <w:rPr>
          <w:rFonts w:ascii="Times New Roman" w:hAnsi="Times New Roman"/>
          <w:sz w:val="24"/>
          <w:szCs w:val="24"/>
          <w:highlight w:val="none"/>
        </w:rPr>
        <w:t>关于发包人提供的上述文件的使用限制的要求：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EFDBAAE">
      <w:pPr>
        <w:spacing w:line="360" w:lineRule="auto"/>
        <w:rPr>
          <w:rFonts w:ascii="Times New Roman" w:hAnsi="Times New Roman"/>
          <w:sz w:val="24"/>
          <w:szCs w:val="24"/>
          <w:highlight w:val="none"/>
        </w:rPr>
      </w:pPr>
      <w:r>
        <w:rPr>
          <w:rFonts w:ascii="Times New Roman" w:hAnsi="Times New Roman"/>
          <w:sz w:val="24"/>
          <w:szCs w:val="24"/>
          <w:highlight w:val="none"/>
        </w:rPr>
        <w:t>1.11.2 关于承包人为实施工程所编制文件的著作权的归属：</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1BAF560">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关于承包人提供的上述文件的使用限制的要求：</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DC2D2FC">
      <w:pPr>
        <w:spacing w:line="360" w:lineRule="auto"/>
        <w:rPr>
          <w:rFonts w:ascii="Times New Roman" w:hAnsi="Times New Roman"/>
          <w:sz w:val="24"/>
          <w:szCs w:val="24"/>
          <w:highlight w:val="none"/>
        </w:rPr>
      </w:pPr>
      <w:r>
        <w:rPr>
          <w:rFonts w:ascii="Times New Roman" w:hAnsi="Times New Roman"/>
          <w:sz w:val="24"/>
          <w:szCs w:val="24"/>
          <w:highlight w:val="none"/>
        </w:rPr>
        <w:t>1.11.4 承包人在施工过程中所采用的专利、专有技术、技术秘密的使用费的承担方式：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C3C0AFC">
      <w:pPr>
        <w:spacing w:line="360" w:lineRule="auto"/>
        <w:rPr>
          <w:rFonts w:ascii="Times New Roman" w:hAnsi="Times New Roman"/>
          <w:sz w:val="24"/>
          <w:szCs w:val="24"/>
          <w:highlight w:val="none"/>
        </w:rPr>
      </w:pPr>
      <w:r>
        <w:rPr>
          <w:rFonts w:ascii="Times New Roman" w:hAnsi="Times New Roman"/>
          <w:sz w:val="24"/>
          <w:szCs w:val="24"/>
          <w:highlight w:val="none"/>
        </w:rPr>
        <w:t>1.13工程量清单错误的修正</w:t>
      </w:r>
    </w:p>
    <w:p w14:paraId="35A4E3F7">
      <w:pPr>
        <w:spacing w:line="360" w:lineRule="auto"/>
        <w:rPr>
          <w:rFonts w:ascii="Times New Roman" w:hAnsi="Times New Roman"/>
          <w:sz w:val="24"/>
          <w:szCs w:val="24"/>
          <w:highlight w:val="none"/>
        </w:rPr>
      </w:pPr>
      <w:r>
        <w:rPr>
          <w:rFonts w:hint="eastAsia" w:ascii="Times New Roman" w:hAnsi="Times New Roman"/>
          <w:sz w:val="24"/>
          <w:szCs w:val="24"/>
          <w:highlight w:val="none"/>
        </w:rPr>
        <w:t>出现工程量清单错误时，是否调整合同价格：</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11165EEB">
      <w:pPr>
        <w:spacing w:line="360" w:lineRule="auto"/>
        <w:rPr>
          <w:rFonts w:ascii="Times New Roman" w:hAnsi="Times New Roman"/>
          <w:sz w:val="24"/>
          <w:szCs w:val="24"/>
          <w:highlight w:val="none"/>
          <w:u w:val="single"/>
        </w:rPr>
      </w:pPr>
      <w:r>
        <w:rPr>
          <w:rFonts w:ascii="Times New Roman" w:hAnsi="Times New Roman"/>
          <w:sz w:val="24"/>
          <w:szCs w:val="24"/>
          <w:highlight w:val="none"/>
        </w:rPr>
        <w:t>允许调整合同价格的工程量偏差范围：</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1208EB1E">
      <w:pPr>
        <w:spacing w:line="360" w:lineRule="auto"/>
        <w:rPr>
          <w:rFonts w:ascii="Times New Roman" w:hAnsi="Times New Roman"/>
          <w:bCs/>
          <w:sz w:val="24"/>
          <w:szCs w:val="24"/>
          <w:highlight w:val="none"/>
        </w:rPr>
      </w:pPr>
      <w:bookmarkStart w:id="553" w:name="_Toc351203634"/>
      <w:r>
        <w:rPr>
          <w:rFonts w:ascii="Times New Roman" w:hAnsi="Times New Roman"/>
          <w:bCs/>
          <w:sz w:val="24"/>
          <w:szCs w:val="24"/>
          <w:highlight w:val="none"/>
        </w:rPr>
        <w:t>2</w:t>
      </w:r>
      <w:bookmarkStart w:id="554" w:name="_Toc296347156"/>
      <w:bookmarkStart w:id="555" w:name="_Toc296346658"/>
      <w:bookmarkStart w:id="556" w:name="_Toc292559867"/>
      <w:bookmarkStart w:id="557" w:name="_Toc297120457"/>
      <w:bookmarkStart w:id="558" w:name="_Toc296944496"/>
      <w:bookmarkStart w:id="559" w:name="_Toc297048343"/>
      <w:bookmarkStart w:id="560" w:name="_Toc292559362"/>
      <w:bookmarkStart w:id="561" w:name="_Toc296503157"/>
      <w:bookmarkStart w:id="562" w:name="_Toc296890985"/>
      <w:bookmarkStart w:id="563" w:name="_Toc296891197"/>
      <w:r>
        <w:rPr>
          <w:rFonts w:ascii="Times New Roman" w:hAnsi="Times New Roman"/>
          <w:bCs/>
          <w:sz w:val="24"/>
          <w:szCs w:val="24"/>
          <w:highlight w:val="none"/>
        </w:rPr>
        <w:t>. 发包人</w:t>
      </w:r>
      <w:bookmarkEnd w:id="553"/>
    </w:p>
    <w:bookmarkEnd w:id="554"/>
    <w:bookmarkEnd w:id="555"/>
    <w:bookmarkEnd w:id="556"/>
    <w:bookmarkEnd w:id="557"/>
    <w:bookmarkEnd w:id="558"/>
    <w:bookmarkEnd w:id="559"/>
    <w:bookmarkEnd w:id="560"/>
    <w:bookmarkEnd w:id="561"/>
    <w:bookmarkEnd w:id="562"/>
    <w:bookmarkEnd w:id="563"/>
    <w:p w14:paraId="7093CAC2">
      <w:pPr>
        <w:spacing w:line="360" w:lineRule="auto"/>
        <w:rPr>
          <w:rFonts w:ascii="Times New Roman" w:hAnsi="Times New Roman"/>
          <w:sz w:val="24"/>
          <w:szCs w:val="24"/>
          <w:highlight w:val="none"/>
        </w:rPr>
      </w:pPr>
      <w:r>
        <w:rPr>
          <w:rFonts w:ascii="Times New Roman" w:hAnsi="Times New Roman"/>
          <w:sz w:val="24"/>
          <w:szCs w:val="24"/>
          <w:highlight w:val="none"/>
        </w:rPr>
        <w:t>2.2 发包人代表</w:t>
      </w:r>
    </w:p>
    <w:p w14:paraId="1C933257">
      <w:pPr>
        <w:spacing w:line="360" w:lineRule="auto"/>
        <w:rPr>
          <w:rFonts w:ascii="Times New Roman" w:hAnsi="Times New Roman"/>
          <w:sz w:val="24"/>
          <w:szCs w:val="24"/>
          <w:highlight w:val="none"/>
        </w:rPr>
      </w:pPr>
      <w:r>
        <w:rPr>
          <w:rFonts w:ascii="Times New Roman" w:hAnsi="Times New Roman"/>
          <w:sz w:val="24"/>
          <w:szCs w:val="24"/>
          <w:highlight w:val="none"/>
        </w:rPr>
        <w:t>发包人代表：</w:t>
      </w:r>
    </w:p>
    <w:p w14:paraId="5BA492B5">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141C9D87">
      <w:pPr>
        <w:spacing w:line="360" w:lineRule="auto"/>
        <w:rPr>
          <w:rFonts w:ascii="Times New Roman" w:hAnsi="Times New Roman"/>
          <w:sz w:val="24"/>
          <w:szCs w:val="24"/>
          <w:highlight w:val="none"/>
        </w:rPr>
      </w:pPr>
      <w:r>
        <w:rPr>
          <w:rFonts w:ascii="Times New Roman" w:hAnsi="Times New Roman"/>
          <w:sz w:val="24"/>
          <w:szCs w:val="24"/>
          <w:highlight w:val="none"/>
        </w:rPr>
        <w:t>身份证号：</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EEDF436">
      <w:pPr>
        <w:spacing w:line="360" w:lineRule="auto"/>
        <w:rPr>
          <w:rFonts w:ascii="Times New Roman" w:hAnsi="Times New Roman"/>
          <w:sz w:val="24"/>
          <w:szCs w:val="24"/>
          <w:highlight w:val="none"/>
        </w:rPr>
      </w:pPr>
      <w:r>
        <w:rPr>
          <w:rFonts w:ascii="Times New Roman" w:hAnsi="Times New Roman"/>
          <w:sz w:val="24"/>
          <w:szCs w:val="24"/>
          <w:highlight w:val="none"/>
        </w:rPr>
        <w:t>职    务：</w:t>
      </w:r>
      <w:r>
        <w:rPr>
          <w:rFonts w:ascii="Times New Roman" w:hAnsi="Times New Roman"/>
          <w:sz w:val="24"/>
          <w:szCs w:val="24"/>
          <w:highlight w:val="none"/>
          <w:u w:val="single"/>
        </w:rPr>
        <w:t>    </w:t>
      </w:r>
      <w:r>
        <w:rPr>
          <w:rFonts w:ascii="Times New Roman" w:hAnsi="Times New Roman"/>
          <w:sz w:val="24"/>
          <w:szCs w:val="24"/>
          <w:highlight w:val="none"/>
        </w:rPr>
        <w:t>；</w:t>
      </w:r>
    </w:p>
    <w:p w14:paraId="080ACCEE">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6581FB16">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256C3059">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4C9B90EF">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发包人对发包人代表的授权范围如下：</w:t>
      </w:r>
      <w:r>
        <w:rPr>
          <w:rFonts w:ascii="Times New Roman" w:hAnsi="Times New Roman"/>
          <w:sz w:val="24"/>
          <w:szCs w:val="24"/>
          <w:highlight w:val="none"/>
          <w:u w:val="single"/>
        </w:rPr>
        <w:t>     </w:t>
      </w:r>
    </w:p>
    <w:p w14:paraId="6A5A1CBB">
      <w:pPr>
        <w:spacing w:line="360" w:lineRule="auto"/>
        <w:rPr>
          <w:rFonts w:ascii="Times New Roman" w:hAnsi="Times New Roman"/>
          <w:b/>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D4A4E22">
      <w:pPr>
        <w:spacing w:line="360" w:lineRule="auto"/>
        <w:rPr>
          <w:rFonts w:ascii="Times New Roman" w:hAnsi="Times New Roman"/>
          <w:sz w:val="24"/>
          <w:szCs w:val="24"/>
          <w:highlight w:val="none"/>
        </w:rPr>
      </w:pPr>
      <w:r>
        <w:rPr>
          <w:rFonts w:ascii="Times New Roman" w:hAnsi="Times New Roman"/>
          <w:sz w:val="24"/>
          <w:szCs w:val="24"/>
          <w:highlight w:val="none"/>
        </w:rPr>
        <w:t>2.4 施工现场、施工条件和基础资料的提供</w:t>
      </w:r>
    </w:p>
    <w:p w14:paraId="1A15A2DA">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47CDBF1E">
      <w:pPr>
        <w:spacing w:line="360" w:lineRule="auto"/>
        <w:rPr>
          <w:rFonts w:ascii="Times New Roman" w:hAnsi="Times New Roman"/>
          <w:sz w:val="24"/>
          <w:szCs w:val="24"/>
          <w:highlight w:val="none"/>
        </w:rPr>
      </w:pPr>
      <w:r>
        <w:rPr>
          <w:rFonts w:ascii="Times New Roman" w:hAnsi="Times New Roman"/>
          <w:sz w:val="24"/>
          <w:szCs w:val="24"/>
          <w:highlight w:val="none"/>
        </w:rPr>
        <w:t>关于发包人移交施工现场的期限要求：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28B42F03">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3D85A84B">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关于发包人应负责提供施工</w:t>
      </w:r>
      <w:r>
        <w:rPr>
          <w:rFonts w:hint="eastAsia" w:ascii="Times New Roman" w:hAnsi="Times New Roman"/>
          <w:sz w:val="24"/>
          <w:szCs w:val="24"/>
          <w:highlight w:val="none"/>
        </w:rPr>
        <w:t>所需要的条件，</w:t>
      </w:r>
      <w:r>
        <w:rPr>
          <w:rFonts w:ascii="Times New Roman" w:hAnsi="Times New Roman"/>
          <w:sz w:val="24"/>
          <w:szCs w:val="24"/>
          <w:highlight w:val="none"/>
        </w:rPr>
        <w:t>包括：</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ABD7A16">
      <w:pPr>
        <w:spacing w:line="360" w:lineRule="auto"/>
        <w:rPr>
          <w:rFonts w:ascii="Times New Roman" w:hAnsi="Times New Roman"/>
          <w:sz w:val="24"/>
          <w:szCs w:val="24"/>
          <w:highlight w:val="none"/>
        </w:rPr>
      </w:pPr>
      <w:r>
        <w:rPr>
          <w:rFonts w:ascii="Times New Roman" w:hAnsi="Times New Roman"/>
          <w:sz w:val="24"/>
          <w:szCs w:val="24"/>
          <w:highlight w:val="none"/>
        </w:rPr>
        <w:t>2.5 资金来源证明及支付担保</w:t>
      </w:r>
    </w:p>
    <w:p w14:paraId="5E5550FC">
      <w:pPr>
        <w:spacing w:line="360" w:lineRule="auto"/>
        <w:rPr>
          <w:rFonts w:ascii="Times New Roman" w:hAnsi="Times New Roman"/>
          <w:sz w:val="24"/>
          <w:szCs w:val="24"/>
          <w:highlight w:val="none"/>
        </w:rPr>
      </w:pPr>
      <w:r>
        <w:rPr>
          <w:rFonts w:ascii="Times New Roman" w:hAnsi="Times New Roman"/>
          <w:sz w:val="24"/>
          <w:szCs w:val="24"/>
          <w:highlight w:val="none"/>
        </w:rPr>
        <w:t>发包人提供资金来源证明的期限要求：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33AB9E1">
      <w:pPr>
        <w:spacing w:line="360" w:lineRule="auto"/>
        <w:rPr>
          <w:rFonts w:ascii="Times New Roman" w:hAnsi="Times New Roman"/>
          <w:sz w:val="24"/>
          <w:szCs w:val="24"/>
          <w:highlight w:val="none"/>
        </w:rPr>
      </w:pPr>
      <w:r>
        <w:rPr>
          <w:rFonts w:ascii="Times New Roman" w:hAnsi="Times New Roman"/>
          <w:sz w:val="24"/>
          <w:szCs w:val="24"/>
          <w:highlight w:val="none"/>
        </w:rPr>
        <w:t>发包人是否提供支付担保：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70D24514">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发包人提供支付担保的形式：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0C6318E">
      <w:pPr>
        <w:spacing w:line="360" w:lineRule="auto"/>
        <w:rPr>
          <w:rFonts w:ascii="Times New Roman" w:hAnsi="Times New Roman"/>
          <w:bCs/>
          <w:sz w:val="24"/>
          <w:szCs w:val="24"/>
          <w:highlight w:val="none"/>
        </w:rPr>
      </w:pPr>
      <w:bookmarkStart w:id="564" w:name="_Toc351203635"/>
      <w:r>
        <w:rPr>
          <w:rFonts w:ascii="Times New Roman" w:hAnsi="Times New Roman"/>
          <w:bCs/>
          <w:sz w:val="24"/>
          <w:szCs w:val="24"/>
          <w:highlight w:val="none"/>
        </w:rPr>
        <w:t>3</w:t>
      </w:r>
      <w:bookmarkStart w:id="565" w:name="_Toc297048344"/>
      <w:bookmarkStart w:id="566" w:name="_Toc296891198"/>
      <w:bookmarkStart w:id="567" w:name="_Toc297120458"/>
      <w:bookmarkStart w:id="568" w:name="_Toc296346659"/>
      <w:bookmarkStart w:id="569" w:name="_Toc296503158"/>
      <w:bookmarkStart w:id="570" w:name="_Toc296347157"/>
      <w:bookmarkStart w:id="571" w:name="_Toc296944497"/>
      <w:bookmarkStart w:id="572" w:name="_Toc292559363"/>
      <w:bookmarkStart w:id="573" w:name="_Toc292559868"/>
      <w:bookmarkStart w:id="574" w:name="_Toc296890986"/>
      <w:r>
        <w:rPr>
          <w:rFonts w:ascii="Times New Roman" w:hAnsi="Times New Roman"/>
          <w:bCs/>
          <w:sz w:val="24"/>
          <w:szCs w:val="24"/>
          <w:highlight w:val="none"/>
        </w:rPr>
        <w:t>. 承包人</w:t>
      </w:r>
      <w:bookmarkEnd w:id="564"/>
    </w:p>
    <w:bookmarkEnd w:id="565"/>
    <w:bookmarkEnd w:id="566"/>
    <w:bookmarkEnd w:id="567"/>
    <w:bookmarkEnd w:id="568"/>
    <w:bookmarkEnd w:id="569"/>
    <w:bookmarkEnd w:id="570"/>
    <w:bookmarkEnd w:id="571"/>
    <w:bookmarkEnd w:id="572"/>
    <w:bookmarkEnd w:id="573"/>
    <w:bookmarkEnd w:id="574"/>
    <w:p w14:paraId="4DD72135">
      <w:pPr>
        <w:spacing w:line="360" w:lineRule="auto"/>
        <w:rPr>
          <w:rFonts w:ascii="Times New Roman" w:hAnsi="Times New Roman"/>
          <w:sz w:val="24"/>
          <w:szCs w:val="24"/>
          <w:highlight w:val="none"/>
        </w:rPr>
      </w:pPr>
      <w:r>
        <w:rPr>
          <w:rFonts w:ascii="Times New Roman" w:hAnsi="Times New Roman"/>
          <w:sz w:val="24"/>
          <w:szCs w:val="24"/>
          <w:highlight w:val="none"/>
        </w:rPr>
        <w:t>3.1 承包人的一般义务</w:t>
      </w:r>
    </w:p>
    <w:p w14:paraId="10E97841">
      <w:pPr>
        <w:spacing w:line="360" w:lineRule="auto"/>
        <w:rPr>
          <w:rFonts w:ascii="Times New Roman" w:hAnsi="Times New Roman"/>
          <w:sz w:val="24"/>
          <w:szCs w:val="24"/>
          <w:highlight w:val="none"/>
          <w:u w:val="single"/>
        </w:rPr>
      </w:pPr>
      <w:r>
        <w:rPr>
          <w:rFonts w:ascii="Times New Roman" w:hAnsi="Times New Roman"/>
          <w:sz w:val="24"/>
          <w:szCs w:val="24"/>
          <w:highlight w:val="none"/>
        </w:rPr>
        <w:t>（</w:t>
      </w:r>
      <w:r>
        <w:rPr>
          <w:rFonts w:hint="eastAsia" w:ascii="Times New Roman" w:hAnsi="Times New Roman"/>
          <w:sz w:val="24"/>
          <w:szCs w:val="24"/>
          <w:highlight w:val="none"/>
        </w:rPr>
        <w:t>9</w:t>
      </w:r>
      <w:r>
        <w:rPr>
          <w:rFonts w:ascii="Times New Roman" w:hAnsi="Times New Roman"/>
          <w:sz w:val="24"/>
          <w:szCs w:val="24"/>
          <w:highlight w:val="none"/>
        </w:rPr>
        <w:t>）承包人提交的竣工资料的内容：</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307DD1B5">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6EA0F0D">
      <w:pPr>
        <w:spacing w:line="360" w:lineRule="auto"/>
        <w:rPr>
          <w:rFonts w:ascii="Times New Roman" w:hAnsi="Times New Roman"/>
          <w:sz w:val="24"/>
          <w:szCs w:val="24"/>
          <w:highlight w:val="none"/>
        </w:rPr>
      </w:pPr>
      <w:r>
        <w:rPr>
          <w:rFonts w:ascii="Times New Roman" w:hAnsi="Times New Roman"/>
          <w:sz w:val="24"/>
          <w:szCs w:val="24"/>
          <w:highlight w:val="none"/>
        </w:rPr>
        <w:t>承包人需要提交的竣工资料套数：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F796FB6">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承包人提交的竣工资料的费用承担：</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E7AB688">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承包人提交的竣工资料移交时间：</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1D9250E">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承包人提交的竣工资料形式要求：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9400CC9">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10</w:t>
      </w:r>
      <w:r>
        <w:rPr>
          <w:rFonts w:ascii="Times New Roman" w:hAnsi="Times New Roman"/>
          <w:sz w:val="24"/>
          <w:szCs w:val="24"/>
          <w:highlight w:val="none"/>
        </w:rPr>
        <w:t>）承包人应履行的其他义务：</w:t>
      </w:r>
      <w:r>
        <w:rPr>
          <w:rFonts w:ascii="Times New Roman" w:hAnsi="Times New Roman"/>
          <w:sz w:val="24"/>
          <w:szCs w:val="24"/>
          <w:highlight w:val="none"/>
          <w:u w:val="single"/>
        </w:rPr>
        <w:t>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B9AABBA">
      <w:pPr>
        <w:spacing w:line="360" w:lineRule="auto"/>
        <w:rPr>
          <w:rFonts w:ascii="Times New Roman" w:hAnsi="Times New Roman"/>
          <w:sz w:val="24"/>
          <w:szCs w:val="24"/>
          <w:highlight w:val="none"/>
        </w:rPr>
      </w:pPr>
      <w:r>
        <w:rPr>
          <w:rFonts w:ascii="Times New Roman" w:hAnsi="Times New Roman"/>
          <w:sz w:val="24"/>
          <w:szCs w:val="24"/>
          <w:highlight w:val="none"/>
        </w:rPr>
        <w:t>3.2 项目经理</w:t>
      </w:r>
    </w:p>
    <w:p w14:paraId="7C53A3F7">
      <w:pPr>
        <w:spacing w:line="360" w:lineRule="auto"/>
        <w:rPr>
          <w:rFonts w:ascii="Times New Roman" w:hAnsi="Times New Roman"/>
          <w:sz w:val="24"/>
          <w:szCs w:val="24"/>
          <w:highlight w:val="none"/>
        </w:rPr>
      </w:pPr>
      <w:r>
        <w:rPr>
          <w:rFonts w:ascii="Times New Roman" w:hAnsi="Times New Roman"/>
          <w:sz w:val="24"/>
          <w:szCs w:val="24"/>
          <w:highlight w:val="none"/>
        </w:rPr>
        <w:t>3.2.1 项目经理：</w:t>
      </w:r>
    </w:p>
    <w:p w14:paraId="69CB5A4D">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07A74357">
      <w:pPr>
        <w:spacing w:line="360" w:lineRule="auto"/>
        <w:rPr>
          <w:rFonts w:ascii="Times New Roman" w:hAnsi="Times New Roman"/>
          <w:sz w:val="24"/>
          <w:szCs w:val="24"/>
          <w:highlight w:val="none"/>
        </w:rPr>
      </w:pPr>
      <w:r>
        <w:rPr>
          <w:rFonts w:ascii="Times New Roman" w:hAnsi="Times New Roman"/>
          <w:sz w:val="24"/>
          <w:szCs w:val="24"/>
          <w:highlight w:val="none"/>
        </w:rPr>
        <w:t>身份证号：</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58AD4F24">
      <w:pPr>
        <w:spacing w:line="360" w:lineRule="auto"/>
        <w:rPr>
          <w:rFonts w:ascii="Times New Roman" w:hAnsi="Times New Roman"/>
          <w:sz w:val="24"/>
          <w:szCs w:val="24"/>
          <w:highlight w:val="none"/>
        </w:rPr>
      </w:pPr>
      <w:r>
        <w:rPr>
          <w:rFonts w:ascii="Times New Roman" w:hAnsi="Times New Roman"/>
          <w:sz w:val="24"/>
          <w:szCs w:val="24"/>
          <w:highlight w:val="none"/>
        </w:rPr>
        <w:t>建造师执业资格等级：</w:t>
      </w:r>
      <w:r>
        <w:rPr>
          <w:rFonts w:ascii="Times New Roman" w:hAnsi="Times New Roman"/>
          <w:sz w:val="24"/>
          <w:szCs w:val="24"/>
          <w:highlight w:val="none"/>
          <w:u w:val="single"/>
        </w:rPr>
        <w:t>   </w:t>
      </w:r>
      <w:r>
        <w:rPr>
          <w:rFonts w:ascii="Times New Roman" w:hAnsi="Times New Roman"/>
          <w:sz w:val="24"/>
          <w:szCs w:val="24"/>
          <w:highlight w:val="none"/>
        </w:rPr>
        <w:t>；</w:t>
      </w:r>
    </w:p>
    <w:p w14:paraId="7AA1933F">
      <w:pPr>
        <w:spacing w:line="360" w:lineRule="auto"/>
        <w:rPr>
          <w:rFonts w:ascii="Times New Roman" w:hAnsi="Times New Roman"/>
          <w:sz w:val="24"/>
          <w:szCs w:val="24"/>
          <w:highlight w:val="none"/>
        </w:rPr>
      </w:pPr>
      <w:r>
        <w:rPr>
          <w:rFonts w:ascii="Times New Roman" w:hAnsi="Times New Roman"/>
          <w:sz w:val="24"/>
          <w:szCs w:val="24"/>
          <w:highlight w:val="none"/>
        </w:rPr>
        <w:t>建造师注册证书号：</w:t>
      </w:r>
      <w:r>
        <w:rPr>
          <w:rFonts w:ascii="Times New Roman" w:hAnsi="Times New Roman"/>
          <w:sz w:val="24"/>
          <w:szCs w:val="24"/>
          <w:highlight w:val="none"/>
          <w:u w:val="single"/>
        </w:rPr>
        <w:t> </w:t>
      </w:r>
      <w:r>
        <w:rPr>
          <w:rFonts w:ascii="Times New Roman" w:hAnsi="Times New Roman"/>
          <w:sz w:val="24"/>
          <w:szCs w:val="24"/>
          <w:highlight w:val="none"/>
        </w:rPr>
        <w:t>；</w:t>
      </w:r>
    </w:p>
    <w:p w14:paraId="395528E7">
      <w:pPr>
        <w:spacing w:line="360" w:lineRule="auto"/>
        <w:rPr>
          <w:rFonts w:ascii="Times New Roman" w:hAnsi="Times New Roman"/>
          <w:sz w:val="24"/>
          <w:szCs w:val="24"/>
          <w:highlight w:val="none"/>
        </w:rPr>
      </w:pPr>
      <w:r>
        <w:rPr>
          <w:rFonts w:ascii="Times New Roman" w:hAnsi="Times New Roman"/>
          <w:sz w:val="24"/>
          <w:szCs w:val="24"/>
          <w:highlight w:val="none"/>
        </w:rPr>
        <w:t>建造师执业印章号：</w:t>
      </w:r>
      <w:r>
        <w:rPr>
          <w:rFonts w:ascii="Times New Roman" w:hAnsi="Times New Roman"/>
          <w:sz w:val="24"/>
          <w:szCs w:val="24"/>
          <w:highlight w:val="none"/>
          <w:u w:val="single"/>
        </w:rPr>
        <w:t> </w:t>
      </w:r>
      <w:r>
        <w:rPr>
          <w:rFonts w:ascii="Times New Roman" w:hAnsi="Times New Roman"/>
          <w:sz w:val="24"/>
          <w:szCs w:val="24"/>
          <w:highlight w:val="none"/>
        </w:rPr>
        <w:t>；</w:t>
      </w:r>
    </w:p>
    <w:p w14:paraId="7B3C6A47">
      <w:pPr>
        <w:spacing w:line="360" w:lineRule="auto"/>
        <w:rPr>
          <w:rFonts w:ascii="Times New Roman" w:hAnsi="Times New Roman"/>
          <w:sz w:val="24"/>
          <w:szCs w:val="24"/>
          <w:highlight w:val="none"/>
        </w:rPr>
      </w:pPr>
      <w:r>
        <w:rPr>
          <w:rFonts w:ascii="Times New Roman" w:hAnsi="Times New Roman"/>
          <w:sz w:val="24"/>
          <w:szCs w:val="24"/>
          <w:highlight w:val="none"/>
        </w:rPr>
        <w:t>安全生产考核合格证书号：</w:t>
      </w:r>
      <w:r>
        <w:rPr>
          <w:rFonts w:ascii="Times New Roman" w:hAnsi="Times New Roman"/>
          <w:sz w:val="24"/>
          <w:szCs w:val="24"/>
          <w:highlight w:val="none"/>
          <w:u w:val="single"/>
        </w:rPr>
        <w:t> </w:t>
      </w:r>
      <w:r>
        <w:rPr>
          <w:rFonts w:ascii="Times New Roman" w:hAnsi="Times New Roman"/>
          <w:sz w:val="24"/>
          <w:szCs w:val="24"/>
          <w:highlight w:val="none"/>
        </w:rPr>
        <w:t>；</w:t>
      </w:r>
    </w:p>
    <w:p w14:paraId="1E737818">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1A8A925E">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44797D38">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2099EAB3">
      <w:pPr>
        <w:spacing w:line="360" w:lineRule="auto"/>
        <w:rPr>
          <w:rFonts w:ascii="Times New Roman" w:hAnsi="Times New Roman"/>
          <w:sz w:val="24"/>
          <w:szCs w:val="24"/>
          <w:highlight w:val="none"/>
        </w:rPr>
      </w:pPr>
      <w:r>
        <w:rPr>
          <w:rFonts w:ascii="Times New Roman" w:hAnsi="Times New Roman"/>
          <w:sz w:val="24"/>
          <w:szCs w:val="24"/>
          <w:highlight w:val="none"/>
        </w:rPr>
        <w:t>承包人对项目经理的授权范围如下：</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47DB8CAA">
      <w:pPr>
        <w:spacing w:line="360" w:lineRule="auto"/>
        <w:rPr>
          <w:rFonts w:ascii="Times New Roman" w:hAnsi="Times New Roman"/>
          <w:sz w:val="24"/>
          <w:szCs w:val="24"/>
          <w:highlight w:val="none"/>
        </w:rPr>
      </w:pPr>
      <w:r>
        <w:rPr>
          <w:rFonts w:ascii="Times New Roman" w:hAnsi="Times New Roman"/>
          <w:sz w:val="24"/>
          <w:szCs w:val="24"/>
          <w:highlight w:val="none"/>
        </w:rPr>
        <w:t>关于项目经理每月在施工现场的时间要求：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8D7D7D2">
      <w:pPr>
        <w:spacing w:line="360" w:lineRule="auto"/>
        <w:rPr>
          <w:rFonts w:ascii="Times New Roman" w:hAnsi="Times New Roman"/>
          <w:sz w:val="24"/>
          <w:szCs w:val="24"/>
          <w:highlight w:val="none"/>
        </w:rPr>
      </w:pPr>
      <w:r>
        <w:rPr>
          <w:rFonts w:ascii="Times New Roman" w:hAnsi="Times New Roman"/>
          <w:sz w:val="24"/>
          <w:szCs w:val="24"/>
          <w:highlight w:val="none"/>
        </w:rPr>
        <w:t>承包人未提交劳动合同，以及没有为项目经理缴纳社会保险证明的违约责任：</w:t>
      </w:r>
      <w:r>
        <w:rPr>
          <w:rFonts w:ascii="Times New Roman" w:hAnsi="Times New Roman"/>
          <w:sz w:val="24"/>
          <w:szCs w:val="24"/>
          <w:highlight w:val="none"/>
          <w:u w:val="single"/>
        </w:rPr>
        <w:t xml:space="preserve">          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B5019F4">
      <w:pPr>
        <w:spacing w:line="360" w:lineRule="auto"/>
        <w:rPr>
          <w:rFonts w:ascii="Times New Roman" w:hAnsi="Times New Roman"/>
          <w:sz w:val="24"/>
          <w:szCs w:val="24"/>
          <w:highlight w:val="none"/>
          <w:u w:val="single"/>
        </w:rPr>
      </w:pPr>
      <w:r>
        <w:rPr>
          <w:rFonts w:ascii="Times New Roman" w:hAnsi="Times New Roman"/>
          <w:sz w:val="24"/>
          <w:szCs w:val="24"/>
          <w:highlight w:val="none"/>
        </w:rPr>
        <w:t>项目经理未经批准，擅自离开施工现场的违约责任：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994A5B8">
      <w:pPr>
        <w:spacing w:line="360" w:lineRule="auto"/>
        <w:rPr>
          <w:rFonts w:ascii="Times New Roman" w:hAnsi="Times New Roman"/>
          <w:sz w:val="24"/>
          <w:szCs w:val="24"/>
          <w:highlight w:val="none"/>
        </w:rPr>
      </w:pPr>
      <w:r>
        <w:rPr>
          <w:rFonts w:ascii="Times New Roman" w:hAnsi="Times New Roman"/>
          <w:sz w:val="24"/>
          <w:szCs w:val="24"/>
          <w:highlight w:val="none"/>
        </w:rPr>
        <w:t>3.2.3 承包人擅自更换项目经理的违约责任：</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321E0E2F">
      <w:pPr>
        <w:spacing w:line="360" w:lineRule="auto"/>
        <w:rPr>
          <w:rFonts w:ascii="Times New Roman" w:hAnsi="Times New Roman"/>
          <w:sz w:val="24"/>
          <w:szCs w:val="24"/>
          <w:highlight w:val="none"/>
        </w:rPr>
      </w:pPr>
      <w:r>
        <w:rPr>
          <w:rFonts w:ascii="Times New Roman" w:hAnsi="Times New Roman"/>
          <w:sz w:val="24"/>
          <w:szCs w:val="24"/>
          <w:highlight w:val="none"/>
        </w:rPr>
        <w:t>3.2.4 承包人无正当理由拒绝更换项目经理的违约责任：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BB93800">
      <w:pPr>
        <w:spacing w:line="360" w:lineRule="auto"/>
        <w:rPr>
          <w:rFonts w:ascii="Times New Roman" w:hAnsi="Times New Roman"/>
          <w:sz w:val="24"/>
          <w:szCs w:val="24"/>
          <w:highlight w:val="none"/>
        </w:rPr>
      </w:pPr>
      <w:r>
        <w:rPr>
          <w:rFonts w:ascii="Times New Roman" w:hAnsi="Times New Roman"/>
          <w:sz w:val="24"/>
          <w:szCs w:val="24"/>
          <w:highlight w:val="none"/>
        </w:rPr>
        <w:t>3.3 承包人人员</w:t>
      </w:r>
    </w:p>
    <w:p w14:paraId="46F0CDA3">
      <w:pPr>
        <w:spacing w:line="360" w:lineRule="auto"/>
        <w:rPr>
          <w:rFonts w:ascii="Times New Roman" w:hAnsi="Times New Roman"/>
          <w:sz w:val="24"/>
          <w:szCs w:val="24"/>
          <w:highlight w:val="none"/>
        </w:rPr>
      </w:pPr>
      <w:r>
        <w:rPr>
          <w:rFonts w:ascii="Times New Roman" w:hAnsi="Times New Roman"/>
          <w:sz w:val="24"/>
          <w:szCs w:val="24"/>
          <w:highlight w:val="none"/>
        </w:rPr>
        <w:t>3.3.1 承包人提交项目管理机构及施工现场管理人员安排报告的期限：</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1B9DEB74">
      <w:pPr>
        <w:spacing w:line="360" w:lineRule="auto"/>
        <w:rPr>
          <w:rFonts w:ascii="Times New Roman" w:hAnsi="Times New Roman"/>
          <w:sz w:val="24"/>
          <w:szCs w:val="24"/>
          <w:highlight w:val="none"/>
        </w:rPr>
      </w:pPr>
      <w:r>
        <w:rPr>
          <w:rFonts w:ascii="Times New Roman" w:hAnsi="Times New Roman"/>
          <w:sz w:val="24"/>
          <w:szCs w:val="24"/>
          <w:highlight w:val="none"/>
        </w:rPr>
        <w:t>3.3.3 承包人无正当理由拒绝撤换主要施工管理人员的违约责任：</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1D57E7E">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3.3.4 承包人主要施工管理人员离开施工现场的批准要求：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1D0FFA2">
      <w:pPr>
        <w:spacing w:line="360" w:lineRule="auto"/>
        <w:rPr>
          <w:rFonts w:ascii="Times New Roman" w:hAnsi="Times New Roman"/>
          <w:sz w:val="24"/>
          <w:szCs w:val="24"/>
          <w:highlight w:val="none"/>
        </w:rPr>
      </w:pPr>
      <w:r>
        <w:rPr>
          <w:rFonts w:ascii="Times New Roman" w:hAnsi="Times New Roman"/>
          <w:sz w:val="24"/>
          <w:szCs w:val="24"/>
          <w:highlight w:val="none"/>
        </w:rPr>
        <w:t>3.3.5承包人擅自更换主要施工管理人员的违约责任：</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521E01C">
      <w:pPr>
        <w:spacing w:line="360" w:lineRule="auto"/>
        <w:rPr>
          <w:rFonts w:ascii="Times New Roman" w:hAnsi="Times New Roman"/>
          <w:sz w:val="24"/>
          <w:szCs w:val="24"/>
          <w:highlight w:val="none"/>
        </w:rPr>
      </w:pPr>
      <w:r>
        <w:rPr>
          <w:rFonts w:ascii="Times New Roman" w:hAnsi="Times New Roman"/>
          <w:sz w:val="24"/>
          <w:szCs w:val="24"/>
          <w:highlight w:val="none"/>
        </w:rPr>
        <w:t>承包人主要施工管理人员擅自离开施工现场的违约责任：</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E63E87B">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575" w:name="_Toc297216151"/>
      <w:bookmarkStart w:id="576" w:name="_Toc304295523"/>
      <w:bookmarkStart w:id="577" w:name="_Toc296503159"/>
      <w:bookmarkStart w:id="578" w:name="_Toc297120459"/>
      <w:bookmarkStart w:id="579" w:name="_Toc297123492"/>
      <w:bookmarkStart w:id="580" w:name="_Toc296891199"/>
      <w:bookmarkStart w:id="581" w:name="_Toc300934945"/>
      <w:bookmarkStart w:id="582" w:name="_Toc303539102"/>
      <w:bookmarkStart w:id="583" w:name="_Toc292559364"/>
      <w:bookmarkStart w:id="584" w:name="_Toc297048345"/>
      <w:bookmarkStart w:id="585" w:name="_Toc296347158"/>
      <w:bookmarkStart w:id="586" w:name="_Toc296944498"/>
      <w:bookmarkStart w:id="587" w:name="_Toc296890987"/>
      <w:bookmarkStart w:id="588" w:name="_Toc312677988"/>
      <w:bookmarkStart w:id="589" w:name="_Toc292559869"/>
      <w:bookmarkStart w:id="590" w:name="_Toc296346660"/>
      <w:r>
        <w:rPr>
          <w:rFonts w:ascii="Times New Roman" w:hAnsi="Times New Roman"/>
          <w:sz w:val="24"/>
          <w:szCs w:val="24"/>
          <w:highlight w:val="none"/>
        </w:rPr>
        <w:t>.5 分包</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01CE48AE">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591" w:name="_Toc297216152"/>
      <w:bookmarkStart w:id="592" w:name="_Toc296891200"/>
      <w:bookmarkStart w:id="593" w:name="_Toc304295524"/>
      <w:bookmarkStart w:id="594" w:name="_Toc300934946"/>
      <w:bookmarkStart w:id="595" w:name="_Toc296346661"/>
      <w:bookmarkStart w:id="596" w:name="_Toc303539103"/>
      <w:bookmarkStart w:id="597" w:name="_Toc292559870"/>
      <w:bookmarkStart w:id="598" w:name="_Toc296503160"/>
      <w:bookmarkStart w:id="599" w:name="_Toc297048346"/>
      <w:bookmarkStart w:id="600" w:name="_Toc297120460"/>
      <w:bookmarkStart w:id="601" w:name="_Toc296890988"/>
      <w:bookmarkStart w:id="602" w:name="_Toc296347159"/>
      <w:bookmarkStart w:id="603" w:name="_Toc297123493"/>
      <w:bookmarkStart w:id="604" w:name="_Toc296944499"/>
      <w:bookmarkStart w:id="605" w:name="_Toc292559365"/>
      <w:bookmarkStart w:id="606" w:name="_Toc318581158"/>
      <w:bookmarkStart w:id="607" w:name="_Toc312677989"/>
      <w:r>
        <w:rPr>
          <w:rFonts w:ascii="Times New Roman" w:hAnsi="Times New Roman"/>
          <w:sz w:val="24"/>
          <w:szCs w:val="24"/>
          <w:highlight w:val="none"/>
        </w:rPr>
        <w:t>.5.1 分包的一般约定</w:t>
      </w:r>
    </w:p>
    <w:p w14:paraId="6D6062AA">
      <w:pPr>
        <w:spacing w:line="360" w:lineRule="auto"/>
        <w:rPr>
          <w:rFonts w:ascii="Times New Roman" w:hAnsi="Times New Roman"/>
          <w:sz w:val="24"/>
          <w:szCs w:val="24"/>
          <w:highlight w:val="none"/>
        </w:rPr>
      </w:pPr>
      <w:r>
        <w:rPr>
          <w:rFonts w:ascii="Times New Roman" w:hAnsi="Times New Roman"/>
          <w:sz w:val="24"/>
          <w:szCs w:val="24"/>
          <w:highlight w:val="none"/>
        </w:rPr>
        <w:t>禁止分包的工程包括：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494107F">
      <w:pPr>
        <w:spacing w:line="360" w:lineRule="auto"/>
        <w:rPr>
          <w:rFonts w:ascii="Times New Roman" w:hAnsi="Times New Roman"/>
          <w:sz w:val="24"/>
          <w:szCs w:val="24"/>
          <w:highlight w:val="none"/>
          <w:u w:val="single"/>
        </w:rPr>
      </w:pPr>
      <w:r>
        <w:rPr>
          <w:rFonts w:ascii="Times New Roman" w:hAnsi="Times New Roman"/>
          <w:sz w:val="24"/>
          <w:szCs w:val="24"/>
          <w:highlight w:val="none"/>
        </w:rPr>
        <w:t>主体结构、关键性工作的范围：</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Start w:id="608" w:name="_Toc296891201"/>
      <w:bookmarkStart w:id="609" w:name="_Toc297216153"/>
      <w:bookmarkStart w:id="610" w:name="_Toc297123494"/>
      <w:bookmarkStart w:id="611" w:name="_Toc297048347"/>
      <w:bookmarkStart w:id="612" w:name="_Toc296347160"/>
      <w:bookmarkStart w:id="613" w:name="_Toc304295525"/>
      <w:bookmarkStart w:id="614" w:name="_Toc296346662"/>
      <w:bookmarkStart w:id="615" w:name="_Toc296890989"/>
      <w:bookmarkStart w:id="616" w:name="_Toc297120461"/>
      <w:bookmarkStart w:id="617" w:name="_Toc296944500"/>
      <w:bookmarkStart w:id="618" w:name="_Toc303539104"/>
      <w:bookmarkStart w:id="619" w:name="_Toc300934947"/>
      <w:bookmarkStart w:id="620" w:name="_Toc296503161"/>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6B0EC60E">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621" w:name="_Toc318581159"/>
      <w:bookmarkStart w:id="622" w:name="_Toc312677990"/>
      <w:r>
        <w:rPr>
          <w:rFonts w:ascii="Times New Roman" w:hAnsi="Times New Roman"/>
          <w:sz w:val="24"/>
          <w:szCs w:val="24"/>
          <w:highlight w:val="none"/>
        </w:rPr>
        <w:t>.5.2分包的确定</w:t>
      </w:r>
    </w:p>
    <w:p w14:paraId="50155314">
      <w:pPr>
        <w:spacing w:line="360" w:lineRule="auto"/>
        <w:rPr>
          <w:rFonts w:ascii="Times New Roman" w:hAnsi="Times New Roman"/>
          <w:sz w:val="24"/>
          <w:szCs w:val="24"/>
          <w:highlight w:val="none"/>
          <w:u w:val="single"/>
        </w:rPr>
      </w:pPr>
      <w:r>
        <w:rPr>
          <w:rFonts w:ascii="Times New Roman" w:hAnsi="Times New Roman"/>
          <w:sz w:val="24"/>
          <w:szCs w:val="24"/>
          <w:highlight w:val="none"/>
        </w:rPr>
        <w:t>允许分包的专业工程包括：</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CB9DE08">
      <w:pPr>
        <w:spacing w:line="360" w:lineRule="auto"/>
        <w:rPr>
          <w:rFonts w:ascii="Times New Roman" w:hAnsi="Times New Roman"/>
          <w:sz w:val="24"/>
          <w:szCs w:val="24"/>
          <w:highlight w:val="none"/>
          <w:u w:val="single"/>
        </w:rPr>
      </w:pPr>
      <w:r>
        <w:rPr>
          <w:rFonts w:ascii="Times New Roman" w:hAnsi="Times New Roman"/>
          <w:sz w:val="24"/>
          <w:szCs w:val="24"/>
          <w:highlight w:val="none"/>
        </w:rPr>
        <w:t>其他关于分包的约定：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46F5F06">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12F2B9C9">
      <w:pPr>
        <w:spacing w:line="360" w:lineRule="auto"/>
        <w:rPr>
          <w:rFonts w:ascii="Times New Roman" w:hAnsi="Times New Roman"/>
          <w:sz w:val="24"/>
          <w:szCs w:val="24"/>
          <w:highlight w:val="none"/>
        </w:rPr>
      </w:pPr>
      <w:r>
        <w:rPr>
          <w:rFonts w:ascii="Times New Roman" w:hAnsi="Times New Roman"/>
          <w:sz w:val="24"/>
          <w:szCs w:val="24"/>
          <w:highlight w:val="none"/>
        </w:rPr>
        <w:t>关于分包合同价款支付的约定：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21"/>
    <w:bookmarkEnd w:id="622"/>
    <w:p w14:paraId="2B7C4DD8">
      <w:pPr>
        <w:spacing w:line="360" w:lineRule="auto"/>
        <w:rPr>
          <w:rFonts w:ascii="Times New Roman" w:hAnsi="Times New Roman"/>
          <w:sz w:val="24"/>
          <w:szCs w:val="24"/>
          <w:highlight w:val="none"/>
        </w:rPr>
      </w:pPr>
      <w:r>
        <w:rPr>
          <w:rFonts w:ascii="Times New Roman" w:hAnsi="Times New Roman"/>
          <w:sz w:val="24"/>
          <w:szCs w:val="24"/>
          <w:highlight w:val="none"/>
        </w:rPr>
        <w:t>3.6 工程照管与成品、半成品保护</w:t>
      </w:r>
    </w:p>
    <w:p w14:paraId="30D85032">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承包人负责照管工程及工程相关的材料、工程设备的起始时间：</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0CBF703">
      <w:pPr>
        <w:spacing w:line="360" w:lineRule="auto"/>
        <w:rPr>
          <w:rFonts w:ascii="Times New Roman" w:hAnsi="Times New Roman"/>
          <w:sz w:val="24"/>
          <w:szCs w:val="24"/>
          <w:highlight w:val="none"/>
        </w:rPr>
      </w:pPr>
      <w:r>
        <w:rPr>
          <w:rFonts w:ascii="Times New Roman" w:hAnsi="Times New Roman"/>
          <w:sz w:val="24"/>
          <w:szCs w:val="24"/>
          <w:highlight w:val="none"/>
        </w:rPr>
        <w:t>3.7 履约担保</w:t>
      </w:r>
    </w:p>
    <w:p w14:paraId="773B99A1">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承包人是否提供履约担保：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5C4FF16">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承包人提供履约担保的形式</w:t>
      </w:r>
      <w:r>
        <w:rPr>
          <w:rFonts w:hint="eastAsia" w:ascii="Times New Roman" w:hAnsi="Times New Roman"/>
          <w:sz w:val="24"/>
          <w:szCs w:val="24"/>
          <w:highlight w:val="none"/>
        </w:rPr>
        <w:t>、金额及期限</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17999F4">
      <w:pPr>
        <w:spacing w:line="360" w:lineRule="auto"/>
        <w:rPr>
          <w:rFonts w:ascii="Times New Roman" w:hAnsi="Times New Roman"/>
          <w:bCs/>
          <w:sz w:val="24"/>
          <w:szCs w:val="24"/>
          <w:highlight w:val="none"/>
        </w:rPr>
      </w:pPr>
      <w:bookmarkStart w:id="623" w:name="_Toc351203636"/>
      <w:r>
        <w:rPr>
          <w:rFonts w:ascii="Times New Roman" w:hAnsi="Times New Roman"/>
          <w:bCs/>
          <w:sz w:val="24"/>
          <w:szCs w:val="24"/>
          <w:highlight w:val="none"/>
        </w:rPr>
        <w:t>4</w:t>
      </w:r>
      <w:bookmarkStart w:id="624" w:name="_Toc297120462"/>
      <w:bookmarkStart w:id="625" w:name="_Toc292559366"/>
      <w:bookmarkStart w:id="626" w:name="_Toc267251413"/>
      <w:bookmarkStart w:id="627" w:name="_Toc292559871"/>
      <w:bookmarkStart w:id="628" w:name="_Toc296346663"/>
      <w:bookmarkStart w:id="629" w:name="_Toc297048348"/>
      <w:bookmarkStart w:id="630" w:name="_Toc296944501"/>
      <w:bookmarkStart w:id="631" w:name="_Toc296890990"/>
      <w:bookmarkStart w:id="632" w:name="_Toc296891202"/>
      <w:bookmarkStart w:id="633" w:name="_Toc296503162"/>
      <w:bookmarkStart w:id="634" w:name="_Toc296347161"/>
      <w:r>
        <w:rPr>
          <w:rFonts w:ascii="Times New Roman" w:hAnsi="Times New Roman"/>
          <w:bCs/>
          <w:sz w:val="24"/>
          <w:szCs w:val="24"/>
          <w:highlight w:val="none"/>
        </w:rPr>
        <w:t>. 监</w:t>
      </w:r>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bCs/>
          <w:sz w:val="24"/>
          <w:szCs w:val="24"/>
          <w:highlight w:val="none"/>
        </w:rPr>
        <w:t>理人</w:t>
      </w:r>
      <w:bookmarkEnd w:id="623"/>
    </w:p>
    <w:p w14:paraId="0F5DE092">
      <w:pPr>
        <w:spacing w:line="360" w:lineRule="auto"/>
        <w:rPr>
          <w:rFonts w:ascii="Times New Roman" w:hAnsi="Times New Roman"/>
          <w:sz w:val="24"/>
          <w:szCs w:val="24"/>
          <w:highlight w:val="none"/>
        </w:rPr>
      </w:pPr>
      <w:r>
        <w:rPr>
          <w:rFonts w:ascii="Times New Roman" w:hAnsi="Times New Roman"/>
          <w:sz w:val="24"/>
          <w:szCs w:val="24"/>
          <w:highlight w:val="none"/>
        </w:rPr>
        <w:t>4.1监理人的一般规定</w:t>
      </w:r>
    </w:p>
    <w:p w14:paraId="5B8BFD53">
      <w:pPr>
        <w:spacing w:line="360" w:lineRule="auto"/>
        <w:rPr>
          <w:rFonts w:ascii="Times New Roman" w:hAnsi="Times New Roman"/>
          <w:sz w:val="24"/>
          <w:szCs w:val="24"/>
          <w:highlight w:val="none"/>
        </w:rPr>
      </w:pPr>
      <w:r>
        <w:rPr>
          <w:rFonts w:ascii="Times New Roman" w:hAnsi="Times New Roman"/>
          <w:sz w:val="24"/>
          <w:szCs w:val="24"/>
          <w:highlight w:val="none"/>
        </w:rPr>
        <w:t>关于监理人的监理内容：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981C6A1">
      <w:pPr>
        <w:spacing w:line="360" w:lineRule="auto"/>
        <w:rPr>
          <w:rFonts w:ascii="Times New Roman" w:hAnsi="Times New Roman"/>
          <w:sz w:val="24"/>
          <w:szCs w:val="24"/>
          <w:highlight w:val="none"/>
        </w:rPr>
      </w:pPr>
      <w:r>
        <w:rPr>
          <w:rFonts w:ascii="Times New Roman" w:hAnsi="Times New Roman"/>
          <w:sz w:val="24"/>
          <w:szCs w:val="24"/>
          <w:highlight w:val="none"/>
        </w:rPr>
        <w:t>关于监理人的监理权限：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136D6EB9">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关于监理人在施工现场的办公场所、生活场所的提供和费用承担的约定：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66E9F7A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67854F4">
      <w:pPr>
        <w:spacing w:line="360" w:lineRule="auto"/>
        <w:rPr>
          <w:rFonts w:ascii="Times New Roman" w:hAnsi="Times New Roman"/>
          <w:sz w:val="24"/>
          <w:szCs w:val="24"/>
          <w:highlight w:val="none"/>
        </w:rPr>
      </w:pPr>
      <w:r>
        <w:rPr>
          <w:rFonts w:ascii="Times New Roman" w:hAnsi="Times New Roman"/>
          <w:sz w:val="24"/>
          <w:szCs w:val="24"/>
          <w:highlight w:val="none"/>
        </w:rPr>
        <w:t>4.2 监理人员</w:t>
      </w:r>
    </w:p>
    <w:p w14:paraId="0A929A82">
      <w:pPr>
        <w:spacing w:line="360" w:lineRule="auto"/>
        <w:rPr>
          <w:rFonts w:ascii="Times New Roman" w:hAnsi="Times New Roman"/>
          <w:sz w:val="24"/>
          <w:szCs w:val="24"/>
          <w:highlight w:val="none"/>
        </w:rPr>
      </w:pPr>
      <w:r>
        <w:rPr>
          <w:rFonts w:ascii="Times New Roman" w:hAnsi="Times New Roman"/>
          <w:sz w:val="24"/>
          <w:szCs w:val="24"/>
          <w:highlight w:val="none"/>
        </w:rPr>
        <w:t>总监理工程师：</w:t>
      </w:r>
    </w:p>
    <w:p w14:paraId="4A25D077">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 </w:t>
      </w:r>
      <w:r>
        <w:rPr>
          <w:rFonts w:ascii="Times New Roman" w:hAnsi="Times New Roman"/>
          <w:sz w:val="24"/>
          <w:szCs w:val="24"/>
          <w:highlight w:val="none"/>
        </w:rPr>
        <w:t>；</w:t>
      </w:r>
    </w:p>
    <w:p w14:paraId="7A68D76D">
      <w:pPr>
        <w:spacing w:line="360" w:lineRule="auto"/>
        <w:rPr>
          <w:rFonts w:ascii="Times New Roman" w:hAnsi="Times New Roman"/>
          <w:sz w:val="24"/>
          <w:szCs w:val="24"/>
          <w:highlight w:val="none"/>
        </w:rPr>
      </w:pPr>
      <w:r>
        <w:rPr>
          <w:rFonts w:ascii="Times New Roman" w:hAnsi="Times New Roman"/>
          <w:sz w:val="24"/>
          <w:szCs w:val="24"/>
          <w:highlight w:val="none"/>
        </w:rPr>
        <w:t>职    务：</w:t>
      </w:r>
      <w:r>
        <w:rPr>
          <w:rFonts w:ascii="Times New Roman" w:hAnsi="Times New Roman"/>
          <w:sz w:val="24"/>
          <w:szCs w:val="24"/>
          <w:highlight w:val="none"/>
          <w:u w:val="single"/>
        </w:rPr>
        <w:t>   </w:t>
      </w:r>
      <w:r>
        <w:rPr>
          <w:rFonts w:ascii="Times New Roman" w:hAnsi="Times New Roman"/>
          <w:sz w:val="24"/>
          <w:szCs w:val="24"/>
          <w:highlight w:val="none"/>
        </w:rPr>
        <w:t>；</w:t>
      </w:r>
    </w:p>
    <w:p w14:paraId="20885607">
      <w:pPr>
        <w:spacing w:line="360" w:lineRule="auto"/>
        <w:rPr>
          <w:rFonts w:ascii="Times New Roman" w:hAnsi="Times New Roman"/>
          <w:sz w:val="24"/>
          <w:szCs w:val="24"/>
          <w:highlight w:val="none"/>
        </w:rPr>
      </w:pPr>
      <w:r>
        <w:rPr>
          <w:rFonts w:ascii="Times New Roman" w:hAnsi="Times New Roman"/>
          <w:sz w:val="24"/>
          <w:szCs w:val="24"/>
          <w:highlight w:val="none"/>
        </w:rPr>
        <w:t>监理工程师执业资格证书号：</w:t>
      </w:r>
      <w:r>
        <w:rPr>
          <w:rFonts w:ascii="Times New Roman" w:hAnsi="Times New Roman"/>
          <w:sz w:val="24"/>
          <w:szCs w:val="24"/>
          <w:highlight w:val="none"/>
          <w:u w:val="single"/>
        </w:rPr>
        <w:t> </w:t>
      </w:r>
      <w:r>
        <w:rPr>
          <w:rFonts w:ascii="Times New Roman" w:hAnsi="Times New Roman"/>
          <w:sz w:val="24"/>
          <w:szCs w:val="24"/>
          <w:highlight w:val="none"/>
        </w:rPr>
        <w:t>；</w:t>
      </w:r>
    </w:p>
    <w:p w14:paraId="459BD6CC">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 </w:t>
      </w:r>
      <w:r>
        <w:rPr>
          <w:rFonts w:ascii="Times New Roman" w:hAnsi="Times New Roman"/>
          <w:sz w:val="24"/>
          <w:szCs w:val="24"/>
          <w:highlight w:val="none"/>
        </w:rPr>
        <w:t>；</w:t>
      </w:r>
    </w:p>
    <w:p w14:paraId="764D5EF2">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 </w:t>
      </w:r>
      <w:r>
        <w:rPr>
          <w:rFonts w:ascii="Times New Roman" w:hAnsi="Times New Roman"/>
          <w:sz w:val="24"/>
          <w:szCs w:val="24"/>
          <w:highlight w:val="none"/>
        </w:rPr>
        <w:t>；</w:t>
      </w:r>
    </w:p>
    <w:p w14:paraId="7ED0B708">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 </w:t>
      </w:r>
      <w:r>
        <w:rPr>
          <w:rFonts w:ascii="Times New Roman" w:hAnsi="Times New Roman"/>
          <w:sz w:val="24"/>
          <w:szCs w:val="24"/>
          <w:highlight w:val="none"/>
        </w:rPr>
        <w:t>；</w:t>
      </w:r>
    </w:p>
    <w:p w14:paraId="57E4CED5">
      <w:pPr>
        <w:spacing w:line="360" w:lineRule="auto"/>
        <w:rPr>
          <w:rFonts w:ascii="Times New Roman" w:hAnsi="Times New Roman"/>
          <w:sz w:val="24"/>
          <w:szCs w:val="24"/>
          <w:highlight w:val="none"/>
        </w:rPr>
      </w:pPr>
      <w:r>
        <w:rPr>
          <w:rFonts w:ascii="Times New Roman" w:hAnsi="Times New Roman"/>
          <w:sz w:val="24"/>
          <w:szCs w:val="24"/>
          <w:highlight w:val="none"/>
        </w:rPr>
        <w:t>关于监理人的其他约定：</w:t>
      </w:r>
      <w:r>
        <w:rPr>
          <w:rFonts w:ascii="Times New Roman" w:hAnsi="Times New Roman"/>
          <w:sz w:val="24"/>
          <w:szCs w:val="24"/>
          <w:highlight w:val="none"/>
          <w:u w:val="single"/>
        </w:rPr>
        <w:t>   </w:t>
      </w:r>
      <w:r>
        <w:rPr>
          <w:rFonts w:ascii="Times New Roman" w:hAnsi="Times New Roman"/>
          <w:sz w:val="24"/>
          <w:szCs w:val="24"/>
          <w:highlight w:val="none"/>
        </w:rPr>
        <w:t>。</w:t>
      </w:r>
    </w:p>
    <w:p w14:paraId="69F60870">
      <w:pPr>
        <w:spacing w:line="360" w:lineRule="auto"/>
        <w:rPr>
          <w:rFonts w:ascii="Times New Roman" w:hAnsi="Times New Roman"/>
          <w:sz w:val="24"/>
          <w:szCs w:val="24"/>
          <w:highlight w:val="none"/>
        </w:rPr>
      </w:pPr>
      <w:r>
        <w:rPr>
          <w:rFonts w:ascii="Times New Roman" w:hAnsi="Times New Roman"/>
          <w:sz w:val="24"/>
          <w:szCs w:val="24"/>
          <w:highlight w:val="none"/>
        </w:rPr>
        <w:t>4.4 商定或确定</w:t>
      </w:r>
    </w:p>
    <w:p w14:paraId="3A251AA3">
      <w:pPr>
        <w:spacing w:line="360" w:lineRule="auto"/>
        <w:rPr>
          <w:rFonts w:ascii="Times New Roman" w:hAnsi="Times New Roman"/>
          <w:sz w:val="24"/>
          <w:szCs w:val="24"/>
          <w:highlight w:val="none"/>
        </w:rPr>
      </w:pPr>
      <w:bookmarkStart w:id="635" w:name="_Toc267251418"/>
      <w:r>
        <w:rPr>
          <w:rFonts w:ascii="Times New Roman" w:hAnsi="Times New Roman"/>
          <w:sz w:val="24"/>
          <w:szCs w:val="24"/>
          <w:highlight w:val="none"/>
        </w:rPr>
        <w:t>在发包人和承包人不能通过协商达成一致意见时，发包人授权监理人对以下事项进行确定：</w:t>
      </w:r>
    </w:p>
    <w:p w14:paraId="22641498">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8E1C1E5">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6674700">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1E5A167">
      <w:pPr>
        <w:spacing w:line="360" w:lineRule="auto"/>
        <w:rPr>
          <w:rFonts w:ascii="Times New Roman" w:hAnsi="Times New Roman"/>
          <w:bCs/>
          <w:sz w:val="24"/>
          <w:szCs w:val="24"/>
          <w:highlight w:val="none"/>
        </w:rPr>
      </w:pPr>
      <w:bookmarkStart w:id="636" w:name="_Toc351203637"/>
      <w:r>
        <w:rPr>
          <w:rFonts w:ascii="Times New Roman" w:hAnsi="Times New Roman"/>
          <w:bCs/>
          <w:sz w:val="24"/>
          <w:szCs w:val="24"/>
          <w:highlight w:val="none"/>
        </w:rPr>
        <w:t>5</w:t>
      </w:r>
      <w:bookmarkEnd w:id="635"/>
      <w:bookmarkStart w:id="637" w:name="_Toc292559367"/>
      <w:bookmarkStart w:id="638" w:name="_Toc296891203"/>
      <w:bookmarkStart w:id="639" w:name="_Toc296346664"/>
      <w:bookmarkStart w:id="640" w:name="_Toc296503163"/>
      <w:bookmarkStart w:id="641" w:name="_Toc292559872"/>
      <w:bookmarkStart w:id="642" w:name="_Toc296944502"/>
      <w:bookmarkStart w:id="643" w:name="_Toc297120463"/>
      <w:bookmarkStart w:id="644" w:name="_Toc296890991"/>
      <w:bookmarkStart w:id="645" w:name="_Toc297048349"/>
      <w:bookmarkStart w:id="646" w:name="_Toc296347162"/>
      <w:r>
        <w:rPr>
          <w:rFonts w:ascii="Times New Roman" w:hAnsi="Times New Roman"/>
          <w:bCs/>
          <w:sz w:val="24"/>
          <w:szCs w:val="24"/>
          <w:highlight w:val="none"/>
        </w:rPr>
        <w:t>. 工程质量</w:t>
      </w:r>
      <w:bookmarkEnd w:id="636"/>
    </w:p>
    <w:p w14:paraId="5E4A7907">
      <w:pPr>
        <w:spacing w:line="360" w:lineRule="auto"/>
        <w:rPr>
          <w:rFonts w:ascii="Times New Roman" w:hAnsi="Times New Roman"/>
          <w:sz w:val="24"/>
          <w:szCs w:val="24"/>
          <w:highlight w:val="none"/>
        </w:rPr>
      </w:pPr>
      <w:r>
        <w:rPr>
          <w:rFonts w:ascii="Times New Roman" w:hAnsi="Times New Roman"/>
          <w:sz w:val="24"/>
          <w:szCs w:val="24"/>
          <w:highlight w:val="none"/>
        </w:rPr>
        <w:t>5.1 质量要求</w:t>
      </w:r>
    </w:p>
    <w:p w14:paraId="7509F4B7">
      <w:pPr>
        <w:spacing w:line="360" w:lineRule="auto"/>
        <w:rPr>
          <w:rFonts w:ascii="Times New Roman" w:hAnsi="Times New Roman"/>
          <w:sz w:val="24"/>
          <w:szCs w:val="24"/>
          <w:highlight w:val="none"/>
          <w:u w:val="single"/>
        </w:rPr>
      </w:pPr>
      <w:r>
        <w:rPr>
          <w:rFonts w:ascii="Times New Roman" w:hAnsi="Times New Roman"/>
          <w:sz w:val="24"/>
          <w:szCs w:val="24"/>
          <w:highlight w:val="none"/>
        </w:rPr>
        <w:t>5</w:t>
      </w:r>
      <w:bookmarkStart w:id="647" w:name="_Toc297216155"/>
      <w:bookmarkStart w:id="648" w:name="_Toc304295527"/>
      <w:bookmarkStart w:id="649" w:name="_Toc303539106"/>
      <w:bookmarkStart w:id="650" w:name="_Toc300934949"/>
      <w:bookmarkStart w:id="651" w:name="_Toc312677997"/>
      <w:bookmarkStart w:id="652" w:name="_Toc297123496"/>
      <w:bookmarkStart w:id="653" w:name="_Toc318581164"/>
      <w:r>
        <w:rPr>
          <w:rFonts w:ascii="Times New Roman" w:hAnsi="Times New Roman"/>
          <w:sz w:val="24"/>
          <w:szCs w:val="24"/>
          <w:highlight w:val="none"/>
        </w:rPr>
        <w:t>.1.1 特殊质量标准和要求：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ECEE60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A064322">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关于工程奖项的约定：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61C9BA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E774D43">
      <w:pPr>
        <w:spacing w:line="360" w:lineRule="auto"/>
        <w:rPr>
          <w:rFonts w:ascii="Times New Roman" w:hAnsi="Times New Roman"/>
          <w:sz w:val="24"/>
          <w:szCs w:val="24"/>
          <w:highlight w:val="none"/>
        </w:rPr>
      </w:pPr>
      <w:r>
        <w:rPr>
          <w:rFonts w:ascii="Times New Roman" w:hAnsi="Times New Roman"/>
          <w:sz w:val="24"/>
          <w:szCs w:val="24"/>
          <w:highlight w:val="none"/>
        </w:rPr>
        <w:t>5.3 隐蔽工程检查</w:t>
      </w:r>
    </w:p>
    <w:p w14:paraId="6A6840A4">
      <w:pPr>
        <w:spacing w:line="360" w:lineRule="auto"/>
        <w:rPr>
          <w:rFonts w:ascii="Times New Roman" w:hAnsi="Times New Roman"/>
          <w:sz w:val="24"/>
          <w:szCs w:val="24"/>
          <w:highlight w:val="none"/>
          <w:u w:val="single"/>
        </w:rPr>
      </w:pPr>
      <w:r>
        <w:rPr>
          <w:rFonts w:ascii="Times New Roman" w:hAnsi="Times New Roman"/>
          <w:sz w:val="24"/>
          <w:szCs w:val="24"/>
          <w:highlight w:val="none"/>
        </w:rPr>
        <w:t>5.3.2承包人提前通知监理人隐蔽工程检查的期限的约定：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6A7ACED">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监理人不能按时进行检查时，应提前</w:t>
      </w:r>
      <w:r>
        <w:rPr>
          <w:rFonts w:ascii="Times New Roman" w:hAnsi="Times New Roman"/>
          <w:sz w:val="24"/>
          <w:szCs w:val="24"/>
          <w:highlight w:val="none"/>
          <w:u w:val="single"/>
        </w:rPr>
        <w:t xml:space="preserve">       </w:t>
      </w:r>
      <w:r>
        <w:rPr>
          <w:rFonts w:ascii="Times New Roman" w:hAnsi="Times New Roman"/>
          <w:sz w:val="24"/>
          <w:szCs w:val="24"/>
          <w:highlight w:val="none"/>
        </w:rPr>
        <w:t>小时提交书面延期要求。</w:t>
      </w:r>
    </w:p>
    <w:p w14:paraId="1A2C6224">
      <w:pPr>
        <w:spacing w:line="360" w:lineRule="auto"/>
        <w:rPr>
          <w:rFonts w:ascii="Times New Roman" w:hAnsi="Times New Roman"/>
          <w:sz w:val="24"/>
          <w:szCs w:val="24"/>
          <w:highlight w:val="none"/>
        </w:rPr>
      </w:pPr>
      <w:r>
        <w:rPr>
          <w:rFonts w:ascii="Times New Roman" w:hAnsi="Times New Roman"/>
          <w:sz w:val="24"/>
          <w:szCs w:val="24"/>
          <w:highlight w:val="none"/>
        </w:rPr>
        <w:t>关于延期最长不得超过：</w:t>
      </w:r>
      <w:r>
        <w:rPr>
          <w:rFonts w:ascii="Times New Roman" w:hAnsi="Times New Roman"/>
          <w:sz w:val="24"/>
          <w:szCs w:val="24"/>
          <w:highlight w:val="none"/>
          <w:u w:val="single"/>
        </w:rPr>
        <w:t xml:space="preserve">         </w:t>
      </w:r>
      <w:r>
        <w:rPr>
          <w:rFonts w:ascii="Times New Roman" w:hAnsi="Times New Roman"/>
          <w:sz w:val="24"/>
          <w:szCs w:val="24"/>
          <w:highlight w:val="none"/>
        </w:rPr>
        <w:t>小时。</w:t>
      </w:r>
    </w:p>
    <w:p w14:paraId="368F72BE">
      <w:pPr>
        <w:spacing w:line="360" w:lineRule="auto"/>
        <w:rPr>
          <w:rFonts w:ascii="Times New Roman" w:hAnsi="Times New Roman"/>
          <w:bCs/>
          <w:sz w:val="24"/>
          <w:szCs w:val="24"/>
          <w:highlight w:val="none"/>
        </w:rPr>
      </w:pPr>
      <w:bookmarkStart w:id="654" w:name="_Toc351203638"/>
      <w:r>
        <w:rPr>
          <w:rFonts w:ascii="Times New Roman" w:hAnsi="Times New Roman"/>
          <w:bCs/>
          <w:sz w:val="24"/>
          <w:szCs w:val="24"/>
          <w:highlight w:val="none"/>
        </w:rPr>
        <w:t>6. 安全文明施工与环境保护</w:t>
      </w:r>
      <w:bookmarkEnd w:id="654"/>
    </w:p>
    <w:p w14:paraId="67279100">
      <w:pPr>
        <w:spacing w:line="360" w:lineRule="auto"/>
        <w:rPr>
          <w:rFonts w:ascii="Times New Roman" w:hAnsi="Times New Roman"/>
          <w:sz w:val="24"/>
          <w:szCs w:val="24"/>
          <w:highlight w:val="none"/>
        </w:rPr>
      </w:pPr>
      <w:r>
        <w:rPr>
          <w:rFonts w:ascii="Times New Roman" w:hAnsi="Times New Roman"/>
          <w:sz w:val="24"/>
          <w:szCs w:val="24"/>
          <w:highlight w:val="none"/>
        </w:rPr>
        <w:t>6.1安全文明施工</w:t>
      </w:r>
    </w:p>
    <w:p w14:paraId="394B11C8">
      <w:pPr>
        <w:spacing w:line="360" w:lineRule="auto"/>
        <w:rPr>
          <w:rFonts w:ascii="Times New Roman" w:hAnsi="Times New Roman"/>
          <w:sz w:val="24"/>
          <w:szCs w:val="24"/>
          <w:highlight w:val="none"/>
          <w:u w:val="single"/>
        </w:rPr>
      </w:pPr>
      <w:r>
        <w:rPr>
          <w:rFonts w:ascii="Times New Roman" w:hAnsi="Times New Roman"/>
          <w:sz w:val="24"/>
          <w:szCs w:val="24"/>
          <w:highlight w:val="none"/>
        </w:rPr>
        <w:t>6.1.1 项目安全生产的达标目标及相应事项的约定：</w:t>
      </w:r>
      <w:r>
        <w:rPr>
          <w:rFonts w:ascii="Times New Roman" w:hAnsi="Times New Roman"/>
          <w:sz w:val="24"/>
          <w:szCs w:val="24"/>
          <w:highlight w:val="none"/>
          <w:u w:val="single"/>
        </w:rPr>
        <w:t xml:space="preserve">         </w:t>
      </w:r>
    </w:p>
    <w:p w14:paraId="365D49B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32E14E3">
      <w:pPr>
        <w:spacing w:line="360" w:lineRule="auto"/>
        <w:rPr>
          <w:rFonts w:ascii="Times New Roman" w:hAnsi="Times New Roman"/>
          <w:sz w:val="24"/>
          <w:szCs w:val="24"/>
          <w:highlight w:val="none"/>
          <w:u w:val="single"/>
        </w:rPr>
      </w:pPr>
      <w:r>
        <w:rPr>
          <w:rFonts w:ascii="Times New Roman" w:hAnsi="Times New Roman"/>
          <w:sz w:val="24"/>
          <w:szCs w:val="24"/>
          <w:highlight w:val="none"/>
        </w:rPr>
        <w:t>6.1.4 关于治安保卫的特别约定：</w:t>
      </w:r>
      <w:r>
        <w:rPr>
          <w:rFonts w:ascii="Times New Roman" w:hAnsi="Times New Roman"/>
          <w:sz w:val="24"/>
          <w:szCs w:val="24"/>
          <w:highlight w:val="none"/>
          <w:u w:val="single"/>
        </w:rPr>
        <w:t xml:space="preserve">                         </w:t>
      </w:r>
    </w:p>
    <w:p w14:paraId="3595E82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5E60F8D">
      <w:pPr>
        <w:spacing w:line="360" w:lineRule="auto"/>
        <w:rPr>
          <w:rFonts w:ascii="Times New Roman" w:hAnsi="Times New Roman"/>
          <w:sz w:val="24"/>
          <w:szCs w:val="24"/>
          <w:highlight w:val="none"/>
        </w:rPr>
      </w:pPr>
      <w:r>
        <w:rPr>
          <w:rFonts w:ascii="Times New Roman" w:hAnsi="Times New Roman"/>
          <w:sz w:val="24"/>
          <w:szCs w:val="24"/>
          <w:highlight w:val="none"/>
        </w:rPr>
        <w:t>关于编制施工场地治安管理计划的约定：</w:t>
      </w:r>
      <w:r>
        <w:rPr>
          <w:rFonts w:ascii="Times New Roman" w:hAnsi="Times New Roman"/>
          <w:sz w:val="24"/>
          <w:szCs w:val="24"/>
          <w:highlight w:val="none"/>
          <w:u w:val="single"/>
        </w:rPr>
        <w:t xml:space="preserve">                  </w:t>
      </w:r>
      <w:r>
        <w:rPr>
          <w:rFonts w:ascii="Times New Roman" w:hAnsi="Times New Roman"/>
          <w:sz w:val="24"/>
          <w:szCs w:val="24"/>
          <w:highlight w:val="none"/>
          <w:u w:val="single"/>
        </w:rPr>
        <w:br w:type="textWrapping"/>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FEF0210">
      <w:pPr>
        <w:spacing w:line="360" w:lineRule="auto"/>
        <w:rPr>
          <w:rFonts w:ascii="Times New Roman" w:hAnsi="Times New Roman"/>
          <w:sz w:val="24"/>
          <w:szCs w:val="24"/>
          <w:highlight w:val="none"/>
        </w:rPr>
      </w:pPr>
      <w:r>
        <w:rPr>
          <w:rFonts w:hint="eastAsia" w:ascii="Times New Roman" w:hAnsi="Times New Roman"/>
          <w:sz w:val="24"/>
          <w:szCs w:val="24"/>
          <w:highlight w:val="none"/>
        </w:rPr>
        <w:t>6.1.5 文明施工</w:t>
      </w:r>
    </w:p>
    <w:p w14:paraId="73B11730">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合同当事人对文明施工的要求：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32F57104">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61E2BB7">
      <w:pPr>
        <w:spacing w:line="360" w:lineRule="auto"/>
        <w:rPr>
          <w:rFonts w:ascii="Times New Roman" w:hAnsi="Times New Roman"/>
          <w:sz w:val="24"/>
          <w:szCs w:val="24"/>
          <w:highlight w:val="none"/>
        </w:rPr>
      </w:pPr>
      <w:r>
        <w:rPr>
          <w:rFonts w:ascii="Times New Roman" w:hAnsi="Times New Roman"/>
          <w:sz w:val="24"/>
          <w:szCs w:val="24"/>
          <w:highlight w:val="none"/>
        </w:rPr>
        <w:t>6.1.6 关于安全文明施工费支付比例和支付期限的约定：</w:t>
      </w:r>
      <w:r>
        <w:rPr>
          <w:rFonts w:ascii="Times New Roman" w:hAnsi="Times New Roman"/>
          <w:sz w:val="24"/>
          <w:szCs w:val="24"/>
          <w:highlight w:val="none"/>
          <w:u w:val="single"/>
        </w:rPr>
        <w:t xml:space="preserve">     </w:t>
      </w:r>
    </w:p>
    <w:p w14:paraId="02E4A9B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47"/>
    <w:bookmarkEnd w:id="648"/>
    <w:bookmarkEnd w:id="649"/>
    <w:bookmarkEnd w:id="650"/>
    <w:bookmarkEnd w:id="651"/>
    <w:bookmarkEnd w:id="652"/>
    <w:bookmarkEnd w:id="653"/>
    <w:p w14:paraId="2EAF36DB">
      <w:pPr>
        <w:spacing w:line="360" w:lineRule="auto"/>
        <w:rPr>
          <w:rFonts w:ascii="Times New Roman" w:hAnsi="Times New Roman"/>
          <w:bCs/>
          <w:sz w:val="24"/>
          <w:szCs w:val="24"/>
          <w:highlight w:val="none"/>
        </w:rPr>
      </w:pPr>
      <w:bookmarkStart w:id="655" w:name="_Toc351203639"/>
      <w:r>
        <w:rPr>
          <w:rFonts w:ascii="Times New Roman" w:hAnsi="Times New Roman"/>
          <w:bCs/>
          <w:sz w:val="24"/>
          <w:szCs w:val="24"/>
          <w:highlight w:val="none"/>
        </w:rPr>
        <w:t>7. 工期和进度</w:t>
      </w:r>
      <w:bookmarkEnd w:id="655"/>
    </w:p>
    <w:p w14:paraId="5421C50F">
      <w:pPr>
        <w:spacing w:line="360" w:lineRule="auto"/>
        <w:rPr>
          <w:rFonts w:ascii="Times New Roman" w:hAnsi="Times New Roman"/>
          <w:sz w:val="24"/>
          <w:szCs w:val="24"/>
          <w:highlight w:val="none"/>
        </w:rPr>
      </w:pPr>
      <w:r>
        <w:rPr>
          <w:rFonts w:ascii="Times New Roman" w:hAnsi="Times New Roman"/>
          <w:sz w:val="24"/>
          <w:szCs w:val="24"/>
          <w:highlight w:val="none"/>
        </w:rPr>
        <w:t>7.1 施工组织设计</w:t>
      </w:r>
    </w:p>
    <w:p w14:paraId="6343D31C">
      <w:pPr>
        <w:spacing w:line="360" w:lineRule="auto"/>
        <w:rPr>
          <w:rFonts w:ascii="Times New Roman" w:hAnsi="Times New Roman"/>
          <w:sz w:val="24"/>
          <w:szCs w:val="24"/>
          <w:highlight w:val="none"/>
          <w:u w:val="single"/>
        </w:rPr>
      </w:pPr>
      <w:r>
        <w:rPr>
          <w:rFonts w:ascii="Times New Roman" w:hAnsi="Times New Roman"/>
          <w:sz w:val="24"/>
          <w:szCs w:val="24"/>
          <w:highlight w:val="none"/>
        </w:rPr>
        <w:t>7.1.</w:t>
      </w:r>
      <w:r>
        <w:rPr>
          <w:rFonts w:hint="eastAsia" w:ascii="Times New Roman" w:hAnsi="Times New Roman"/>
          <w:sz w:val="24"/>
          <w:szCs w:val="24"/>
          <w:highlight w:val="none"/>
        </w:rPr>
        <w:t>1 合同当事人约定的</w:t>
      </w:r>
      <w:r>
        <w:rPr>
          <w:rFonts w:ascii="Times New Roman" w:hAnsi="Times New Roman"/>
          <w:sz w:val="24"/>
          <w:szCs w:val="24"/>
          <w:highlight w:val="none"/>
        </w:rPr>
        <w:t>施工组织设计</w:t>
      </w:r>
      <w:r>
        <w:rPr>
          <w:rFonts w:hint="eastAsia" w:ascii="Times New Roman" w:hAnsi="Times New Roman"/>
          <w:sz w:val="24"/>
          <w:szCs w:val="24"/>
          <w:highlight w:val="none"/>
        </w:rPr>
        <w:t>应包括的其他内容</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79154F2">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2AB2AC46">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承包人提交详细施工组织设计的期限的约定：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9D1C367">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发包人和监理人在收到</w:t>
      </w:r>
      <w:r>
        <w:rPr>
          <w:rFonts w:hint="eastAsia" w:ascii="Times New Roman" w:hAnsi="Times New Roman"/>
          <w:sz w:val="24"/>
          <w:szCs w:val="24"/>
          <w:highlight w:val="none"/>
        </w:rPr>
        <w:t>详细的施工组织设计</w:t>
      </w:r>
      <w:r>
        <w:rPr>
          <w:rFonts w:ascii="Times New Roman" w:hAnsi="Times New Roman"/>
          <w:sz w:val="24"/>
          <w:szCs w:val="24"/>
          <w:highlight w:val="none"/>
        </w:rPr>
        <w:t>后确认或提出修改意见的期限：</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3798A22">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56" w:name="_Toc304295541"/>
      <w:bookmarkStart w:id="657" w:name="_Toc303539123"/>
      <w:bookmarkStart w:id="658" w:name="_Toc312678005"/>
      <w:bookmarkStart w:id="659" w:name="_Toc297216173"/>
      <w:bookmarkStart w:id="660" w:name="_Toc312677479"/>
      <w:bookmarkStart w:id="661" w:name="_Toc297123514"/>
      <w:bookmarkStart w:id="662" w:name="_Toc300934966"/>
      <w:r>
        <w:rPr>
          <w:rFonts w:ascii="Times New Roman" w:hAnsi="Times New Roman"/>
          <w:sz w:val="24"/>
          <w:szCs w:val="24"/>
          <w:highlight w:val="none"/>
        </w:rPr>
        <w:t>.2 施工进度计划</w:t>
      </w:r>
    </w:p>
    <w:p w14:paraId="193FAB45">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0B6776B9">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发包人和监理人在收到修订的施工进度计划后确认或提出修改意见的期限：</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71F7F26">
      <w:pPr>
        <w:spacing w:line="360" w:lineRule="auto"/>
        <w:rPr>
          <w:rFonts w:ascii="Times New Roman" w:hAnsi="Times New Roman"/>
          <w:sz w:val="24"/>
          <w:szCs w:val="24"/>
          <w:highlight w:val="none"/>
        </w:rPr>
      </w:pPr>
      <w:r>
        <w:rPr>
          <w:rFonts w:ascii="Times New Roman" w:hAnsi="Times New Roman"/>
          <w:sz w:val="24"/>
          <w:szCs w:val="24"/>
          <w:highlight w:val="none"/>
        </w:rPr>
        <w:t>7.3 开工</w:t>
      </w:r>
    </w:p>
    <w:p w14:paraId="6C5BCF38">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54DC81EF">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关于承包人提交工程开工报审表的期限：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6EDCAF">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关于发包人应完成的其他开工准备工作及期限：</w:t>
      </w:r>
      <w:r>
        <w:rPr>
          <w:rFonts w:ascii="Times New Roman" w:hAnsi="Times New Roman"/>
          <w:sz w:val="24"/>
          <w:szCs w:val="24"/>
          <w:highlight w:val="none"/>
          <w:u w:val="single"/>
        </w:rPr>
        <w:t xml:space="preserve">             </w:t>
      </w:r>
    </w:p>
    <w:p w14:paraId="75AA93B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AAB5AF0">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关于承包人应完成的其他开工准备工作及期限：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F725DC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04A13C9C">
      <w:pPr>
        <w:spacing w:line="360" w:lineRule="auto"/>
        <w:rPr>
          <w:rFonts w:ascii="Times New Roman" w:hAnsi="Times New Roman"/>
          <w:sz w:val="24"/>
          <w:szCs w:val="24"/>
          <w:highlight w:val="none"/>
        </w:rPr>
      </w:pPr>
      <w:r>
        <w:rPr>
          <w:rFonts w:ascii="Times New Roman" w:hAnsi="Times New Roman"/>
          <w:sz w:val="24"/>
          <w:szCs w:val="24"/>
          <w:highlight w:val="none"/>
        </w:rPr>
        <w:t>7.3.2开工通知</w:t>
      </w:r>
    </w:p>
    <w:p w14:paraId="20E1B91D">
      <w:pPr>
        <w:spacing w:line="360" w:lineRule="auto"/>
        <w:rPr>
          <w:rFonts w:ascii="Times New Roman" w:hAnsi="Times New Roman"/>
          <w:sz w:val="24"/>
          <w:szCs w:val="24"/>
          <w:highlight w:val="none"/>
        </w:rPr>
      </w:pPr>
      <w:r>
        <w:rPr>
          <w:rFonts w:ascii="Times New Roman" w:hAnsi="Times New Roman"/>
          <w:sz w:val="24"/>
          <w:szCs w:val="24"/>
          <w:highlight w:val="none"/>
        </w:rPr>
        <w:t>因发包人原因造成监理人未能在计划开工日期之日起</w:t>
      </w:r>
      <w:r>
        <w:rPr>
          <w:rFonts w:ascii="Times New Roman" w:hAnsi="Times New Roman"/>
          <w:sz w:val="24"/>
          <w:szCs w:val="24"/>
          <w:highlight w:val="none"/>
          <w:u w:val="single"/>
        </w:rPr>
        <w:t xml:space="preserve">     </w:t>
      </w:r>
      <w:r>
        <w:rPr>
          <w:rFonts w:ascii="Times New Roman" w:hAnsi="Times New Roman"/>
          <w:sz w:val="24"/>
          <w:szCs w:val="24"/>
          <w:highlight w:val="none"/>
        </w:rPr>
        <w:t>天内发出开工通知的，承包人有权提出价格调整要求，或者解除合同。</w:t>
      </w:r>
    </w:p>
    <w:bookmarkEnd w:id="656"/>
    <w:bookmarkEnd w:id="657"/>
    <w:bookmarkEnd w:id="658"/>
    <w:bookmarkEnd w:id="659"/>
    <w:bookmarkEnd w:id="660"/>
    <w:bookmarkEnd w:id="661"/>
    <w:bookmarkEnd w:id="662"/>
    <w:p w14:paraId="24BAE664">
      <w:pPr>
        <w:spacing w:line="360" w:lineRule="auto"/>
        <w:rPr>
          <w:rFonts w:ascii="Times New Roman" w:hAnsi="Times New Roman"/>
          <w:sz w:val="24"/>
          <w:szCs w:val="24"/>
          <w:highlight w:val="none"/>
        </w:rPr>
      </w:pPr>
      <w:r>
        <w:rPr>
          <w:rFonts w:ascii="Times New Roman" w:hAnsi="Times New Roman"/>
          <w:sz w:val="24"/>
          <w:szCs w:val="24"/>
          <w:highlight w:val="none"/>
        </w:rPr>
        <w:t>7.4 测量放线</w:t>
      </w:r>
    </w:p>
    <w:p w14:paraId="0638DFF3">
      <w:pPr>
        <w:spacing w:line="360" w:lineRule="auto"/>
        <w:rPr>
          <w:rFonts w:ascii="Times New Roman" w:hAnsi="Times New Roman"/>
          <w:sz w:val="24"/>
          <w:szCs w:val="24"/>
          <w:highlight w:val="none"/>
          <w:u w:val="single"/>
        </w:rPr>
      </w:pPr>
      <w:r>
        <w:rPr>
          <w:rFonts w:ascii="Times New Roman" w:hAnsi="Times New Roman"/>
          <w:sz w:val="24"/>
          <w:szCs w:val="24"/>
          <w:highlight w:val="none"/>
        </w:rPr>
        <w:t>7.4.1发包人通过监理人向承包人提供测量基准点、基准线和水准点及其书面资料的期限：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428D7649">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63" w:name="_Toc312677484"/>
      <w:bookmarkStart w:id="664" w:name="_Toc303539125"/>
      <w:bookmarkStart w:id="665" w:name="_Toc297123516"/>
      <w:bookmarkStart w:id="666" w:name="_Toc304295546"/>
      <w:bookmarkStart w:id="667" w:name="_Toc297216175"/>
      <w:bookmarkStart w:id="668" w:name="_Toc300934968"/>
      <w:bookmarkStart w:id="669" w:name="_Toc312678010"/>
      <w:r>
        <w:rPr>
          <w:rFonts w:ascii="Times New Roman" w:hAnsi="Times New Roman"/>
          <w:sz w:val="24"/>
          <w:szCs w:val="24"/>
          <w:highlight w:val="none"/>
        </w:rPr>
        <w:t>.5 工期延误</w:t>
      </w:r>
    </w:p>
    <w:bookmarkEnd w:id="663"/>
    <w:bookmarkEnd w:id="664"/>
    <w:bookmarkEnd w:id="665"/>
    <w:bookmarkEnd w:id="666"/>
    <w:bookmarkEnd w:id="667"/>
    <w:bookmarkEnd w:id="668"/>
    <w:bookmarkEnd w:id="669"/>
    <w:p w14:paraId="47F6A5BA">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3DE678E6">
      <w:pPr>
        <w:spacing w:line="360" w:lineRule="auto"/>
        <w:rPr>
          <w:rFonts w:ascii="Times New Roman" w:hAnsi="Times New Roman"/>
          <w:sz w:val="24"/>
          <w:szCs w:val="24"/>
          <w:highlight w:val="none"/>
          <w:u w:val="single"/>
        </w:rPr>
      </w:pPr>
      <w:r>
        <w:rPr>
          <w:rFonts w:ascii="Times New Roman" w:hAnsi="Times New Roman"/>
          <w:sz w:val="24"/>
          <w:szCs w:val="24"/>
          <w:highlight w:val="none"/>
        </w:rPr>
        <w:t>（7）因发包人原因导致工期延误的其他情形：</w:t>
      </w:r>
      <w:r>
        <w:rPr>
          <w:rFonts w:ascii="Times New Roman" w:hAnsi="Times New Roman"/>
          <w:sz w:val="24"/>
          <w:szCs w:val="24"/>
          <w:highlight w:val="none"/>
          <w:u w:val="single"/>
        </w:rPr>
        <w:t xml:space="preserve">              </w:t>
      </w:r>
    </w:p>
    <w:p w14:paraId="7A0D42C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7760552">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70" w:name="_Toc312677486"/>
      <w:bookmarkStart w:id="671" w:name="_Toc312678012"/>
      <w:bookmarkStart w:id="672" w:name="_Toc318581169"/>
      <w:bookmarkStart w:id="673" w:name="_Toc297123518"/>
      <w:bookmarkStart w:id="674" w:name="_Toc300934970"/>
      <w:bookmarkStart w:id="675" w:name="_Toc297216177"/>
      <w:bookmarkStart w:id="676" w:name="_Toc303539127"/>
      <w:bookmarkStart w:id="677" w:name="_Toc304295548"/>
      <w:r>
        <w:rPr>
          <w:rFonts w:ascii="Times New Roman" w:hAnsi="Times New Roman"/>
          <w:sz w:val="24"/>
          <w:szCs w:val="24"/>
          <w:highlight w:val="none"/>
        </w:rPr>
        <w:t>.5.2 因承包人原因导致工期延误</w:t>
      </w:r>
    </w:p>
    <w:bookmarkEnd w:id="670"/>
    <w:bookmarkEnd w:id="671"/>
    <w:bookmarkEnd w:id="672"/>
    <w:p w14:paraId="4B732B39">
      <w:pPr>
        <w:spacing w:line="360" w:lineRule="auto"/>
        <w:rPr>
          <w:rFonts w:ascii="Times New Roman" w:hAnsi="Times New Roman"/>
          <w:sz w:val="24"/>
          <w:szCs w:val="24"/>
          <w:highlight w:val="none"/>
          <w:u w:val="single"/>
        </w:rPr>
      </w:pPr>
      <w:r>
        <w:rPr>
          <w:rFonts w:ascii="Times New Roman" w:hAnsi="Times New Roman"/>
          <w:sz w:val="24"/>
          <w:szCs w:val="24"/>
          <w:highlight w:val="none"/>
        </w:rPr>
        <w:t>因</w:t>
      </w:r>
      <w:bookmarkStart w:id="678" w:name="_Toc312678013"/>
      <w:bookmarkStart w:id="679" w:name="_Toc312677487"/>
      <w:bookmarkStart w:id="680" w:name="_Toc318581170"/>
      <w:r>
        <w:rPr>
          <w:rFonts w:ascii="Times New Roman" w:hAnsi="Times New Roman"/>
          <w:sz w:val="24"/>
          <w:szCs w:val="24"/>
          <w:highlight w:val="none"/>
        </w:rPr>
        <w:t>承包人原因造成工期延误，逾期竣工违约金的计算方法为：</w:t>
      </w:r>
    </w:p>
    <w:p w14:paraId="544EC32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673"/>
      <w:bookmarkEnd w:id="674"/>
      <w:bookmarkEnd w:id="675"/>
      <w:bookmarkEnd w:id="676"/>
      <w:bookmarkEnd w:id="677"/>
      <w:bookmarkEnd w:id="678"/>
      <w:bookmarkEnd w:id="679"/>
    </w:p>
    <w:bookmarkEnd w:id="680"/>
    <w:p w14:paraId="22EC8914">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因承包人原因造成工期延误，逾</w:t>
      </w:r>
      <w:bookmarkStart w:id="681" w:name="_Toc312678014"/>
      <w:bookmarkStart w:id="682" w:name="_Toc318581171"/>
      <w:r>
        <w:rPr>
          <w:rFonts w:ascii="Times New Roman" w:hAnsi="Times New Roman"/>
          <w:sz w:val="24"/>
          <w:szCs w:val="24"/>
          <w:highlight w:val="none"/>
        </w:rPr>
        <w:t>期竣工违约金的上限：</w:t>
      </w:r>
      <w:r>
        <w:rPr>
          <w:rFonts w:ascii="Times New Roman" w:hAnsi="Times New Roman"/>
          <w:sz w:val="24"/>
          <w:szCs w:val="24"/>
          <w:highlight w:val="none"/>
          <w:u w:val="single"/>
        </w:rPr>
        <w:t xml:space="preserve">       </w:t>
      </w:r>
    </w:p>
    <w:p w14:paraId="0E81BE3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81"/>
    <w:bookmarkEnd w:id="682"/>
    <w:p w14:paraId="0CCC8732">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83" w:name="_Toc312678015"/>
      <w:bookmarkStart w:id="684" w:name="_Toc297123519"/>
      <w:bookmarkStart w:id="685" w:name="_Toc304295549"/>
      <w:bookmarkStart w:id="686" w:name="_Toc300934971"/>
      <w:bookmarkStart w:id="687" w:name="_Toc297216178"/>
      <w:bookmarkStart w:id="688" w:name="_Toc303539128"/>
      <w:r>
        <w:rPr>
          <w:rFonts w:ascii="Times New Roman" w:hAnsi="Times New Roman"/>
          <w:sz w:val="24"/>
          <w:szCs w:val="24"/>
          <w:highlight w:val="none"/>
        </w:rPr>
        <w:t>.6 不</w:t>
      </w:r>
      <w:bookmarkEnd w:id="683"/>
      <w:bookmarkEnd w:id="684"/>
      <w:bookmarkEnd w:id="685"/>
      <w:bookmarkEnd w:id="686"/>
      <w:bookmarkEnd w:id="687"/>
      <w:bookmarkEnd w:id="688"/>
      <w:r>
        <w:rPr>
          <w:rFonts w:ascii="Times New Roman" w:hAnsi="Times New Roman"/>
          <w:sz w:val="24"/>
          <w:szCs w:val="24"/>
          <w:highlight w:val="none"/>
        </w:rPr>
        <w:t>利物质条件</w:t>
      </w:r>
    </w:p>
    <w:p w14:paraId="232EB3F2">
      <w:pPr>
        <w:spacing w:line="360" w:lineRule="auto"/>
        <w:rPr>
          <w:rFonts w:ascii="Times New Roman" w:hAnsi="Times New Roman"/>
          <w:sz w:val="24"/>
          <w:szCs w:val="24"/>
          <w:highlight w:val="none"/>
          <w:u w:val="single"/>
        </w:rPr>
      </w:pPr>
      <w:bookmarkStart w:id="689" w:name="_Toc312678016"/>
      <w:bookmarkStart w:id="690" w:name="_Toc297123520"/>
      <w:bookmarkStart w:id="691" w:name="_Toc303539129"/>
      <w:bookmarkStart w:id="692" w:name="_Toc300934972"/>
      <w:bookmarkStart w:id="693" w:name="_Toc297216179"/>
      <w:bookmarkStart w:id="694" w:name="_Toc318581172"/>
      <w:bookmarkStart w:id="695" w:name="_Toc304295550"/>
      <w:r>
        <w:rPr>
          <w:rFonts w:ascii="Times New Roman" w:hAnsi="Times New Roman"/>
          <w:sz w:val="24"/>
          <w:szCs w:val="24"/>
          <w:highlight w:val="none"/>
        </w:rPr>
        <w:t>不利物质条件的其他情形和有关约定：</w:t>
      </w:r>
      <w:r>
        <w:rPr>
          <w:rFonts w:ascii="Times New Roman" w:hAnsi="Times New Roman"/>
          <w:sz w:val="24"/>
          <w:szCs w:val="24"/>
          <w:highlight w:val="none"/>
          <w:u w:val="single"/>
        </w:rPr>
        <w:t xml:space="preserve">                    </w:t>
      </w:r>
    </w:p>
    <w:p w14:paraId="23D686D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89"/>
    <w:bookmarkEnd w:id="690"/>
    <w:bookmarkEnd w:id="691"/>
    <w:bookmarkEnd w:id="692"/>
    <w:bookmarkEnd w:id="693"/>
    <w:bookmarkEnd w:id="694"/>
    <w:bookmarkEnd w:id="695"/>
    <w:p w14:paraId="6C7C1191">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96" w:name="_Toc297216180"/>
      <w:bookmarkStart w:id="697" w:name="_Toc300934973"/>
      <w:bookmarkStart w:id="698" w:name="_Toc304295551"/>
      <w:bookmarkStart w:id="699" w:name="_Toc312678017"/>
      <w:bookmarkStart w:id="700" w:name="_Toc297123521"/>
      <w:bookmarkStart w:id="701" w:name="_Toc303539130"/>
      <w:r>
        <w:rPr>
          <w:rFonts w:ascii="Times New Roman" w:hAnsi="Times New Roman"/>
          <w:sz w:val="24"/>
          <w:szCs w:val="24"/>
          <w:highlight w:val="none"/>
        </w:rPr>
        <w:t>.7异常恶劣的气候条件</w:t>
      </w:r>
    </w:p>
    <w:bookmarkEnd w:id="696"/>
    <w:bookmarkEnd w:id="697"/>
    <w:bookmarkEnd w:id="698"/>
    <w:bookmarkEnd w:id="699"/>
    <w:bookmarkEnd w:id="700"/>
    <w:bookmarkEnd w:id="701"/>
    <w:p w14:paraId="5EFD5887">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发包人和承包人同意以下情形视为异常恶劣的气候条件：</w:t>
      </w:r>
    </w:p>
    <w:p w14:paraId="0E488F93">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6C1CABE">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ED06CD1">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68D9CEF">
      <w:pPr>
        <w:spacing w:line="360" w:lineRule="auto"/>
        <w:rPr>
          <w:rFonts w:ascii="Times New Roman" w:hAnsi="Times New Roman"/>
          <w:sz w:val="24"/>
          <w:szCs w:val="24"/>
          <w:highlight w:val="none"/>
        </w:rPr>
      </w:pPr>
      <w:r>
        <w:rPr>
          <w:rFonts w:ascii="Times New Roman" w:hAnsi="Times New Roman"/>
          <w:sz w:val="24"/>
          <w:szCs w:val="24"/>
          <w:highlight w:val="none"/>
        </w:rPr>
        <w:t>7.9 提前竣工的奖励</w:t>
      </w:r>
    </w:p>
    <w:p w14:paraId="1760B640">
      <w:pPr>
        <w:spacing w:line="360" w:lineRule="auto"/>
        <w:rPr>
          <w:rFonts w:ascii="Times New Roman" w:hAnsi="Times New Roman"/>
          <w:sz w:val="24"/>
          <w:szCs w:val="24"/>
          <w:highlight w:val="none"/>
        </w:rPr>
      </w:pPr>
      <w:r>
        <w:rPr>
          <w:rFonts w:ascii="Times New Roman" w:hAnsi="Times New Roman"/>
          <w:sz w:val="24"/>
          <w:szCs w:val="24"/>
          <w:highlight w:val="none"/>
        </w:rPr>
        <w:t>7.9.2提前竣工的奖励：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BCE67D7">
      <w:pPr>
        <w:spacing w:line="360" w:lineRule="auto"/>
        <w:rPr>
          <w:rFonts w:ascii="Times New Roman" w:hAnsi="Times New Roman"/>
          <w:bCs/>
          <w:sz w:val="24"/>
          <w:szCs w:val="24"/>
          <w:highlight w:val="none"/>
        </w:rPr>
      </w:pPr>
      <w:bookmarkStart w:id="702" w:name="_Toc351203640"/>
      <w:r>
        <w:rPr>
          <w:rFonts w:ascii="Times New Roman" w:hAnsi="Times New Roman"/>
          <w:bCs/>
          <w:sz w:val="24"/>
          <w:szCs w:val="24"/>
          <w:highlight w:val="none"/>
        </w:rPr>
        <w:t>8. 材料与设备</w:t>
      </w:r>
      <w:bookmarkEnd w:id="702"/>
    </w:p>
    <w:bookmarkEnd w:id="637"/>
    <w:bookmarkEnd w:id="638"/>
    <w:bookmarkEnd w:id="639"/>
    <w:bookmarkEnd w:id="640"/>
    <w:bookmarkEnd w:id="641"/>
    <w:bookmarkEnd w:id="642"/>
    <w:bookmarkEnd w:id="643"/>
    <w:bookmarkEnd w:id="644"/>
    <w:bookmarkEnd w:id="645"/>
    <w:bookmarkEnd w:id="646"/>
    <w:p w14:paraId="16718B74">
      <w:pPr>
        <w:spacing w:line="360" w:lineRule="auto"/>
        <w:rPr>
          <w:rFonts w:ascii="Times New Roman" w:hAnsi="Times New Roman"/>
          <w:sz w:val="24"/>
          <w:szCs w:val="24"/>
          <w:highlight w:val="none"/>
        </w:rPr>
      </w:pPr>
      <w:r>
        <w:rPr>
          <w:rFonts w:ascii="Times New Roman" w:hAnsi="Times New Roman"/>
          <w:sz w:val="24"/>
          <w:szCs w:val="24"/>
          <w:highlight w:val="none"/>
        </w:rPr>
        <w:t>8</w:t>
      </w:r>
      <w:bookmarkStart w:id="703" w:name="_Toc312678019"/>
      <w:bookmarkStart w:id="704" w:name="_Toc296347166"/>
      <w:bookmarkStart w:id="705" w:name="_Toc304295556"/>
      <w:bookmarkStart w:id="706" w:name="_Toc297120467"/>
      <w:bookmarkStart w:id="707" w:name="_Toc300934979"/>
      <w:bookmarkStart w:id="708" w:name="_Toc296891207"/>
      <w:bookmarkStart w:id="709" w:name="_Toc280868654"/>
      <w:bookmarkStart w:id="710" w:name="_Toc297048353"/>
      <w:bookmarkStart w:id="711" w:name="_Toc292559372"/>
      <w:bookmarkStart w:id="712" w:name="_Toc303539136"/>
      <w:bookmarkStart w:id="713" w:name="_Toc292559877"/>
      <w:bookmarkStart w:id="714" w:name="_Toc296944506"/>
      <w:bookmarkStart w:id="715" w:name="_Toc296890995"/>
      <w:bookmarkStart w:id="716" w:name="_Toc296346668"/>
      <w:bookmarkStart w:id="717" w:name="_Toc296503167"/>
      <w:bookmarkStart w:id="718" w:name="_Toc312677493"/>
      <w:bookmarkStart w:id="719" w:name="_Toc297123527"/>
      <w:bookmarkStart w:id="720" w:name="_Toc297216186"/>
      <w:bookmarkStart w:id="721" w:name="_Toc267251424"/>
      <w:bookmarkStart w:id="722" w:name="_Toc280868655"/>
      <w:bookmarkStart w:id="723" w:name="_Toc280868656"/>
      <w:r>
        <w:rPr>
          <w:rFonts w:ascii="Times New Roman" w:hAnsi="Times New Roman"/>
          <w:sz w:val="24"/>
          <w:szCs w:val="24"/>
          <w:highlight w:val="none"/>
        </w:rPr>
        <w:t>.4材料与工程设备的保管与使用</w:t>
      </w:r>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14:paraId="3D1663DA">
      <w:pPr>
        <w:spacing w:line="360" w:lineRule="auto"/>
        <w:rPr>
          <w:rFonts w:ascii="Times New Roman" w:hAnsi="Times New Roman"/>
          <w:sz w:val="24"/>
          <w:szCs w:val="24"/>
          <w:highlight w:val="none"/>
          <w:u w:val="single"/>
        </w:rPr>
      </w:pPr>
      <w:r>
        <w:rPr>
          <w:rFonts w:ascii="Times New Roman" w:hAnsi="Times New Roman"/>
          <w:sz w:val="24"/>
          <w:szCs w:val="24"/>
          <w:highlight w:val="none"/>
        </w:rPr>
        <w:t>8</w:t>
      </w:r>
      <w:bookmarkStart w:id="724" w:name="_Toc292559878"/>
      <w:bookmarkStart w:id="725" w:name="_Toc292559373"/>
      <w:bookmarkStart w:id="726" w:name="_Toc296944507"/>
      <w:bookmarkStart w:id="727" w:name="_Toc296503168"/>
      <w:bookmarkStart w:id="728" w:name="_Toc297123528"/>
      <w:bookmarkStart w:id="729" w:name="_Toc304295557"/>
      <w:bookmarkStart w:id="730" w:name="_Toc296346669"/>
      <w:bookmarkStart w:id="731" w:name="_Toc303539137"/>
      <w:bookmarkStart w:id="732" w:name="_Toc297048354"/>
      <w:bookmarkStart w:id="733" w:name="_Toc312677494"/>
      <w:bookmarkStart w:id="734" w:name="_Toc296890996"/>
      <w:bookmarkStart w:id="735" w:name="_Toc300934980"/>
      <w:bookmarkStart w:id="736" w:name="_Toc296347167"/>
      <w:bookmarkStart w:id="737" w:name="_Toc318581173"/>
      <w:bookmarkStart w:id="738" w:name="_Toc312678020"/>
      <w:bookmarkStart w:id="739" w:name="_Toc297216187"/>
      <w:bookmarkStart w:id="740" w:name="_Toc296891208"/>
      <w:bookmarkStart w:id="741" w:name="_Toc297120468"/>
      <w:r>
        <w:rPr>
          <w:rFonts w:ascii="Times New Roman" w:hAnsi="Times New Roman"/>
          <w:sz w:val="24"/>
          <w:szCs w:val="24"/>
          <w:highlight w:val="none"/>
        </w:rPr>
        <w:t>.4.1发包人供应的材料设备的保管费用的承担：</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C7D239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724"/>
      <w:bookmarkEnd w:id="725"/>
    </w:p>
    <w:p w14:paraId="113D3FD7">
      <w:pPr>
        <w:spacing w:line="360" w:lineRule="auto"/>
        <w:rPr>
          <w:rFonts w:ascii="Times New Roman" w:hAnsi="Times New Roman"/>
          <w:sz w:val="24"/>
          <w:szCs w:val="24"/>
          <w:highlight w:val="none"/>
        </w:rPr>
      </w:pPr>
      <w:r>
        <w:rPr>
          <w:rFonts w:ascii="Times New Roman" w:hAnsi="Times New Roman"/>
          <w:sz w:val="24"/>
          <w:szCs w:val="24"/>
          <w:highlight w:val="none"/>
        </w:rPr>
        <w:t>8.6 样品</w:t>
      </w:r>
    </w:p>
    <w:p w14:paraId="145A1A20">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3A05FC77">
      <w:pPr>
        <w:spacing w:line="360" w:lineRule="auto"/>
        <w:rPr>
          <w:rFonts w:ascii="Times New Roman" w:hAnsi="Times New Roman"/>
          <w:sz w:val="24"/>
          <w:szCs w:val="24"/>
          <w:highlight w:val="none"/>
          <w:u w:val="single"/>
        </w:rPr>
      </w:pPr>
      <w:r>
        <w:rPr>
          <w:rFonts w:ascii="Times New Roman" w:hAnsi="Times New Roman"/>
          <w:sz w:val="24"/>
          <w:szCs w:val="24"/>
          <w:highlight w:val="none"/>
        </w:rPr>
        <w:t>需要承包人报送样品的材料或工程设备，样品的种类、名称、规格、数量要求：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A29E17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78C4ACE">
      <w:pPr>
        <w:spacing w:line="360" w:lineRule="auto"/>
        <w:rPr>
          <w:rFonts w:ascii="Times New Roman" w:hAnsi="Times New Roman"/>
          <w:sz w:val="24"/>
          <w:szCs w:val="24"/>
          <w:highlight w:val="none"/>
        </w:rPr>
      </w:pPr>
      <w:r>
        <w:rPr>
          <w:rFonts w:ascii="Times New Roman" w:hAnsi="Times New Roman"/>
          <w:sz w:val="24"/>
          <w:szCs w:val="24"/>
          <w:highlight w:val="none"/>
        </w:rPr>
        <w:t>8.8 施工设备和临时设施</w:t>
      </w:r>
    </w:p>
    <w:p w14:paraId="5C50EA1B">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41C3CC86">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关于修建临时设施费用承担的约定：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07B44067">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14:paraId="3D22849E">
      <w:pPr>
        <w:spacing w:line="360" w:lineRule="auto"/>
        <w:rPr>
          <w:rFonts w:ascii="Times New Roman" w:hAnsi="Times New Roman"/>
          <w:bCs/>
          <w:sz w:val="24"/>
          <w:szCs w:val="24"/>
          <w:highlight w:val="none"/>
        </w:rPr>
      </w:pPr>
      <w:bookmarkStart w:id="742" w:name="_Toc351203641"/>
      <w:r>
        <w:rPr>
          <w:rFonts w:ascii="Times New Roman" w:hAnsi="Times New Roman"/>
          <w:bCs/>
          <w:sz w:val="24"/>
          <w:szCs w:val="24"/>
          <w:highlight w:val="none"/>
        </w:rPr>
        <w:t>9</w:t>
      </w:r>
      <w:bookmarkEnd w:id="721"/>
      <w:bookmarkEnd w:id="722"/>
      <w:bookmarkEnd w:id="723"/>
      <w:bookmarkStart w:id="743" w:name="_Toc312677495"/>
      <w:bookmarkStart w:id="744" w:name="_Toc297216192"/>
      <w:bookmarkStart w:id="745" w:name="_Toc304295559"/>
      <w:bookmarkStart w:id="746" w:name="_Toc303539139"/>
      <w:bookmarkStart w:id="747" w:name="_Toc312678021"/>
      <w:bookmarkStart w:id="748" w:name="_Toc300934982"/>
      <w:bookmarkStart w:id="749" w:name="_Toc297123533"/>
      <w:bookmarkStart w:id="750" w:name="_Toc296891213"/>
      <w:bookmarkStart w:id="751" w:name="_Toc296346674"/>
      <w:bookmarkStart w:id="752" w:name="_Toc297120473"/>
      <w:bookmarkStart w:id="753" w:name="_Toc267251428"/>
      <w:bookmarkStart w:id="754" w:name="_Toc292559378"/>
      <w:bookmarkStart w:id="755" w:name="_Toc296891001"/>
      <w:bookmarkStart w:id="756" w:name="_Toc292559883"/>
      <w:bookmarkStart w:id="757" w:name="_Toc296944512"/>
      <w:bookmarkStart w:id="758" w:name="_Toc267251427"/>
      <w:bookmarkStart w:id="759" w:name="_Toc297048359"/>
      <w:bookmarkStart w:id="760" w:name="_Toc296503173"/>
      <w:bookmarkStart w:id="761" w:name="_Toc296347172"/>
      <w:r>
        <w:rPr>
          <w:rFonts w:ascii="Times New Roman" w:hAnsi="Times New Roman"/>
          <w:bCs/>
          <w:sz w:val="24"/>
          <w:szCs w:val="24"/>
          <w:highlight w:val="none"/>
        </w:rPr>
        <w:t>. 试验与检验</w:t>
      </w:r>
      <w:bookmarkEnd w:id="742"/>
    </w:p>
    <w:bookmarkEnd w:id="743"/>
    <w:bookmarkEnd w:id="744"/>
    <w:bookmarkEnd w:id="745"/>
    <w:bookmarkEnd w:id="746"/>
    <w:bookmarkEnd w:id="747"/>
    <w:bookmarkEnd w:id="748"/>
    <w:bookmarkEnd w:id="749"/>
    <w:p w14:paraId="40C006E2">
      <w:pPr>
        <w:spacing w:line="360" w:lineRule="auto"/>
        <w:rPr>
          <w:rFonts w:ascii="Times New Roman" w:hAnsi="Times New Roman"/>
          <w:sz w:val="24"/>
          <w:szCs w:val="24"/>
          <w:highlight w:val="none"/>
        </w:rPr>
      </w:pPr>
      <w:r>
        <w:rPr>
          <w:rFonts w:ascii="Times New Roman" w:hAnsi="Times New Roman"/>
          <w:sz w:val="24"/>
          <w:szCs w:val="24"/>
          <w:highlight w:val="none"/>
        </w:rPr>
        <w:t>9</w:t>
      </w:r>
      <w:bookmarkStart w:id="762" w:name="_Toc300934983"/>
      <w:bookmarkStart w:id="763" w:name="_Toc312677496"/>
      <w:bookmarkStart w:id="764" w:name="_Toc312678022"/>
      <w:bookmarkStart w:id="765" w:name="_Toc297216193"/>
      <w:bookmarkStart w:id="766" w:name="_Toc303539140"/>
      <w:bookmarkStart w:id="767" w:name="_Toc297123534"/>
      <w:bookmarkStart w:id="768" w:name="_Toc304295560"/>
      <w:r>
        <w:rPr>
          <w:rFonts w:ascii="Times New Roman" w:hAnsi="Times New Roman"/>
          <w:sz w:val="24"/>
          <w:szCs w:val="24"/>
          <w:highlight w:val="none"/>
        </w:rPr>
        <w:t>.1试验设备与试验人员</w:t>
      </w:r>
    </w:p>
    <w:bookmarkEnd w:id="762"/>
    <w:bookmarkEnd w:id="763"/>
    <w:bookmarkEnd w:id="764"/>
    <w:bookmarkEnd w:id="765"/>
    <w:bookmarkEnd w:id="766"/>
    <w:bookmarkEnd w:id="767"/>
    <w:bookmarkEnd w:id="768"/>
    <w:p w14:paraId="5837799B">
      <w:pPr>
        <w:spacing w:line="360" w:lineRule="auto"/>
        <w:rPr>
          <w:rFonts w:ascii="Times New Roman" w:hAnsi="Times New Roman"/>
          <w:sz w:val="24"/>
          <w:szCs w:val="24"/>
          <w:highlight w:val="none"/>
        </w:rPr>
      </w:pPr>
      <w:r>
        <w:rPr>
          <w:rFonts w:ascii="Times New Roman" w:hAnsi="Times New Roman"/>
          <w:sz w:val="24"/>
          <w:szCs w:val="24"/>
          <w:highlight w:val="none"/>
        </w:rPr>
        <w:t>9</w:t>
      </w:r>
      <w:bookmarkStart w:id="769" w:name="_Toc300934984"/>
      <w:bookmarkStart w:id="770" w:name="_Toc312678023"/>
      <w:bookmarkStart w:id="771" w:name="_Toc297216194"/>
      <w:bookmarkStart w:id="772" w:name="_Toc303539141"/>
      <w:bookmarkStart w:id="773" w:name="_Toc297123535"/>
      <w:bookmarkStart w:id="774" w:name="_Toc312677497"/>
      <w:bookmarkStart w:id="775" w:name="_Toc304295561"/>
      <w:bookmarkStart w:id="776" w:name="_Toc318581174"/>
      <w:r>
        <w:rPr>
          <w:rFonts w:ascii="Times New Roman" w:hAnsi="Times New Roman"/>
          <w:sz w:val="24"/>
          <w:szCs w:val="24"/>
          <w:highlight w:val="none"/>
        </w:rPr>
        <w:t>.1.2 试验设备</w:t>
      </w:r>
    </w:p>
    <w:p w14:paraId="19973037">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施工现场需要配置的试验场所：</w:t>
      </w:r>
      <w:bookmarkEnd w:id="769"/>
      <w:bookmarkEnd w:id="770"/>
      <w:bookmarkEnd w:id="771"/>
      <w:bookmarkEnd w:id="772"/>
      <w:bookmarkEnd w:id="773"/>
      <w:bookmarkEnd w:id="774"/>
      <w:bookmarkEnd w:id="775"/>
      <w:bookmarkStart w:id="777" w:name="_Toc300934985"/>
      <w:bookmarkStart w:id="778" w:name="_Toc303539142"/>
      <w:bookmarkStart w:id="779" w:name="_Toc312678024"/>
      <w:bookmarkStart w:id="780" w:name="_Toc297216195"/>
      <w:bookmarkStart w:id="781" w:name="_Toc297123536"/>
      <w:bookmarkStart w:id="782" w:name="_Toc312677498"/>
      <w:bookmarkStart w:id="783" w:name="_Toc304295562"/>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720C00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hint="eastAsia" w:ascii="Times New Roman" w:hAnsi="Times New Roman"/>
          <w:sz w:val="24"/>
          <w:szCs w:val="24"/>
          <w:highlight w:val="none"/>
        </w:rPr>
        <w:t xml:space="preserve"> </w:t>
      </w:r>
    </w:p>
    <w:p w14:paraId="461A2D28">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施工现场需要配备的试验设备：</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F862B7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101B01A">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施工现场需要具备的其他试验条件：</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53F48E0">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DF7585F">
      <w:pPr>
        <w:spacing w:line="360" w:lineRule="auto"/>
        <w:rPr>
          <w:rFonts w:ascii="Times New Roman" w:hAnsi="Times New Roman"/>
          <w:sz w:val="24"/>
          <w:szCs w:val="24"/>
          <w:highlight w:val="none"/>
        </w:rPr>
      </w:pPr>
      <w:r>
        <w:rPr>
          <w:rFonts w:ascii="Times New Roman" w:hAnsi="Times New Roman"/>
          <w:sz w:val="24"/>
          <w:szCs w:val="24"/>
          <w:highlight w:val="none"/>
        </w:rPr>
        <w:t>9.4 现场工艺试验</w:t>
      </w:r>
      <w:r>
        <w:rPr>
          <w:rFonts w:hint="eastAsia" w:ascii="Times New Roman" w:hAnsi="Times New Roman"/>
          <w:sz w:val="24"/>
          <w:szCs w:val="24"/>
          <w:highlight w:val="none"/>
        </w:rPr>
        <w:t xml:space="preserve"> </w:t>
      </w:r>
    </w:p>
    <w:p w14:paraId="74202F90">
      <w:pPr>
        <w:spacing w:line="360" w:lineRule="auto"/>
        <w:rPr>
          <w:rFonts w:ascii="Times New Roman" w:hAnsi="Times New Roman"/>
          <w:sz w:val="24"/>
          <w:szCs w:val="24"/>
          <w:highlight w:val="none"/>
          <w:u w:val="single"/>
        </w:rPr>
      </w:pPr>
      <w:r>
        <w:rPr>
          <w:rFonts w:ascii="Times New Roman" w:hAnsi="Times New Roman"/>
          <w:sz w:val="24"/>
          <w:szCs w:val="24"/>
          <w:highlight w:val="none"/>
        </w:rPr>
        <w:t>现场工艺试验的有关约定：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B3932AD">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776"/>
    <w:bookmarkEnd w:id="777"/>
    <w:bookmarkEnd w:id="778"/>
    <w:bookmarkEnd w:id="779"/>
    <w:bookmarkEnd w:id="780"/>
    <w:bookmarkEnd w:id="781"/>
    <w:bookmarkEnd w:id="782"/>
    <w:bookmarkEnd w:id="783"/>
    <w:p w14:paraId="22582FAB">
      <w:pPr>
        <w:spacing w:line="360" w:lineRule="auto"/>
        <w:rPr>
          <w:rFonts w:ascii="Times New Roman" w:hAnsi="Times New Roman"/>
          <w:bCs/>
          <w:sz w:val="24"/>
          <w:szCs w:val="24"/>
          <w:highlight w:val="none"/>
        </w:rPr>
      </w:pPr>
      <w:bookmarkStart w:id="784" w:name="_Toc351203642"/>
      <w:r>
        <w:rPr>
          <w:rFonts w:ascii="Times New Roman" w:hAnsi="Times New Roman"/>
          <w:bCs/>
          <w:sz w:val="24"/>
          <w:szCs w:val="24"/>
          <w:highlight w:val="none"/>
        </w:rPr>
        <w:t>1</w:t>
      </w:r>
      <w:bookmarkEnd w:id="750"/>
      <w:bookmarkEnd w:id="751"/>
      <w:bookmarkEnd w:id="752"/>
      <w:bookmarkEnd w:id="753"/>
      <w:bookmarkEnd w:id="754"/>
      <w:bookmarkEnd w:id="755"/>
      <w:bookmarkEnd w:id="756"/>
      <w:bookmarkEnd w:id="757"/>
      <w:bookmarkEnd w:id="758"/>
      <w:bookmarkEnd w:id="759"/>
      <w:bookmarkEnd w:id="760"/>
      <w:bookmarkEnd w:id="761"/>
      <w:bookmarkStart w:id="785" w:name="_Toc296346694"/>
      <w:bookmarkStart w:id="786" w:name="_Toc304295566"/>
      <w:bookmarkStart w:id="787" w:name="_Toc296347192"/>
      <w:bookmarkStart w:id="788" w:name="_Toc296944532"/>
      <w:bookmarkStart w:id="789" w:name="_Toc297123540"/>
      <w:bookmarkStart w:id="790" w:name="_Toc297120493"/>
      <w:bookmarkStart w:id="791" w:name="_Toc297048379"/>
      <w:bookmarkStart w:id="792" w:name="_Toc292559398"/>
      <w:bookmarkStart w:id="793" w:name="_Toc292559903"/>
      <w:bookmarkStart w:id="794" w:name="_Toc297216199"/>
      <w:bookmarkStart w:id="795" w:name="_Toc296891021"/>
      <w:bookmarkStart w:id="796" w:name="_Toc296503193"/>
      <w:bookmarkStart w:id="797" w:name="_Toc296891233"/>
      <w:bookmarkStart w:id="798" w:name="_Toc303539146"/>
      <w:bookmarkStart w:id="799" w:name="_Toc300934989"/>
      <w:bookmarkStart w:id="800" w:name="_Toc312677499"/>
      <w:bookmarkStart w:id="801" w:name="_Toc312678025"/>
      <w:bookmarkStart w:id="802" w:name="_Toc267251433"/>
      <w:bookmarkStart w:id="803" w:name="_Toc267251439"/>
      <w:bookmarkStart w:id="804" w:name="_Toc267251435"/>
      <w:bookmarkStart w:id="805" w:name="_Toc267251440"/>
      <w:bookmarkStart w:id="806" w:name="_Toc267251441"/>
      <w:bookmarkStart w:id="807" w:name="_Toc267251437"/>
      <w:bookmarkStart w:id="808" w:name="_Toc267251442"/>
      <w:r>
        <w:rPr>
          <w:rFonts w:ascii="Times New Roman" w:hAnsi="Times New Roman"/>
          <w:bCs/>
          <w:sz w:val="24"/>
          <w:szCs w:val="24"/>
          <w:highlight w:val="none"/>
        </w:rPr>
        <w:t>0. 变更</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bookmarkEnd w:id="800"/>
    <w:bookmarkEnd w:id="801"/>
    <w:p w14:paraId="1DBE8D69">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09" w:name="_Toc304295567"/>
      <w:bookmarkStart w:id="810" w:name="_Toc296347193"/>
      <w:bookmarkStart w:id="811" w:name="_Toc296503194"/>
      <w:bookmarkStart w:id="812" w:name="_Toc296891022"/>
      <w:bookmarkStart w:id="813" w:name="_Toc297120494"/>
      <w:bookmarkStart w:id="814" w:name="_Toc292559904"/>
      <w:bookmarkStart w:id="815" w:name="_Toc303539147"/>
      <w:bookmarkStart w:id="816" w:name="_Toc292559399"/>
      <w:bookmarkStart w:id="817" w:name="_Toc296944533"/>
      <w:bookmarkStart w:id="818" w:name="_Toc297216200"/>
      <w:bookmarkStart w:id="819" w:name="_Toc297123541"/>
      <w:bookmarkStart w:id="820" w:name="_Toc297048380"/>
      <w:bookmarkStart w:id="821" w:name="_Toc312677500"/>
      <w:bookmarkStart w:id="822" w:name="_Toc300934990"/>
      <w:bookmarkStart w:id="823" w:name="_Toc296346695"/>
      <w:bookmarkStart w:id="824" w:name="_Toc296891234"/>
      <w:bookmarkStart w:id="825" w:name="_Toc312678026"/>
      <w:r>
        <w:rPr>
          <w:rFonts w:ascii="Times New Roman" w:hAnsi="Times New Roman"/>
          <w:sz w:val="24"/>
          <w:szCs w:val="24"/>
          <w:highlight w:val="none"/>
        </w:rPr>
        <w:t>0.1变更的范围</w:t>
      </w:r>
    </w:p>
    <w:p w14:paraId="4F6CE572">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关于变更的范围的约定：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68D41DA">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13ACA83">
      <w:pPr>
        <w:spacing w:line="360" w:lineRule="auto"/>
        <w:rPr>
          <w:rFonts w:ascii="Times New Roman" w:hAnsi="Times New Roman"/>
          <w:sz w:val="24"/>
          <w:szCs w:val="24"/>
          <w:highlight w:val="none"/>
        </w:rPr>
      </w:pPr>
      <w:r>
        <w:rPr>
          <w:rFonts w:ascii="Times New Roman" w:hAnsi="Times New Roman"/>
          <w:sz w:val="24"/>
          <w:szCs w:val="24"/>
          <w:highlight w:val="none"/>
        </w:rPr>
        <w:t>10.4 变更估价</w:t>
      </w:r>
    </w:p>
    <w:p w14:paraId="5D79BFB1">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4591A319">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关于变更估价的约定: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0B4F342">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1001E20">
      <w:pPr>
        <w:spacing w:line="360" w:lineRule="auto"/>
        <w:rPr>
          <w:rFonts w:ascii="Times New Roman" w:hAnsi="Times New Roman"/>
          <w:sz w:val="24"/>
          <w:szCs w:val="24"/>
          <w:highlight w:val="none"/>
        </w:rPr>
      </w:pPr>
      <w:r>
        <w:rPr>
          <w:rFonts w:ascii="Times New Roman" w:hAnsi="Times New Roman"/>
          <w:sz w:val="24"/>
          <w:szCs w:val="24"/>
          <w:highlight w:val="none"/>
        </w:rPr>
        <w:t>1</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Start w:id="826" w:name="_Toc300934993"/>
      <w:bookmarkStart w:id="827" w:name="_Toc303539150"/>
      <w:bookmarkStart w:id="828" w:name="_Toc296347196"/>
      <w:bookmarkStart w:id="829" w:name="_Toc296944536"/>
      <w:bookmarkStart w:id="830" w:name="_Toc297048383"/>
      <w:bookmarkStart w:id="831" w:name="_Toc297216203"/>
      <w:bookmarkStart w:id="832" w:name="_Toc292559907"/>
      <w:bookmarkStart w:id="833" w:name="_Toc296503197"/>
      <w:bookmarkStart w:id="834" w:name="_Toc297123544"/>
      <w:bookmarkStart w:id="835" w:name="_Toc296891237"/>
      <w:bookmarkStart w:id="836" w:name="_Toc292559402"/>
      <w:bookmarkStart w:id="837" w:name="_Toc297120497"/>
      <w:bookmarkStart w:id="838" w:name="_Toc296891025"/>
      <w:bookmarkStart w:id="839" w:name="_Toc296346698"/>
      <w:bookmarkStart w:id="840" w:name="_Toc312677503"/>
      <w:bookmarkStart w:id="841" w:name="_Toc312678029"/>
      <w:bookmarkStart w:id="842" w:name="_Toc304295570"/>
      <w:r>
        <w:rPr>
          <w:rFonts w:ascii="Times New Roman" w:hAnsi="Times New Roman"/>
          <w:sz w:val="24"/>
          <w:szCs w:val="24"/>
          <w:highlight w:val="none"/>
        </w:rPr>
        <w:t>0.5承</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Start w:id="843" w:name="_Toc296503203"/>
      <w:bookmarkStart w:id="844" w:name="_Toc297216204"/>
      <w:bookmarkStart w:id="845" w:name="_Toc300934994"/>
      <w:bookmarkStart w:id="846" w:name="_Toc292559913"/>
      <w:bookmarkStart w:id="847" w:name="_Toc292559408"/>
      <w:bookmarkStart w:id="848" w:name="_Toc297120503"/>
      <w:bookmarkStart w:id="849" w:name="_Toc296944542"/>
      <w:bookmarkStart w:id="850" w:name="_Toc297048389"/>
      <w:bookmarkStart w:id="851" w:name="_Toc296891243"/>
      <w:bookmarkStart w:id="852" w:name="_Toc296346704"/>
      <w:bookmarkStart w:id="853" w:name="_Toc296891031"/>
      <w:bookmarkStart w:id="854" w:name="_Toc303539151"/>
      <w:bookmarkStart w:id="855" w:name="_Toc297123545"/>
      <w:bookmarkStart w:id="856" w:name="_Toc296347202"/>
      <w:r>
        <w:rPr>
          <w:rFonts w:ascii="Times New Roman" w:hAnsi="Times New Roman"/>
          <w:sz w:val="24"/>
          <w:szCs w:val="24"/>
          <w:highlight w:val="none"/>
        </w:rPr>
        <w:t>包人的合理化建议</w:t>
      </w: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14:paraId="0B7B311F">
      <w:pPr>
        <w:spacing w:line="360" w:lineRule="auto"/>
        <w:rPr>
          <w:rFonts w:ascii="Times New Roman" w:hAnsi="Times New Roman"/>
          <w:sz w:val="24"/>
          <w:szCs w:val="24"/>
          <w:highlight w:val="none"/>
        </w:rPr>
      </w:pPr>
      <w:r>
        <w:rPr>
          <w:rFonts w:ascii="Times New Roman" w:hAnsi="Times New Roman"/>
          <w:sz w:val="24"/>
          <w:szCs w:val="24"/>
          <w:highlight w:val="none"/>
        </w:rPr>
        <w:t>监理人审查承包人合理化建议的期限：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BA69F1A">
      <w:pPr>
        <w:spacing w:line="360" w:lineRule="auto"/>
        <w:rPr>
          <w:rFonts w:ascii="Times New Roman" w:hAnsi="Times New Roman"/>
          <w:sz w:val="24"/>
          <w:szCs w:val="24"/>
          <w:highlight w:val="none"/>
        </w:rPr>
      </w:pPr>
      <w:r>
        <w:rPr>
          <w:rFonts w:ascii="Times New Roman" w:hAnsi="Times New Roman"/>
          <w:sz w:val="24"/>
          <w:szCs w:val="24"/>
          <w:highlight w:val="none"/>
        </w:rPr>
        <w:t>发包人审批承包人合理化建议的期限：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D64E962">
      <w:pPr>
        <w:spacing w:line="360" w:lineRule="auto"/>
        <w:rPr>
          <w:rFonts w:ascii="Times New Roman" w:hAnsi="Times New Roman"/>
          <w:sz w:val="24"/>
          <w:szCs w:val="24"/>
          <w:highlight w:val="none"/>
          <w:u w:val="single"/>
        </w:rPr>
      </w:pPr>
      <w:r>
        <w:rPr>
          <w:rFonts w:ascii="Times New Roman" w:hAnsi="Times New Roman"/>
          <w:sz w:val="24"/>
          <w:szCs w:val="24"/>
          <w:highlight w:val="none"/>
        </w:rPr>
        <w:t>承</w:t>
      </w:r>
      <w:bookmarkStart w:id="857" w:name="_Toc296503204"/>
      <w:bookmarkStart w:id="858" w:name="_Toc297123546"/>
      <w:bookmarkStart w:id="859" w:name="_Toc292559409"/>
      <w:bookmarkStart w:id="860" w:name="_Toc296891032"/>
      <w:bookmarkStart w:id="861" w:name="_Toc297216205"/>
      <w:bookmarkStart w:id="862" w:name="_Toc296891244"/>
      <w:bookmarkStart w:id="863" w:name="_Toc312678030"/>
      <w:bookmarkStart w:id="864" w:name="_Toc303539152"/>
      <w:bookmarkStart w:id="865" w:name="_Toc318581175"/>
      <w:bookmarkStart w:id="866" w:name="_Toc297048390"/>
      <w:bookmarkStart w:id="867" w:name="_Toc296944543"/>
      <w:bookmarkStart w:id="868" w:name="_Toc300934995"/>
      <w:bookmarkStart w:id="869" w:name="_Toc312677504"/>
      <w:bookmarkStart w:id="870" w:name="_Toc304295571"/>
      <w:bookmarkStart w:id="871" w:name="_Toc296347203"/>
      <w:bookmarkStart w:id="872" w:name="_Toc297120504"/>
      <w:bookmarkStart w:id="873" w:name="_Toc292559914"/>
      <w:bookmarkStart w:id="874" w:name="_Toc296346705"/>
      <w:r>
        <w:rPr>
          <w:rFonts w:ascii="Times New Roman" w:hAnsi="Times New Roman"/>
          <w:sz w:val="24"/>
          <w:szCs w:val="24"/>
          <w:highlight w:val="none"/>
        </w:rPr>
        <w:t>包人提出的合理化建议降低了合同价格或者提高了工程经济效益的奖励的方法和金额为：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0E8A680">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2BD67B48">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75" w:name="_Toc303539154"/>
      <w:bookmarkStart w:id="876" w:name="_Toc296347198"/>
      <w:bookmarkStart w:id="877" w:name="_Toc296891239"/>
      <w:bookmarkStart w:id="878" w:name="_Toc312678033"/>
      <w:bookmarkStart w:id="879" w:name="_Toc297123548"/>
      <w:bookmarkStart w:id="880" w:name="_Toc296944538"/>
      <w:bookmarkStart w:id="881" w:name="_Toc304295574"/>
      <w:bookmarkStart w:id="882" w:name="_Toc297120499"/>
      <w:bookmarkStart w:id="883" w:name="_Toc297216207"/>
      <w:bookmarkStart w:id="884" w:name="_Toc297048385"/>
      <w:bookmarkStart w:id="885" w:name="_Toc296503199"/>
      <w:bookmarkStart w:id="886" w:name="_Toc300934997"/>
      <w:bookmarkStart w:id="887" w:name="_Toc296891027"/>
      <w:bookmarkStart w:id="888" w:name="_Toc292559404"/>
      <w:bookmarkStart w:id="889" w:name="_Toc312677507"/>
      <w:bookmarkStart w:id="890" w:name="_Toc296346700"/>
      <w:bookmarkStart w:id="891" w:name="_Toc292559909"/>
      <w:r>
        <w:rPr>
          <w:rFonts w:ascii="Times New Roman" w:hAnsi="Times New Roman"/>
          <w:sz w:val="24"/>
          <w:szCs w:val="24"/>
          <w:highlight w:val="none"/>
        </w:rPr>
        <w:t>0.7 暂估价</w:t>
      </w:r>
    </w:p>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14:paraId="1C2306BE">
      <w:pPr>
        <w:spacing w:line="360" w:lineRule="auto"/>
        <w:rPr>
          <w:rFonts w:ascii="Times New Roman" w:hAnsi="Times New Roman"/>
          <w:sz w:val="24"/>
          <w:szCs w:val="24"/>
          <w:highlight w:val="none"/>
        </w:rPr>
      </w:pPr>
      <w:r>
        <w:rPr>
          <w:rFonts w:ascii="Times New Roman" w:hAnsi="Times New Roman"/>
          <w:sz w:val="24"/>
          <w:szCs w:val="24"/>
          <w:highlight w:val="none"/>
        </w:rPr>
        <w:t>暂</w:t>
      </w:r>
      <w:bookmarkStart w:id="892" w:name="_Toc312677508"/>
      <w:bookmarkStart w:id="893" w:name="_Toc318581176"/>
      <w:bookmarkStart w:id="894" w:name="_Toc312678034"/>
      <w:r>
        <w:rPr>
          <w:rFonts w:ascii="Times New Roman" w:hAnsi="Times New Roman"/>
          <w:sz w:val="24"/>
          <w:szCs w:val="24"/>
          <w:highlight w:val="none"/>
        </w:rPr>
        <w:t>估价材料和工程设备的明细详见附件</w:t>
      </w:r>
      <w:r>
        <w:rPr>
          <w:rFonts w:hint="eastAsia" w:ascii="Times New Roman" w:hAnsi="Times New Roman"/>
          <w:sz w:val="24"/>
          <w:szCs w:val="24"/>
          <w:highlight w:val="none"/>
        </w:rPr>
        <w:t>11：《</w:t>
      </w:r>
      <w:r>
        <w:rPr>
          <w:rFonts w:ascii="Times New Roman" w:hAnsi="Times New Roman"/>
          <w:sz w:val="24"/>
          <w:szCs w:val="24"/>
          <w:highlight w:val="none"/>
        </w:rPr>
        <w:t>暂估价一览表</w:t>
      </w:r>
      <w:r>
        <w:rPr>
          <w:rFonts w:hint="eastAsia" w:ascii="Times New Roman" w:hAnsi="Times New Roman"/>
          <w:sz w:val="24"/>
          <w:szCs w:val="24"/>
          <w:highlight w:val="none"/>
        </w:rPr>
        <w:t>》。</w:t>
      </w:r>
    </w:p>
    <w:bookmarkEnd w:id="892"/>
    <w:bookmarkEnd w:id="893"/>
    <w:bookmarkEnd w:id="894"/>
    <w:p w14:paraId="51C4F741">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95" w:name="_Toc312678035"/>
      <w:bookmarkStart w:id="896" w:name="_Toc318581177"/>
      <w:bookmarkStart w:id="897" w:name="_Toc312677509"/>
      <w:r>
        <w:rPr>
          <w:rFonts w:ascii="Times New Roman" w:hAnsi="Times New Roman"/>
          <w:sz w:val="24"/>
          <w:szCs w:val="24"/>
          <w:highlight w:val="none"/>
        </w:rPr>
        <w:t>0.7.1 依法必须招标的暂估价项目</w:t>
      </w:r>
    </w:p>
    <w:bookmarkEnd w:id="895"/>
    <w:bookmarkEnd w:id="896"/>
    <w:bookmarkEnd w:id="897"/>
    <w:p w14:paraId="66DF93E1">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对于依法必须招标的暂估价项目的确认和批准采取第</w:t>
      </w:r>
      <w:r>
        <w:rPr>
          <w:rFonts w:ascii="Times New Roman" w:hAnsi="Times New Roman"/>
          <w:sz w:val="24"/>
          <w:szCs w:val="24"/>
          <w:highlight w:val="none"/>
          <w:u w:val="single"/>
        </w:rPr>
        <w:t xml:space="preserve">    </w:t>
      </w:r>
      <w:r>
        <w:rPr>
          <w:rFonts w:ascii="Times New Roman" w:hAnsi="Times New Roman"/>
          <w:sz w:val="24"/>
          <w:szCs w:val="24"/>
          <w:highlight w:val="none"/>
        </w:rPr>
        <w:t>种方式确定。</w:t>
      </w:r>
    </w:p>
    <w:p w14:paraId="02CE7EF5">
      <w:pPr>
        <w:spacing w:line="360" w:lineRule="auto"/>
        <w:rPr>
          <w:rFonts w:ascii="Times New Roman" w:hAnsi="Times New Roman"/>
          <w:sz w:val="24"/>
          <w:szCs w:val="24"/>
          <w:highlight w:val="none"/>
        </w:rPr>
      </w:pPr>
      <w:r>
        <w:rPr>
          <w:rFonts w:ascii="Times New Roman" w:hAnsi="Times New Roman"/>
          <w:sz w:val="24"/>
          <w:szCs w:val="24"/>
          <w:highlight w:val="none"/>
        </w:rPr>
        <w:t>10.7.2 不属于依法必须招标的暂估价项目</w:t>
      </w:r>
    </w:p>
    <w:p w14:paraId="7092CAD4">
      <w:pPr>
        <w:spacing w:line="360" w:lineRule="auto"/>
        <w:rPr>
          <w:rFonts w:ascii="Times New Roman" w:hAnsi="Times New Roman"/>
          <w:sz w:val="24"/>
          <w:szCs w:val="24"/>
          <w:highlight w:val="none"/>
        </w:rPr>
      </w:pPr>
      <w:r>
        <w:rPr>
          <w:rFonts w:ascii="Times New Roman" w:hAnsi="Times New Roman"/>
          <w:sz w:val="24"/>
          <w:szCs w:val="24"/>
          <w:highlight w:val="none"/>
        </w:rPr>
        <w:t>对于不属于依法必须招标的暂估价项目的确认和批准采取第</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种方式确定。</w:t>
      </w:r>
    </w:p>
    <w:p w14:paraId="10B94687">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321D88AF">
      <w:pPr>
        <w:spacing w:line="360" w:lineRule="auto"/>
        <w:rPr>
          <w:rFonts w:ascii="Times New Roman" w:hAnsi="Times New Roman"/>
          <w:sz w:val="24"/>
          <w:szCs w:val="24"/>
          <w:highlight w:val="none"/>
        </w:rPr>
      </w:pPr>
      <w:r>
        <w:rPr>
          <w:rFonts w:ascii="Times New Roman" w:hAnsi="Times New Roman"/>
          <w:sz w:val="24"/>
          <w:szCs w:val="24"/>
          <w:highlight w:val="none"/>
        </w:rPr>
        <w:t>承包人直接实施的暂估价项目的约定：</w:t>
      </w:r>
      <w:r>
        <w:rPr>
          <w:rFonts w:ascii="Times New Roman" w:hAnsi="Times New Roman"/>
          <w:sz w:val="24"/>
          <w:szCs w:val="24"/>
          <w:highlight w:val="none"/>
          <w:u w:val="single"/>
        </w:rPr>
        <w:t xml:space="preserve">                     </w:t>
      </w:r>
    </w:p>
    <w:p w14:paraId="22E72FE1">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C3C6DE5">
      <w:pPr>
        <w:spacing w:line="360" w:lineRule="auto"/>
        <w:rPr>
          <w:rFonts w:ascii="Times New Roman" w:hAnsi="Times New Roman"/>
          <w:sz w:val="24"/>
          <w:szCs w:val="24"/>
          <w:highlight w:val="none"/>
        </w:rPr>
      </w:pPr>
      <w:r>
        <w:rPr>
          <w:rFonts w:ascii="Times New Roman" w:hAnsi="Times New Roman"/>
          <w:sz w:val="24"/>
          <w:szCs w:val="24"/>
          <w:highlight w:val="none"/>
        </w:rPr>
        <w:t>10.8 暂列金额</w:t>
      </w:r>
    </w:p>
    <w:p w14:paraId="1603CC2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合同当事人关于暂列金额使用的约定：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5462A5E5">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C859FF3">
      <w:pPr>
        <w:spacing w:line="360" w:lineRule="auto"/>
        <w:rPr>
          <w:rFonts w:ascii="Times New Roman" w:hAnsi="Times New Roman"/>
          <w:bCs/>
          <w:sz w:val="24"/>
          <w:szCs w:val="24"/>
          <w:highlight w:val="none"/>
        </w:rPr>
      </w:pPr>
      <w:bookmarkStart w:id="898" w:name="_Toc351203643"/>
      <w:r>
        <w:rPr>
          <w:rFonts w:ascii="Times New Roman" w:hAnsi="Times New Roman"/>
          <w:bCs/>
          <w:sz w:val="24"/>
          <w:szCs w:val="24"/>
          <w:highlight w:val="none"/>
        </w:rPr>
        <w:t>11. 价格调整</w:t>
      </w:r>
      <w:bookmarkEnd w:id="898"/>
    </w:p>
    <w:p w14:paraId="3623C64D">
      <w:pPr>
        <w:spacing w:line="360" w:lineRule="auto"/>
        <w:rPr>
          <w:rFonts w:ascii="Times New Roman" w:hAnsi="Times New Roman"/>
          <w:sz w:val="24"/>
          <w:szCs w:val="24"/>
          <w:highlight w:val="none"/>
        </w:rPr>
      </w:pPr>
      <w:bookmarkStart w:id="899" w:name="_Toc292559911"/>
      <w:bookmarkStart w:id="900" w:name="_Toc296891029"/>
      <w:bookmarkStart w:id="901" w:name="_Toc297216209"/>
      <w:bookmarkStart w:id="902" w:name="_Toc300935000"/>
      <w:bookmarkStart w:id="903" w:name="_Toc292559406"/>
      <w:bookmarkStart w:id="904" w:name="_Toc296346702"/>
      <w:bookmarkStart w:id="905" w:name="_Toc296503201"/>
      <w:bookmarkStart w:id="906" w:name="_Toc297048387"/>
      <w:bookmarkStart w:id="907" w:name="_Toc296891241"/>
      <w:bookmarkStart w:id="908" w:name="_Toc296944540"/>
      <w:bookmarkStart w:id="909" w:name="_Toc297123550"/>
      <w:bookmarkStart w:id="910" w:name="_Toc297120501"/>
      <w:bookmarkStart w:id="911" w:name="_Toc303539157"/>
      <w:bookmarkStart w:id="912" w:name="_Toc304295577"/>
      <w:bookmarkStart w:id="913" w:name="_Toc296347200"/>
      <w:bookmarkStart w:id="914" w:name="_Toc312678039"/>
      <w:r>
        <w:rPr>
          <w:rFonts w:ascii="Times New Roman" w:hAnsi="Times New Roman"/>
          <w:sz w:val="24"/>
          <w:szCs w:val="24"/>
          <w:highlight w:val="none"/>
        </w:rPr>
        <w:t>11.1 市场价格波动引起的调整</w:t>
      </w:r>
    </w:p>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14:paraId="051BB89F">
      <w:pPr>
        <w:spacing w:line="360" w:lineRule="auto"/>
        <w:rPr>
          <w:rFonts w:ascii="Times New Roman" w:hAnsi="Times New Roman"/>
          <w:sz w:val="24"/>
          <w:szCs w:val="24"/>
          <w:highlight w:val="none"/>
        </w:rPr>
      </w:pPr>
      <w:r>
        <w:rPr>
          <w:rFonts w:ascii="Times New Roman" w:hAnsi="Times New Roman"/>
          <w:sz w:val="24"/>
          <w:szCs w:val="24"/>
          <w:highlight w:val="none"/>
        </w:rPr>
        <w:t>市场价格波动是否调整合同价格的约定：</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616F3F">
      <w:pPr>
        <w:spacing w:line="360" w:lineRule="auto"/>
        <w:rPr>
          <w:rFonts w:ascii="Times New Roman" w:hAnsi="Times New Roman"/>
          <w:sz w:val="24"/>
          <w:szCs w:val="24"/>
          <w:highlight w:val="none"/>
        </w:rPr>
      </w:pPr>
      <w:r>
        <w:rPr>
          <w:rFonts w:ascii="Times New Roman" w:hAnsi="Times New Roman"/>
          <w:sz w:val="24"/>
          <w:szCs w:val="24"/>
          <w:highlight w:val="none"/>
        </w:rPr>
        <w:t>因市场价格波动调整合同价格，采用以下第</w:t>
      </w:r>
      <w:r>
        <w:rPr>
          <w:rFonts w:ascii="Times New Roman" w:hAnsi="Times New Roman"/>
          <w:sz w:val="24"/>
          <w:szCs w:val="24"/>
          <w:highlight w:val="none"/>
          <w:u w:val="single"/>
        </w:rPr>
        <w:t xml:space="preserve">    </w:t>
      </w:r>
      <w:r>
        <w:rPr>
          <w:rFonts w:ascii="Times New Roman" w:hAnsi="Times New Roman"/>
          <w:sz w:val="24"/>
          <w:szCs w:val="24"/>
          <w:highlight w:val="none"/>
        </w:rPr>
        <w:t>种方式对合同价格进行调整：</w:t>
      </w:r>
    </w:p>
    <w:p w14:paraId="0AB3BB77">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75852C18">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关于各可调因子、定值和变值权重，以及基本价格指数及其来源的约定：</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865F8BE">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18BB8326">
      <w:pPr>
        <w:spacing w:line="360" w:lineRule="auto"/>
        <w:rPr>
          <w:rFonts w:ascii="Times New Roman" w:hAnsi="Times New Roman"/>
          <w:sz w:val="24"/>
          <w:szCs w:val="24"/>
          <w:highlight w:val="none"/>
        </w:rPr>
      </w:pPr>
      <w:r>
        <w:rPr>
          <w:rFonts w:ascii="Times New Roman" w:hAnsi="Times New Roman"/>
          <w:sz w:val="24"/>
          <w:szCs w:val="24"/>
          <w:highlight w:val="none"/>
        </w:rPr>
        <w:t>（2）关于基准价格的约定：</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3BD9A1D">
      <w:pPr>
        <w:spacing w:line="360" w:lineRule="auto"/>
        <w:rPr>
          <w:rFonts w:ascii="Times New Roman" w:hAnsi="Times New Roman"/>
          <w:sz w:val="24"/>
          <w:szCs w:val="24"/>
          <w:highlight w:val="none"/>
        </w:rPr>
      </w:pPr>
      <w:r>
        <w:rPr>
          <w:rFonts w:ascii="Times New Roman" w:hAnsi="Times New Roman"/>
          <w:sz w:val="24"/>
          <w:szCs w:val="24"/>
          <w:highlight w:val="none"/>
        </w:rPr>
        <w:t>专用合同条款</w:t>
      </w: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承包人在已标价工程量清单或预算书中载明的材料单价低于基准价格的：专用合同条款合同履行期间材料单价涨幅以基准价格为基础超过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%时，或材料单价跌幅以已标价工程量清单或预算书中载明材料单价为基础超过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1D195AC2">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承包人在已标价工程量清单或预算书中载明的材料单价高于基准价格的：专用合同条款合同履行期间材料单价跌幅以基准价格为基础超过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%时，材料单价涨幅以已标价工程量清单或预算书中载明材料单价为基础超过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6F84D2B5">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承包人在已标价工程量清单或预算书中载明的材料单价等于基准单价的：专用合同条款合同履行期间材料单价涨跌幅以基准单价为基础超过±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5F5DAF32">
      <w:pPr>
        <w:spacing w:line="360" w:lineRule="auto"/>
        <w:rPr>
          <w:rFonts w:ascii="Times New Roman" w:hAnsi="Times New Roman"/>
          <w:sz w:val="24"/>
          <w:szCs w:val="24"/>
          <w:highlight w:val="none"/>
          <w:u w:val="single"/>
        </w:rPr>
      </w:pPr>
      <w:r>
        <w:rPr>
          <w:rFonts w:ascii="Times New Roman" w:hAnsi="Times New Roman"/>
          <w:sz w:val="24"/>
          <w:szCs w:val="24"/>
          <w:highlight w:val="none"/>
        </w:rPr>
        <w:t>第3种方式：其他价格调整方式：</w:t>
      </w:r>
      <w:r>
        <w:rPr>
          <w:rFonts w:ascii="Times New Roman" w:hAnsi="Times New Roman"/>
          <w:sz w:val="24"/>
          <w:szCs w:val="24"/>
          <w:highlight w:val="none"/>
          <w:u w:val="single"/>
        </w:rPr>
        <w:t xml:space="preserve">                        </w:t>
      </w:r>
    </w:p>
    <w:p w14:paraId="03D8AC8C">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02"/>
    <w:bookmarkEnd w:id="803"/>
    <w:bookmarkEnd w:id="804"/>
    <w:bookmarkEnd w:id="805"/>
    <w:bookmarkEnd w:id="806"/>
    <w:bookmarkEnd w:id="807"/>
    <w:p w14:paraId="5C43EB7B">
      <w:pPr>
        <w:spacing w:line="360" w:lineRule="auto"/>
        <w:rPr>
          <w:rFonts w:ascii="Times New Roman" w:hAnsi="Times New Roman"/>
          <w:bCs/>
          <w:sz w:val="24"/>
          <w:szCs w:val="24"/>
          <w:highlight w:val="none"/>
        </w:rPr>
      </w:pPr>
      <w:bookmarkStart w:id="915" w:name="_Toc296944544"/>
      <w:bookmarkStart w:id="916" w:name="_Toc296891245"/>
      <w:bookmarkStart w:id="917" w:name="_Toc292559410"/>
      <w:bookmarkStart w:id="918" w:name="_Toc292559915"/>
      <w:bookmarkStart w:id="919" w:name="_Toc297048391"/>
      <w:bookmarkStart w:id="920" w:name="_Toc297120505"/>
      <w:bookmarkStart w:id="921" w:name="_Toc296503205"/>
      <w:bookmarkStart w:id="922" w:name="_Toc296347204"/>
      <w:bookmarkStart w:id="923" w:name="_Toc296891033"/>
      <w:bookmarkStart w:id="924" w:name="_Toc296346706"/>
      <w:bookmarkStart w:id="925" w:name="_Toc351203644"/>
      <w:bookmarkStart w:id="926" w:name="_Toc303539159"/>
      <w:bookmarkStart w:id="927" w:name="_Toc304295579"/>
      <w:bookmarkStart w:id="928" w:name="_Toc300935002"/>
      <w:bookmarkStart w:id="929" w:name="_Toc297123552"/>
      <w:bookmarkStart w:id="930" w:name="_Toc312678040"/>
      <w:bookmarkStart w:id="931" w:name="_Toc297216211"/>
      <w:r>
        <w:rPr>
          <w:rFonts w:ascii="Times New Roman" w:hAnsi="Times New Roman"/>
          <w:bCs/>
          <w:sz w:val="24"/>
          <w:szCs w:val="24"/>
          <w:highlight w:val="none"/>
        </w:rPr>
        <w:t xml:space="preserve">12. </w:t>
      </w:r>
      <w:bookmarkEnd w:id="915"/>
      <w:bookmarkEnd w:id="916"/>
      <w:bookmarkEnd w:id="917"/>
      <w:bookmarkEnd w:id="918"/>
      <w:bookmarkEnd w:id="919"/>
      <w:bookmarkEnd w:id="920"/>
      <w:bookmarkEnd w:id="921"/>
      <w:bookmarkEnd w:id="922"/>
      <w:bookmarkEnd w:id="923"/>
      <w:bookmarkEnd w:id="924"/>
      <w:r>
        <w:rPr>
          <w:rFonts w:ascii="Times New Roman" w:hAnsi="Times New Roman"/>
          <w:bCs/>
          <w:sz w:val="24"/>
          <w:szCs w:val="24"/>
          <w:highlight w:val="none"/>
        </w:rPr>
        <w:t>合同价格、计量与支付</w:t>
      </w:r>
      <w:bookmarkEnd w:id="925"/>
    </w:p>
    <w:bookmarkEnd w:id="926"/>
    <w:bookmarkEnd w:id="927"/>
    <w:bookmarkEnd w:id="928"/>
    <w:bookmarkEnd w:id="929"/>
    <w:bookmarkEnd w:id="930"/>
    <w:bookmarkEnd w:id="931"/>
    <w:p w14:paraId="3A6E61DC">
      <w:pPr>
        <w:spacing w:line="360" w:lineRule="auto"/>
        <w:rPr>
          <w:rFonts w:ascii="Times New Roman" w:hAnsi="Times New Roman"/>
          <w:sz w:val="24"/>
          <w:szCs w:val="24"/>
          <w:highlight w:val="none"/>
        </w:rPr>
      </w:pPr>
      <w:bookmarkStart w:id="932" w:name="_Toc292559916"/>
      <w:bookmarkStart w:id="933" w:name="_Toc267251461"/>
      <w:bookmarkStart w:id="934" w:name="_Toc292559411"/>
      <w:bookmarkStart w:id="935" w:name="_Toc297048392"/>
      <w:bookmarkStart w:id="936" w:name="_Toc296347205"/>
      <w:bookmarkStart w:id="937" w:name="_Toc297120506"/>
      <w:bookmarkStart w:id="938" w:name="_Toc296503206"/>
      <w:bookmarkStart w:id="939" w:name="_Toc296891246"/>
      <w:bookmarkStart w:id="940" w:name="_Toc296891034"/>
      <w:bookmarkStart w:id="941" w:name="_Toc296346707"/>
      <w:bookmarkStart w:id="942" w:name="_Toc296944545"/>
      <w:bookmarkStart w:id="943" w:name="_Toc303539160"/>
      <w:bookmarkStart w:id="944" w:name="_Toc312678041"/>
      <w:bookmarkStart w:id="945" w:name="_Toc300935003"/>
      <w:bookmarkStart w:id="946" w:name="_Toc297216212"/>
      <w:bookmarkStart w:id="947" w:name="_Toc304295580"/>
      <w:bookmarkStart w:id="948" w:name="_Toc297123553"/>
      <w:r>
        <w:rPr>
          <w:rFonts w:ascii="Times New Roman" w:hAnsi="Times New Roman"/>
          <w:sz w:val="24"/>
          <w:szCs w:val="24"/>
          <w:highlight w:val="none"/>
        </w:rPr>
        <w:t>12.1 合</w:t>
      </w:r>
      <w:bookmarkEnd w:id="932"/>
      <w:bookmarkEnd w:id="933"/>
      <w:bookmarkEnd w:id="934"/>
      <w:r>
        <w:rPr>
          <w:rFonts w:ascii="Times New Roman" w:hAnsi="Times New Roman"/>
          <w:sz w:val="24"/>
          <w:szCs w:val="24"/>
          <w:highlight w:val="none"/>
        </w:rPr>
        <w:t>同价</w:t>
      </w:r>
      <w:bookmarkEnd w:id="935"/>
      <w:bookmarkEnd w:id="936"/>
      <w:bookmarkEnd w:id="937"/>
      <w:bookmarkEnd w:id="938"/>
      <w:bookmarkEnd w:id="939"/>
      <w:bookmarkEnd w:id="940"/>
      <w:bookmarkEnd w:id="941"/>
      <w:bookmarkEnd w:id="942"/>
      <w:r>
        <w:rPr>
          <w:rFonts w:ascii="Times New Roman" w:hAnsi="Times New Roman"/>
          <w:sz w:val="24"/>
          <w:szCs w:val="24"/>
          <w:highlight w:val="none"/>
        </w:rPr>
        <w:t>格形式</w:t>
      </w:r>
    </w:p>
    <w:bookmarkEnd w:id="943"/>
    <w:bookmarkEnd w:id="944"/>
    <w:bookmarkEnd w:id="945"/>
    <w:bookmarkEnd w:id="946"/>
    <w:bookmarkEnd w:id="947"/>
    <w:bookmarkEnd w:id="948"/>
    <w:p w14:paraId="7B7BD541">
      <w:pPr>
        <w:spacing w:line="360" w:lineRule="auto"/>
        <w:rPr>
          <w:rFonts w:ascii="Times New Roman" w:hAnsi="Times New Roman"/>
          <w:sz w:val="24"/>
          <w:szCs w:val="24"/>
          <w:highlight w:val="none"/>
        </w:rPr>
      </w:pPr>
      <w:r>
        <w:rPr>
          <w:rFonts w:ascii="Times New Roman" w:hAnsi="Times New Roman"/>
          <w:sz w:val="24"/>
          <w:szCs w:val="24"/>
          <w:highlight w:val="none"/>
        </w:rPr>
        <w:t>1、单价合同。</w:t>
      </w:r>
    </w:p>
    <w:p w14:paraId="2B50D9EC">
      <w:pPr>
        <w:spacing w:line="360" w:lineRule="auto"/>
        <w:rPr>
          <w:rFonts w:ascii="Times New Roman" w:hAnsi="Times New Roman"/>
          <w:sz w:val="24"/>
          <w:szCs w:val="24"/>
          <w:highlight w:val="none"/>
          <w:u w:val="single"/>
        </w:rPr>
      </w:pPr>
      <w:r>
        <w:rPr>
          <w:rFonts w:ascii="Times New Roman" w:hAnsi="Times New Roman"/>
          <w:sz w:val="24"/>
          <w:szCs w:val="24"/>
          <w:highlight w:val="none"/>
        </w:rPr>
        <w:t>综合单价包含的风险范围：</w:t>
      </w:r>
      <w:r>
        <w:rPr>
          <w:rFonts w:ascii="Times New Roman" w:hAnsi="Times New Roman"/>
          <w:sz w:val="24"/>
          <w:szCs w:val="24"/>
          <w:highlight w:val="none"/>
          <w:u w:val="single"/>
        </w:rPr>
        <w:t xml:space="preserve">                               </w:t>
      </w:r>
    </w:p>
    <w:p w14:paraId="79042854">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308704">
      <w:pPr>
        <w:spacing w:line="360" w:lineRule="auto"/>
        <w:rPr>
          <w:rFonts w:ascii="Times New Roman" w:hAnsi="Times New Roman"/>
          <w:sz w:val="24"/>
          <w:szCs w:val="24"/>
          <w:highlight w:val="none"/>
          <w:u w:val="single"/>
        </w:rPr>
      </w:pPr>
      <w:r>
        <w:rPr>
          <w:rFonts w:ascii="Times New Roman" w:hAnsi="Times New Roman"/>
          <w:sz w:val="24"/>
          <w:szCs w:val="24"/>
          <w:highlight w:val="none"/>
        </w:rPr>
        <w:t>风险费用的计算方法：</w:t>
      </w:r>
      <w:r>
        <w:rPr>
          <w:rFonts w:ascii="Times New Roman" w:hAnsi="Times New Roman"/>
          <w:sz w:val="24"/>
          <w:szCs w:val="24"/>
          <w:highlight w:val="none"/>
          <w:u w:val="single"/>
        </w:rPr>
        <w:t xml:space="preserve">                                  </w:t>
      </w:r>
    </w:p>
    <w:p w14:paraId="0DD8EBB0">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7D675E4">
      <w:pPr>
        <w:spacing w:line="360" w:lineRule="auto"/>
        <w:rPr>
          <w:rFonts w:ascii="Times New Roman" w:hAnsi="Times New Roman"/>
          <w:sz w:val="24"/>
          <w:szCs w:val="24"/>
          <w:highlight w:val="none"/>
        </w:rPr>
      </w:pPr>
      <w:r>
        <w:rPr>
          <w:rFonts w:ascii="Times New Roman" w:hAnsi="Times New Roman"/>
          <w:sz w:val="24"/>
          <w:szCs w:val="24"/>
          <w:highlight w:val="none"/>
        </w:rPr>
        <w:t>风险范围以外合同价格的调整方法：</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7391D8A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6B10EAE">
      <w:pPr>
        <w:spacing w:line="360" w:lineRule="auto"/>
        <w:rPr>
          <w:rFonts w:ascii="Times New Roman" w:hAnsi="Times New Roman"/>
          <w:sz w:val="24"/>
          <w:szCs w:val="24"/>
          <w:highlight w:val="none"/>
        </w:rPr>
      </w:pPr>
      <w:r>
        <w:rPr>
          <w:rFonts w:ascii="Times New Roman" w:hAnsi="Times New Roman"/>
          <w:sz w:val="24"/>
          <w:szCs w:val="24"/>
          <w:highlight w:val="none"/>
        </w:rPr>
        <w:t>2、总价合同。</w:t>
      </w:r>
    </w:p>
    <w:p w14:paraId="0014A4BF">
      <w:pPr>
        <w:spacing w:line="360" w:lineRule="auto"/>
        <w:rPr>
          <w:rFonts w:ascii="Times New Roman" w:hAnsi="Times New Roman"/>
          <w:sz w:val="24"/>
          <w:szCs w:val="24"/>
          <w:highlight w:val="none"/>
          <w:u w:val="single"/>
        </w:rPr>
      </w:pPr>
      <w:r>
        <w:rPr>
          <w:rFonts w:ascii="Times New Roman" w:hAnsi="Times New Roman"/>
          <w:sz w:val="24"/>
          <w:szCs w:val="24"/>
          <w:highlight w:val="none"/>
        </w:rPr>
        <w:t>总价包含的风险范围：</w:t>
      </w:r>
      <w:r>
        <w:rPr>
          <w:rFonts w:ascii="Times New Roman" w:hAnsi="Times New Roman"/>
          <w:sz w:val="24"/>
          <w:szCs w:val="24"/>
          <w:highlight w:val="none"/>
          <w:u w:val="single"/>
        </w:rPr>
        <w:t xml:space="preserve">                                   </w:t>
      </w:r>
    </w:p>
    <w:p w14:paraId="2C036F9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3992A07">
      <w:pPr>
        <w:spacing w:line="360" w:lineRule="auto"/>
        <w:rPr>
          <w:rFonts w:ascii="Times New Roman" w:hAnsi="Times New Roman"/>
          <w:sz w:val="24"/>
          <w:szCs w:val="24"/>
          <w:highlight w:val="none"/>
          <w:u w:val="single"/>
        </w:rPr>
      </w:pPr>
      <w:r>
        <w:rPr>
          <w:rFonts w:ascii="Times New Roman" w:hAnsi="Times New Roman"/>
          <w:sz w:val="24"/>
          <w:szCs w:val="24"/>
          <w:highlight w:val="none"/>
        </w:rPr>
        <w:t>风险费用的计算方法：</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46622F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3FB15CA">
      <w:pPr>
        <w:spacing w:line="360" w:lineRule="auto"/>
        <w:rPr>
          <w:rFonts w:ascii="Times New Roman" w:hAnsi="Times New Roman"/>
          <w:sz w:val="24"/>
          <w:szCs w:val="24"/>
          <w:highlight w:val="none"/>
        </w:rPr>
      </w:pPr>
      <w:r>
        <w:rPr>
          <w:rFonts w:ascii="Times New Roman" w:hAnsi="Times New Roman"/>
          <w:sz w:val="24"/>
          <w:szCs w:val="24"/>
          <w:highlight w:val="none"/>
        </w:rPr>
        <w:t>风险范围以外合同价格的调整方法：</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49E36B7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EF55385">
      <w:pPr>
        <w:spacing w:line="360" w:lineRule="auto"/>
        <w:rPr>
          <w:rFonts w:ascii="Times New Roman" w:hAnsi="Times New Roman"/>
          <w:sz w:val="24"/>
          <w:szCs w:val="24"/>
          <w:highlight w:val="none"/>
          <w:u w:val="single"/>
        </w:rPr>
      </w:pPr>
      <w:r>
        <w:rPr>
          <w:rFonts w:ascii="Times New Roman" w:hAnsi="Times New Roman"/>
          <w:sz w:val="24"/>
          <w:szCs w:val="24"/>
          <w:highlight w:val="none"/>
        </w:rPr>
        <w:t>3、其他价格方式：</w:t>
      </w:r>
      <w:r>
        <w:rPr>
          <w:rFonts w:ascii="Times New Roman" w:hAnsi="Times New Roman"/>
          <w:sz w:val="24"/>
          <w:szCs w:val="24"/>
          <w:highlight w:val="none"/>
          <w:u w:val="single"/>
        </w:rPr>
        <w:t xml:space="preserve">                                     </w:t>
      </w:r>
    </w:p>
    <w:p w14:paraId="252D222E">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DBFA7D3">
      <w:pPr>
        <w:spacing w:line="360" w:lineRule="auto"/>
        <w:rPr>
          <w:rFonts w:ascii="Times New Roman" w:hAnsi="Times New Roman"/>
          <w:sz w:val="24"/>
          <w:szCs w:val="24"/>
          <w:highlight w:val="none"/>
        </w:rPr>
      </w:pPr>
      <w:bookmarkStart w:id="949" w:name="_Toc300935004"/>
      <w:bookmarkStart w:id="950" w:name="_Toc304295581"/>
      <w:bookmarkStart w:id="951" w:name="_Toc297123554"/>
      <w:bookmarkStart w:id="952" w:name="_Toc303539161"/>
      <w:bookmarkStart w:id="953" w:name="_Toc297216213"/>
      <w:bookmarkStart w:id="954" w:name="_Toc312678042"/>
      <w:bookmarkStart w:id="955" w:name="_Toc297048393"/>
      <w:bookmarkStart w:id="956" w:name="_Toc297120507"/>
      <w:bookmarkStart w:id="957" w:name="_Toc296891247"/>
      <w:bookmarkStart w:id="958" w:name="_Toc296944546"/>
      <w:bookmarkStart w:id="959" w:name="_Toc296347206"/>
      <w:bookmarkStart w:id="960" w:name="_Toc296891035"/>
      <w:bookmarkStart w:id="961" w:name="_Toc296503207"/>
      <w:bookmarkStart w:id="962" w:name="_Toc292559412"/>
      <w:bookmarkStart w:id="963" w:name="_Toc296346708"/>
      <w:bookmarkStart w:id="964" w:name="_Toc292559917"/>
      <w:r>
        <w:rPr>
          <w:rFonts w:ascii="Times New Roman" w:hAnsi="Times New Roman"/>
          <w:sz w:val="24"/>
          <w:szCs w:val="24"/>
          <w:highlight w:val="none"/>
        </w:rPr>
        <w:t>12.2 预付款</w:t>
      </w:r>
    </w:p>
    <w:bookmarkEnd w:id="949"/>
    <w:bookmarkEnd w:id="950"/>
    <w:bookmarkEnd w:id="951"/>
    <w:bookmarkEnd w:id="952"/>
    <w:bookmarkEnd w:id="953"/>
    <w:bookmarkEnd w:id="954"/>
    <w:p w14:paraId="344876D7">
      <w:pPr>
        <w:spacing w:line="360" w:lineRule="auto"/>
        <w:rPr>
          <w:rFonts w:ascii="Times New Roman" w:hAnsi="Times New Roman"/>
          <w:sz w:val="24"/>
          <w:szCs w:val="24"/>
          <w:highlight w:val="none"/>
        </w:rPr>
      </w:pPr>
      <w:r>
        <w:rPr>
          <w:rFonts w:ascii="Times New Roman" w:hAnsi="Times New Roman"/>
          <w:sz w:val="24"/>
          <w:szCs w:val="24"/>
          <w:highlight w:val="none"/>
        </w:rPr>
        <w:t>12.2.1 预付款的支付</w:t>
      </w:r>
    </w:p>
    <w:p w14:paraId="6F0C3BC2">
      <w:pPr>
        <w:spacing w:line="360" w:lineRule="auto"/>
        <w:rPr>
          <w:rFonts w:ascii="Times New Roman" w:hAnsi="Times New Roman"/>
          <w:sz w:val="24"/>
          <w:szCs w:val="24"/>
          <w:highlight w:val="none"/>
        </w:rPr>
      </w:pPr>
      <w:r>
        <w:rPr>
          <w:rFonts w:ascii="Times New Roman" w:hAnsi="Times New Roman"/>
          <w:sz w:val="24"/>
          <w:szCs w:val="24"/>
          <w:highlight w:val="none"/>
        </w:rPr>
        <w:t>预付款支付比例或金额：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51B5356">
      <w:pPr>
        <w:spacing w:line="360" w:lineRule="auto"/>
        <w:rPr>
          <w:rFonts w:ascii="Times New Roman" w:hAnsi="Times New Roman"/>
          <w:sz w:val="24"/>
          <w:szCs w:val="24"/>
          <w:highlight w:val="none"/>
        </w:rPr>
      </w:pPr>
      <w:r>
        <w:rPr>
          <w:rFonts w:ascii="Times New Roman" w:hAnsi="Times New Roman"/>
          <w:sz w:val="24"/>
          <w:szCs w:val="24"/>
          <w:highlight w:val="none"/>
        </w:rPr>
        <w:t>预付款支付期限：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CD460C0">
      <w:pPr>
        <w:spacing w:line="360" w:lineRule="auto"/>
        <w:rPr>
          <w:rFonts w:ascii="Times New Roman" w:hAnsi="Times New Roman"/>
          <w:sz w:val="24"/>
          <w:szCs w:val="24"/>
          <w:highlight w:val="none"/>
        </w:rPr>
      </w:pPr>
      <w:r>
        <w:rPr>
          <w:rFonts w:ascii="Times New Roman" w:hAnsi="Times New Roman"/>
          <w:sz w:val="24"/>
          <w:szCs w:val="24"/>
          <w:highlight w:val="none"/>
        </w:rPr>
        <w:t>预付款扣回的方式：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648758D">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2A11EDF3">
      <w:pPr>
        <w:spacing w:line="360" w:lineRule="auto"/>
        <w:rPr>
          <w:rFonts w:ascii="Times New Roman" w:hAnsi="Times New Roman"/>
          <w:sz w:val="24"/>
          <w:szCs w:val="24"/>
          <w:highlight w:val="none"/>
        </w:rPr>
      </w:pPr>
      <w:r>
        <w:rPr>
          <w:rFonts w:ascii="Times New Roman" w:hAnsi="Times New Roman"/>
          <w:sz w:val="24"/>
          <w:szCs w:val="24"/>
          <w:highlight w:val="none"/>
        </w:rPr>
        <w:t>承包人提交预付款担保的期限：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337AD43">
      <w:pPr>
        <w:spacing w:line="360" w:lineRule="auto"/>
        <w:rPr>
          <w:rFonts w:ascii="Times New Roman" w:hAnsi="Times New Roman"/>
          <w:sz w:val="24"/>
          <w:szCs w:val="24"/>
          <w:highlight w:val="none"/>
        </w:rPr>
      </w:pPr>
      <w:r>
        <w:rPr>
          <w:rFonts w:ascii="Times New Roman" w:hAnsi="Times New Roman"/>
          <w:sz w:val="24"/>
          <w:szCs w:val="24"/>
          <w:highlight w:val="none"/>
        </w:rPr>
        <w:t>预付款担保的形式为：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955"/>
    <w:bookmarkEnd w:id="956"/>
    <w:bookmarkEnd w:id="957"/>
    <w:bookmarkEnd w:id="958"/>
    <w:bookmarkEnd w:id="959"/>
    <w:bookmarkEnd w:id="960"/>
    <w:bookmarkEnd w:id="961"/>
    <w:bookmarkEnd w:id="962"/>
    <w:bookmarkEnd w:id="963"/>
    <w:bookmarkEnd w:id="964"/>
    <w:p w14:paraId="1BE78986">
      <w:pPr>
        <w:spacing w:line="360" w:lineRule="auto"/>
        <w:rPr>
          <w:rFonts w:ascii="Times New Roman" w:hAnsi="Times New Roman"/>
          <w:sz w:val="24"/>
          <w:szCs w:val="24"/>
          <w:highlight w:val="none"/>
        </w:rPr>
      </w:pPr>
      <w:r>
        <w:rPr>
          <w:rFonts w:ascii="Times New Roman" w:hAnsi="Times New Roman"/>
          <w:sz w:val="24"/>
          <w:szCs w:val="24"/>
          <w:highlight w:val="none"/>
        </w:rPr>
        <w:t>12.3 计量</w:t>
      </w:r>
    </w:p>
    <w:p w14:paraId="18CAE1A4">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51096DAC">
      <w:pPr>
        <w:spacing w:line="360" w:lineRule="auto"/>
        <w:rPr>
          <w:rFonts w:ascii="Times New Roman" w:hAnsi="Times New Roman"/>
          <w:sz w:val="24"/>
          <w:szCs w:val="24"/>
          <w:highlight w:val="none"/>
        </w:rPr>
      </w:pPr>
      <w:r>
        <w:rPr>
          <w:rFonts w:ascii="Times New Roman" w:hAnsi="Times New Roman"/>
          <w:sz w:val="24"/>
          <w:szCs w:val="24"/>
          <w:highlight w:val="none"/>
        </w:rPr>
        <w:t>工程量计算规则：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30ED49C">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173B1C51">
      <w:pPr>
        <w:spacing w:line="360" w:lineRule="auto"/>
        <w:rPr>
          <w:rFonts w:ascii="Times New Roman" w:hAnsi="Times New Roman"/>
          <w:sz w:val="24"/>
          <w:szCs w:val="24"/>
          <w:highlight w:val="none"/>
        </w:rPr>
      </w:pPr>
      <w:r>
        <w:rPr>
          <w:rFonts w:ascii="Times New Roman" w:hAnsi="Times New Roman"/>
          <w:sz w:val="24"/>
          <w:szCs w:val="24"/>
          <w:highlight w:val="none"/>
        </w:rPr>
        <w:t>关于计量周期的约定：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1ED5662">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6EAF1DAF">
      <w:pPr>
        <w:spacing w:line="360" w:lineRule="auto"/>
        <w:rPr>
          <w:rFonts w:ascii="Times New Roman" w:hAnsi="Times New Roman"/>
          <w:sz w:val="24"/>
          <w:szCs w:val="24"/>
          <w:highlight w:val="none"/>
        </w:rPr>
      </w:pPr>
      <w:r>
        <w:rPr>
          <w:rFonts w:ascii="Times New Roman" w:hAnsi="Times New Roman"/>
          <w:sz w:val="24"/>
          <w:szCs w:val="24"/>
          <w:highlight w:val="none"/>
        </w:rPr>
        <w:t>关于单价合同计量的约定：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281FEFA">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11325435">
      <w:pPr>
        <w:spacing w:line="360" w:lineRule="auto"/>
        <w:rPr>
          <w:rFonts w:ascii="Times New Roman" w:hAnsi="Times New Roman"/>
          <w:sz w:val="24"/>
          <w:szCs w:val="24"/>
          <w:highlight w:val="none"/>
        </w:rPr>
      </w:pPr>
      <w:r>
        <w:rPr>
          <w:rFonts w:ascii="Times New Roman" w:hAnsi="Times New Roman"/>
          <w:sz w:val="24"/>
          <w:szCs w:val="24"/>
          <w:highlight w:val="none"/>
        </w:rPr>
        <w:t>关于总价合同计量的约定：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B85E801">
      <w:pPr>
        <w:spacing w:line="360" w:lineRule="auto"/>
        <w:rPr>
          <w:rFonts w:ascii="Times New Roman" w:hAnsi="Times New Roman"/>
          <w:sz w:val="24"/>
          <w:szCs w:val="24"/>
          <w:highlight w:val="none"/>
        </w:rPr>
      </w:pPr>
      <w:r>
        <w:rPr>
          <w:rFonts w:ascii="Times New Roman" w:hAnsi="Times New Roman"/>
          <w:sz w:val="24"/>
          <w:szCs w:val="24"/>
          <w:highlight w:val="none"/>
        </w:rPr>
        <w:t>12.3.5总价合同采用支付分解表计量支付的，是否适用第12.3.4 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w:t>
      </w:r>
      <w:r>
        <w:rPr>
          <w:rFonts w:hint="eastAsia" w:ascii="Times New Roman" w:hAnsi="Times New Roman"/>
          <w:sz w:val="24"/>
          <w:szCs w:val="24"/>
          <w:highlight w:val="none"/>
        </w:rPr>
        <w:t>进行计量：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5FCE37D">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47FEC319">
      <w:pPr>
        <w:spacing w:line="360" w:lineRule="auto"/>
        <w:rPr>
          <w:rFonts w:ascii="Times New Roman" w:hAnsi="Times New Roman"/>
          <w:sz w:val="24"/>
          <w:szCs w:val="24"/>
          <w:highlight w:val="none"/>
          <w:u w:val="single"/>
        </w:rPr>
      </w:pPr>
      <w:r>
        <w:rPr>
          <w:rFonts w:ascii="Times New Roman" w:hAnsi="Times New Roman"/>
          <w:sz w:val="24"/>
          <w:szCs w:val="24"/>
          <w:highlight w:val="none"/>
        </w:rPr>
        <w:t>其他价格形式的计量方式和程序：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75E5A3A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9D02A7B">
      <w:pPr>
        <w:spacing w:line="360" w:lineRule="auto"/>
        <w:rPr>
          <w:rFonts w:ascii="Times New Roman" w:hAnsi="Times New Roman"/>
          <w:sz w:val="24"/>
          <w:szCs w:val="24"/>
          <w:highlight w:val="none"/>
        </w:rPr>
      </w:pPr>
      <w:r>
        <w:rPr>
          <w:rFonts w:ascii="Times New Roman" w:hAnsi="Times New Roman"/>
          <w:sz w:val="24"/>
          <w:szCs w:val="24"/>
          <w:highlight w:val="none"/>
        </w:rPr>
        <w:t>12.4 工程进度款支付</w:t>
      </w:r>
    </w:p>
    <w:p w14:paraId="6599F29F">
      <w:pPr>
        <w:spacing w:line="360" w:lineRule="auto"/>
        <w:rPr>
          <w:rFonts w:ascii="Times New Roman" w:hAnsi="Times New Roman"/>
          <w:sz w:val="24"/>
          <w:szCs w:val="24"/>
          <w:highlight w:val="none"/>
        </w:rPr>
      </w:pPr>
      <w:bookmarkStart w:id="965" w:name="_Toc300935006"/>
      <w:bookmarkStart w:id="966" w:name="_Toc296891039"/>
      <w:bookmarkStart w:id="967" w:name="_Toc297216215"/>
      <w:bookmarkStart w:id="968" w:name="_Toc296347210"/>
      <w:bookmarkStart w:id="969" w:name="_Toc292559416"/>
      <w:bookmarkStart w:id="970" w:name="_Toc296503211"/>
      <w:bookmarkStart w:id="971" w:name="_Toc303539163"/>
      <w:bookmarkStart w:id="972" w:name="_Toc296346712"/>
      <w:bookmarkStart w:id="973" w:name="_Toc297120511"/>
      <w:bookmarkStart w:id="974" w:name="_Toc297048397"/>
      <w:bookmarkStart w:id="975" w:name="_Toc297123556"/>
      <w:bookmarkStart w:id="976" w:name="_Toc292559921"/>
      <w:bookmarkStart w:id="977" w:name="_Toc296891251"/>
      <w:bookmarkStart w:id="978" w:name="_Toc296944550"/>
      <w:r>
        <w:rPr>
          <w:rFonts w:ascii="Times New Roman" w:hAnsi="Times New Roman"/>
          <w:sz w:val="24"/>
          <w:szCs w:val="24"/>
          <w:highlight w:val="none"/>
        </w:rPr>
        <w:t>12.4.1 付款周期</w:t>
      </w:r>
    </w:p>
    <w:p w14:paraId="598D8220">
      <w:pPr>
        <w:spacing w:line="360" w:lineRule="auto"/>
        <w:rPr>
          <w:rFonts w:ascii="Times New Roman" w:hAnsi="Times New Roman"/>
          <w:sz w:val="24"/>
          <w:szCs w:val="24"/>
          <w:highlight w:val="none"/>
        </w:rPr>
      </w:pPr>
      <w:r>
        <w:rPr>
          <w:rFonts w:ascii="Times New Roman" w:hAnsi="Times New Roman"/>
          <w:sz w:val="24"/>
          <w:szCs w:val="24"/>
          <w:highlight w:val="none"/>
        </w:rPr>
        <w:t>关于付款周期的约定：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30A3480">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494DFDBE">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关于进度付款申请单编制的约定：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F8FA66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02C4CC6">
      <w:pPr>
        <w:spacing w:line="360" w:lineRule="auto"/>
        <w:rPr>
          <w:rFonts w:ascii="Times New Roman" w:hAnsi="Times New Roman"/>
          <w:sz w:val="24"/>
          <w:szCs w:val="24"/>
          <w:highlight w:val="none"/>
        </w:rPr>
      </w:pPr>
      <w:r>
        <w:rPr>
          <w:rFonts w:ascii="Times New Roman" w:hAnsi="Times New Roman"/>
          <w:sz w:val="24"/>
          <w:szCs w:val="24"/>
          <w:highlight w:val="none"/>
        </w:rPr>
        <w:t>1</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Pr>
          <w:rFonts w:ascii="Times New Roman" w:hAnsi="Times New Roman"/>
          <w:sz w:val="24"/>
          <w:szCs w:val="24"/>
          <w:highlight w:val="none"/>
        </w:rPr>
        <w:t>2.4.3 进度付款申请单的提交</w:t>
      </w:r>
    </w:p>
    <w:p w14:paraId="09D7F28F">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（1）单价合同进度付款申请单提交的约定</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D77F1B">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（2）总价合同进度付款申请单提交的约定</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035989">
      <w:pPr>
        <w:spacing w:line="360" w:lineRule="auto"/>
        <w:rPr>
          <w:rFonts w:ascii="Times New Roman" w:hAnsi="Times New Roman"/>
          <w:sz w:val="24"/>
          <w:szCs w:val="24"/>
          <w:highlight w:val="none"/>
          <w:u w:val="single"/>
        </w:rPr>
      </w:pPr>
      <w:r>
        <w:rPr>
          <w:rFonts w:ascii="Times New Roman" w:hAnsi="Times New Roman"/>
          <w:sz w:val="24"/>
          <w:szCs w:val="24"/>
          <w:highlight w:val="none"/>
        </w:rPr>
        <w:t>（3）其他价格形式合同进度付款申请单提交的约定：</w:t>
      </w:r>
      <w:r>
        <w:rPr>
          <w:rFonts w:ascii="Times New Roman" w:hAnsi="Times New Roman"/>
          <w:sz w:val="24"/>
          <w:szCs w:val="24"/>
          <w:highlight w:val="none"/>
          <w:u w:val="single"/>
        </w:rPr>
        <w:t xml:space="preserve">       </w:t>
      </w:r>
    </w:p>
    <w:p w14:paraId="3D723D4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929C547">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37F9601E">
      <w:pPr>
        <w:spacing w:line="360" w:lineRule="auto"/>
        <w:rPr>
          <w:rFonts w:ascii="Times New Roman" w:hAnsi="Times New Roman"/>
          <w:sz w:val="24"/>
          <w:szCs w:val="24"/>
          <w:highlight w:val="none"/>
          <w:u w:val="single"/>
        </w:rPr>
      </w:pPr>
      <w:r>
        <w:rPr>
          <w:rFonts w:ascii="Times New Roman" w:hAnsi="Times New Roman"/>
          <w:sz w:val="24"/>
          <w:szCs w:val="24"/>
          <w:highlight w:val="none"/>
        </w:rPr>
        <w:t>（1）监理人审查并报送发包人的期限：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756EDCA9">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发包人完成审批并签发进度款支付证书的期限：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AC79A8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52B54DE4">
      <w:pPr>
        <w:spacing w:line="360" w:lineRule="auto"/>
        <w:rPr>
          <w:rFonts w:ascii="Times New Roman" w:hAnsi="Times New Roman"/>
          <w:sz w:val="24"/>
          <w:szCs w:val="24"/>
          <w:highlight w:val="none"/>
        </w:rPr>
      </w:pPr>
      <w:r>
        <w:rPr>
          <w:rFonts w:ascii="Times New Roman" w:hAnsi="Times New Roman"/>
          <w:sz w:val="24"/>
          <w:szCs w:val="24"/>
          <w:highlight w:val="none"/>
        </w:rPr>
        <w:t>（2）发包人支付进度款的期限：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86EE624">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发包人逾期支付进度款的违约金的计算方式：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7840204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53AB482">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支付分解表的编制</w:t>
      </w:r>
    </w:p>
    <w:p w14:paraId="5BD5EE24">
      <w:pPr>
        <w:spacing w:line="360" w:lineRule="auto"/>
        <w:rPr>
          <w:rFonts w:ascii="Times New Roman" w:hAnsi="Times New Roman"/>
          <w:sz w:val="24"/>
          <w:szCs w:val="24"/>
          <w:highlight w:val="none"/>
          <w:u w:val="single"/>
        </w:rPr>
      </w:pPr>
      <w:r>
        <w:rPr>
          <w:rFonts w:ascii="Times New Roman" w:hAnsi="Times New Roman"/>
          <w:sz w:val="24"/>
          <w:szCs w:val="24"/>
          <w:highlight w:val="none"/>
        </w:rPr>
        <w:t>2、总价合同支付分解表的编制与审批：</w:t>
      </w:r>
      <w:r>
        <w:rPr>
          <w:rFonts w:ascii="Times New Roman" w:hAnsi="Times New Roman"/>
          <w:sz w:val="24"/>
          <w:szCs w:val="24"/>
          <w:highlight w:val="none"/>
          <w:u w:val="single"/>
        </w:rPr>
        <w:t xml:space="preserve">                  </w:t>
      </w:r>
    </w:p>
    <w:p w14:paraId="0A19C80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420CDFC">
      <w:pPr>
        <w:spacing w:line="360" w:lineRule="auto"/>
        <w:rPr>
          <w:rFonts w:ascii="Times New Roman" w:hAnsi="Times New Roman"/>
          <w:sz w:val="24"/>
          <w:szCs w:val="24"/>
          <w:highlight w:val="none"/>
          <w:u w:val="single"/>
        </w:rPr>
      </w:pPr>
      <w:r>
        <w:rPr>
          <w:rFonts w:ascii="Times New Roman" w:hAnsi="Times New Roman"/>
          <w:sz w:val="24"/>
          <w:szCs w:val="24"/>
          <w:highlight w:val="none"/>
        </w:rPr>
        <w:t>3、单价合同的总价项目支付分解表的编制与审批：</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69D81D44">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08"/>
    <w:p w14:paraId="66B667B8">
      <w:pPr>
        <w:spacing w:line="360" w:lineRule="auto"/>
        <w:rPr>
          <w:rFonts w:ascii="Times New Roman" w:hAnsi="Times New Roman"/>
          <w:bCs/>
          <w:sz w:val="24"/>
          <w:szCs w:val="24"/>
          <w:highlight w:val="none"/>
        </w:rPr>
      </w:pPr>
      <w:bookmarkStart w:id="979" w:name="_Toc351203645"/>
      <w:bookmarkStart w:id="980" w:name="_Toc297123564"/>
      <w:bookmarkStart w:id="981" w:name="_Toc296347218"/>
      <w:bookmarkStart w:id="982" w:name="_Toc304295593"/>
      <w:bookmarkStart w:id="983" w:name="_Toc300935015"/>
      <w:bookmarkStart w:id="984" w:name="_Toc297120519"/>
      <w:bookmarkStart w:id="985" w:name="_Toc297048405"/>
      <w:bookmarkStart w:id="986" w:name="_Toc292559929"/>
      <w:bookmarkStart w:id="987" w:name="_Toc297216223"/>
      <w:bookmarkStart w:id="988" w:name="_Toc303539172"/>
      <w:bookmarkStart w:id="989" w:name="_Toc296891259"/>
      <w:bookmarkStart w:id="990" w:name="_Toc296503219"/>
      <w:bookmarkStart w:id="991" w:name="_Toc296944558"/>
      <w:bookmarkStart w:id="992" w:name="_Toc312678053"/>
      <w:bookmarkStart w:id="993" w:name="_Toc296891047"/>
      <w:bookmarkStart w:id="994" w:name="_Toc292559424"/>
      <w:bookmarkStart w:id="995" w:name="_Toc296346720"/>
      <w:r>
        <w:rPr>
          <w:rFonts w:ascii="Times New Roman" w:hAnsi="Times New Roman"/>
          <w:bCs/>
          <w:sz w:val="24"/>
          <w:szCs w:val="24"/>
          <w:highlight w:val="none"/>
        </w:rPr>
        <w:t>13.</w:t>
      </w:r>
      <w:r>
        <w:rPr>
          <w:rFonts w:hint="eastAsia" w:ascii="Times New Roman" w:hAnsi="Times New Roman"/>
          <w:bCs/>
          <w:sz w:val="24"/>
          <w:szCs w:val="24"/>
          <w:highlight w:val="none"/>
        </w:rPr>
        <w:t xml:space="preserve"> </w:t>
      </w:r>
      <w:r>
        <w:rPr>
          <w:rFonts w:ascii="Times New Roman" w:hAnsi="Times New Roman"/>
          <w:bCs/>
          <w:sz w:val="24"/>
          <w:szCs w:val="24"/>
          <w:highlight w:val="none"/>
        </w:rPr>
        <w:t>验收和工程试车</w:t>
      </w:r>
      <w:bookmarkEnd w:id="979"/>
    </w:p>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14:paraId="31107F74">
      <w:pPr>
        <w:spacing w:line="360" w:lineRule="auto"/>
        <w:rPr>
          <w:rFonts w:ascii="Times New Roman" w:hAnsi="Times New Roman"/>
          <w:sz w:val="24"/>
          <w:szCs w:val="24"/>
          <w:highlight w:val="none"/>
        </w:rPr>
      </w:pPr>
      <w:r>
        <w:rPr>
          <w:rFonts w:ascii="Times New Roman" w:hAnsi="Times New Roman"/>
          <w:sz w:val="24"/>
          <w:szCs w:val="24"/>
          <w:highlight w:val="none"/>
        </w:rPr>
        <w:t>13.1 分部分项工程验收</w:t>
      </w:r>
    </w:p>
    <w:p w14:paraId="67D279F0">
      <w:pPr>
        <w:spacing w:line="360" w:lineRule="auto"/>
        <w:rPr>
          <w:rFonts w:ascii="Times New Roman" w:hAnsi="Times New Roman"/>
          <w:sz w:val="24"/>
          <w:szCs w:val="24"/>
          <w:highlight w:val="none"/>
        </w:rPr>
      </w:pPr>
      <w:r>
        <w:rPr>
          <w:rFonts w:ascii="Times New Roman" w:hAnsi="Times New Roman"/>
          <w:sz w:val="24"/>
          <w:szCs w:val="24"/>
          <w:highlight w:val="none"/>
        </w:rPr>
        <w:t>13.1.2监理人不能按时进行验收时，应提前</w:t>
      </w:r>
      <w:r>
        <w:rPr>
          <w:rFonts w:ascii="Times New Roman" w:hAnsi="Times New Roman"/>
          <w:sz w:val="24"/>
          <w:szCs w:val="24"/>
          <w:highlight w:val="none"/>
          <w:u w:val="single"/>
        </w:rPr>
        <w:t xml:space="preserve">       </w:t>
      </w:r>
      <w:r>
        <w:rPr>
          <w:rFonts w:ascii="Times New Roman" w:hAnsi="Times New Roman"/>
          <w:sz w:val="24"/>
          <w:szCs w:val="24"/>
          <w:highlight w:val="none"/>
        </w:rPr>
        <w:t>小时提交书面延期要求。</w:t>
      </w:r>
    </w:p>
    <w:p w14:paraId="75217E88">
      <w:pPr>
        <w:spacing w:line="360" w:lineRule="auto"/>
        <w:rPr>
          <w:rFonts w:ascii="Times New Roman" w:hAnsi="Times New Roman"/>
          <w:b/>
          <w:sz w:val="24"/>
          <w:szCs w:val="24"/>
          <w:highlight w:val="none"/>
        </w:rPr>
      </w:pPr>
      <w:r>
        <w:rPr>
          <w:rFonts w:ascii="Times New Roman" w:hAnsi="Times New Roman"/>
          <w:sz w:val="24"/>
          <w:szCs w:val="24"/>
          <w:highlight w:val="none"/>
        </w:rPr>
        <w:t>关于延期最长不得超过：</w:t>
      </w:r>
      <w:r>
        <w:rPr>
          <w:rFonts w:ascii="Times New Roman" w:hAnsi="Times New Roman"/>
          <w:sz w:val="24"/>
          <w:szCs w:val="24"/>
          <w:highlight w:val="none"/>
          <w:u w:val="single"/>
        </w:rPr>
        <w:t xml:space="preserve">         </w:t>
      </w:r>
      <w:r>
        <w:rPr>
          <w:rFonts w:ascii="Times New Roman" w:hAnsi="Times New Roman"/>
          <w:sz w:val="24"/>
          <w:szCs w:val="24"/>
          <w:highlight w:val="none"/>
        </w:rPr>
        <w:t>小时。</w:t>
      </w:r>
    </w:p>
    <w:p w14:paraId="31E8C5A2">
      <w:pPr>
        <w:spacing w:line="360" w:lineRule="auto"/>
        <w:rPr>
          <w:rFonts w:ascii="Times New Roman" w:hAnsi="Times New Roman"/>
          <w:sz w:val="24"/>
          <w:szCs w:val="24"/>
          <w:highlight w:val="none"/>
        </w:rPr>
      </w:pPr>
      <w:bookmarkStart w:id="996" w:name="_Toc296944562"/>
      <w:bookmarkStart w:id="997" w:name="_Toc297123565"/>
      <w:bookmarkStart w:id="998" w:name="_Toc297216224"/>
      <w:bookmarkStart w:id="999" w:name="_Toc292559428"/>
      <w:bookmarkStart w:id="1000" w:name="_Toc304295596"/>
      <w:bookmarkStart w:id="1001" w:name="_Toc296347222"/>
      <w:bookmarkStart w:id="1002" w:name="_Toc292559933"/>
      <w:bookmarkStart w:id="1003" w:name="_Toc296503223"/>
      <w:bookmarkStart w:id="1004" w:name="_Toc312678056"/>
      <w:bookmarkStart w:id="1005" w:name="_Toc297048409"/>
      <w:bookmarkStart w:id="1006" w:name="_Toc297120523"/>
      <w:bookmarkStart w:id="1007" w:name="_Toc303539173"/>
      <w:bookmarkStart w:id="1008" w:name="_Toc296346724"/>
      <w:bookmarkStart w:id="1009" w:name="_Toc300935016"/>
      <w:bookmarkStart w:id="1010" w:name="_Toc296891051"/>
      <w:bookmarkStart w:id="1011" w:name="_Toc296891263"/>
      <w:bookmarkStart w:id="1012" w:name="_Toc267251470"/>
      <w:bookmarkStart w:id="1013" w:name="_Toc267251476"/>
      <w:bookmarkStart w:id="1014" w:name="_Toc267251471"/>
      <w:bookmarkStart w:id="1015" w:name="_Toc267251475"/>
      <w:bookmarkStart w:id="1016" w:name="_Toc267251472"/>
      <w:bookmarkStart w:id="1017" w:name="_Toc267251473"/>
      <w:bookmarkStart w:id="1018" w:name="_Toc267251474"/>
      <w:r>
        <w:rPr>
          <w:rFonts w:ascii="Times New Roman" w:hAnsi="Times New Roman"/>
          <w:sz w:val="24"/>
          <w:szCs w:val="24"/>
          <w:highlight w:val="none"/>
        </w:rPr>
        <w:t>13.2 竣工验收</w:t>
      </w:r>
    </w:p>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14:paraId="2EBC79C1">
      <w:pPr>
        <w:spacing w:line="360" w:lineRule="auto"/>
        <w:rPr>
          <w:rFonts w:ascii="Times New Roman" w:hAnsi="Times New Roman"/>
          <w:sz w:val="24"/>
          <w:szCs w:val="24"/>
          <w:highlight w:val="none"/>
        </w:rPr>
      </w:pPr>
      <w:bookmarkStart w:id="1019" w:name="_Toc280868704"/>
      <w:bookmarkStart w:id="1020" w:name="_Toc280868705"/>
      <w:bookmarkStart w:id="1021" w:name="_Toc280868706"/>
      <w:bookmarkStart w:id="1022" w:name="_Toc280868707"/>
      <w:bookmarkStart w:id="1023" w:name="_Toc280868708"/>
      <w:bookmarkStart w:id="1024" w:name="_Toc280868709"/>
      <w:r>
        <w:rPr>
          <w:rFonts w:ascii="Times New Roman" w:hAnsi="Times New Roman"/>
          <w:sz w:val="24"/>
          <w:szCs w:val="24"/>
          <w:highlight w:val="none"/>
        </w:rPr>
        <w:t>13.2.2竣工验收程序</w:t>
      </w:r>
    </w:p>
    <w:bookmarkEnd w:id="1019"/>
    <w:p w14:paraId="54F63A47">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关于竣工验收程序的约定：</w:t>
      </w:r>
      <w:r>
        <w:rPr>
          <w:rFonts w:ascii="Times New Roman" w:hAnsi="Times New Roman"/>
          <w:sz w:val="24"/>
          <w:szCs w:val="24"/>
          <w:highlight w:val="none"/>
          <w:u w:val="single"/>
        </w:rPr>
        <w:t xml:space="preserve">                              </w:t>
      </w:r>
    </w:p>
    <w:p w14:paraId="21684A6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2D09D90">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发包人不按照本项约定组织竣工验收、颁发工程接收证书的违约金的计算方法：</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3B3DBB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20"/>
    <w:p w14:paraId="5580DDF9">
      <w:pPr>
        <w:spacing w:line="360" w:lineRule="auto"/>
        <w:rPr>
          <w:rFonts w:ascii="Times New Roman" w:hAnsi="Times New Roman"/>
          <w:sz w:val="24"/>
          <w:szCs w:val="24"/>
          <w:highlight w:val="none"/>
        </w:rPr>
      </w:pPr>
      <w:r>
        <w:rPr>
          <w:rFonts w:ascii="Times New Roman" w:hAnsi="Times New Roman"/>
          <w:sz w:val="24"/>
          <w:szCs w:val="24"/>
          <w:highlight w:val="none"/>
        </w:rPr>
        <w:t>13.2.5移交、接收全部与部分工程</w:t>
      </w:r>
    </w:p>
    <w:bookmarkEnd w:id="1021"/>
    <w:p w14:paraId="363CDDB4">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承包人向发包人移交工程的期限：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353A0D73">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发包人未按本合同约定接收全部或部分工程的，违约金的计算方法为：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22"/>
    <w:p w14:paraId="10089D7D">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承包人未按时移交工程的，违约金的计算方法为：</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DA03140">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2B9DA35">
      <w:pPr>
        <w:spacing w:line="360" w:lineRule="auto"/>
        <w:rPr>
          <w:rFonts w:ascii="Times New Roman" w:hAnsi="Times New Roman"/>
          <w:sz w:val="24"/>
          <w:szCs w:val="24"/>
          <w:highlight w:val="none"/>
        </w:rPr>
      </w:pPr>
      <w:r>
        <w:rPr>
          <w:rFonts w:ascii="Times New Roman" w:hAnsi="Times New Roman"/>
          <w:sz w:val="24"/>
          <w:szCs w:val="24"/>
          <w:highlight w:val="none"/>
        </w:rPr>
        <w:t>13.3 工程试车</w:t>
      </w:r>
    </w:p>
    <w:bookmarkEnd w:id="1023"/>
    <w:p w14:paraId="05D8876B">
      <w:pPr>
        <w:spacing w:line="360" w:lineRule="auto"/>
        <w:rPr>
          <w:rFonts w:ascii="Times New Roman" w:hAnsi="Times New Roman"/>
          <w:sz w:val="24"/>
          <w:szCs w:val="24"/>
          <w:highlight w:val="none"/>
        </w:rPr>
      </w:pPr>
      <w:r>
        <w:rPr>
          <w:rFonts w:ascii="Times New Roman" w:hAnsi="Times New Roman"/>
          <w:sz w:val="24"/>
          <w:szCs w:val="24"/>
          <w:highlight w:val="none"/>
        </w:rPr>
        <w:t>13.3.1 试车程序</w:t>
      </w:r>
    </w:p>
    <w:p w14:paraId="7985A52C">
      <w:pPr>
        <w:spacing w:line="360" w:lineRule="auto"/>
        <w:rPr>
          <w:rFonts w:ascii="Times New Roman" w:hAnsi="Times New Roman"/>
          <w:sz w:val="24"/>
          <w:szCs w:val="24"/>
          <w:highlight w:val="none"/>
          <w:u w:val="single"/>
        </w:rPr>
      </w:pPr>
      <w:r>
        <w:rPr>
          <w:rFonts w:ascii="Times New Roman" w:hAnsi="Times New Roman"/>
          <w:sz w:val="24"/>
          <w:szCs w:val="24"/>
          <w:highlight w:val="none"/>
        </w:rPr>
        <w:t>工程试车内容：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50CEF7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D04BA74">
      <w:pPr>
        <w:spacing w:line="360" w:lineRule="auto"/>
        <w:rPr>
          <w:rFonts w:ascii="Times New Roman" w:hAnsi="Times New Roman"/>
          <w:sz w:val="24"/>
          <w:szCs w:val="24"/>
          <w:highlight w:val="none"/>
        </w:rPr>
      </w:pPr>
      <w:r>
        <w:rPr>
          <w:rFonts w:ascii="Times New Roman" w:hAnsi="Times New Roman"/>
          <w:sz w:val="24"/>
          <w:szCs w:val="24"/>
          <w:highlight w:val="none"/>
        </w:rPr>
        <w:t>（1）单机无负荷试车费用由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p w14:paraId="56ED115E">
      <w:pPr>
        <w:spacing w:line="360" w:lineRule="auto"/>
        <w:rPr>
          <w:rFonts w:ascii="Times New Roman" w:hAnsi="Times New Roman"/>
          <w:sz w:val="24"/>
          <w:szCs w:val="24"/>
          <w:highlight w:val="none"/>
        </w:rPr>
      </w:pPr>
      <w:r>
        <w:rPr>
          <w:rFonts w:ascii="Times New Roman" w:hAnsi="Times New Roman"/>
          <w:sz w:val="24"/>
          <w:szCs w:val="24"/>
          <w:highlight w:val="none"/>
        </w:rPr>
        <w:t>（2）无负荷联动试车费用由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p w14:paraId="4E106BC4">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5637F87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关于投料试车相关事项的约定：</w:t>
      </w:r>
      <w:r>
        <w:rPr>
          <w:rFonts w:hint="eastAsia" w:ascii="Times New Roman" w:hAnsi="Times New Roman"/>
          <w:sz w:val="24"/>
          <w:szCs w:val="24"/>
          <w:highlight w:val="none"/>
          <w:u w:val="single"/>
        </w:rPr>
        <w:t xml:space="preserve">                           </w:t>
      </w:r>
    </w:p>
    <w:p w14:paraId="16BB48AF">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3966679">
      <w:pPr>
        <w:spacing w:line="360" w:lineRule="auto"/>
        <w:rPr>
          <w:rFonts w:ascii="Times New Roman" w:hAnsi="Times New Roman"/>
          <w:sz w:val="24"/>
          <w:szCs w:val="24"/>
          <w:highlight w:val="none"/>
        </w:rPr>
      </w:pPr>
      <w:r>
        <w:rPr>
          <w:rFonts w:ascii="Times New Roman" w:hAnsi="Times New Roman"/>
          <w:sz w:val="24"/>
          <w:szCs w:val="24"/>
          <w:highlight w:val="none"/>
        </w:rPr>
        <w:t>13.6 竣工退场</w:t>
      </w:r>
    </w:p>
    <w:p w14:paraId="1F0B7489">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0B901B03">
      <w:pPr>
        <w:spacing w:line="360" w:lineRule="auto"/>
        <w:rPr>
          <w:rFonts w:ascii="Times New Roman" w:hAnsi="Times New Roman"/>
          <w:sz w:val="24"/>
          <w:szCs w:val="24"/>
          <w:highlight w:val="none"/>
        </w:rPr>
      </w:pPr>
      <w:r>
        <w:rPr>
          <w:rFonts w:ascii="Times New Roman" w:hAnsi="Times New Roman"/>
          <w:sz w:val="24"/>
          <w:szCs w:val="24"/>
          <w:highlight w:val="none"/>
        </w:rPr>
        <w:t>承包人完成竣工退场的期限：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401782">
      <w:pPr>
        <w:spacing w:line="360" w:lineRule="auto"/>
        <w:rPr>
          <w:rFonts w:ascii="Times New Roman" w:hAnsi="Times New Roman"/>
          <w:bCs/>
          <w:sz w:val="24"/>
          <w:szCs w:val="24"/>
          <w:highlight w:val="none"/>
        </w:rPr>
      </w:pPr>
      <w:bookmarkStart w:id="1025" w:name="_Toc351203646"/>
      <w:r>
        <w:rPr>
          <w:rFonts w:ascii="Times New Roman" w:hAnsi="Times New Roman"/>
          <w:bCs/>
          <w:sz w:val="24"/>
          <w:szCs w:val="24"/>
          <w:highlight w:val="none"/>
        </w:rPr>
        <w:t>14. 竣工结算</w:t>
      </w:r>
      <w:bookmarkEnd w:id="1025"/>
    </w:p>
    <w:p w14:paraId="4898E2EB">
      <w:pPr>
        <w:spacing w:line="360" w:lineRule="auto"/>
        <w:rPr>
          <w:rFonts w:ascii="Times New Roman" w:hAnsi="Times New Roman"/>
          <w:sz w:val="24"/>
          <w:szCs w:val="24"/>
          <w:highlight w:val="none"/>
        </w:rPr>
      </w:pPr>
      <w:r>
        <w:rPr>
          <w:rFonts w:ascii="Times New Roman" w:hAnsi="Times New Roman"/>
          <w:sz w:val="24"/>
          <w:szCs w:val="24"/>
          <w:highlight w:val="none"/>
        </w:rPr>
        <w:t>14.1 竣工</w:t>
      </w:r>
      <w:r>
        <w:rPr>
          <w:rFonts w:hint="eastAsia" w:ascii="Times New Roman" w:hAnsi="Times New Roman"/>
          <w:sz w:val="24"/>
          <w:szCs w:val="24"/>
          <w:highlight w:val="none"/>
        </w:rPr>
        <w:t>结算</w:t>
      </w:r>
      <w:r>
        <w:rPr>
          <w:rFonts w:ascii="Times New Roman" w:hAnsi="Times New Roman"/>
          <w:sz w:val="24"/>
          <w:szCs w:val="24"/>
          <w:highlight w:val="none"/>
        </w:rPr>
        <w:t>申请</w:t>
      </w:r>
    </w:p>
    <w:p w14:paraId="34EC8E05">
      <w:pPr>
        <w:spacing w:line="360" w:lineRule="auto"/>
        <w:rPr>
          <w:rFonts w:ascii="Times New Roman" w:hAnsi="Times New Roman"/>
          <w:sz w:val="24"/>
          <w:szCs w:val="24"/>
          <w:highlight w:val="none"/>
        </w:rPr>
      </w:pPr>
      <w:r>
        <w:rPr>
          <w:rFonts w:ascii="Times New Roman" w:hAnsi="Times New Roman"/>
          <w:sz w:val="24"/>
          <w:szCs w:val="24"/>
          <w:highlight w:val="none"/>
        </w:rPr>
        <w:t>承包人提交竣工</w:t>
      </w:r>
      <w:r>
        <w:rPr>
          <w:rFonts w:hint="eastAsia" w:ascii="Times New Roman" w:hAnsi="Times New Roman"/>
          <w:sz w:val="24"/>
          <w:szCs w:val="24"/>
          <w:highlight w:val="none"/>
        </w:rPr>
        <w:t>结算</w:t>
      </w:r>
      <w:r>
        <w:rPr>
          <w:rFonts w:ascii="Times New Roman" w:hAnsi="Times New Roman"/>
          <w:sz w:val="24"/>
          <w:szCs w:val="24"/>
          <w:highlight w:val="none"/>
        </w:rPr>
        <w:t>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05A546B">
      <w:pPr>
        <w:spacing w:line="360" w:lineRule="auto"/>
        <w:rPr>
          <w:rFonts w:ascii="Times New Roman" w:hAnsi="Times New Roman"/>
          <w:sz w:val="24"/>
          <w:szCs w:val="24"/>
          <w:highlight w:val="none"/>
          <w:u w:val="single"/>
        </w:rPr>
      </w:pP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申请单应包括的内容：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D6A9CE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052C215">
      <w:pPr>
        <w:spacing w:line="360" w:lineRule="auto"/>
        <w:rPr>
          <w:rFonts w:ascii="Times New Roman" w:hAnsi="Times New Roman"/>
          <w:sz w:val="24"/>
          <w:szCs w:val="24"/>
          <w:highlight w:val="none"/>
        </w:rPr>
      </w:pPr>
      <w:r>
        <w:rPr>
          <w:rFonts w:ascii="Times New Roman" w:hAnsi="Times New Roman"/>
          <w:sz w:val="24"/>
          <w:szCs w:val="24"/>
          <w:highlight w:val="none"/>
        </w:rPr>
        <w:t>14.2 竣工结算审核</w:t>
      </w:r>
    </w:p>
    <w:p w14:paraId="08977A4F">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审批</w:t>
      </w:r>
      <w:r>
        <w:rPr>
          <w:rFonts w:ascii="Times New Roman" w:hAnsi="Times New Roman"/>
          <w:sz w:val="24"/>
          <w:szCs w:val="24"/>
          <w:highlight w:val="none"/>
        </w:rPr>
        <w:t>竣工付款申请单的期限：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F32CBD8">
      <w:pPr>
        <w:spacing w:line="360" w:lineRule="auto"/>
        <w:rPr>
          <w:rFonts w:ascii="Times New Roman" w:hAnsi="Times New Roman"/>
          <w:sz w:val="24"/>
          <w:szCs w:val="24"/>
          <w:highlight w:val="none"/>
        </w:rPr>
      </w:pPr>
      <w:r>
        <w:rPr>
          <w:rFonts w:ascii="Times New Roman" w:hAnsi="Times New Roman"/>
          <w:sz w:val="24"/>
          <w:szCs w:val="24"/>
          <w:highlight w:val="none"/>
        </w:rPr>
        <w:t>发包人完成竣工付款的期限：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51DFE9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关于竣工付款证书异议部分复核的方式和程序：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027752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0723C6E">
      <w:pPr>
        <w:spacing w:line="360" w:lineRule="auto"/>
        <w:rPr>
          <w:rFonts w:ascii="Times New Roman" w:hAnsi="Times New Roman"/>
          <w:sz w:val="24"/>
          <w:szCs w:val="24"/>
          <w:highlight w:val="none"/>
        </w:rPr>
      </w:pPr>
      <w:r>
        <w:rPr>
          <w:rFonts w:ascii="Times New Roman" w:hAnsi="Times New Roman"/>
          <w:sz w:val="24"/>
          <w:szCs w:val="24"/>
          <w:highlight w:val="none"/>
        </w:rPr>
        <w:t>14.4 最终结清</w:t>
      </w:r>
    </w:p>
    <w:p w14:paraId="74CDD48C">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311B5290">
      <w:pPr>
        <w:spacing w:line="360" w:lineRule="auto"/>
        <w:rPr>
          <w:rFonts w:ascii="Times New Roman" w:hAnsi="Times New Roman"/>
          <w:sz w:val="24"/>
          <w:szCs w:val="24"/>
          <w:highlight w:val="none"/>
        </w:rPr>
      </w:pPr>
      <w:r>
        <w:rPr>
          <w:rFonts w:ascii="Times New Roman" w:hAnsi="Times New Roman"/>
          <w:sz w:val="24"/>
          <w:szCs w:val="24"/>
          <w:highlight w:val="none"/>
        </w:rPr>
        <w:t>承包人提交最终结清申请单的份数：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29ED41F">
      <w:pPr>
        <w:spacing w:line="360" w:lineRule="auto"/>
        <w:rPr>
          <w:rFonts w:ascii="Times New Roman" w:hAnsi="Times New Roman"/>
          <w:sz w:val="24"/>
          <w:szCs w:val="24"/>
          <w:highlight w:val="none"/>
        </w:rPr>
      </w:pPr>
      <w:r>
        <w:rPr>
          <w:rFonts w:ascii="Times New Roman" w:hAnsi="Times New Roman"/>
          <w:sz w:val="24"/>
          <w:szCs w:val="24"/>
          <w:highlight w:val="none"/>
        </w:rPr>
        <w:t>承包人提交最终结算申请单的期限：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28781E49">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11B0F9D4">
      <w:pPr>
        <w:spacing w:line="360" w:lineRule="auto"/>
        <w:rPr>
          <w:rFonts w:ascii="Times New Roman" w:hAnsi="Times New Roman"/>
          <w:sz w:val="24"/>
          <w:szCs w:val="24"/>
          <w:highlight w:val="none"/>
        </w:rPr>
      </w:pPr>
      <w:r>
        <w:rPr>
          <w:rFonts w:ascii="Times New Roman" w:hAnsi="Times New Roman"/>
          <w:sz w:val="24"/>
          <w:szCs w:val="24"/>
          <w:highlight w:val="none"/>
        </w:rPr>
        <w:t>（1）发包人完成最终结清申请单的</w:t>
      </w:r>
      <w:r>
        <w:rPr>
          <w:rFonts w:hint="eastAsia" w:ascii="Times New Roman" w:hAnsi="Times New Roman"/>
          <w:sz w:val="24"/>
          <w:szCs w:val="24"/>
          <w:highlight w:val="none"/>
        </w:rPr>
        <w:t>审批</w:t>
      </w:r>
      <w:r>
        <w:rPr>
          <w:rFonts w:ascii="Times New Roman" w:hAnsi="Times New Roman"/>
          <w:sz w:val="24"/>
          <w:szCs w:val="24"/>
          <w:highlight w:val="none"/>
        </w:rPr>
        <w:t>并颁发最终结清证书的期限：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4B215B0">
      <w:pPr>
        <w:spacing w:line="360" w:lineRule="auto"/>
        <w:rPr>
          <w:rFonts w:ascii="Times New Roman" w:hAnsi="Times New Roman"/>
          <w:sz w:val="24"/>
          <w:szCs w:val="24"/>
          <w:highlight w:val="none"/>
        </w:rPr>
      </w:pPr>
      <w:r>
        <w:rPr>
          <w:rFonts w:ascii="Times New Roman" w:hAnsi="Times New Roman"/>
          <w:sz w:val="24"/>
          <w:szCs w:val="24"/>
          <w:highlight w:val="none"/>
        </w:rPr>
        <w:t>（2）发包人完成支付的期限：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12"/>
    <w:bookmarkEnd w:id="1013"/>
    <w:bookmarkEnd w:id="1014"/>
    <w:bookmarkEnd w:id="1015"/>
    <w:bookmarkEnd w:id="1016"/>
    <w:bookmarkEnd w:id="1017"/>
    <w:bookmarkEnd w:id="1018"/>
    <w:bookmarkEnd w:id="1024"/>
    <w:p w14:paraId="09616624">
      <w:pPr>
        <w:spacing w:line="360" w:lineRule="auto"/>
        <w:rPr>
          <w:rFonts w:ascii="Times New Roman" w:hAnsi="Times New Roman"/>
          <w:bCs/>
          <w:sz w:val="24"/>
          <w:szCs w:val="24"/>
          <w:highlight w:val="none"/>
        </w:rPr>
      </w:pPr>
      <w:bookmarkStart w:id="1026" w:name="_Toc351203647"/>
      <w:bookmarkStart w:id="1027" w:name="_Toc267251483"/>
      <w:bookmarkStart w:id="1028" w:name="_Toc267251482"/>
      <w:bookmarkStart w:id="1029" w:name="_Toc267251484"/>
      <w:bookmarkStart w:id="1030" w:name="_Toc267251485"/>
      <w:bookmarkStart w:id="1031" w:name="_Toc267251488"/>
      <w:bookmarkStart w:id="1032" w:name="_Toc267251489"/>
      <w:bookmarkStart w:id="1033" w:name="_Toc267251486"/>
      <w:bookmarkStart w:id="1034" w:name="_Toc267251490"/>
      <w:bookmarkStart w:id="1035" w:name="_Toc267251501"/>
      <w:bookmarkStart w:id="1036" w:name="_Toc267251503"/>
      <w:bookmarkStart w:id="1037" w:name="_Toc267251502"/>
      <w:bookmarkStart w:id="1038" w:name="_Toc267251494"/>
      <w:bookmarkStart w:id="1039" w:name="_Toc267251497"/>
      <w:bookmarkStart w:id="1040" w:name="_Toc267251493"/>
      <w:bookmarkStart w:id="1041" w:name="_Toc267251495"/>
      <w:bookmarkStart w:id="1042" w:name="_Toc267251499"/>
      <w:bookmarkStart w:id="1043" w:name="_Toc267251496"/>
      <w:bookmarkStart w:id="1044" w:name="_Toc267251492"/>
      <w:bookmarkStart w:id="1045" w:name="_Toc267251498"/>
      <w:bookmarkStart w:id="1046" w:name="_Toc267251491"/>
      <w:bookmarkStart w:id="1047" w:name="_Toc267251504"/>
      <w:bookmarkStart w:id="1048" w:name="_Toc267251506"/>
      <w:bookmarkStart w:id="1049" w:name="_Toc267251507"/>
      <w:bookmarkStart w:id="1050" w:name="_Toc267251508"/>
      <w:bookmarkStart w:id="1051" w:name="_Toc267251515"/>
      <w:bookmarkStart w:id="1052" w:name="_Toc267251514"/>
      <w:bookmarkStart w:id="1053" w:name="_Toc267251511"/>
      <w:bookmarkStart w:id="1054" w:name="_Toc267251509"/>
      <w:bookmarkStart w:id="1055" w:name="_Toc267251513"/>
      <w:bookmarkStart w:id="1056" w:name="_Toc267251510"/>
      <w:r>
        <w:rPr>
          <w:rFonts w:ascii="Times New Roman" w:hAnsi="Times New Roman"/>
          <w:bCs/>
          <w:sz w:val="24"/>
          <w:szCs w:val="24"/>
          <w:highlight w:val="none"/>
        </w:rPr>
        <w:t>15. 缺陷责任期与保修</w:t>
      </w:r>
      <w:bookmarkEnd w:id="1026"/>
    </w:p>
    <w:p w14:paraId="0E31B5E1">
      <w:pPr>
        <w:spacing w:line="360" w:lineRule="auto"/>
        <w:rPr>
          <w:rFonts w:ascii="Times New Roman" w:hAnsi="Times New Roman"/>
          <w:sz w:val="24"/>
          <w:szCs w:val="24"/>
          <w:highlight w:val="none"/>
        </w:rPr>
      </w:pPr>
      <w:r>
        <w:rPr>
          <w:rFonts w:ascii="Times New Roman" w:hAnsi="Times New Roman"/>
          <w:sz w:val="24"/>
          <w:szCs w:val="24"/>
          <w:highlight w:val="none"/>
        </w:rPr>
        <w:t>15.2缺陷责任期</w:t>
      </w:r>
      <w:bookmarkEnd w:id="1027"/>
    </w:p>
    <w:p w14:paraId="3A426A84">
      <w:pPr>
        <w:spacing w:line="360" w:lineRule="auto"/>
        <w:rPr>
          <w:rFonts w:ascii="Times New Roman" w:hAnsi="Times New Roman"/>
          <w:sz w:val="24"/>
          <w:szCs w:val="24"/>
          <w:highlight w:val="none"/>
          <w:u w:val="single"/>
        </w:rPr>
      </w:pPr>
      <w:r>
        <w:rPr>
          <w:rFonts w:ascii="Times New Roman" w:hAnsi="Times New Roman"/>
          <w:sz w:val="24"/>
          <w:szCs w:val="24"/>
          <w:highlight w:val="none"/>
        </w:rPr>
        <w:t>缺陷责任期的具体期限：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A66D7F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478FEB4">
      <w:pPr>
        <w:spacing w:line="360" w:lineRule="auto"/>
        <w:rPr>
          <w:rFonts w:ascii="Times New Roman" w:hAnsi="Times New Roman"/>
          <w:sz w:val="24"/>
          <w:szCs w:val="24"/>
          <w:highlight w:val="none"/>
        </w:rPr>
      </w:pPr>
      <w:r>
        <w:rPr>
          <w:rFonts w:ascii="Times New Roman" w:hAnsi="Times New Roman"/>
          <w:sz w:val="24"/>
          <w:szCs w:val="24"/>
          <w:highlight w:val="none"/>
        </w:rPr>
        <w:t>15.3 质量保证金</w:t>
      </w:r>
    </w:p>
    <w:p w14:paraId="7270A0A7">
      <w:pPr>
        <w:spacing w:line="360" w:lineRule="auto"/>
        <w:rPr>
          <w:rFonts w:ascii="Times New Roman" w:hAnsi="Times New Roman"/>
          <w:sz w:val="24"/>
          <w:szCs w:val="24"/>
          <w:highlight w:val="none"/>
        </w:rPr>
      </w:pPr>
      <w:r>
        <w:rPr>
          <w:rFonts w:hint="eastAsia" w:ascii="Times New Roman" w:hAnsi="Times New Roman"/>
          <w:sz w:val="24"/>
          <w:szCs w:val="24"/>
          <w:highlight w:val="none"/>
        </w:rPr>
        <w:t>关于是否扣留质量保证金的约定：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hint="eastAsia" w:ascii="Times New Roman" w:hAnsi="Times New Roman"/>
          <w:sz w:val="24"/>
          <w:szCs w:val="24"/>
          <w:highlight w:val="none"/>
        </w:rPr>
        <w:t>在工程项目竣工前，承包人按专用合同条款第3.7条提供履约担保的，发包人不得同时预留工程质量保证金。</w:t>
      </w:r>
    </w:p>
    <w:p w14:paraId="5CBC7CA3">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6887B7C1">
      <w:pPr>
        <w:spacing w:line="360" w:lineRule="auto"/>
        <w:rPr>
          <w:rFonts w:ascii="Times New Roman" w:hAnsi="Times New Roman"/>
          <w:sz w:val="24"/>
          <w:szCs w:val="24"/>
          <w:highlight w:val="none"/>
        </w:rPr>
      </w:pPr>
      <w:r>
        <w:rPr>
          <w:rFonts w:ascii="Times New Roman" w:hAnsi="Times New Roman"/>
          <w:sz w:val="24"/>
          <w:szCs w:val="24"/>
          <w:highlight w:val="none"/>
        </w:rPr>
        <w:t>质量保证金采用以下第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p>
    <w:p w14:paraId="30D8A806">
      <w:pPr>
        <w:spacing w:line="360" w:lineRule="auto"/>
        <w:rPr>
          <w:rFonts w:ascii="Times New Roman" w:hAnsi="Times New Roman"/>
          <w:sz w:val="24"/>
          <w:szCs w:val="24"/>
          <w:highlight w:val="none"/>
        </w:rPr>
      </w:pPr>
      <w:r>
        <w:rPr>
          <w:rFonts w:ascii="Times New Roman" w:hAnsi="Times New Roman"/>
          <w:sz w:val="24"/>
          <w:szCs w:val="24"/>
          <w:highlight w:val="none"/>
        </w:rPr>
        <w:t>（1）质量保证金保函，保证金额为：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5EEFF5D">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ascii="Times New Roman" w:hAnsi="Times New Roman"/>
          <w:sz w:val="24"/>
          <w:szCs w:val="24"/>
          <w:highlight w:val="none"/>
        </w:rPr>
        <w:t>%的工程款；</w:t>
      </w:r>
    </w:p>
    <w:p w14:paraId="32678A36">
      <w:pPr>
        <w:spacing w:line="360" w:lineRule="auto"/>
        <w:rPr>
          <w:rFonts w:ascii="Times New Roman" w:hAnsi="Times New Roman"/>
          <w:sz w:val="24"/>
          <w:szCs w:val="24"/>
          <w:highlight w:val="none"/>
        </w:rPr>
      </w:pPr>
      <w:r>
        <w:rPr>
          <w:rFonts w:ascii="Times New Roman" w:hAnsi="Times New Roman"/>
          <w:sz w:val="24"/>
          <w:szCs w:val="24"/>
          <w:highlight w:val="none"/>
        </w:rPr>
        <w:t>（3）其他</w:t>
      </w:r>
      <w:r>
        <w:rPr>
          <w:rFonts w:hint="eastAsia" w:ascii="Times New Roman" w:hAnsi="Times New Roman"/>
          <w:sz w:val="24"/>
          <w:szCs w:val="24"/>
          <w:highlight w:val="none"/>
        </w:rPr>
        <w:t>方</w:t>
      </w:r>
      <w:r>
        <w:rPr>
          <w:rFonts w:ascii="Times New Roman" w:hAnsi="Times New Roman"/>
          <w:sz w:val="24"/>
          <w:szCs w:val="24"/>
          <w:highlight w:val="none"/>
        </w:rPr>
        <w:t>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1E446C8">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15.3.2 质量保证金的扣留 </w:t>
      </w:r>
    </w:p>
    <w:p w14:paraId="63F64ECB">
      <w:pPr>
        <w:spacing w:line="360" w:lineRule="auto"/>
        <w:rPr>
          <w:rFonts w:ascii="Times New Roman" w:hAnsi="Times New Roman"/>
          <w:sz w:val="24"/>
          <w:szCs w:val="24"/>
          <w:highlight w:val="none"/>
        </w:rPr>
      </w:pPr>
      <w:r>
        <w:rPr>
          <w:rFonts w:ascii="Times New Roman" w:hAnsi="Times New Roman"/>
          <w:sz w:val="24"/>
          <w:szCs w:val="24"/>
          <w:highlight w:val="none"/>
        </w:rPr>
        <w:t>质量保证金的扣留采取以下第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p>
    <w:p w14:paraId="515708FB">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7A582D5F">
      <w:pPr>
        <w:spacing w:line="360" w:lineRule="auto"/>
        <w:rPr>
          <w:rFonts w:ascii="Times New Roman" w:hAnsi="Times New Roman"/>
          <w:sz w:val="24"/>
          <w:szCs w:val="24"/>
          <w:highlight w:val="none"/>
        </w:rPr>
      </w:pPr>
      <w:r>
        <w:rPr>
          <w:rFonts w:ascii="Times New Roman" w:hAnsi="Times New Roman"/>
          <w:sz w:val="24"/>
          <w:szCs w:val="24"/>
          <w:highlight w:val="none"/>
        </w:rPr>
        <w:t>（2）工程竣工结算时一次性扣留质量保证金；</w:t>
      </w:r>
    </w:p>
    <w:p w14:paraId="28518780">
      <w:pPr>
        <w:spacing w:line="360" w:lineRule="auto"/>
        <w:rPr>
          <w:rFonts w:ascii="Times New Roman" w:hAnsi="Times New Roman"/>
          <w:sz w:val="24"/>
          <w:szCs w:val="24"/>
          <w:highlight w:val="none"/>
        </w:rPr>
      </w:pPr>
      <w:r>
        <w:rPr>
          <w:rFonts w:ascii="Times New Roman" w:hAnsi="Times New Roman"/>
          <w:sz w:val="24"/>
          <w:szCs w:val="24"/>
          <w:highlight w:val="none"/>
        </w:rPr>
        <w:t>（3）其他扣留方式: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3DC5540">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关于质量保证金的补充约定：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15044258">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bookmarkEnd w:id="1028"/>
    <w:bookmarkEnd w:id="1029"/>
    <w:p w14:paraId="6951172C">
      <w:pPr>
        <w:spacing w:line="360" w:lineRule="auto"/>
        <w:rPr>
          <w:rFonts w:ascii="Times New Roman" w:hAnsi="Times New Roman"/>
          <w:sz w:val="24"/>
          <w:szCs w:val="24"/>
          <w:highlight w:val="none"/>
        </w:rPr>
      </w:pPr>
      <w:r>
        <w:rPr>
          <w:rFonts w:ascii="Times New Roman" w:hAnsi="Times New Roman"/>
          <w:sz w:val="24"/>
          <w:szCs w:val="24"/>
          <w:highlight w:val="none"/>
        </w:rPr>
        <w:t>15.4保修</w:t>
      </w:r>
    </w:p>
    <w:bookmarkEnd w:id="1030"/>
    <w:p w14:paraId="24402F2C">
      <w:pPr>
        <w:spacing w:line="360" w:lineRule="auto"/>
        <w:rPr>
          <w:rFonts w:ascii="Times New Roman" w:hAnsi="Times New Roman"/>
          <w:sz w:val="24"/>
          <w:szCs w:val="24"/>
          <w:highlight w:val="none"/>
        </w:rPr>
      </w:pPr>
      <w:r>
        <w:rPr>
          <w:rFonts w:ascii="Times New Roman" w:hAnsi="Times New Roman"/>
          <w:sz w:val="24"/>
          <w:szCs w:val="24"/>
          <w:highlight w:val="none"/>
        </w:rPr>
        <w:t>15.4.1 保修责任</w:t>
      </w:r>
    </w:p>
    <w:p w14:paraId="6AB78D8F">
      <w:pPr>
        <w:spacing w:line="360" w:lineRule="auto"/>
        <w:rPr>
          <w:rFonts w:ascii="Times New Roman" w:hAnsi="Times New Roman"/>
          <w:sz w:val="24"/>
          <w:szCs w:val="24"/>
          <w:highlight w:val="none"/>
          <w:u w:val="single"/>
        </w:rPr>
      </w:pPr>
      <w:r>
        <w:rPr>
          <w:rFonts w:ascii="Times New Roman" w:hAnsi="Times New Roman"/>
          <w:sz w:val="24"/>
          <w:szCs w:val="24"/>
          <w:highlight w:val="none"/>
        </w:rPr>
        <w:t>工程保修期为：</w:t>
      </w:r>
      <w:r>
        <w:rPr>
          <w:rFonts w:ascii="Times New Roman" w:hAnsi="Times New Roman"/>
          <w:sz w:val="24"/>
          <w:szCs w:val="24"/>
          <w:highlight w:val="none"/>
          <w:u w:val="single"/>
        </w:rPr>
        <w:t xml:space="preserve">                                        </w:t>
      </w:r>
    </w:p>
    <w:p w14:paraId="0A9EAFFE">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7D642C5">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31DC1F8D">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承包人收到保修通知并到达工程现场的合理时间：</w:t>
      </w:r>
      <w:r>
        <w:rPr>
          <w:rFonts w:ascii="Times New Roman" w:hAnsi="Times New Roman"/>
          <w:sz w:val="24"/>
          <w:szCs w:val="24"/>
          <w:highlight w:val="none"/>
          <w:u w:val="single"/>
        </w:rPr>
        <w:t xml:space="preserve">          </w:t>
      </w:r>
    </w:p>
    <w:p w14:paraId="260551C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31"/>
    <w:bookmarkEnd w:id="1032"/>
    <w:bookmarkEnd w:id="1033"/>
    <w:bookmarkEnd w:id="1034"/>
    <w:p w14:paraId="1CB6A148">
      <w:pPr>
        <w:spacing w:line="360" w:lineRule="auto"/>
        <w:rPr>
          <w:rFonts w:ascii="Times New Roman" w:hAnsi="Times New Roman"/>
          <w:bCs/>
          <w:sz w:val="24"/>
          <w:szCs w:val="24"/>
          <w:highlight w:val="none"/>
        </w:rPr>
      </w:pPr>
      <w:bookmarkStart w:id="1057" w:name="_Toc351203648"/>
      <w:bookmarkStart w:id="1058" w:name="_Toc280868717"/>
      <w:bookmarkStart w:id="1059" w:name="_Toc280868718"/>
      <w:r>
        <w:rPr>
          <w:rFonts w:ascii="Times New Roman" w:hAnsi="Times New Roman"/>
          <w:bCs/>
          <w:sz w:val="24"/>
          <w:szCs w:val="24"/>
          <w:highlight w:val="none"/>
        </w:rPr>
        <w:t>16. 违约</w:t>
      </w:r>
      <w:bookmarkEnd w:id="1057"/>
    </w:p>
    <w:p w14:paraId="22E72ECE">
      <w:pPr>
        <w:spacing w:line="360" w:lineRule="auto"/>
        <w:rPr>
          <w:rFonts w:ascii="Times New Roman" w:hAnsi="Times New Roman"/>
          <w:sz w:val="24"/>
          <w:szCs w:val="24"/>
          <w:highlight w:val="none"/>
        </w:rPr>
      </w:pPr>
      <w:r>
        <w:rPr>
          <w:rFonts w:ascii="Times New Roman" w:hAnsi="Times New Roman"/>
          <w:sz w:val="24"/>
          <w:szCs w:val="24"/>
          <w:highlight w:val="none"/>
        </w:rPr>
        <w:t>16.1 发包人违约</w:t>
      </w:r>
    </w:p>
    <w:p w14:paraId="729EEFA2">
      <w:pPr>
        <w:spacing w:line="360" w:lineRule="auto"/>
        <w:rPr>
          <w:rFonts w:ascii="Times New Roman" w:hAnsi="Times New Roman"/>
          <w:sz w:val="24"/>
          <w:szCs w:val="24"/>
          <w:highlight w:val="none"/>
        </w:rPr>
      </w:pPr>
      <w:r>
        <w:rPr>
          <w:rFonts w:ascii="Times New Roman" w:hAnsi="Times New Roman"/>
          <w:sz w:val="24"/>
          <w:szCs w:val="24"/>
          <w:highlight w:val="none"/>
        </w:rPr>
        <w:t>16.1.1发包人违约的情形</w:t>
      </w:r>
    </w:p>
    <w:p w14:paraId="3FDFC23B">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发包人违约的其他情形：</w:t>
      </w:r>
      <w:r>
        <w:rPr>
          <w:rFonts w:ascii="Times New Roman" w:hAnsi="Times New Roman"/>
          <w:sz w:val="24"/>
          <w:szCs w:val="24"/>
          <w:highlight w:val="none"/>
          <w:u w:val="single"/>
        </w:rPr>
        <w:t xml:space="preserve">                                </w:t>
      </w:r>
    </w:p>
    <w:p w14:paraId="4309EB6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AD485BD">
      <w:pPr>
        <w:spacing w:line="360" w:lineRule="auto"/>
        <w:rPr>
          <w:rFonts w:ascii="Times New Roman" w:hAnsi="Times New Roman"/>
          <w:sz w:val="24"/>
          <w:szCs w:val="24"/>
          <w:highlight w:val="none"/>
        </w:rPr>
      </w:pPr>
      <w:r>
        <w:rPr>
          <w:rFonts w:ascii="Times New Roman" w:hAnsi="Times New Roman"/>
          <w:sz w:val="24"/>
          <w:szCs w:val="24"/>
          <w:highlight w:val="none"/>
        </w:rPr>
        <w:t xml:space="preserve">    16.1.2 发包人违约的责任</w:t>
      </w:r>
    </w:p>
    <w:p w14:paraId="055AB124">
      <w:pPr>
        <w:spacing w:line="360" w:lineRule="auto"/>
        <w:rPr>
          <w:rFonts w:ascii="Times New Roman" w:hAnsi="Times New Roman"/>
          <w:sz w:val="24"/>
          <w:szCs w:val="24"/>
          <w:highlight w:val="none"/>
        </w:rPr>
      </w:pPr>
      <w:r>
        <w:rPr>
          <w:rFonts w:ascii="Times New Roman" w:hAnsi="Times New Roman"/>
          <w:sz w:val="24"/>
          <w:szCs w:val="24"/>
          <w:highlight w:val="none"/>
        </w:rPr>
        <w:t>发包人违约责任的承担方式和计算方法：</w:t>
      </w:r>
    </w:p>
    <w:p w14:paraId="1CF25D85">
      <w:pPr>
        <w:spacing w:line="360" w:lineRule="auto"/>
        <w:rPr>
          <w:rFonts w:ascii="Times New Roman" w:hAnsi="Times New Roman"/>
          <w:sz w:val="24"/>
          <w:szCs w:val="24"/>
          <w:highlight w:val="none"/>
          <w:u w:val="single"/>
        </w:rPr>
      </w:pPr>
      <w:r>
        <w:rPr>
          <w:rFonts w:ascii="Times New Roman" w:hAnsi="Times New Roman"/>
          <w:sz w:val="24"/>
          <w:szCs w:val="24"/>
          <w:highlight w:val="none"/>
        </w:rPr>
        <w:t>（1）因发包人原因未能在计划开工日期前7天内下达开工通知的违约责任：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B04B9D5">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CD229E4">
      <w:pPr>
        <w:spacing w:line="360" w:lineRule="auto"/>
        <w:rPr>
          <w:rFonts w:ascii="Times New Roman" w:hAnsi="Times New Roman"/>
          <w:sz w:val="24"/>
          <w:szCs w:val="24"/>
          <w:highlight w:val="none"/>
          <w:u w:val="singl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68A2499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B739368">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2E6F599">
      <w:pPr>
        <w:spacing w:line="360" w:lineRule="auto"/>
        <w:rPr>
          <w:rFonts w:ascii="Times New Roman" w:hAnsi="Times New Roman"/>
          <w:sz w:val="24"/>
          <w:szCs w:val="24"/>
          <w:highlight w:val="none"/>
          <w:u w:val="single"/>
        </w:rPr>
      </w:pPr>
      <w:r>
        <w:rPr>
          <w:rFonts w:ascii="Times New Roman" w:hAnsi="Times New Roman"/>
          <w:sz w:val="24"/>
          <w:szCs w:val="24"/>
          <w:highlight w:val="none"/>
        </w:rPr>
        <w:t>（5）因发包人违反合同约定造成暂停施工的违约责任：</w:t>
      </w:r>
      <w:r>
        <w:rPr>
          <w:rFonts w:ascii="Times New Roman" w:hAnsi="Times New Roman"/>
          <w:sz w:val="24"/>
          <w:szCs w:val="24"/>
          <w:highlight w:val="none"/>
          <w:u w:val="single"/>
        </w:rPr>
        <w:t xml:space="preserve">     </w:t>
      </w:r>
    </w:p>
    <w:p w14:paraId="29F77004">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62DEE4B">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955BC92">
      <w:pPr>
        <w:spacing w:line="360" w:lineRule="auto"/>
        <w:rPr>
          <w:rFonts w:ascii="Times New Roman" w:hAnsi="Times New Roman"/>
          <w:sz w:val="24"/>
          <w:szCs w:val="24"/>
          <w:highlight w:val="none"/>
        </w:rPr>
      </w:pPr>
      <w:r>
        <w:rPr>
          <w:rFonts w:ascii="Times New Roman" w:hAnsi="Times New Roman"/>
          <w:sz w:val="24"/>
          <w:szCs w:val="24"/>
          <w:highlight w:val="none"/>
        </w:rPr>
        <w:t>（7）</w:t>
      </w:r>
      <w:r>
        <w:rPr>
          <w:rFonts w:hint="eastAsia" w:ascii="Times New Roman" w:hAnsi="Times New Roman"/>
          <w:sz w:val="24"/>
          <w:szCs w:val="24"/>
          <w:highlight w:val="none"/>
        </w:rPr>
        <w:t>其他：</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6A745CD3">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2CD0F915">
      <w:pPr>
        <w:spacing w:line="360" w:lineRule="auto"/>
        <w:rPr>
          <w:rFonts w:ascii="Times New Roman" w:hAnsi="Times New Roman"/>
          <w:sz w:val="24"/>
          <w:szCs w:val="24"/>
          <w:highlight w:val="none"/>
        </w:rPr>
      </w:pPr>
      <w:r>
        <w:rPr>
          <w:rFonts w:ascii="Times New Roman" w:hAnsi="Times New Roman"/>
          <w:sz w:val="24"/>
          <w:szCs w:val="24"/>
          <w:highlight w:val="none"/>
        </w:rPr>
        <w:t>承包人按16.1.1项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w:t>
      </w:r>
      <w:r>
        <w:rPr>
          <w:rFonts w:ascii="Times New Roman" w:hAnsi="Times New Roman"/>
          <w:sz w:val="24"/>
          <w:szCs w:val="24"/>
          <w:highlight w:val="none"/>
          <w:u w:val="single"/>
        </w:rPr>
        <w:t xml:space="preserve">    </w:t>
      </w:r>
      <w:r>
        <w:rPr>
          <w:rFonts w:ascii="Times New Roman" w:hAnsi="Times New Roman"/>
          <w:sz w:val="24"/>
          <w:szCs w:val="24"/>
          <w:highlight w:val="none"/>
        </w:rPr>
        <w:t>天后发包人仍不纠正其违约行为并致使合同目的不能实现的，承包人有权解除合同。</w:t>
      </w:r>
    </w:p>
    <w:p w14:paraId="41AE311C">
      <w:pPr>
        <w:spacing w:line="360" w:lineRule="auto"/>
        <w:rPr>
          <w:rFonts w:ascii="Times New Roman" w:hAnsi="Times New Roman"/>
          <w:sz w:val="24"/>
          <w:szCs w:val="24"/>
          <w:highlight w:val="none"/>
        </w:rPr>
      </w:pPr>
      <w:r>
        <w:rPr>
          <w:rFonts w:ascii="Times New Roman" w:hAnsi="Times New Roman"/>
          <w:sz w:val="24"/>
          <w:szCs w:val="24"/>
          <w:highlight w:val="none"/>
        </w:rPr>
        <w:t>16.2 承包人违约</w:t>
      </w:r>
    </w:p>
    <w:p w14:paraId="19104DC3">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73512A57">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承包人违约的其他情形：</w:t>
      </w:r>
      <w:r>
        <w:rPr>
          <w:rFonts w:ascii="Times New Roman" w:hAnsi="Times New Roman"/>
          <w:sz w:val="24"/>
          <w:szCs w:val="24"/>
          <w:highlight w:val="none"/>
          <w:u w:val="single"/>
        </w:rPr>
        <w:t xml:space="preserve">                                </w:t>
      </w:r>
    </w:p>
    <w:p w14:paraId="6CB89AE5">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0048D0A">
      <w:pPr>
        <w:spacing w:line="360" w:lineRule="auto"/>
        <w:rPr>
          <w:rFonts w:ascii="Times New Roman" w:hAnsi="Times New Roman"/>
          <w:sz w:val="24"/>
          <w:szCs w:val="24"/>
          <w:highlight w:val="none"/>
        </w:rPr>
      </w:pPr>
      <w:r>
        <w:rPr>
          <w:rFonts w:ascii="Times New Roman" w:hAnsi="Times New Roman"/>
          <w:sz w:val="24"/>
          <w:szCs w:val="24"/>
          <w:highlight w:val="none"/>
        </w:rPr>
        <w:t>16.2.2承包人违约的责任</w:t>
      </w:r>
    </w:p>
    <w:p w14:paraId="4354F24D">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承包人违约责任的承担方式和计算方法：</w:t>
      </w:r>
      <w:r>
        <w:rPr>
          <w:rFonts w:ascii="Times New Roman" w:hAnsi="Times New Roman"/>
          <w:sz w:val="24"/>
          <w:szCs w:val="24"/>
          <w:highlight w:val="none"/>
          <w:u w:val="single"/>
        </w:rPr>
        <w:t xml:space="preserve">                  </w:t>
      </w:r>
    </w:p>
    <w:p w14:paraId="4AF9DFC9">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5EBB8F8B">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45D708EA">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关于承包人违约解除合同的特别约定：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4337AD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8639D99">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继续</w:t>
      </w:r>
      <w:r>
        <w:rPr>
          <w:rFonts w:ascii="Times New Roman" w:hAnsi="Times New Roman"/>
          <w:sz w:val="24"/>
          <w:szCs w:val="24"/>
          <w:highlight w:val="none"/>
        </w:rPr>
        <w:t>使用承包人在施工现场的材料、设备、临时工程、承包人文件和由承包人或以其名义编制的其他文件</w:t>
      </w:r>
      <w:r>
        <w:rPr>
          <w:rFonts w:hint="eastAsia" w:ascii="Times New Roman" w:hAnsi="Times New Roman"/>
          <w:sz w:val="24"/>
          <w:szCs w:val="24"/>
          <w:highlight w:val="none"/>
        </w:rPr>
        <w:t>的费用承担方式</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0AB173C">
      <w:pPr>
        <w:spacing w:line="360" w:lineRule="auto"/>
        <w:rPr>
          <w:rFonts w:ascii="Times New Roman" w:hAnsi="Times New Roman"/>
          <w:bCs/>
          <w:sz w:val="24"/>
          <w:szCs w:val="24"/>
          <w:highlight w:val="none"/>
        </w:rPr>
      </w:pPr>
      <w:bookmarkStart w:id="1060" w:name="_Toc351203649"/>
      <w:r>
        <w:rPr>
          <w:rFonts w:ascii="Times New Roman" w:hAnsi="Times New Roman"/>
          <w:bCs/>
          <w:sz w:val="24"/>
          <w:szCs w:val="24"/>
          <w:highlight w:val="none"/>
        </w:rPr>
        <w:t>17. 不可抗力</w:t>
      </w:r>
      <w:bookmarkEnd w:id="1060"/>
      <w:r>
        <w:rPr>
          <w:rFonts w:ascii="Times New Roman" w:hAnsi="Times New Roman"/>
          <w:bCs/>
          <w:sz w:val="24"/>
          <w:szCs w:val="24"/>
          <w:highlight w:val="none"/>
        </w:rPr>
        <w:t xml:space="preserve"> </w:t>
      </w:r>
      <w:bookmarkEnd w:id="1058"/>
    </w:p>
    <w:p w14:paraId="1136463C">
      <w:pPr>
        <w:spacing w:line="360" w:lineRule="auto"/>
        <w:rPr>
          <w:rFonts w:ascii="Times New Roman" w:hAnsi="Times New Roman"/>
          <w:sz w:val="24"/>
          <w:szCs w:val="24"/>
          <w:highlight w:val="none"/>
        </w:rPr>
      </w:pPr>
      <w:r>
        <w:rPr>
          <w:rFonts w:ascii="Times New Roman" w:hAnsi="Times New Roman"/>
          <w:sz w:val="24"/>
          <w:szCs w:val="24"/>
          <w:highlight w:val="none"/>
        </w:rPr>
        <w:t>17.1 不可抗力的确认</w:t>
      </w:r>
    </w:p>
    <w:p w14:paraId="1FE1CE72">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除通用合同条款约定的不可抗力事件之外，视为不可抗力的其他情形：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35B0628">
      <w:pPr>
        <w:spacing w:line="360" w:lineRule="auto"/>
        <w:rPr>
          <w:rFonts w:ascii="Times New Roman" w:hAnsi="Times New Roman"/>
          <w:sz w:val="24"/>
          <w:szCs w:val="24"/>
          <w:highlight w:val="none"/>
        </w:rPr>
      </w:pPr>
      <w:r>
        <w:rPr>
          <w:rFonts w:ascii="Times New Roman" w:hAnsi="Times New Roman"/>
          <w:sz w:val="24"/>
          <w:szCs w:val="24"/>
          <w:highlight w:val="none"/>
        </w:rPr>
        <w:t>17.4 因不可抗力解除合同</w:t>
      </w:r>
    </w:p>
    <w:p w14:paraId="3B796B5B">
      <w:pPr>
        <w:spacing w:line="360" w:lineRule="auto"/>
        <w:rPr>
          <w:rFonts w:ascii="Times New Roman" w:hAnsi="Times New Roman"/>
          <w:sz w:val="24"/>
          <w:szCs w:val="24"/>
          <w:highlight w:val="none"/>
        </w:rPr>
      </w:pPr>
      <w:r>
        <w:rPr>
          <w:rFonts w:ascii="Times New Roman" w:hAnsi="Times New Roman"/>
          <w:sz w:val="24"/>
          <w:szCs w:val="24"/>
          <w:highlight w:val="none"/>
        </w:rPr>
        <w:t>合同解除后，发包人应在商定或确定发包人应支付款项后</w:t>
      </w:r>
      <w:r>
        <w:rPr>
          <w:rFonts w:ascii="Times New Roman" w:hAnsi="Times New Roman"/>
          <w:sz w:val="24"/>
          <w:szCs w:val="24"/>
          <w:highlight w:val="none"/>
          <w:u w:val="single"/>
        </w:rPr>
        <w:t xml:space="preserve">    </w:t>
      </w:r>
      <w:r>
        <w:rPr>
          <w:rFonts w:ascii="Times New Roman" w:hAnsi="Times New Roman"/>
          <w:sz w:val="24"/>
          <w:szCs w:val="24"/>
          <w:highlight w:val="none"/>
        </w:rPr>
        <w:t>天内完成款项的支付。</w:t>
      </w:r>
    </w:p>
    <w:p w14:paraId="050E63A9">
      <w:pPr>
        <w:spacing w:line="360" w:lineRule="auto"/>
        <w:rPr>
          <w:rFonts w:ascii="Times New Roman" w:hAnsi="Times New Roman"/>
          <w:bCs/>
          <w:sz w:val="24"/>
          <w:szCs w:val="24"/>
          <w:highlight w:val="none"/>
        </w:rPr>
      </w:pPr>
      <w:bookmarkStart w:id="1061" w:name="_Toc351203650"/>
      <w:r>
        <w:rPr>
          <w:rFonts w:ascii="Times New Roman" w:hAnsi="Times New Roman"/>
          <w:bCs/>
          <w:sz w:val="24"/>
          <w:szCs w:val="24"/>
          <w:highlight w:val="none"/>
        </w:rPr>
        <w:t>18. 保险</w:t>
      </w:r>
      <w:bookmarkEnd w:id="1061"/>
    </w:p>
    <w:bookmarkEnd w:id="1059"/>
    <w:p w14:paraId="06EE9167">
      <w:pPr>
        <w:spacing w:line="360" w:lineRule="auto"/>
        <w:rPr>
          <w:rFonts w:ascii="Times New Roman" w:hAnsi="Times New Roman"/>
          <w:sz w:val="24"/>
          <w:szCs w:val="24"/>
          <w:highlight w:val="none"/>
        </w:rPr>
      </w:pPr>
      <w:r>
        <w:rPr>
          <w:rFonts w:ascii="Times New Roman" w:hAnsi="Times New Roman"/>
          <w:sz w:val="24"/>
          <w:szCs w:val="24"/>
          <w:highlight w:val="none"/>
        </w:rPr>
        <w:t>18.1 工程保险</w:t>
      </w:r>
    </w:p>
    <w:p w14:paraId="4B1E2622">
      <w:pPr>
        <w:spacing w:line="360" w:lineRule="auto"/>
        <w:rPr>
          <w:rFonts w:ascii="Times New Roman" w:hAnsi="Times New Roman"/>
          <w:sz w:val="24"/>
          <w:szCs w:val="24"/>
          <w:highlight w:val="none"/>
        </w:rPr>
      </w:pPr>
      <w:r>
        <w:rPr>
          <w:rFonts w:ascii="Times New Roman" w:hAnsi="Times New Roman"/>
          <w:sz w:val="24"/>
          <w:szCs w:val="24"/>
          <w:highlight w:val="none"/>
        </w:rPr>
        <w:t>关于工程保险的特别约定：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30331EC">
      <w:pPr>
        <w:spacing w:line="360" w:lineRule="auto"/>
        <w:rPr>
          <w:rFonts w:ascii="Times New Roman" w:hAnsi="Times New Roman"/>
          <w:sz w:val="24"/>
          <w:szCs w:val="24"/>
          <w:highlight w:val="none"/>
        </w:rPr>
      </w:pPr>
      <w:r>
        <w:rPr>
          <w:rFonts w:ascii="Times New Roman" w:hAnsi="Times New Roman"/>
          <w:sz w:val="24"/>
          <w:szCs w:val="24"/>
          <w:highlight w:val="none"/>
        </w:rPr>
        <w:t>18.3 其他保险</w:t>
      </w:r>
    </w:p>
    <w:p w14:paraId="7D4ED9CB">
      <w:pPr>
        <w:spacing w:line="360" w:lineRule="auto"/>
        <w:rPr>
          <w:rFonts w:ascii="Times New Roman" w:hAnsi="Times New Roman"/>
          <w:sz w:val="24"/>
          <w:szCs w:val="24"/>
          <w:highlight w:val="none"/>
        </w:rPr>
      </w:pPr>
      <w:r>
        <w:rPr>
          <w:rFonts w:ascii="Times New Roman" w:hAnsi="Times New Roman"/>
          <w:sz w:val="24"/>
          <w:szCs w:val="24"/>
          <w:highlight w:val="none"/>
        </w:rPr>
        <w:t>关于其他保险的约定：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B0BD967">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承包人是否应为其施工设备等办理财产保险：</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5A9E4D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A823C3F">
      <w:pPr>
        <w:spacing w:line="360" w:lineRule="auto"/>
        <w:rPr>
          <w:rFonts w:ascii="Times New Roman" w:hAnsi="Times New Roman"/>
          <w:sz w:val="24"/>
          <w:szCs w:val="24"/>
          <w:highlight w:val="none"/>
        </w:rPr>
      </w:pPr>
      <w:r>
        <w:rPr>
          <w:rFonts w:ascii="Times New Roman" w:hAnsi="Times New Roman"/>
          <w:sz w:val="24"/>
          <w:szCs w:val="24"/>
          <w:highlight w:val="none"/>
        </w:rPr>
        <w:t>18.7 通知义务</w:t>
      </w:r>
    </w:p>
    <w:p w14:paraId="49B666DD">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关于变更保险合同时的通知义务的约定：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3BF5370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35"/>
    <w:bookmarkEnd w:id="1036"/>
    <w:bookmarkEnd w:id="1037"/>
    <w:bookmarkEnd w:id="1038"/>
    <w:bookmarkEnd w:id="1039"/>
    <w:bookmarkEnd w:id="1040"/>
    <w:bookmarkEnd w:id="1041"/>
    <w:bookmarkEnd w:id="1042"/>
    <w:bookmarkEnd w:id="1043"/>
    <w:bookmarkEnd w:id="1044"/>
    <w:bookmarkEnd w:id="1045"/>
    <w:bookmarkEnd w:id="1046"/>
    <w:p w14:paraId="3E3C86DA">
      <w:pPr>
        <w:spacing w:line="360" w:lineRule="auto"/>
        <w:rPr>
          <w:rFonts w:ascii="Times New Roman" w:hAnsi="Times New Roman"/>
          <w:bCs/>
          <w:sz w:val="24"/>
          <w:szCs w:val="24"/>
          <w:highlight w:val="none"/>
        </w:rPr>
      </w:pPr>
      <w:bookmarkStart w:id="1062" w:name="_Toc351203651"/>
      <w:r>
        <w:rPr>
          <w:rFonts w:ascii="Times New Roman" w:hAnsi="Times New Roman"/>
          <w:bCs/>
          <w:sz w:val="24"/>
          <w:szCs w:val="24"/>
          <w:highlight w:val="none"/>
        </w:rPr>
        <w:t>20. 争议解决</w:t>
      </w:r>
      <w:bookmarkEnd w:id="1062"/>
    </w:p>
    <w:bookmarkEnd w:id="1047"/>
    <w:bookmarkEnd w:id="1048"/>
    <w:p w14:paraId="14829AD1">
      <w:pPr>
        <w:spacing w:line="360" w:lineRule="auto"/>
        <w:rPr>
          <w:rFonts w:ascii="Times New Roman" w:hAnsi="Times New Roman"/>
          <w:sz w:val="24"/>
          <w:szCs w:val="24"/>
          <w:highlight w:val="none"/>
        </w:rPr>
      </w:pPr>
      <w:r>
        <w:rPr>
          <w:rFonts w:ascii="Times New Roman" w:hAnsi="Times New Roman"/>
          <w:sz w:val="24"/>
          <w:szCs w:val="24"/>
          <w:highlight w:val="none"/>
        </w:rPr>
        <w:t>20.3 争</w:t>
      </w:r>
      <w:bookmarkEnd w:id="1049"/>
      <w:r>
        <w:rPr>
          <w:rFonts w:ascii="Times New Roman" w:hAnsi="Times New Roman"/>
          <w:sz w:val="24"/>
          <w:szCs w:val="24"/>
          <w:highlight w:val="none"/>
        </w:rPr>
        <w:t>议评审</w:t>
      </w:r>
    </w:p>
    <w:p w14:paraId="2B768B8D">
      <w:pPr>
        <w:spacing w:line="360" w:lineRule="auto"/>
        <w:rPr>
          <w:rFonts w:ascii="Times New Roman" w:hAnsi="Times New Roman"/>
          <w:sz w:val="24"/>
          <w:szCs w:val="24"/>
          <w:highlight w:val="none"/>
          <w:u w:val="single"/>
        </w:rPr>
      </w:pPr>
      <w:r>
        <w:rPr>
          <w:rFonts w:ascii="Times New Roman" w:hAnsi="Times New Roman"/>
          <w:sz w:val="24"/>
          <w:szCs w:val="24"/>
          <w:highlight w:val="none"/>
        </w:rPr>
        <w:t>合同当事人是否同意将工程争议提交争议评审小组决</w:t>
      </w:r>
      <w:r>
        <w:rPr>
          <w:rFonts w:hint="eastAsia" w:ascii="Times New Roman" w:hAnsi="Times New Roman"/>
          <w:sz w:val="24"/>
          <w:szCs w:val="24"/>
          <w:highlight w:val="none"/>
        </w:rPr>
        <w:t>定：</w:t>
      </w:r>
      <w:r>
        <w:rPr>
          <w:rFonts w:hint="eastAsia" w:ascii="Times New Roman" w:hAnsi="Times New Roman"/>
          <w:sz w:val="24"/>
          <w:szCs w:val="24"/>
          <w:highlight w:val="none"/>
          <w:u w:val="single"/>
        </w:rPr>
        <w:t xml:space="preserve">    </w:t>
      </w:r>
    </w:p>
    <w:p w14:paraId="4E119476">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 xml:space="preserve">。  </w:t>
      </w:r>
    </w:p>
    <w:p w14:paraId="0EEA31F0">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0A3BA74F">
      <w:pPr>
        <w:spacing w:line="360" w:lineRule="auto"/>
        <w:rPr>
          <w:rFonts w:ascii="Times New Roman" w:hAnsi="Times New Roman"/>
          <w:sz w:val="24"/>
          <w:szCs w:val="24"/>
          <w:highlight w:val="none"/>
          <w:u w:val="single"/>
        </w:rPr>
      </w:pPr>
      <w:r>
        <w:rPr>
          <w:rFonts w:ascii="Times New Roman" w:hAnsi="Times New Roman"/>
          <w:sz w:val="24"/>
          <w:szCs w:val="24"/>
          <w:highlight w:val="none"/>
        </w:rPr>
        <w:t>争议评审小组成员的确定：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0106703">
      <w:pPr>
        <w:spacing w:line="360" w:lineRule="auto"/>
        <w:rPr>
          <w:rFonts w:ascii="Times New Roman" w:hAnsi="Times New Roman"/>
          <w:sz w:val="24"/>
          <w:szCs w:val="24"/>
          <w:highlight w:val="none"/>
        </w:rPr>
      </w:pPr>
      <w:r>
        <w:rPr>
          <w:rFonts w:ascii="Times New Roman" w:hAnsi="Times New Roman"/>
          <w:sz w:val="24"/>
          <w:szCs w:val="24"/>
          <w:highlight w:val="none"/>
        </w:rPr>
        <w:t>选定争议评审员的期限：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F08DF59">
      <w:pPr>
        <w:spacing w:line="360" w:lineRule="auto"/>
        <w:rPr>
          <w:rFonts w:ascii="Times New Roman" w:hAnsi="Times New Roman"/>
          <w:sz w:val="24"/>
          <w:szCs w:val="24"/>
          <w:highlight w:val="none"/>
        </w:rPr>
      </w:pPr>
      <w:r>
        <w:rPr>
          <w:rFonts w:ascii="Times New Roman" w:hAnsi="Times New Roman"/>
          <w:sz w:val="24"/>
          <w:szCs w:val="24"/>
          <w:highlight w:val="none"/>
        </w:rPr>
        <w:t>争议评审小组成员的报酬承担方式：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D578A81">
      <w:pPr>
        <w:spacing w:line="360" w:lineRule="auto"/>
        <w:rPr>
          <w:rFonts w:ascii="Times New Roman" w:hAnsi="Times New Roman"/>
          <w:sz w:val="24"/>
          <w:szCs w:val="24"/>
          <w:highlight w:val="none"/>
        </w:rPr>
      </w:pPr>
      <w:r>
        <w:rPr>
          <w:rFonts w:ascii="Times New Roman" w:hAnsi="Times New Roman"/>
          <w:sz w:val="24"/>
          <w:szCs w:val="24"/>
          <w:highlight w:val="none"/>
        </w:rPr>
        <w:t>其他事项的约定：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F62E648">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7E0DE73C">
      <w:pPr>
        <w:spacing w:line="360" w:lineRule="auto"/>
        <w:rPr>
          <w:rFonts w:ascii="Times New Roman" w:hAnsi="Times New Roman"/>
          <w:sz w:val="24"/>
          <w:szCs w:val="24"/>
          <w:highlight w:val="none"/>
        </w:rPr>
      </w:pPr>
      <w:r>
        <w:rPr>
          <w:rFonts w:ascii="Times New Roman" w:hAnsi="Times New Roman"/>
          <w:sz w:val="24"/>
          <w:szCs w:val="24"/>
          <w:highlight w:val="none"/>
        </w:rPr>
        <w:t>合同当事人关于本项的约定：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2D819F8">
      <w:pPr>
        <w:spacing w:line="360" w:lineRule="auto"/>
        <w:rPr>
          <w:rFonts w:ascii="Times New Roman" w:hAnsi="Times New Roman"/>
          <w:sz w:val="24"/>
          <w:szCs w:val="24"/>
          <w:highlight w:val="none"/>
        </w:rPr>
      </w:pPr>
      <w:r>
        <w:rPr>
          <w:rFonts w:ascii="Times New Roman" w:hAnsi="Times New Roman"/>
          <w:sz w:val="24"/>
          <w:szCs w:val="24"/>
          <w:highlight w:val="none"/>
        </w:rPr>
        <w:t>20.4仲裁或诉讼</w:t>
      </w:r>
      <w:bookmarkEnd w:id="1050"/>
    </w:p>
    <w:p w14:paraId="41B26FD5">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因合同及合同有关事项发生的争议，按下列第</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r>
        <w:rPr>
          <w:rFonts w:hint="eastAsia" w:ascii="Times New Roman" w:hAnsi="Times New Roman"/>
          <w:sz w:val="24"/>
          <w:szCs w:val="24"/>
          <w:highlight w:val="none"/>
        </w:rPr>
        <w:t>解</w:t>
      </w:r>
      <w:r>
        <w:rPr>
          <w:rFonts w:ascii="Times New Roman" w:hAnsi="Times New Roman"/>
          <w:sz w:val="24"/>
          <w:szCs w:val="24"/>
          <w:highlight w:val="none"/>
        </w:rPr>
        <w:t>决：</w:t>
      </w:r>
    </w:p>
    <w:p w14:paraId="18B6820A">
      <w:pPr>
        <w:spacing w:line="360" w:lineRule="auto"/>
        <w:rPr>
          <w:rFonts w:ascii="Times New Roman" w:hAnsi="Times New Roman"/>
          <w:sz w:val="24"/>
          <w:szCs w:val="24"/>
          <w:highlight w:val="none"/>
        </w:rPr>
      </w:pPr>
      <w:r>
        <w:rPr>
          <w:rFonts w:ascii="Times New Roman" w:hAnsi="Times New Roman"/>
          <w:sz w:val="24"/>
          <w:szCs w:val="24"/>
          <w:highlight w:val="none"/>
        </w:rPr>
        <w:t>（1）向</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仲裁委员会申请仲裁；</w:t>
      </w:r>
    </w:p>
    <w:p w14:paraId="4ECE1AFE">
      <w:pPr>
        <w:spacing w:line="360" w:lineRule="auto"/>
        <w:rPr>
          <w:rFonts w:ascii="Times New Roman" w:hAnsi="Times New Roman"/>
          <w:sz w:val="24"/>
          <w:szCs w:val="24"/>
          <w:highlight w:val="none"/>
        </w:rPr>
      </w:pPr>
      <w:r>
        <w:rPr>
          <w:rFonts w:ascii="Times New Roman" w:hAnsi="Times New Roman"/>
          <w:sz w:val="24"/>
          <w:szCs w:val="24"/>
          <w:highlight w:val="none"/>
        </w:rPr>
        <w:t>（2）向</w:t>
      </w:r>
      <w:r>
        <w:rPr>
          <w:rFonts w:ascii="Times New Roman" w:hAnsi="Times New Roman"/>
          <w:sz w:val="24"/>
          <w:szCs w:val="24"/>
          <w:highlight w:val="none"/>
          <w:u w:val="single"/>
        </w:rPr>
        <w:t xml:space="preserve">                     </w:t>
      </w:r>
      <w:r>
        <w:rPr>
          <w:rFonts w:ascii="Times New Roman" w:hAnsi="Times New Roman"/>
          <w:sz w:val="24"/>
          <w:szCs w:val="24"/>
          <w:highlight w:val="none"/>
        </w:rPr>
        <w:t>人民法院起诉。</w:t>
      </w:r>
      <w:bookmarkEnd w:id="1051"/>
      <w:bookmarkEnd w:id="1052"/>
      <w:bookmarkEnd w:id="1053"/>
      <w:bookmarkEnd w:id="1054"/>
      <w:bookmarkEnd w:id="1055"/>
      <w:bookmarkEnd w:id="1056"/>
    </w:p>
    <w:p w14:paraId="74AE42D8">
      <w:pPr>
        <w:spacing w:line="360" w:lineRule="auto"/>
        <w:rPr>
          <w:rFonts w:ascii="Times New Roman" w:hAnsi="Times New Roman"/>
          <w:b/>
          <w:sz w:val="24"/>
          <w:szCs w:val="24"/>
          <w:highlight w:val="none"/>
        </w:rPr>
      </w:pPr>
      <w:r>
        <w:rPr>
          <w:rFonts w:ascii="Times New Roman" w:hAnsi="Times New Roman"/>
          <w:sz w:val="24"/>
          <w:szCs w:val="24"/>
          <w:highlight w:val="none"/>
        </w:rPr>
        <w:br w:type="page"/>
      </w:r>
      <w:r>
        <w:rPr>
          <w:rFonts w:hint="eastAsia" w:ascii="Times New Roman" w:hAnsi="Times New Roman"/>
          <w:b/>
          <w:sz w:val="24"/>
          <w:szCs w:val="24"/>
          <w:highlight w:val="none"/>
        </w:rPr>
        <w:t>附件</w:t>
      </w:r>
    </w:p>
    <w:p w14:paraId="344210C8">
      <w:pPr>
        <w:spacing w:line="360" w:lineRule="auto"/>
        <w:rPr>
          <w:rFonts w:ascii="Times New Roman" w:hAnsi="Times New Roman"/>
          <w:sz w:val="24"/>
          <w:szCs w:val="24"/>
          <w:highlight w:val="none"/>
        </w:rPr>
      </w:pPr>
      <w:r>
        <w:rPr>
          <w:rFonts w:hint="eastAsia" w:ascii="Times New Roman" w:hAnsi="Times New Roman"/>
          <w:sz w:val="24"/>
          <w:szCs w:val="24"/>
          <w:highlight w:val="none"/>
        </w:rPr>
        <w:t>协议书附件：</w:t>
      </w:r>
    </w:p>
    <w:p w14:paraId="43298263">
      <w:pPr>
        <w:spacing w:line="360" w:lineRule="auto"/>
        <w:rPr>
          <w:rFonts w:ascii="Times New Roman" w:hAnsi="Times New Roman"/>
          <w:sz w:val="24"/>
          <w:szCs w:val="24"/>
          <w:highlight w:val="none"/>
        </w:rPr>
      </w:pPr>
      <w:r>
        <w:rPr>
          <w:rFonts w:ascii="Times New Roman" w:hAnsi="Times New Roman"/>
          <w:sz w:val="24"/>
          <w:szCs w:val="24"/>
          <w:highlight w:val="none"/>
        </w:rPr>
        <w:t>附件1：承包人承揽工程项目一览表</w:t>
      </w:r>
    </w:p>
    <w:p w14:paraId="781B4BB4">
      <w:pPr>
        <w:spacing w:line="360" w:lineRule="auto"/>
        <w:rPr>
          <w:rFonts w:ascii="Times New Roman" w:hAnsi="Times New Roman"/>
          <w:sz w:val="24"/>
          <w:szCs w:val="24"/>
          <w:highlight w:val="none"/>
        </w:rPr>
      </w:pPr>
      <w:r>
        <w:rPr>
          <w:rFonts w:hint="eastAsia" w:ascii="Times New Roman" w:hAnsi="Times New Roman"/>
          <w:sz w:val="24"/>
          <w:szCs w:val="24"/>
          <w:highlight w:val="none"/>
        </w:rPr>
        <w:t>专用合同条款附件：</w:t>
      </w:r>
    </w:p>
    <w:p w14:paraId="7582802B">
      <w:pPr>
        <w:spacing w:line="360" w:lineRule="auto"/>
        <w:rPr>
          <w:rFonts w:ascii="Times New Roman" w:hAnsi="Times New Roman"/>
          <w:sz w:val="24"/>
          <w:szCs w:val="24"/>
          <w:highlight w:val="none"/>
        </w:rPr>
      </w:pPr>
      <w:r>
        <w:rPr>
          <w:rFonts w:ascii="Times New Roman" w:hAnsi="Times New Roman"/>
          <w:sz w:val="24"/>
          <w:szCs w:val="24"/>
          <w:highlight w:val="none"/>
        </w:rPr>
        <w:t>附件2：发包人供应材料设备一览表</w:t>
      </w:r>
    </w:p>
    <w:p w14:paraId="28671A11">
      <w:pPr>
        <w:spacing w:line="360" w:lineRule="auto"/>
        <w:rPr>
          <w:rFonts w:ascii="Times New Roman" w:hAnsi="Times New Roman"/>
          <w:sz w:val="24"/>
          <w:szCs w:val="24"/>
          <w:highlight w:val="none"/>
        </w:rPr>
      </w:pPr>
      <w:r>
        <w:rPr>
          <w:rFonts w:ascii="Times New Roman" w:hAnsi="Times New Roman"/>
          <w:sz w:val="24"/>
          <w:szCs w:val="24"/>
          <w:highlight w:val="none"/>
        </w:rPr>
        <w:t>附件3：工程质量保修书</w:t>
      </w:r>
    </w:p>
    <w:p w14:paraId="1B205C5D">
      <w:pPr>
        <w:spacing w:line="360" w:lineRule="auto"/>
        <w:rPr>
          <w:rFonts w:ascii="Times New Roman" w:hAnsi="Times New Roman"/>
          <w:sz w:val="24"/>
          <w:szCs w:val="24"/>
          <w:highlight w:val="none"/>
        </w:rPr>
      </w:pPr>
      <w:r>
        <w:rPr>
          <w:rFonts w:ascii="Times New Roman" w:hAnsi="Times New Roman"/>
          <w:sz w:val="24"/>
          <w:szCs w:val="24"/>
          <w:highlight w:val="none"/>
        </w:rPr>
        <w:t>附件4：主要建设工程文件目录</w:t>
      </w:r>
    </w:p>
    <w:p w14:paraId="67D12815">
      <w:pPr>
        <w:spacing w:line="360" w:lineRule="auto"/>
        <w:rPr>
          <w:rFonts w:ascii="Times New Roman" w:hAnsi="Times New Roman"/>
          <w:sz w:val="24"/>
          <w:szCs w:val="24"/>
          <w:highlight w:val="none"/>
        </w:rPr>
      </w:pPr>
      <w:r>
        <w:rPr>
          <w:rFonts w:ascii="Times New Roman" w:hAnsi="Times New Roman"/>
          <w:sz w:val="24"/>
          <w:szCs w:val="24"/>
          <w:highlight w:val="none"/>
        </w:rPr>
        <w:t>附件5：承包人用于本工程施工的机械设备表</w:t>
      </w:r>
    </w:p>
    <w:p w14:paraId="17FFB556">
      <w:pPr>
        <w:spacing w:line="360" w:lineRule="auto"/>
        <w:rPr>
          <w:rFonts w:ascii="Times New Roman" w:hAnsi="Times New Roman"/>
          <w:sz w:val="24"/>
          <w:szCs w:val="24"/>
          <w:highlight w:val="none"/>
        </w:rPr>
      </w:pPr>
      <w:r>
        <w:rPr>
          <w:rFonts w:ascii="Times New Roman" w:hAnsi="Times New Roman"/>
          <w:sz w:val="24"/>
          <w:szCs w:val="24"/>
          <w:highlight w:val="none"/>
        </w:rPr>
        <w:t>附件6：承包人主要施工管理人员表</w:t>
      </w:r>
    </w:p>
    <w:p w14:paraId="1D69EA3F">
      <w:pPr>
        <w:spacing w:line="360" w:lineRule="auto"/>
        <w:rPr>
          <w:rFonts w:ascii="Times New Roman" w:hAnsi="Times New Roman"/>
          <w:sz w:val="24"/>
          <w:szCs w:val="24"/>
          <w:highlight w:val="none"/>
        </w:rPr>
      </w:pPr>
      <w:r>
        <w:rPr>
          <w:rFonts w:ascii="Times New Roman" w:hAnsi="Times New Roman"/>
          <w:sz w:val="24"/>
          <w:szCs w:val="24"/>
          <w:highlight w:val="none"/>
        </w:rPr>
        <w:t>附件7：分包人主要施工管理人员表</w:t>
      </w:r>
    </w:p>
    <w:p w14:paraId="4421DEAA">
      <w:pPr>
        <w:spacing w:line="360" w:lineRule="auto"/>
        <w:rPr>
          <w:rFonts w:ascii="Times New Roman" w:hAnsi="Times New Roman"/>
          <w:sz w:val="24"/>
          <w:szCs w:val="24"/>
          <w:highlight w:val="none"/>
        </w:rPr>
      </w:pPr>
      <w:r>
        <w:rPr>
          <w:rFonts w:ascii="Times New Roman" w:hAnsi="Times New Roman"/>
          <w:sz w:val="24"/>
          <w:szCs w:val="24"/>
          <w:highlight w:val="none"/>
        </w:rPr>
        <w:t>附件8：履约担保格式</w:t>
      </w:r>
    </w:p>
    <w:p w14:paraId="0D084D43">
      <w:pPr>
        <w:spacing w:line="360" w:lineRule="auto"/>
        <w:rPr>
          <w:rFonts w:ascii="Times New Roman" w:hAnsi="Times New Roman"/>
          <w:sz w:val="24"/>
          <w:szCs w:val="24"/>
          <w:highlight w:val="none"/>
        </w:rPr>
      </w:pPr>
      <w:r>
        <w:rPr>
          <w:rFonts w:ascii="Times New Roman" w:hAnsi="Times New Roman"/>
          <w:sz w:val="24"/>
          <w:szCs w:val="24"/>
          <w:highlight w:val="none"/>
        </w:rPr>
        <w:t>附件9：预付款担保格式</w:t>
      </w:r>
    </w:p>
    <w:p w14:paraId="426FEFEA">
      <w:pPr>
        <w:spacing w:line="360" w:lineRule="auto"/>
        <w:rPr>
          <w:rFonts w:ascii="Times New Roman" w:hAnsi="Times New Roman"/>
          <w:sz w:val="24"/>
          <w:szCs w:val="24"/>
          <w:highlight w:val="none"/>
        </w:rPr>
      </w:pPr>
      <w:r>
        <w:rPr>
          <w:rFonts w:ascii="Times New Roman" w:hAnsi="Times New Roman"/>
          <w:sz w:val="24"/>
          <w:szCs w:val="24"/>
          <w:highlight w:val="none"/>
        </w:rPr>
        <w:t>附件10：支付担保格式</w:t>
      </w:r>
    </w:p>
    <w:p w14:paraId="33911593">
      <w:pPr>
        <w:spacing w:line="360" w:lineRule="auto"/>
        <w:rPr>
          <w:rFonts w:ascii="Times New Roman" w:hAnsi="Times New Roman"/>
          <w:sz w:val="24"/>
          <w:szCs w:val="24"/>
          <w:highlight w:val="none"/>
        </w:rPr>
        <w:sectPr>
          <w:type w:val="continuous"/>
          <w:pgSz w:w="11906" w:h="16838"/>
          <w:pgMar w:top="1418" w:right="1555" w:bottom="1418" w:left="1531" w:header="851" w:footer="992" w:gutter="0"/>
          <w:pgNumType w:start="1"/>
          <w:cols w:space="720" w:num="1"/>
          <w:titlePg/>
          <w:docGrid w:type="lines" w:linePitch="312" w:charSpace="0"/>
        </w:sectPr>
      </w:pPr>
      <w:r>
        <w:rPr>
          <w:rFonts w:ascii="Times New Roman" w:hAnsi="Times New Roman"/>
          <w:sz w:val="24"/>
          <w:szCs w:val="24"/>
          <w:highlight w:val="none"/>
        </w:rPr>
        <w:t>附件11：暂估价一览表</w:t>
      </w:r>
    </w:p>
    <w:p w14:paraId="59348DD1">
      <w:pPr>
        <w:spacing w:line="360" w:lineRule="auto"/>
        <w:rPr>
          <w:rFonts w:ascii="Times New Roman" w:hAnsi="Times New Roman"/>
          <w:sz w:val="24"/>
          <w:szCs w:val="24"/>
          <w:highlight w:val="none"/>
        </w:rPr>
      </w:pPr>
      <w:r>
        <w:rPr>
          <w:rFonts w:hint="eastAsia" w:ascii="Times New Roman" w:hAnsi="Times New Roman"/>
          <w:sz w:val="24"/>
          <w:szCs w:val="24"/>
          <w:highlight w:val="none"/>
        </w:rPr>
        <w:t>附件1：</w:t>
      </w:r>
    </w:p>
    <w:p w14:paraId="273927D0">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承包人承揽工程项目一览表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14:paraId="5062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Align w:val="center"/>
          </w:tcPr>
          <w:p w14:paraId="629E4E20">
            <w:pPr>
              <w:spacing w:line="360" w:lineRule="auto"/>
              <w:jc w:val="center"/>
              <w:rPr>
                <w:rFonts w:ascii="Times New Roman" w:hAnsi="Times New Roman"/>
                <w:sz w:val="24"/>
                <w:szCs w:val="24"/>
                <w:highlight w:val="none"/>
              </w:rPr>
            </w:pPr>
            <w:r>
              <w:rPr>
                <w:rFonts w:ascii="Times New Roman" w:hAnsi="Times New Roman"/>
                <w:sz w:val="24"/>
                <w:szCs w:val="24"/>
                <w:highlight w:val="none"/>
              </w:rPr>
              <w:t>单位工程名称</w:t>
            </w:r>
          </w:p>
        </w:tc>
        <w:tc>
          <w:tcPr>
            <w:tcW w:w="1309" w:type="dxa"/>
            <w:vAlign w:val="center"/>
          </w:tcPr>
          <w:p w14:paraId="616F378A">
            <w:pPr>
              <w:spacing w:line="360" w:lineRule="auto"/>
              <w:jc w:val="center"/>
              <w:rPr>
                <w:rFonts w:ascii="Times New Roman" w:hAnsi="Times New Roman"/>
                <w:sz w:val="24"/>
                <w:szCs w:val="24"/>
                <w:highlight w:val="none"/>
              </w:rPr>
            </w:pPr>
            <w:r>
              <w:rPr>
                <w:rFonts w:ascii="Times New Roman" w:hAnsi="Times New Roman"/>
                <w:sz w:val="24"/>
                <w:szCs w:val="24"/>
                <w:highlight w:val="none"/>
              </w:rPr>
              <w:t>建设规模</w:t>
            </w:r>
          </w:p>
        </w:tc>
        <w:tc>
          <w:tcPr>
            <w:tcW w:w="1951" w:type="dxa"/>
            <w:vAlign w:val="center"/>
          </w:tcPr>
          <w:p w14:paraId="076D4B07">
            <w:pPr>
              <w:spacing w:line="360" w:lineRule="auto"/>
              <w:jc w:val="center"/>
              <w:rPr>
                <w:rFonts w:ascii="Times New Roman" w:hAnsi="Times New Roman"/>
                <w:sz w:val="24"/>
                <w:szCs w:val="24"/>
                <w:highlight w:val="none"/>
              </w:rPr>
            </w:pPr>
            <w:r>
              <w:rPr>
                <w:rFonts w:ascii="Times New Roman" w:hAnsi="Times New Roman"/>
                <w:sz w:val="24"/>
                <w:szCs w:val="24"/>
                <w:highlight w:val="none"/>
              </w:rPr>
              <w:t>建筑面积</w:t>
            </w:r>
          </w:p>
          <w:p w14:paraId="31575F75">
            <w:pPr>
              <w:spacing w:line="360" w:lineRule="auto"/>
              <w:jc w:val="center"/>
              <w:rPr>
                <w:rFonts w:ascii="Times New Roman" w:hAnsi="Times New Roman"/>
                <w:sz w:val="24"/>
                <w:szCs w:val="24"/>
                <w:highlight w:val="none"/>
              </w:rPr>
            </w:pPr>
            <w:r>
              <w:rPr>
                <w:rFonts w:ascii="Times New Roman" w:hAnsi="Times New Roman"/>
                <w:sz w:val="24"/>
                <w:szCs w:val="24"/>
                <w:highlight w:val="none"/>
              </w:rPr>
              <w:t>(平方米)</w:t>
            </w:r>
          </w:p>
        </w:tc>
        <w:tc>
          <w:tcPr>
            <w:tcW w:w="1559" w:type="dxa"/>
            <w:vAlign w:val="center"/>
          </w:tcPr>
          <w:p w14:paraId="5BA6441E">
            <w:pPr>
              <w:spacing w:line="360" w:lineRule="auto"/>
              <w:jc w:val="center"/>
              <w:rPr>
                <w:rFonts w:ascii="Times New Roman" w:hAnsi="Times New Roman"/>
                <w:sz w:val="24"/>
                <w:szCs w:val="24"/>
                <w:highlight w:val="none"/>
              </w:rPr>
            </w:pPr>
            <w:r>
              <w:rPr>
                <w:rFonts w:ascii="Times New Roman" w:hAnsi="Times New Roman"/>
                <w:sz w:val="24"/>
                <w:szCs w:val="24"/>
                <w:highlight w:val="none"/>
              </w:rPr>
              <w:t>结构</w:t>
            </w:r>
            <w:r>
              <w:rPr>
                <w:rFonts w:hint="eastAsia" w:ascii="Times New Roman" w:hAnsi="Times New Roman"/>
                <w:sz w:val="24"/>
                <w:szCs w:val="24"/>
                <w:highlight w:val="none"/>
              </w:rPr>
              <w:t>形式</w:t>
            </w:r>
          </w:p>
        </w:tc>
        <w:tc>
          <w:tcPr>
            <w:tcW w:w="1167" w:type="dxa"/>
            <w:vAlign w:val="center"/>
          </w:tcPr>
          <w:p w14:paraId="26CA7B63">
            <w:pPr>
              <w:spacing w:line="360" w:lineRule="auto"/>
              <w:jc w:val="center"/>
              <w:rPr>
                <w:rFonts w:ascii="Times New Roman" w:hAnsi="Times New Roman"/>
                <w:sz w:val="24"/>
                <w:szCs w:val="24"/>
                <w:highlight w:val="none"/>
              </w:rPr>
            </w:pPr>
            <w:r>
              <w:rPr>
                <w:rFonts w:ascii="Times New Roman" w:hAnsi="Times New Roman"/>
                <w:sz w:val="24"/>
                <w:szCs w:val="24"/>
                <w:highlight w:val="none"/>
              </w:rPr>
              <w:t>层数</w:t>
            </w:r>
          </w:p>
        </w:tc>
        <w:tc>
          <w:tcPr>
            <w:tcW w:w="1560" w:type="dxa"/>
            <w:vAlign w:val="center"/>
          </w:tcPr>
          <w:p w14:paraId="3BA8E38B">
            <w:pPr>
              <w:spacing w:line="360" w:lineRule="auto"/>
              <w:jc w:val="center"/>
              <w:rPr>
                <w:rFonts w:ascii="Times New Roman" w:hAnsi="Times New Roman"/>
                <w:sz w:val="24"/>
                <w:szCs w:val="24"/>
                <w:highlight w:val="none"/>
              </w:rPr>
            </w:pPr>
            <w:r>
              <w:rPr>
                <w:rFonts w:ascii="Times New Roman" w:hAnsi="Times New Roman"/>
                <w:sz w:val="24"/>
                <w:szCs w:val="24"/>
                <w:highlight w:val="none"/>
              </w:rPr>
              <w:t>生产能力</w:t>
            </w:r>
          </w:p>
        </w:tc>
        <w:tc>
          <w:tcPr>
            <w:tcW w:w="1809" w:type="dxa"/>
            <w:vAlign w:val="center"/>
          </w:tcPr>
          <w:p w14:paraId="526B07B6">
            <w:pPr>
              <w:spacing w:line="360" w:lineRule="auto"/>
              <w:jc w:val="center"/>
              <w:rPr>
                <w:rFonts w:ascii="Times New Roman" w:hAnsi="Times New Roman"/>
                <w:sz w:val="24"/>
                <w:szCs w:val="24"/>
                <w:highlight w:val="none"/>
              </w:rPr>
            </w:pPr>
            <w:r>
              <w:rPr>
                <w:rFonts w:ascii="Times New Roman" w:hAnsi="Times New Roman"/>
                <w:sz w:val="24"/>
                <w:szCs w:val="24"/>
                <w:highlight w:val="none"/>
              </w:rPr>
              <w:t>设备安装内容</w:t>
            </w:r>
          </w:p>
        </w:tc>
        <w:tc>
          <w:tcPr>
            <w:tcW w:w="1276" w:type="dxa"/>
            <w:vAlign w:val="center"/>
          </w:tcPr>
          <w:p w14:paraId="67EF7BF6">
            <w:pPr>
              <w:spacing w:line="360" w:lineRule="auto"/>
              <w:jc w:val="center"/>
              <w:rPr>
                <w:rFonts w:ascii="Times New Roman" w:hAnsi="Times New Roman"/>
                <w:sz w:val="24"/>
                <w:szCs w:val="24"/>
                <w:highlight w:val="none"/>
              </w:rPr>
            </w:pPr>
            <w:r>
              <w:rPr>
                <w:rFonts w:ascii="Times New Roman" w:hAnsi="Times New Roman"/>
                <w:sz w:val="24"/>
                <w:szCs w:val="24"/>
                <w:highlight w:val="none"/>
              </w:rPr>
              <w:t>合同价格（元）</w:t>
            </w:r>
          </w:p>
        </w:tc>
        <w:tc>
          <w:tcPr>
            <w:tcW w:w="851" w:type="dxa"/>
            <w:vAlign w:val="center"/>
          </w:tcPr>
          <w:p w14:paraId="0ED9CA39">
            <w:pPr>
              <w:spacing w:line="360" w:lineRule="auto"/>
              <w:jc w:val="center"/>
              <w:rPr>
                <w:rFonts w:ascii="Times New Roman" w:hAnsi="Times New Roman"/>
                <w:sz w:val="24"/>
                <w:szCs w:val="24"/>
                <w:highlight w:val="none"/>
              </w:rPr>
            </w:pPr>
            <w:r>
              <w:rPr>
                <w:rFonts w:ascii="Times New Roman" w:hAnsi="Times New Roman"/>
                <w:sz w:val="24"/>
                <w:szCs w:val="24"/>
                <w:highlight w:val="none"/>
              </w:rPr>
              <w:t>开工</w:t>
            </w:r>
          </w:p>
          <w:p w14:paraId="5FB17ED6">
            <w:pPr>
              <w:spacing w:line="360" w:lineRule="auto"/>
              <w:jc w:val="center"/>
              <w:rPr>
                <w:rFonts w:ascii="Times New Roman" w:hAnsi="Times New Roman"/>
                <w:sz w:val="24"/>
                <w:szCs w:val="24"/>
                <w:highlight w:val="none"/>
              </w:rPr>
            </w:pPr>
            <w:r>
              <w:rPr>
                <w:rFonts w:ascii="Times New Roman" w:hAnsi="Times New Roman"/>
                <w:sz w:val="24"/>
                <w:szCs w:val="24"/>
                <w:highlight w:val="none"/>
              </w:rPr>
              <w:t>日期</w:t>
            </w:r>
          </w:p>
        </w:tc>
        <w:tc>
          <w:tcPr>
            <w:tcW w:w="850" w:type="dxa"/>
            <w:vAlign w:val="center"/>
          </w:tcPr>
          <w:p w14:paraId="0529EDD2">
            <w:pPr>
              <w:spacing w:line="360" w:lineRule="auto"/>
              <w:jc w:val="center"/>
              <w:rPr>
                <w:rFonts w:ascii="Times New Roman" w:hAnsi="Times New Roman"/>
                <w:sz w:val="24"/>
                <w:szCs w:val="24"/>
                <w:highlight w:val="none"/>
              </w:rPr>
            </w:pPr>
            <w:r>
              <w:rPr>
                <w:rFonts w:ascii="Times New Roman" w:hAnsi="Times New Roman"/>
                <w:sz w:val="24"/>
                <w:szCs w:val="24"/>
                <w:highlight w:val="none"/>
              </w:rPr>
              <w:t>竣工</w:t>
            </w:r>
          </w:p>
          <w:p w14:paraId="0C93371E">
            <w:pPr>
              <w:spacing w:line="360" w:lineRule="auto"/>
              <w:jc w:val="center"/>
              <w:rPr>
                <w:rFonts w:ascii="Times New Roman" w:hAnsi="Times New Roman"/>
                <w:sz w:val="24"/>
                <w:szCs w:val="24"/>
                <w:highlight w:val="none"/>
              </w:rPr>
            </w:pPr>
            <w:r>
              <w:rPr>
                <w:rFonts w:ascii="Times New Roman" w:hAnsi="Times New Roman"/>
                <w:sz w:val="24"/>
                <w:szCs w:val="24"/>
                <w:highlight w:val="none"/>
              </w:rPr>
              <w:t>日期</w:t>
            </w:r>
          </w:p>
        </w:tc>
      </w:tr>
      <w:tr w14:paraId="4B87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48D3940F">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71F6DD72">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61EF64FF">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03F2CCBC">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75E7BBE4">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523A0AAA">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5647735D">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70E6A629">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1C35DFA8">
            <w:pPr>
              <w:spacing w:line="360" w:lineRule="auto"/>
              <w:rPr>
                <w:rFonts w:ascii="Times New Roman" w:hAnsi="Times New Roman"/>
                <w:sz w:val="24"/>
                <w:szCs w:val="24"/>
                <w:highlight w:val="none"/>
              </w:rPr>
            </w:pPr>
          </w:p>
        </w:tc>
        <w:tc>
          <w:tcPr>
            <w:tcW w:w="850" w:type="dxa"/>
            <w:vAlign w:val="center"/>
          </w:tcPr>
          <w:p w14:paraId="45ED265A">
            <w:pPr>
              <w:spacing w:line="360" w:lineRule="auto"/>
              <w:rPr>
                <w:rFonts w:ascii="Times New Roman" w:hAnsi="Times New Roman"/>
                <w:sz w:val="24"/>
                <w:szCs w:val="24"/>
                <w:highlight w:val="none"/>
              </w:rPr>
            </w:pPr>
          </w:p>
        </w:tc>
      </w:tr>
      <w:tr w14:paraId="625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378BCF99">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229A51EA">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4281CC83">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71AED3DE">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00C3D796">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164557B2">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592FABD8">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436551EA">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E4A643E">
            <w:pPr>
              <w:spacing w:line="360" w:lineRule="auto"/>
              <w:rPr>
                <w:rFonts w:ascii="Times New Roman" w:hAnsi="Times New Roman"/>
                <w:sz w:val="24"/>
                <w:szCs w:val="24"/>
                <w:highlight w:val="none"/>
              </w:rPr>
            </w:pPr>
          </w:p>
        </w:tc>
        <w:tc>
          <w:tcPr>
            <w:tcW w:w="850" w:type="dxa"/>
            <w:vAlign w:val="center"/>
          </w:tcPr>
          <w:p w14:paraId="75CA48AA">
            <w:pPr>
              <w:spacing w:line="360" w:lineRule="auto"/>
              <w:rPr>
                <w:rFonts w:ascii="Times New Roman" w:hAnsi="Times New Roman"/>
                <w:sz w:val="24"/>
                <w:szCs w:val="24"/>
                <w:highlight w:val="none"/>
              </w:rPr>
            </w:pPr>
          </w:p>
        </w:tc>
      </w:tr>
      <w:tr w14:paraId="79D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0AB24D0D">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77B7D768">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22DFF9D5">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527924B5">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51146C44">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3C5E0E0C">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4D58A728">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13E7FDB1">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570A61CE">
            <w:pPr>
              <w:spacing w:line="360" w:lineRule="auto"/>
              <w:rPr>
                <w:rFonts w:ascii="Times New Roman" w:hAnsi="Times New Roman"/>
                <w:sz w:val="24"/>
                <w:szCs w:val="24"/>
                <w:highlight w:val="none"/>
              </w:rPr>
            </w:pPr>
          </w:p>
        </w:tc>
        <w:tc>
          <w:tcPr>
            <w:tcW w:w="850" w:type="dxa"/>
            <w:vAlign w:val="center"/>
          </w:tcPr>
          <w:p w14:paraId="0C5F28B4">
            <w:pPr>
              <w:spacing w:line="360" w:lineRule="auto"/>
              <w:rPr>
                <w:rFonts w:ascii="Times New Roman" w:hAnsi="Times New Roman"/>
                <w:sz w:val="24"/>
                <w:szCs w:val="24"/>
                <w:highlight w:val="none"/>
              </w:rPr>
            </w:pPr>
          </w:p>
        </w:tc>
      </w:tr>
      <w:tr w14:paraId="7E6A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41B9700E">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3A2E7CF4">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189C4F17">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14EFA267">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3CBC860B">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2F6703DA">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770892CE">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0AEA809E">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83EF9B3">
            <w:pPr>
              <w:spacing w:line="360" w:lineRule="auto"/>
              <w:rPr>
                <w:rFonts w:ascii="Times New Roman" w:hAnsi="Times New Roman"/>
                <w:sz w:val="24"/>
                <w:szCs w:val="24"/>
                <w:highlight w:val="none"/>
              </w:rPr>
            </w:pPr>
          </w:p>
        </w:tc>
        <w:tc>
          <w:tcPr>
            <w:tcW w:w="850" w:type="dxa"/>
            <w:vAlign w:val="center"/>
          </w:tcPr>
          <w:p w14:paraId="608BE387">
            <w:pPr>
              <w:spacing w:line="360" w:lineRule="auto"/>
              <w:rPr>
                <w:rFonts w:ascii="Times New Roman" w:hAnsi="Times New Roman"/>
                <w:sz w:val="24"/>
                <w:szCs w:val="24"/>
                <w:highlight w:val="none"/>
              </w:rPr>
            </w:pPr>
          </w:p>
        </w:tc>
      </w:tr>
      <w:tr w14:paraId="2940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7353ACCC">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7C2AC2B7">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7F1BA757">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4520AD67">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62E03D06">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221556D6">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73DA927E">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630D6A19">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598FAC1D">
            <w:pPr>
              <w:spacing w:line="360" w:lineRule="auto"/>
              <w:rPr>
                <w:rFonts w:ascii="Times New Roman" w:hAnsi="Times New Roman"/>
                <w:sz w:val="24"/>
                <w:szCs w:val="24"/>
                <w:highlight w:val="none"/>
              </w:rPr>
            </w:pPr>
          </w:p>
        </w:tc>
        <w:tc>
          <w:tcPr>
            <w:tcW w:w="850" w:type="dxa"/>
            <w:vAlign w:val="center"/>
          </w:tcPr>
          <w:p w14:paraId="6E16C962">
            <w:pPr>
              <w:spacing w:line="360" w:lineRule="auto"/>
              <w:rPr>
                <w:rFonts w:ascii="Times New Roman" w:hAnsi="Times New Roman"/>
                <w:sz w:val="24"/>
                <w:szCs w:val="24"/>
                <w:highlight w:val="none"/>
              </w:rPr>
            </w:pPr>
          </w:p>
        </w:tc>
      </w:tr>
      <w:tr w14:paraId="7208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74B1F07C">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51714ADE">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7DFB58A8">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2C49D266">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2867552B">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0F54A7A4">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4F8C034E">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7C72C02D">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01972534">
            <w:pPr>
              <w:spacing w:line="360" w:lineRule="auto"/>
              <w:rPr>
                <w:rFonts w:ascii="Times New Roman" w:hAnsi="Times New Roman"/>
                <w:sz w:val="24"/>
                <w:szCs w:val="24"/>
                <w:highlight w:val="none"/>
              </w:rPr>
            </w:pPr>
          </w:p>
        </w:tc>
        <w:tc>
          <w:tcPr>
            <w:tcW w:w="850" w:type="dxa"/>
            <w:vAlign w:val="center"/>
          </w:tcPr>
          <w:p w14:paraId="6F02BB2C">
            <w:pPr>
              <w:spacing w:line="360" w:lineRule="auto"/>
              <w:rPr>
                <w:rFonts w:ascii="Times New Roman" w:hAnsi="Times New Roman"/>
                <w:sz w:val="24"/>
                <w:szCs w:val="24"/>
                <w:highlight w:val="none"/>
              </w:rPr>
            </w:pPr>
          </w:p>
        </w:tc>
      </w:tr>
      <w:tr w14:paraId="067B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20073700">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687B5E2D">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352A80E4">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6347ED48">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65D79597">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3C4689B1">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3EF94817">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188D64D9">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933A90D">
            <w:pPr>
              <w:spacing w:line="360" w:lineRule="auto"/>
              <w:rPr>
                <w:rFonts w:ascii="Times New Roman" w:hAnsi="Times New Roman"/>
                <w:sz w:val="24"/>
                <w:szCs w:val="24"/>
                <w:highlight w:val="none"/>
              </w:rPr>
            </w:pPr>
          </w:p>
        </w:tc>
        <w:tc>
          <w:tcPr>
            <w:tcW w:w="850" w:type="dxa"/>
            <w:vAlign w:val="center"/>
          </w:tcPr>
          <w:p w14:paraId="1D00A295">
            <w:pPr>
              <w:spacing w:line="360" w:lineRule="auto"/>
              <w:rPr>
                <w:rFonts w:ascii="Times New Roman" w:hAnsi="Times New Roman"/>
                <w:sz w:val="24"/>
                <w:szCs w:val="24"/>
                <w:highlight w:val="none"/>
              </w:rPr>
            </w:pPr>
          </w:p>
        </w:tc>
      </w:tr>
      <w:tr w14:paraId="0B5C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21DEA66E">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5E06D911">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6C4ECD26">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33F84774">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212ECCCE">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0069540B">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04348F8F">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6CDFA5F7">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2DADF38">
            <w:pPr>
              <w:spacing w:line="360" w:lineRule="auto"/>
              <w:rPr>
                <w:rFonts w:ascii="Times New Roman" w:hAnsi="Times New Roman"/>
                <w:sz w:val="24"/>
                <w:szCs w:val="24"/>
                <w:highlight w:val="none"/>
              </w:rPr>
            </w:pPr>
          </w:p>
        </w:tc>
        <w:tc>
          <w:tcPr>
            <w:tcW w:w="850" w:type="dxa"/>
            <w:vAlign w:val="center"/>
          </w:tcPr>
          <w:p w14:paraId="781B866D">
            <w:pPr>
              <w:spacing w:line="360" w:lineRule="auto"/>
              <w:rPr>
                <w:rFonts w:ascii="Times New Roman" w:hAnsi="Times New Roman"/>
                <w:sz w:val="24"/>
                <w:szCs w:val="24"/>
                <w:highlight w:val="none"/>
              </w:rPr>
            </w:pPr>
          </w:p>
        </w:tc>
      </w:tr>
      <w:tr w14:paraId="6A48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72E3FA63">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045AA27B">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232347AE">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1EC94AD1">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4088B59B">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7062D466">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07AB12F3">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5A3D2E9C">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14F2BB9E">
            <w:pPr>
              <w:spacing w:line="360" w:lineRule="auto"/>
              <w:rPr>
                <w:rFonts w:ascii="Times New Roman" w:hAnsi="Times New Roman"/>
                <w:sz w:val="24"/>
                <w:szCs w:val="24"/>
                <w:highlight w:val="none"/>
              </w:rPr>
            </w:pPr>
          </w:p>
        </w:tc>
        <w:tc>
          <w:tcPr>
            <w:tcW w:w="850" w:type="dxa"/>
            <w:vAlign w:val="center"/>
          </w:tcPr>
          <w:p w14:paraId="396D0607">
            <w:pPr>
              <w:spacing w:line="360" w:lineRule="auto"/>
              <w:rPr>
                <w:rFonts w:ascii="Times New Roman" w:hAnsi="Times New Roman"/>
                <w:sz w:val="24"/>
                <w:szCs w:val="24"/>
                <w:highlight w:val="none"/>
              </w:rPr>
            </w:pPr>
          </w:p>
        </w:tc>
      </w:tr>
    </w:tbl>
    <w:p w14:paraId="55ED6C76">
      <w:pPr>
        <w:spacing w:line="360" w:lineRule="auto"/>
        <w:rPr>
          <w:rFonts w:ascii="Times New Roman" w:hAnsi="Times New Roman"/>
          <w:b/>
          <w:sz w:val="24"/>
          <w:szCs w:val="24"/>
          <w:highlight w:val="none"/>
        </w:rPr>
        <w:sectPr>
          <w:type w:val="continuous"/>
          <w:pgSz w:w="16838" w:h="11906" w:orient="landscape"/>
          <w:pgMar w:top="1554" w:right="1418" w:bottom="1531" w:left="1418" w:header="851" w:footer="992" w:gutter="0"/>
          <w:cols w:space="720" w:num="1"/>
          <w:titlePg/>
          <w:docGrid w:type="linesAndChars" w:linePitch="312" w:charSpace="0"/>
        </w:sectPr>
      </w:pPr>
    </w:p>
    <w:p w14:paraId="2197B6F1">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63" w:name="_Toc296347224"/>
      <w:bookmarkStart w:id="1064" w:name="_Toc296891265"/>
      <w:bookmarkStart w:id="1065" w:name="_Toc296891053"/>
      <w:bookmarkStart w:id="1066" w:name="_Toc296503225"/>
      <w:bookmarkStart w:id="1067" w:name="_Toc296346726"/>
      <w:bookmarkStart w:id="1068" w:name="_Toc296944564"/>
      <w:bookmarkStart w:id="1069" w:name="_Toc267261692"/>
      <w:r>
        <w:rPr>
          <w:rFonts w:ascii="Times New Roman" w:hAnsi="Times New Roman"/>
          <w:sz w:val="24"/>
          <w:szCs w:val="24"/>
          <w:highlight w:val="none"/>
        </w:rPr>
        <w:t>件2：</w:t>
      </w:r>
    </w:p>
    <w:bookmarkEnd w:id="1063"/>
    <w:bookmarkEnd w:id="1064"/>
    <w:bookmarkEnd w:id="1065"/>
    <w:bookmarkEnd w:id="1066"/>
    <w:bookmarkEnd w:id="1067"/>
    <w:bookmarkEnd w:id="1068"/>
    <w:bookmarkEnd w:id="1069"/>
    <w:p w14:paraId="360A2EEC">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664ED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4E4EC5CB">
            <w:pPr>
              <w:spacing w:line="360" w:lineRule="auto"/>
              <w:jc w:val="center"/>
              <w:rPr>
                <w:rFonts w:ascii="Times New Roman" w:hAnsi="Times New Roman"/>
                <w:sz w:val="24"/>
                <w:szCs w:val="24"/>
                <w:highlight w:val="none"/>
              </w:rPr>
            </w:pPr>
            <w:r>
              <w:rPr>
                <w:rFonts w:ascii="Times New Roman" w:hAnsi="Times New Roman"/>
                <w:sz w:val="24"/>
                <w:szCs w:val="24"/>
                <w:highlight w:val="none"/>
              </w:rPr>
              <w:t>序号</w:t>
            </w:r>
          </w:p>
        </w:tc>
        <w:tc>
          <w:tcPr>
            <w:tcW w:w="1276" w:type="dxa"/>
            <w:tcBorders>
              <w:top w:val="single" w:color="auto" w:sz="12" w:space="0"/>
              <w:bottom w:val="double" w:color="auto" w:sz="6" w:space="0"/>
            </w:tcBorders>
            <w:vAlign w:val="center"/>
          </w:tcPr>
          <w:p w14:paraId="0C16DC31">
            <w:pPr>
              <w:spacing w:line="360" w:lineRule="auto"/>
              <w:jc w:val="center"/>
              <w:rPr>
                <w:rFonts w:ascii="Times New Roman" w:hAnsi="Times New Roman"/>
                <w:sz w:val="24"/>
                <w:szCs w:val="24"/>
                <w:highlight w:val="none"/>
              </w:rPr>
            </w:pPr>
            <w:r>
              <w:rPr>
                <w:rFonts w:ascii="Times New Roman" w:hAnsi="Times New Roman"/>
                <w:sz w:val="24"/>
                <w:szCs w:val="24"/>
                <w:highlight w:val="none"/>
              </w:rPr>
              <w:t>材料、</w:t>
            </w:r>
          </w:p>
          <w:p w14:paraId="0F031BE8">
            <w:pPr>
              <w:spacing w:line="360" w:lineRule="auto"/>
              <w:jc w:val="center"/>
              <w:rPr>
                <w:rFonts w:ascii="Times New Roman" w:hAnsi="Times New Roman"/>
                <w:sz w:val="24"/>
                <w:szCs w:val="24"/>
                <w:highlight w:val="none"/>
              </w:rPr>
            </w:pPr>
            <w:r>
              <w:rPr>
                <w:rFonts w:ascii="Times New Roman" w:hAnsi="Times New Roman"/>
                <w:sz w:val="24"/>
                <w:szCs w:val="24"/>
                <w:highlight w:val="none"/>
              </w:rPr>
              <w:t>设备品种</w:t>
            </w:r>
          </w:p>
        </w:tc>
        <w:tc>
          <w:tcPr>
            <w:tcW w:w="1418" w:type="dxa"/>
            <w:tcBorders>
              <w:top w:val="single" w:color="auto" w:sz="12" w:space="0"/>
              <w:bottom w:val="double" w:color="auto" w:sz="6" w:space="0"/>
            </w:tcBorders>
            <w:vAlign w:val="center"/>
          </w:tcPr>
          <w:p w14:paraId="2ABB9778">
            <w:pPr>
              <w:spacing w:line="360" w:lineRule="auto"/>
              <w:jc w:val="center"/>
              <w:rPr>
                <w:rFonts w:ascii="Times New Roman" w:hAnsi="Times New Roman"/>
                <w:sz w:val="24"/>
                <w:szCs w:val="24"/>
                <w:highlight w:val="none"/>
              </w:rPr>
            </w:pPr>
            <w:r>
              <w:rPr>
                <w:rFonts w:ascii="Times New Roman" w:hAnsi="Times New Roman"/>
                <w:sz w:val="24"/>
                <w:szCs w:val="24"/>
                <w:highlight w:val="none"/>
              </w:rPr>
              <w:t>规格型号</w:t>
            </w:r>
          </w:p>
        </w:tc>
        <w:tc>
          <w:tcPr>
            <w:tcW w:w="940" w:type="dxa"/>
            <w:tcBorders>
              <w:top w:val="single" w:color="auto" w:sz="12" w:space="0"/>
              <w:bottom w:val="double" w:color="auto" w:sz="6" w:space="0"/>
            </w:tcBorders>
            <w:vAlign w:val="center"/>
          </w:tcPr>
          <w:p w14:paraId="08C0F770">
            <w:pPr>
              <w:spacing w:line="360" w:lineRule="auto"/>
              <w:jc w:val="center"/>
              <w:rPr>
                <w:rFonts w:ascii="Times New Roman" w:hAnsi="Times New Roman"/>
                <w:sz w:val="24"/>
                <w:szCs w:val="24"/>
                <w:highlight w:val="none"/>
              </w:rPr>
            </w:pPr>
            <w:r>
              <w:rPr>
                <w:rFonts w:ascii="Times New Roman" w:hAnsi="Times New Roman"/>
                <w:sz w:val="24"/>
                <w:szCs w:val="24"/>
                <w:highlight w:val="none"/>
              </w:rPr>
              <w:t>单位</w:t>
            </w:r>
          </w:p>
        </w:tc>
        <w:tc>
          <w:tcPr>
            <w:tcW w:w="851" w:type="dxa"/>
            <w:tcBorders>
              <w:top w:val="single" w:color="auto" w:sz="12" w:space="0"/>
              <w:bottom w:val="double" w:color="auto" w:sz="6" w:space="0"/>
            </w:tcBorders>
            <w:vAlign w:val="center"/>
          </w:tcPr>
          <w:p w14:paraId="2A5153E0">
            <w:pPr>
              <w:spacing w:line="360" w:lineRule="auto"/>
              <w:jc w:val="center"/>
              <w:rPr>
                <w:rFonts w:ascii="Times New Roman" w:hAnsi="Times New Roman"/>
                <w:sz w:val="24"/>
                <w:szCs w:val="24"/>
                <w:highlight w:val="none"/>
              </w:rPr>
            </w:pPr>
            <w:r>
              <w:rPr>
                <w:rFonts w:ascii="Times New Roman" w:hAnsi="Times New Roman"/>
                <w:sz w:val="24"/>
                <w:szCs w:val="24"/>
                <w:highlight w:val="none"/>
              </w:rPr>
              <w:t>数量</w:t>
            </w:r>
          </w:p>
        </w:tc>
        <w:tc>
          <w:tcPr>
            <w:tcW w:w="1044" w:type="dxa"/>
            <w:tcBorders>
              <w:top w:val="single" w:color="auto" w:sz="12" w:space="0"/>
              <w:bottom w:val="double" w:color="auto" w:sz="6" w:space="0"/>
            </w:tcBorders>
            <w:vAlign w:val="center"/>
          </w:tcPr>
          <w:p w14:paraId="3B9FEA39">
            <w:pPr>
              <w:spacing w:line="360" w:lineRule="auto"/>
              <w:jc w:val="center"/>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992" w:type="dxa"/>
            <w:tcBorders>
              <w:top w:val="single" w:color="auto" w:sz="12" w:space="0"/>
              <w:bottom w:val="double" w:color="auto" w:sz="6" w:space="0"/>
            </w:tcBorders>
            <w:vAlign w:val="center"/>
          </w:tcPr>
          <w:p w14:paraId="147AE160">
            <w:pPr>
              <w:spacing w:line="360" w:lineRule="auto"/>
              <w:jc w:val="center"/>
              <w:rPr>
                <w:rFonts w:ascii="Times New Roman" w:hAnsi="Times New Roman"/>
                <w:sz w:val="24"/>
                <w:szCs w:val="24"/>
                <w:highlight w:val="none"/>
              </w:rPr>
            </w:pPr>
            <w:r>
              <w:rPr>
                <w:rFonts w:ascii="Times New Roman" w:hAnsi="Times New Roman"/>
                <w:sz w:val="24"/>
                <w:szCs w:val="24"/>
                <w:highlight w:val="none"/>
              </w:rPr>
              <w:t>质量</w:t>
            </w:r>
          </w:p>
          <w:p w14:paraId="5F92085B">
            <w:pPr>
              <w:spacing w:line="360" w:lineRule="auto"/>
              <w:jc w:val="center"/>
              <w:rPr>
                <w:rFonts w:ascii="Times New Roman" w:hAnsi="Times New Roman"/>
                <w:sz w:val="24"/>
                <w:szCs w:val="24"/>
                <w:highlight w:val="none"/>
              </w:rPr>
            </w:pPr>
            <w:r>
              <w:rPr>
                <w:rFonts w:ascii="Times New Roman" w:hAnsi="Times New Roman"/>
                <w:sz w:val="24"/>
                <w:szCs w:val="24"/>
                <w:highlight w:val="none"/>
              </w:rPr>
              <w:t>等级</w:t>
            </w:r>
          </w:p>
        </w:tc>
        <w:tc>
          <w:tcPr>
            <w:tcW w:w="851" w:type="dxa"/>
            <w:tcBorders>
              <w:top w:val="single" w:color="auto" w:sz="12" w:space="0"/>
              <w:bottom w:val="double" w:color="auto" w:sz="6" w:space="0"/>
            </w:tcBorders>
            <w:vAlign w:val="center"/>
          </w:tcPr>
          <w:p w14:paraId="4589103A">
            <w:pPr>
              <w:spacing w:line="360" w:lineRule="auto"/>
              <w:jc w:val="center"/>
              <w:rPr>
                <w:rFonts w:ascii="Times New Roman" w:hAnsi="Times New Roman"/>
                <w:sz w:val="24"/>
                <w:szCs w:val="24"/>
                <w:highlight w:val="none"/>
              </w:rPr>
            </w:pPr>
            <w:r>
              <w:rPr>
                <w:rFonts w:ascii="Times New Roman" w:hAnsi="Times New Roman"/>
                <w:sz w:val="24"/>
                <w:szCs w:val="24"/>
                <w:highlight w:val="none"/>
              </w:rPr>
              <w:t>供应</w:t>
            </w:r>
          </w:p>
          <w:p w14:paraId="6E6B3086">
            <w:pPr>
              <w:spacing w:line="360" w:lineRule="auto"/>
              <w:jc w:val="center"/>
              <w:rPr>
                <w:rFonts w:ascii="Times New Roman" w:hAnsi="Times New Roman"/>
                <w:sz w:val="24"/>
                <w:szCs w:val="24"/>
                <w:highlight w:val="none"/>
              </w:rPr>
            </w:pPr>
            <w:r>
              <w:rPr>
                <w:rFonts w:ascii="Times New Roman" w:hAnsi="Times New Roman"/>
                <w:sz w:val="24"/>
                <w:szCs w:val="24"/>
                <w:highlight w:val="none"/>
              </w:rPr>
              <w:t>时间</w:t>
            </w:r>
          </w:p>
        </w:tc>
        <w:tc>
          <w:tcPr>
            <w:tcW w:w="1487" w:type="dxa"/>
            <w:tcBorders>
              <w:top w:val="single" w:color="auto" w:sz="12" w:space="0"/>
              <w:bottom w:val="double" w:color="auto" w:sz="6" w:space="0"/>
            </w:tcBorders>
            <w:vAlign w:val="center"/>
          </w:tcPr>
          <w:p w14:paraId="52818ADB">
            <w:pPr>
              <w:spacing w:line="360" w:lineRule="auto"/>
              <w:jc w:val="center"/>
              <w:rPr>
                <w:rFonts w:ascii="Times New Roman" w:hAnsi="Times New Roman"/>
                <w:sz w:val="24"/>
                <w:szCs w:val="24"/>
                <w:highlight w:val="none"/>
              </w:rPr>
            </w:pPr>
            <w:r>
              <w:rPr>
                <w:rFonts w:ascii="Times New Roman" w:hAnsi="Times New Roman"/>
                <w:sz w:val="24"/>
                <w:szCs w:val="24"/>
                <w:highlight w:val="none"/>
              </w:rPr>
              <w:t>送达地点</w:t>
            </w:r>
          </w:p>
        </w:tc>
        <w:tc>
          <w:tcPr>
            <w:tcW w:w="992" w:type="dxa"/>
            <w:tcBorders>
              <w:top w:val="single" w:color="auto" w:sz="12" w:space="0"/>
              <w:bottom w:val="double" w:color="auto" w:sz="6" w:space="0"/>
            </w:tcBorders>
            <w:vAlign w:val="center"/>
          </w:tcPr>
          <w:p w14:paraId="71204C83">
            <w:pPr>
              <w:spacing w:line="360" w:lineRule="auto"/>
              <w:jc w:val="center"/>
              <w:rPr>
                <w:rFonts w:ascii="Times New Roman" w:hAnsi="Times New Roman"/>
                <w:sz w:val="24"/>
                <w:szCs w:val="24"/>
                <w:highlight w:val="none"/>
              </w:rPr>
            </w:pPr>
            <w:r>
              <w:rPr>
                <w:rFonts w:ascii="Times New Roman" w:hAnsi="Times New Roman"/>
                <w:sz w:val="24"/>
                <w:szCs w:val="24"/>
                <w:highlight w:val="none"/>
              </w:rPr>
              <w:t>备注</w:t>
            </w:r>
          </w:p>
        </w:tc>
      </w:tr>
      <w:tr w14:paraId="6821C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5A084D1C">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vAlign w:val="center"/>
          </w:tcPr>
          <w:p w14:paraId="251CADBD">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vAlign w:val="center"/>
          </w:tcPr>
          <w:p w14:paraId="1C739F6B">
            <w:pPr>
              <w:spacing w:line="360" w:lineRule="auto"/>
              <w:rPr>
                <w:rFonts w:ascii="Times New Roman" w:hAnsi="Times New Roman"/>
                <w:sz w:val="24"/>
                <w:szCs w:val="24"/>
                <w:highlight w:val="none"/>
              </w:rPr>
            </w:pPr>
          </w:p>
        </w:tc>
        <w:tc>
          <w:tcPr>
            <w:tcW w:w="940" w:type="dxa"/>
            <w:tcBorders>
              <w:top w:val="double" w:color="auto" w:sz="6" w:space="0"/>
              <w:bottom w:val="single" w:color="auto" w:sz="6" w:space="0"/>
            </w:tcBorders>
            <w:vAlign w:val="center"/>
          </w:tcPr>
          <w:p w14:paraId="0E7EDAEA">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vAlign w:val="center"/>
          </w:tcPr>
          <w:p w14:paraId="4A6AA013">
            <w:pPr>
              <w:spacing w:line="360" w:lineRule="auto"/>
              <w:rPr>
                <w:rFonts w:ascii="Times New Roman" w:hAnsi="Times New Roman"/>
                <w:sz w:val="24"/>
                <w:szCs w:val="24"/>
                <w:highlight w:val="none"/>
              </w:rPr>
            </w:pPr>
          </w:p>
        </w:tc>
        <w:tc>
          <w:tcPr>
            <w:tcW w:w="1044" w:type="dxa"/>
            <w:tcBorders>
              <w:top w:val="double" w:color="auto" w:sz="6" w:space="0"/>
              <w:bottom w:val="single" w:color="auto" w:sz="6" w:space="0"/>
            </w:tcBorders>
            <w:vAlign w:val="center"/>
          </w:tcPr>
          <w:p w14:paraId="395075E9">
            <w:pPr>
              <w:spacing w:line="360" w:lineRule="auto"/>
              <w:rPr>
                <w:rFonts w:ascii="Times New Roman" w:hAnsi="Times New Roman"/>
                <w:sz w:val="24"/>
                <w:szCs w:val="24"/>
                <w:highlight w:val="none"/>
              </w:rPr>
            </w:pPr>
          </w:p>
        </w:tc>
        <w:tc>
          <w:tcPr>
            <w:tcW w:w="992" w:type="dxa"/>
            <w:tcBorders>
              <w:top w:val="double" w:color="auto" w:sz="6" w:space="0"/>
              <w:bottom w:val="single" w:color="auto" w:sz="6" w:space="0"/>
            </w:tcBorders>
            <w:vAlign w:val="center"/>
          </w:tcPr>
          <w:p w14:paraId="1562FF13">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vAlign w:val="center"/>
          </w:tcPr>
          <w:p w14:paraId="2F7D20D1">
            <w:pPr>
              <w:spacing w:line="360" w:lineRule="auto"/>
              <w:rPr>
                <w:rFonts w:ascii="Times New Roman" w:hAnsi="Times New Roman"/>
                <w:sz w:val="24"/>
                <w:szCs w:val="24"/>
                <w:highlight w:val="none"/>
              </w:rPr>
            </w:pPr>
          </w:p>
        </w:tc>
        <w:tc>
          <w:tcPr>
            <w:tcW w:w="1487" w:type="dxa"/>
            <w:tcBorders>
              <w:top w:val="double" w:color="auto" w:sz="6" w:space="0"/>
              <w:bottom w:val="single" w:color="auto" w:sz="6" w:space="0"/>
            </w:tcBorders>
            <w:vAlign w:val="center"/>
          </w:tcPr>
          <w:p w14:paraId="1AEBFC3E">
            <w:pPr>
              <w:spacing w:line="360" w:lineRule="auto"/>
              <w:rPr>
                <w:rFonts w:ascii="Times New Roman" w:hAnsi="Times New Roman"/>
                <w:sz w:val="24"/>
                <w:szCs w:val="24"/>
                <w:highlight w:val="none"/>
              </w:rPr>
            </w:pPr>
          </w:p>
        </w:tc>
        <w:tc>
          <w:tcPr>
            <w:tcW w:w="992" w:type="dxa"/>
            <w:tcBorders>
              <w:top w:val="double" w:color="auto" w:sz="6" w:space="0"/>
              <w:bottom w:val="single" w:color="auto" w:sz="6" w:space="0"/>
            </w:tcBorders>
            <w:vAlign w:val="center"/>
          </w:tcPr>
          <w:p w14:paraId="1231BF31">
            <w:pPr>
              <w:spacing w:line="360" w:lineRule="auto"/>
              <w:rPr>
                <w:rFonts w:ascii="Times New Roman" w:hAnsi="Times New Roman"/>
                <w:sz w:val="24"/>
                <w:szCs w:val="24"/>
                <w:highlight w:val="none"/>
              </w:rPr>
            </w:pPr>
          </w:p>
        </w:tc>
      </w:tr>
      <w:tr w14:paraId="17C45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7CECF8C6">
            <w:pPr>
              <w:spacing w:line="360" w:lineRule="auto"/>
              <w:rPr>
                <w:rFonts w:ascii="Times New Roman" w:hAnsi="Times New Roman"/>
                <w:sz w:val="24"/>
                <w:szCs w:val="24"/>
                <w:highlight w:val="none"/>
              </w:rPr>
            </w:pPr>
          </w:p>
        </w:tc>
        <w:tc>
          <w:tcPr>
            <w:tcW w:w="1276" w:type="dxa"/>
            <w:tcBorders>
              <w:top w:val="nil"/>
            </w:tcBorders>
            <w:vAlign w:val="center"/>
          </w:tcPr>
          <w:p w14:paraId="536F105B">
            <w:pPr>
              <w:spacing w:line="360" w:lineRule="auto"/>
              <w:rPr>
                <w:rFonts w:ascii="Times New Roman" w:hAnsi="Times New Roman"/>
                <w:sz w:val="24"/>
                <w:szCs w:val="24"/>
                <w:highlight w:val="none"/>
              </w:rPr>
            </w:pPr>
          </w:p>
        </w:tc>
        <w:tc>
          <w:tcPr>
            <w:tcW w:w="1418" w:type="dxa"/>
            <w:tcBorders>
              <w:top w:val="nil"/>
            </w:tcBorders>
            <w:vAlign w:val="center"/>
          </w:tcPr>
          <w:p w14:paraId="23308603">
            <w:pPr>
              <w:spacing w:line="360" w:lineRule="auto"/>
              <w:rPr>
                <w:rFonts w:ascii="Times New Roman" w:hAnsi="Times New Roman"/>
                <w:sz w:val="24"/>
                <w:szCs w:val="24"/>
                <w:highlight w:val="none"/>
              </w:rPr>
            </w:pPr>
          </w:p>
        </w:tc>
        <w:tc>
          <w:tcPr>
            <w:tcW w:w="940" w:type="dxa"/>
            <w:tcBorders>
              <w:top w:val="nil"/>
            </w:tcBorders>
            <w:vAlign w:val="center"/>
          </w:tcPr>
          <w:p w14:paraId="0655DED4">
            <w:pPr>
              <w:spacing w:line="360" w:lineRule="auto"/>
              <w:rPr>
                <w:rFonts w:ascii="Times New Roman" w:hAnsi="Times New Roman"/>
                <w:sz w:val="24"/>
                <w:szCs w:val="24"/>
                <w:highlight w:val="none"/>
              </w:rPr>
            </w:pPr>
          </w:p>
        </w:tc>
        <w:tc>
          <w:tcPr>
            <w:tcW w:w="851" w:type="dxa"/>
            <w:tcBorders>
              <w:top w:val="nil"/>
            </w:tcBorders>
            <w:vAlign w:val="center"/>
          </w:tcPr>
          <w:p w14:paraId="6A6FDB29">
            <w:pPr>
              <w:spacing w:line="360" w:lineRule="auto"/>
              <w:rPr>
                <w:rFonts w:ascii="Times New Roman" w:hAnsi="Times New Roman"/>
                <w:sz w:val="24"/>
                <w:szCs w:val="24"/>
                <w:highlight w:val="none"/>
              </w:rPr>
            </w:pPr>
          </w:p>
        </w:tc>
        <w:tc>
          <w:tcPr>
            <w:tcW w:w="1044" w:type="dxa"/>
            <w:tcBorders>
              <w:top w:val="nil"/>
            </w:tcBorders>
            <w:vAlign w:val="center"/>
          </w:tcPr>
          <w:p w14:paraId="62FC7AEF">
            <w:pPr>
              <w:spacing w:line="360" w:lineRule="auto"/>
              <w:rPr>
                <w:rFonts w:ascii="Times New Roman" w:hAnsi="Times New Roman"/>
                <w:sz w:val="24"/>
                <w:szCs w:val="24"/>
                <w:highlight w:val="none"/>
              </w:rPr>
            </w:pPr>
          </w:p>
        </w:tc>
        <w:tc>
          <w:tcPr>
            <w:tcW w:w="992" w:type="dxa"/>
            <w:tcBorders>
              <w:top w:val="nil"/>
            </w:tcBorders>
            <w:vAlign w:val="center"/>
          </w:tcPr>
          <w:p w14:paraId="2D6B865A">
            <w:pPr>
              <w:spacing w:line="360" w:lineRule="auto"/>
              <w:rPr>
                <w:rFonts w:ascii="Times New Roman" w:hAnsi="Times New Roman"/>
                <w:sz w:val="24"/>
                <w:szCs w:val="24"/>
                <w:highlight w:val="none"/>
              </w:rPr>
            </w:pPr>
          </w:p>
        </w:tc>
        <w:tc>
          <w:tcPr>
            <w:tcW w:w="851" w:type="dxa"/>
            <w:tcBorders>
              <w:top w:val="nil"/>
            </w:tcBorders>
            <w:vAlign w:val="center"/>
          </w:tcPr>
          <w:p w14:paraId="3923EF81">
            <w:pPr>
              <w:spacing w:line="360" w:lineRule="auto"/>
              <w:rPr>
                <w:rFonts w:ascii="Times New Roman" w:hAnsi="Times New Roman"/>
                <w:sz w:val="24"/>
                <w:szCs w:val="24"/>
                <w:highlight w:val="none"/>
              </w:rPr>
            </w:pPr>
          </w:p>
        </w:tc>
        <w:tc>
          <w:tcPr>
            <w:tcW w:w="1487" w:type="dxa"/>
            <w:tcBorders>
              <w:top w:val="nil"/>
            </w:tcBorders>
            <w:vAlign w:val="center"/>
          </w:tcPr>
          <w:p w14:paraId="7E26485D">
            <w:pPr>
              <w:spacing w:line="360" w:lineRule="auto"/>
              <w:rPr>
                <w:rFonts w:ascii="Times New Roman" w:hAnsi="Times New Roman"/>
                <w:sz w:val="24"/>
                <w:szCs w:val="24"/>
                <w:highlight w:val="none"/>
              </w:rPr>
            </w:pPr>
          </w:p>
        </w:tc>
        <w:tc>
          <w:tcPr>
            <w:tcW w:w="992" w:type="dxa"/>
            <w:tcBorders>
              <w:top w:val="nil"/>
            </w:tcBorders>
            <w:vAlign w:val="center"/>
          </w:tcPr>
          <w:p w14:paraId="7D82E6DC">
            <w:pPr>
              <w:spacing w:line="360" w:lineRule="auto"/>
              <w:rPr>
                <w:rFonts w:ascii="Times New Roman" w:hAnsi="Times New Roman"/>
                <w:sz w:val="24"/>
                <w:szCs w:val="24"/>
                <w:highlight w:val="none"/>
              </w:rPr>
            </w:pPr>
          </w:p>
        </w:tc>
      </w:tr>
      <w:tr w14:paraId="2821F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BDE95B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B07EB1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0F50877">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04C3A86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3601D5E">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34360C3">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5CDCB419">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EF775A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705D2BC">
            <w:pPr>
              <w:spacing w:line="360" w:lineRule="auto"/>
              <w:rPr>
                <w:rFonts w:ascii="Times New Roman" w:hAnsi="Times New Roman"/>
                <w:sz w:val="24"/>
                <w:szCs w:val="24"/>
                <w:highlight w:val="none"/>
              </w:rPr>
            </w:pPr>
          </w:p>
        </w:tc>
        <w:tc>
          <w:tcPr>
            <w:tcW w:w="992" w:type="dxa"/>
            <w:vAlign w:val="center"/>
          </w:tcPr>
          <w:p w14:paraId="7F6D3A07">
            <w:pPr>
              <w:spacing w:line="360" w:lineRule="auto"/>
              <w:rPr>
                <w:rFonts w:ascii="Times New Roman" w:hAnsi="Times New Roman"/>
                <w:sz w:val="24"/>
                <w:szCs w:val="24"/>
                <w:highlight w:val="none"/>
              </w:rPr>
            </w:pPr>
          </w:p>
        </w:tc>
      </w:tr>
      <w:tr w14:paraId="7CB1B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52690F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250B271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1151161">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252007F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7DE32572">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7FE58715">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179515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F028ED3">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7023606">
            <w:pPr>
              <w:spacing w:line="360" w:lineRule="auto"/>
              <w:rPr>
                <w:rFonts w:ascii="Times New Roman" w:hAnsi="Times New Roman"/>
                <w:sz w:val="24"/>
                <w:szCs w:val="24"/>
                <w:highlight w:val="none"/>
              </w:rPr>
            </w:pPr>
          </w:p>
        </w:tc>
        <w:tc>
          <w:tcPr>
            <w:tcW w:w="992" w:type="dxa"/>
            <w:vAlign w:val="center"/>
          </w:tcPr>
          <w:p w14:paraId="698036FD">
            <w:pPr>
              <w:spacing w:line="360" w:lineRule="auto"/>
              <w:rPr>
                <w:rFonts w:ascii="Times New Roman" w:hAnsi="Times New Roman"/>
                <w:sz w:val="24"/>
                <w:szCs w:val="24"/>
                <w:highlight w:val="none"/>
              </w:rPr>
            </w:pPr>
          </w:p>
        </w:tc>
      </w:tr>
      <w:tr w14:paraId="580F0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7936860">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22D1B24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8B03629">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16312059">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27333E2">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1F6E42DA">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CE5C8E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E0085B6">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4FCBDFFF">
            <w:pPr>
              <w:spacing w:line="360" w:lineRule="auto"/>
              <w:rPr>
                <w:rFonts w:ascii="Times New Roman" w:hAnsi="Times New Roman"/>
                <w:sz w:val="24"/>
                <w:szCs w:val="24"/>
                <w:highlight w:val="none"/>
              </w:rPr>
            </w:pPr>
          </w:p>
        </w:tc>
        <w:tc>
          <w:tcPr>
            <w:tcW w:w="992" w:type="dxa"/>
            <w:vAlign w:val="center"/>
          </w:tcPr>
          <w:p w14:paraId="7D0D16A1">
            <w:pPr>
              <w:spacing w:line="360" w:lineRule="auto"/>
              <w:rPr>
                <w:rFonts w:ascii="Times New Roman" w:hAnsi="Times New Roman"/>
                <w:sz w:val="24"/>
                <w:szCs w:val="24"/>
                <w:highlight w:val="none"/>
              </w:rPr>
            </w:pPr>
          </w:p>
        </w:tc>
      </w:tr>
      <w:tr w14:paraId="2494E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225D43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92715C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8B4785D">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0D121A6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276B3D5">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6BDBD536">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13B8B0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329ADF9F">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AC97EBD">
            <w:pPr>
              <w:spacing w:line="360" w:lineRule="auto"/>
              <w:rPr>
                <w:rFonts w:ascii="Times New Roman" w:hAnsi="Times New Roman"/>
                <w:sz w:val="24"/>
                <w:szCs w:val="24"/>
                <w:highlight w:val="none"/>
              </w:rPr>
            </w:pPr>
          </w:p>
        </w:tc>
        <w:tc>
          <w:tcPr>
            <w:tcW w:w="992" w:type="dxa"/>
            <w:vAlign w:val="center"/>
          </w:tcPr>
          <w:p w14:paraId="46531A85">
            <w:pPr>
              <w:spacing w:line="360" w:lineRule="auto"/>
              <w:rPr>
                <w:rFonts w:ascii="Times New Roman" w:hAnsi="Times New Roman"/>
                <w:sz w:val="24"/>
                <w:szCs w:val="24"/>
                <w:highlight w:val="none"/>
              </w:rPr>
            </w:pPr>
          </w:p>
        </w:tc>
      </w:tr>
      <w:tr w14:paraId="5ED4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5D7955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D2BF21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F6EDC2A">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2B733C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46D9EAB">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511D7CC7">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C921C6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A0001A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43D42E77">
            <w:pPr>
              <w:spacing w:line="360" w:lineRule="auto"/>
              <w:rPr>
                <w:rFonts w:ascii="Times New Roman" w:hAnsi="Times New Roman"/>
                <w:sz w:val="24"/>
                <w:szCs w:val="24"/>
                <w:highlight w:val="none"/>
              </w:rPr>
            </w:pPr>
          </w:p>
        </w:tc>
        <w:tc>
          <w:tcPr>
            <w:tcW w:w="992" w:type="dxa"/>
            <w:vAlign w:val="center"/>
          </w:tcPr>
          <w:p w14:paraId="5638A8FA">
            <w:pPr>
              <w:spacing w:line="360" w:lineRule="auto"/>
              <w:rPr>
                <w:rFonts w:ascii="Times New Roman" w:hAnsi="Times New Roman"/>
                <w:sz w:val="24"/>
                <w:szCs w:val="24"/>
                <w:highlight w:val="none"/>
              </w:rPr>
            </w:pPr>
          </w:p>
        </w:tc>
      </w:tr>
      <w:tr w14:paraId="04F99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BC1968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05C8E7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39599D1">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6D4E70C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213337B">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550C9E16">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1A5BF3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224ECAF">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D3C7236">
            <w:pPr>
              <w:spacing w:line="360" w:lineRule="auto"/>
              <w:rPr>
                <w:rFonts w:ascii="Times New Roman" w:hAnsi="Times New Roman"/>
                <w:sz w:val="24"/>
                <w:szCs w:val="24"/>
                <w:highlight w:val="none"/>
              </w:rPr>
            </w:pPr>
          </w:p>
        </w:tc>
        <w:tc>
          <w:tcPr>
            <w:tcW w:w="992" w:type="dxa"/>
            <w:vAlign w:val="center"/>
          </w:tcPr>
          <w:p w14:paraId="5A7CE1AB">
            <w:pPr>
              <w:spacing w:line="360" w:lineRule="auto"/>
              <w:rPr>
                <w:rFonts w:ascii="Times New Roman" w:hAnsi="Times New Roman"/>
                <w:sz w:val="24"/>
                <w:szCs w:val="24"/>
                <w:highlight w:val="none"/>
              </w:rPr>
            </w:pPr>
          </w:p>
        </w:tc>
      </w:tr>
      <w:tr w14:paraId="49766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95DAF6D">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5509050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551C3BF">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C71898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17A283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491FF2D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5581C84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938D777">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D427AB7">
            <w:pPr>
              <w:spacing w:line="360" w:lineRule="auto"/>
              <w:rPr>
                <w:rFonts w:ascii="Times New Roman" w:hAnsi="Times New Roman"/>
                <w:sz w:val="24"/>
                <w:szCs w:val="24"/>
                <w:highlight w:val="none"/>
              </w:rPr>
            </w:pPr>
          </w:p>
        </w:tc>
        <w:tc>
          <w:tcPr>
            <w:tcW w:w="992" w:type="dxa"/>
            <w:vAlign w:val="center"/>
          </w:tcPr>
          <w:p w14:paraId="09731611">
            <w:pPr>
              <w:spacing w:line="360" w:lineRule="auto"/>
              <w:rPr>
                <w:rFonts w:ascii="Times New Roman" w:hAnsi="Times New Roman"/>
                <w:sz w:val="24"/>
                <w:szCs w:val="24"/>
                <w:highlight w:val="none"/>
              </w:rPr>
            </w:pPr>
          </w:p>
        </w:tc>
      </w:tr>
      <w:tr w14:paraId="4017D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A33AEA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87D09A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70987B0">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16FE4FE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956AE23">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51435130">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B0C1EB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B326ED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216A1553">
            <w:pPr>
              <w:spacing w:line="360" w:lineRule="auto"/>
              <w:rPr>
                <w:rFonts w:ascii="Times New Roman" w:hAnsi="Times New Roman"/>
                <w:sz w:val="24"/>
                <w:szCs w:val="24"/>
                <w:highlight w:val="none"/>
              </w:rPr>
            </w:pPr>
          </w:p>
        </w:tc>
        <w:tc>
          <w:tcPr>
            <w:tcW w:w="992" w:type="dxa"/>
            <w:vAlign w:val="center"/>
          </w:tcPr>
          <w:p w14:paraId="7B3E0370">
            <w:pPr>
              <w:spacing w:line="360" w:lineRule="auto"/>
              <w:rPr>
                <w:rFonts w:ascii="Times New Roman" w:hAnsi="Times New Roman"/>
                <w:sz w:val="24"/>
                <w:szCs w:val="24"/>
                <w:highlight w:val="none"/>
              </w:rPr>
            </w:pPr>
          </w:p>
        </w:tc>
      </w:tr>
      <w:tr w14:paraId="4C69A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852E96C">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3BC197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7104CD8">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075E490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322CD9F9">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6752935F">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3C572C5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6CCCE0F">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193CC20">
            <w:pPr>
              <w:spacing w:line="360" w:lineRule="auto"/>
              <w:rPr>
                <w:rFonts w:ascii="Times New Roman" w:hAnsi="Times New Roman"/>
                <w:sz w:val="24"/>
                <w:szCs w:val="24"/>
                <w:highlight w:val="none"/>
              </w:rPr>
            </w:pPr>
          </w:p>
        </w:tc>
        <w:tc>
          <w:tcPr>
            <w:tcW w:w="992" w:type="dxa"/>
            <w:vAlign w:val="center"/>
          </w:tcPr>
          <w:p w14:paraId="0CB6225C">
            <w:pPr>
              <w:spacing w:line="360" w:lineRule="auto"/>
              <w:rPr>
                <w:rFonts w:ascii="Times New Roman" w:hAnsi="Times New Roman"/>
                <w:sz w:val="24"/>
                <w:szCs w:val="24"/>
                <w:highlight w:val="none"/>
              </w:rPr>
            </w:pPr>
          </w:p>
        </w:tc>
      </w:tr>
      <w:tr w14:paraId="7B065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D95B811">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287AB6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F7214A4">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1FD14BD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E7D55F9">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40F0DA0A">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59BE88A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31680211">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38E7415A">
            <w:pPr>
              <w:spacing w:line="360" w:lineRule="auto"/>
              <w:rPr>
                <w:rFonts w:ascii="Times New Roman" w:hAnsi="Times New Roman"/>
                <w:sz w:val="24"/>
                <w:szCs w:val="24"/>
                <w:highlight w:val="none"/>
              </w:rPr>
            </w:pPr>
          </w:p>
        </w:tc>
        <w:tc>
          <w:tcPr>
            <w:tcW w:w="992" w:type="dxa"/>
            <w:vAlign w:val="center"/>
          </w:tcPr>
          <w:p w14:paraId="3AA40BB1">
            <w:pPr>
              <w:spacing w:line="360" w:lineRule="auto"/>
              <w:rPr>
                <w:rFonts w:ascii="Times New Roman" w:hAnsi="Times New Roman"/>
                <w:sz w:val="24"/>
                <w:szCs w:val="24"/>
                <w:highlight w:val="none"/>
              </w:rPr>
            </w:pPr>
          </w:p>
        </w:tc>
      </w:tr>
      <w:tr w14:paraId="02476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560AE4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41FCA6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BD4FF0A">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D67FC3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8D5430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1EDF044D">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1267E1D6">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379F81C4">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3097B90">
            <w:pPr>
              <w:spacing w:line="360" w:lineRule="auto"/>
              <w:rPr>
                <w:rFonts w:ascii="Times New Roman" w:hAnsi="Times New Roman"/>
                <w:sz w:val="24"/>
                <w:szCs w:val="24"/>
                <w:highlight w:val="none"/>
              </w:rPr>
            </w:pPr>
          </w:p>
        </w:tc>
        <w:tc>
          <w:tcPr>
            <w:tcW w:w="992" w:type="dxa"/>
            <w:vAlign w:val="center"/>
          </w:tcPr>
          <w:p w14:paraId="411D13AE">
            <w:pPr>
              <w:spacing w:line="360" w:lineRule="auto"/>
              <w:rPr>
                <w:rFonts w:ascii="Times New Roman" w:hAnsi="Times New Roman"/>
                <w:sz w:val="24"/>
                <w:szCs w:val="24"/>
                <w:highlight w:val="none"/>
              </w:rPr>
            </w:pPr>
          </w:p>
        </w:tc>
      </w:tr>
      <w:tr w14:paraId="5BC3C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E5A913D">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0BEC6F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264B1C6">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4E5E9DB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8BCF476">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E6B3C54">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702307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61F466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A986740">
            <w:pPr>
              <w:spacing w:line="360" w:lineRule="auto"/>
              <w:rPr>
                <w:rFonts w:ascii="Times New Roman" w:hAnsi="Times New Roman"/>
                <w:sz w:val="24"/>
                <w:szCs w:val="24"/>
                <w:highlight w:val="none"/>
              </w:rPr>
            </w:pPr>
          </w:p>
        </w:tc>
        <w:tc>
          <w:tcPr>
            <w:tcW w:w="992" w:type="dxa"/>
            <w:vAlign w:val="center"/>
          </w:tcPr>
          <w:p w14:paraId="62AEAAA0">
            <w:pPr>
              <w:spacing w:line="360" w:lineRule="auto"/>
              <w:rPr>
                <w:rFonts w:ascii="Times New Roman" w:hAnsi="Times New Roman"/>
                <w:sz w:val="24"/>
                <w:szCs w:val="24"/>
                <w:highlight w:val="none"/>
              </w:rPr>
            </w:pPr>
          </w:p>
        </w:tc>
      </w:tr>
      <w:tr w14:paraId="79DD6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1B0907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730F4B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F0ABCCA">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42FA5C9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28413F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67A0877">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58EA1B46">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0F76A9A">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C4C6C97">
            <w:pPr>
              <w:spacing w:line="360" w:lineRule="auto"/>
              <w:rPr>
                <w:rFonts w:ascii="Times New Roman" w:hAnsi="Times New Roman"/>
                <w:sz w:val="24"/>
                <w:szCs w:val="24"/>
                <w:highlight w:val="none"/>
              </w:rPr>
            </w:pPr>
          </w:p>
        </w:tc>
        <w:tc>
          <w:tcPr>
            <w:tcW w:w="992" w:type="dxa"/>
            <w:vAlign w:val="center"/>
          </w:tcPr>
          <w:p w14:paraId="62D82B4F">
            <w:pPr>
              <w:spacing w:line="360" w:lineRule="auto"/>
              <w:rPr>
                <w:rFonts w:ascii="Times New Roman" w:hAnsi="Times New Roman"/>
                <w:sz w:val="24"/>
                <w:szCs w:val="24"/>
                <w:highlight w:val="none"/>
              </w:rPr>
            </w:pPr>
          </w:p>
        </w:tc>
      </w:tr>
      <w:tr w14:paraId="06DE0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BEF2931">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0D9B11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4DF3B8F3">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4766F0E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E43B28D">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AE4B0E0">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1357AB0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76896A00">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A31C775">
            <w:pPr>
              <w:spacing w:line="360" w:lineRule="auto"/>
              <w:rPr>
                <w:rFonts w:ascii="Times New Roman" w:hAnsi="Times New Roman"/>
                <w:sz w:val="24"/>
                <w:szCs w:val="24"/>
                <w:highlight w:val="none"/>
              </w:rPr>
            </w:pPr>
          </w:p>
        </w:tc>
        <w:tc>
          <w:tcPr>
            <w:tcW w:w="992" w:type="dxa"/>
            <w:vAlign w:val="center"/>
          </w:tcPr>
          <w:p w14:paraId="36BC5F19">
            <w:pPr>
              <w:spacing w:line="360" w:lineRule="auto"/>
              <w:rPr>
                <w:rFonts w:ascii="Times New Roman" w:hAnsi="Times New Roman"/>
                <w:sz w:val="24"/>
                <w:szCs w:val="24"/>
                <w:highlight w:val="none"/>
              </w:rPr>
            </w:pPr>
          </w:p>
        </w:tc>
      </w:tr>
      <w:tr w14:paraId="2468D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B19D0F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79F9B64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53BAA17">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532885E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773B131">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9537082">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140D4339">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FB50901">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15C321F0">
            <w:pPr>
              <w:spacing w:line="360" w:lineRule="auto"/>
              <w:rPr>
                <w:rFonts w:ascii="Times New Roman" w:hAnsi="Times New Roman"/>
                <w:sz w:val="24"/>
                <w:szCs w:val="24"/>
                <w:highlight w:val="none"/>
              </w:rPr>
            </w:pPr>
          </w:p>
        </w:tc>
        <w:tc>
          <w:tcPr>
            <w:tcW w:w="992" w:type="dxa"/>
            <w:vAlign w:val="center"/>
          </w:tcPr>
          <w:p w14:paraId="223608BF">
            <w:pPr>
              <w:spacing w:line="360" w:lineRule="auto"/>
              <w:rPr>
                <w:rFonts w:ascii="Times New Roman" w:hAnsi="Times New Roman"/>
                <w:sz w:val="24"/>
                <w:szCs w:val="24"/>
                <w:highlight w:val="none"/>
              </w:rPr>
            </w:pPr>
          </w:p>
        </w:tc>
      </w:tr>
      <w:tr w14:paraId="50794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B43B6D3">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9CB998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24F7E77">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60B924D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857D114">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6987B8D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7A7F595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28A132A">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1886890A">
            <w:pPr>
              <w:spacing w:line="360" w:lineRule="auto"/>
              <w:rPr>
                <w:rFonts w:ascii="Times New Roman" w:hAnsi="Times New Roman"/>
                <w:sz w:val="24"/>
                <w:szCs w:val="24"/>
                <w:highlight w:val="none"/>
              </w:rPr>
            </w:pPr>
          </w:p>
        </w:tc>
        <w:tc>
          <w:tcPr>
            <w:tcW w:w="992" w:type="dxa"/>
            <w:vAlign w:val="center"/>
          </w:tcPr>
          <w:p w14:paraId="2EC2386E">
            <w:pPr>
              <w:spacing w:line="360" w:lineRule="auto"/>
              <w:rPr>
                <w:rFonts w:ascii="Times New Roman" w:hAnsi="Times New Roman"/>
                <w:sz w:val="24"/>
                <w:szCs w:val="24"/>
                <w:highlight w:val="none"/>
              </w:rPr>
            </w:pPr>
          </w:p>
        </w:tc>
      </w:tr>
    </w:tbl>
    <w:p w14:paraId="089C8F62">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70" w:name="_Toc296346727"/>
      <w:bookmarkStart w:id="1071" w:name="_Toc267261693"/>
      <w:bookmarkStart w:id="1072" w:name="_Toc296891054"/>
      <w:bookmarkStart w:id="1073" w:name="_Toc296891266"/>
      <w:bookmarkStart w:id="1074" w:name="_Toc296347225"/>
      <w:bookmarkStart w:id="1075" w:name="_Toc296503226"/>
      <w:bookmarkStart w:id="1076" w:name="_Toc296944565"/>
      <w:r>
        <w:rPr>
          <w:rFonts w:ascii="Times New Roman" w:hAnsi="Times New Roman"/>
          <w:sz w:val="24"/>
          <w:szCs w:val="24"/>
          <w:highlight w:val="none"/>
        </w:rPr>
        <w:t>件3：</w:t>
      </w:r>
      <w:bookmarkEnd w:id="1070"/>
      <w:bookmarkEnd w:id="1071"/>
      <w:bookmarkEnd w:id="1072"/>
      <w:bookmarkEnd w:id="1073"/>
      <w:bookmarkEnd w:id="1074"/>
      <w:bookmarkEnd w:id="1075"/>
      <w:bookmarkEnd w:id="1076"/>
      <w:r>
        <w:rPr>
          <w:rFonts w:ascii="Times New Roman" w:hAnsi="Times New Roman"/>
          <w:sz w:val="24"/>
          <w:szCs w:val="24"/>
          <w:highlight w:val="none"/>
        </w:rPr>
        <w:t xml:space="preserve">    </w:t>
      </w:r>
    </w:p>
    <w:p w14:paraId="12E6D3CB">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工程质量保修书</w:t>
      </w:r>
    </w:p>
    <w:p w14:paraId="6A5BDA2A">
      <w:pPr>
        <w:spacing w:line="360" w:lineRule="auto"/>
        <w:jc w:val="center"/>
        <w:rPr>
          <w:rFonts w:ascii="Times New Roman" w:hAnsi="Times New Roman"/>
          <w:b/>
          <w:sz w:val="24"/>
          <w:szCs w:val="24"/>
          <w:highlight w:val="none"/>
        </w:rPr>
      </w:pPr>
    </w:p>
    <w:p w14:paraId="56552279">
      <w:pPr>
        <w:spacing w:line="360" w:lineRule="auto"/>
        <w:rPr>
          <w:rFonts w:ascii="Times New Roman" w:hAnsi="Times New Roman"/>
          <w:sz w:val="24"/>
          <w:szCs w:val="24"/>
          <w:highlight w:val="none"/>
        </w:rPr>
      </w:pPr>
      <w:r>
        <w:rPr>
          <w:rFonts w:ascii="Times New Roman" w:hAnsi="Times New Roman"/>
          <w:sz w:val="24"/>
          <w:szCs w:val="24"/>
          <w:highlight w:val="none"/>
        </w:rPr>
        <w:t>发包人（全称）：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1593BD08">
      <w:pPr>
        <w:spacing w:line="360" w:lineRule="auto"/>
        <w:rPr>
          <w:rFonts w:ascii="Times New Roman" w:hAnsi="Times New Roman"/>
          <w:sz w:val="24"/>
          <w:szCs w:val="24"/>
          <w:highlight w:val="none"/>
        </w:rPr>
      </w:pPr>
      <w:r>
        <w:rPr>
          <w:rFonts w:ascii="Times New Roman" w:hAnsi="Times New Roman"/>
          <w:sz w:val="24"/>
          <w:szCs w:val="24"/>
          <w:highlight w:val="none"/>
        </w:rPr>
        <w:t>承包人（全称）：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C2FDBEF">
      <w:pPr>
        <w:spacing w:line="360" w:lineRule="auto"/>
        <w:rPr>
          <w:rFonts w:ascii="Times New Roman" w:hAnsi="Times New Roman"/>
          <w:sz w:val="24"/>
          <w:szCs w:val="24"/>
          <w:highlight w:val="none"/>
        </w:rPr>
      </w:pPr>
    </w:p>
    <w:p w14:paraId="0803B904">
      <w:pPr>
        <w:spacing w:line="360" w:lineRule="auto"/>
        <w:rPr>
          <w:rFonts w:ascii="Times New Roman" w:hAnsi="Times New Roman"/>
          <w:sz w:val="24"/>
          <w:szCs w:val="24"/>
          <w:highlight w:val="none"/>
        </w:rPr>
      </w:pPr>
      <w:r>
        <w:rPr>
          <w:rFonts w:ascii="Times New Roman" w:hAnsi="Times New Roman"/>
          <w:sz w:val="24"/>
          <w:szCs w:val="24"/>
          <w:highlight w:val="none"/>
        </w:rPr>
        <w:t>　　发包人和承包人根据《中华人民共和国建筑法》和《建设工程质量管理条例》，经协商一致就</w:t>
      </w:r>
      <w:r>
        <w:rPr>
          <w:rFonts w:ascii="Times New Roman" w:hAnsi="Times New Roman"/>
          <w:sz w:val="24"/>
          <w:szCs w:val="24"/>
          <w:highlight w:val="none"/>
          <w:u w:val="single"/>
        </w:rPr>
        <w:t xml:space="preserve">                </w:t>
      </w:r>
      <w:r>
        <w:rPr>
          <w:rFonts w:ascii="Times New Roman" w:hAnsi="Times New Roman"/>
          <w:sz w:val="24"/>
          <w:szCs w:val="24"/>
          <w:highlight w:val="none"/>
        </w:rPr>
        <w:t>（工程全称）签订工程质量保修书。</w:t>
      </w:r>
    </w:p>
    <w:p w14:paraId="189F8065">
      <w:pPr>
        <w:spacing w:line="360" w:lineRule="auto"/>
        <w:rPr>
          <w:rFonts w:ascii="Times New Roman" w:hAnsi="Times New Roman"/>
          <w:sz w:val="24"/>
          <w:szCs w:val="24"/>
          <w:highlight w:val="none"/>
        </w:rPr>
      </w:pPr>
      <w:r>
        <w:rPr>
          <w:rFonts w:ascii="Times New Roman" w:hAnsi="Times New Roman"/>
          <w:sz w:val="24"/>
          <w:szCs w:val="24"/>
          <w:highlight w:val="none"/>
        </w:rPr>
        <w:t>　　一、工程质量保修范围和内容</w:t>
      </w:r>
    </w:p>
    <w:p w14:paraId="3AB42BD0">
      <w:pPr>
        <w:spacing w:line="360" w:lineRule="auto"/>
        <w:rPr>
          <w:rFonts w:ascii="Times New Roman" w:hAnsi="Times New Roman"/>
          <w:sz w:val="24"/>
          <w:szCs w:val="24"/>
          <w:highlight w:val="none"/>
        </w:rPr>
      </w:pPr>
      <w:r>
        <w:rPr>
          <w:rFonts w:ascii="Times New Roman" w:hAnsi="Times New Roman"/>
          <w:sz w:val="24"/>
          <w:szCs w:val="24"/>
          <w:highlight w:val="none"/>
        </w:rPr>
        <w:t>　　承包人在质量保修期内，按照有关法律规定和合同约定，承担工程质量保修责任。</w:t>
      </w:r>
    </w:p>
    <w:p w14:paraId="0D7C7E2B">
      <w:pPr>
        <w:spacing w:line="360" w:lineRule="auto"/>
        <w:rPr>
          <w:rFonts w:ascii="Times New Roman" w:hAnsi="Times New Roman"/>
          <w:sz w:val="24"/>
          <w:szCs w:val="24"/>
          <w:highlight w:val="none"/>
        </w:rPr>
      </w:pPr>
      <w:r>
        <w:rPr>
          <w:rFonts w:ascii="Times New Roman" w:hAnsi="Times New Roman"/>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5D2241A">
      <w:pPr>
        <w:spacing w:line="360" w:lineRule="auto"/>
        <w:rPr>
          <w:rFonts w:ascii="Times New Roman" w:hAnsi="Times New Roman"/>
          <w:sz w:val="24"/>
          <w:szCs w:val="24"/>
          <w:highlight w:val="none"/>
        </w:rPr>
      </w:pPr>
      <w:r>
        <w:rPr>
          <w:rFonts w:ascii="Times New Roman" w:hAnsi="Times New Roman"/>
          <w:sz w:val="24"/>
          <w:szCs w:val="24"/>
          <w:highlight w:val="none"/>
        </w:rPr>
        <w:t>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11041C5">
      <w:pPr>
        <w:spacing w:line="360" w:lineRule="auto"/>
        <w:rPr>
          <w:rFonts w:ascii="Times New Roman" w:hAnsi="Times New Roman"/>
          <w:sz w:val="24"/>
          <w:szCs w:val="24"/>
          <w:highlight w:val="none"/>
        </w:rPr>
      </w:pPr>
      <w:r>
        <w:rPr>
          <w:rFonts w:ascii="Times New Roman" w:hAnsi="Times New Roman"/>
          <w:b/>
          <w:sz w:val="24"/>
          <w:szCs w:val="24"/>
          <w:highlight w:val="none"/>
        </w:rPr>
        <w:t>　　</w:t>
      </w:r>
      <w:r>
        <w:rPr>
          <w:rFonts w:ascii="Times New Roman" w:hAnsi="Times New Roman"/>
          <w:sz w:val="24"/>
          <w:szCs w:val="24"/>
          <w:highlight w:val="none"/>
        </w:rPr>
        <w:t>二、质量保修期</w:t>
      </w:r>
    </w:p>
    <w:p w14:paraId="444BA3EA">
      <w:pPr>
        <w:spacing w:line="360" w:lineRule="auto"/>
        <w:rPr>
          <w:rFonts w:ascii="Times New Roman" w:hAnsi="Times New Roman"/>
          <w:sz w:val="24"/>
          <w:szCs w:val="24"/>
          <w:highlight w:val="none"/>
        </w:rPr>
      </w:pPr>
      <w:r>
        <w:rPr>
          <w:rFonts w:ascii="Times New Roman" w:hAnsi="Times New Roman"/>
          <w:sz w:val="24"/>
          <w:szCs w:val="24"/>
          <w:highlight w:val="none"/>
        </w:rPr>
        <w:t>根据《建设工程质量管理条例》及有关规定，工程的质量保修期如下：</w:t>
      </w:r>
    </w:p>
    <w:p w14:paraId="447A82F9">
      <w:pPr>
        <w:spacing w:line="360" w:lineRule="auto"/>
        <w:rPr>
          <w:rFonts w:ascii="Times New Roman" w:hAnsi="Times New Roman"/>
          <w:sz w:val="24"/>
          <w:szCs w:val="24"/>
          <w:highlight w:val="none"/>
        </w:rPr>
      </w:pPr>
      <w:r>
        <w:rPr>
          <w:rFonts w:hint="eastAsia" w:ascii="Times New Roman" w:hAnsi="Times New Roman"/>
          <w:sz w:val="24"/>
          <w:szCs w:val="24"/>
          <w:highlight w:val="none"/>
        </w:rPr>
        <w:t>1．地基基础工程和主体结构工程为设计文件规定的工程合理使用年限；</w:t>
      </w:r>
    </w:p>
    <w:p w14:paraId="31712374">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屋面防水工程、有防水要求的卫生间、房间和外墙面的防渗</w:t>
      </w:r>
      <w:r>
        <w:rPr>
          <w:rFonts w:hint="eastAsia" w:ascii="Times New Roman" w:hAnsi="Times New Roman"/>
          <w:sz w:val="24"/>
          <w:szCs w:val="24"/>
          <w:highlight w:val="none"/>
        </w:rPr>
        <w:t xml:space="preserve">     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年；</w:t>
      </w:r>
    </w:p>
    <w:p w14:paraId="050D5C01">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装修工程为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18D9B0ED">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电气管线、给排水管道、设备安装工程为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410E888A">
      <w:pPr>
        <w:spacing w:line="360" w:lineRule="auto"/>
        <w:rPr>
          <w:rFonts w:ascii="Times New Roman" w:hAnsi="Times New Roman"/>
          <w:sz w:val="24"/>
          <w:szCs w:val="24"/>
          <w:highlight w:val="none"/>
        </w:rPr>
      </w:pPr>
      <w:r>
        <w:rPr>
          <w:rFonts w:hint="eastAsia" w:ascii="Times New Roman" w:hAnsi="Times New Roman"/>
          <w:sz w:val="24"/>
          <w:szCs w:val="24"/>
          <w:highlight w:val="none"/>
        </w:rPr>
        <w:t>5．</w:t>
      </w:r>
      <w:r>
        <w:rPr>
          <w:rFonts w:ascii="Times New Roman" w:hAnsi="Times New Roman"/>
          <w:sz w:val="24"/>
          <w:szCs w:val="24"/>
          <w:highlight w:val="none"/>
        </w:rPr>
        <w:t>供热与供冷系统为</w:t>
      </w:r>
      <w:r>
        <w:rPr>
          <w:rFonts w:ascii="Times New Roman" w:hAnsi="Times New Roman"/>
          <w:sz w:val="24"/>
          <w:szCs w:val="24"/>
          <w:highlight w:val="none"/>
          <w:u w:val="single"/>
        </w:rPr>
        <w:t xml:space="preserve">         </w:t>
      </w:r>
      <w:r>
        <w:rPr>
          <w:rFonts w:ascii="Times New Roman" w:hAnsi="Times New Roman"/>
          <w:sz w:val="24"/>
          <w:szCs w:val="24"/>
          <w:highlight w:val="none"/>
        </w:rPr>
        <w:t>个采暖期、供冷期；</w:t>
      </w:r>
    </w:p>
    <w:p w14:paraId="3489E6B1">
      <w:pPr>
        <w:spacing w:line="360" w:lineRule="auto"/>
        <w:rPr>
          <w:rFonts w:ascii="Times New Roman" w:hAnsi="Times New Roman"/>
          <w:sz w:val="24"/>
          <w:szCs w:val="24"/>
          <w:highlight w:val="none"/>
        </w:rPr>
      </w:pPr>
      <w:r>
        <w:rPr>
          <w:rFonts w:hint="eastAsia" w:ascii="Times New Roman" w:hAnsi="Times New Roman"/>
          <w:sz w:val="24"/>
          <w:szCs w:val="24"/>
          <w:highlight w:val="none"/>
        </w:rPr>
        <w:t>6．</w:t>
      </w:r>
      <w:r>
        <w:rPr>
          <w:rFonts w:ascii="Times New Roman" w:hAnsi="Times New Roman"/>
          <w:sz w:val="24"/>
          <w:szCs w:val="24"/>
          <w:highlight w:val="none"/>
        </w:rPr>
        <w:t>住宅小区内的给排水设施、道路等配套工程为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204BBACF">
      <w:pPr>
        <w:spacing w:line="360" w:lineRule="auto"/>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其他项目保修期限约定如下：</w:t>
      </w:r>
    </w:p>
    <w:p w14:paraId="5FC14FF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B38BA6">
      <w:pPr>
        <w:spacing w:line="360" w:lineRule="auto"/>
        <w:rPr>
          <w:rFonts w:ascii="Times New Roman" w:hAnsi="Times New Roman"/>
          <w:sz w:val="24"/>
          <w:szCs w:val="24"/>
          <w:highlight w:val="none"/>
        </w:rPr>
      </w:pPr>
      <w:r>
        <w:rPr>
          <w:rFonts w:ascii="Times New Roman" w:hAnsi="Times New Roman"/>
          <w:sz w:val="24"/>
          <w:szCs w:val="24"/>
          <w:highlight w:val="none"/>
        </w:rPr>
        <w:t>　　质量保修期自工程竣工验收合格之日起计算。</w:t>
      </w:r>
    </w:p>
    <w:p w14:paraId="2FAD6680">
      <w:pPr>
        <w:spacing w:line="360" w:lineRule="auto"/>
        <w:rPr>
          <w:rFonts w:ascii="Times New Roman" w:hAnsi="Times New Roman"/>
          <w:sz w:val="24"/>
          <w:szCs w:val="24"/>
          <w:highlight w:val="none"/>
        </w:rPr>
      </w:pPr>
      <w:r>
        <w:rPr>
          <w:rFonts w:ascii="Times New Roman" w:hAnsi="Times New Roman"/>
          <w:sz w:val="24"/>
          <w:szCs w:val="24"/>
          <w:highlight w:val="none"/>
        </w:rPr>
        <w:t>三、缺陷责任期</w:t>
      </w:r>
    </w:p>
    <w:p w14:paraId="2E9BDB96">
      <w:pPr>
        <w:spacing w:line="360" w:lineRule="auto"/>
        <w:rPr>
          <w:rFonts w:ascii="Times New Roman" w:hAnsi="Times New Roman"/>
          <w:sz w:val="24"/>
          <w:szCs w:val="24"/>
          <w:highlight w:val="none"/>
        </w:rPr>
      </w:pPr>
      <w:r>
        <w:rPr>
          <w:rFonts w:ascii="Times New Roman" w:hAnsi="Times New Roman"/>
          <w:sz w:val="24"/>
          <w:szCs w:val="24"/>
          <w:highlight w:val="none"/>
        </w:rPr>
        <w:t>工程缺陷责任期为</w:t>
      </w:r>
      <w:r>
        <w:rPr>
          <w:rFonts w:ascii="Times New Roman" w:hAnsi="Times New Roman"/>
          <w:sz w:val="24"/>
          <w:szCs w:val="24"/>
          <w:highlight w:val="none"/>
          <w:u w:val="single"/>
        </w:rPr>
        <w:t xml:space="preserve">         </w:t>
      </w:r>
      <w:r>
        <w:rPr>
          <w:rFonts w:ascii="Times New Roman" w:hAnsi="Times New Roman"/>
          <w:sz w:val="24"/>
          <w:szCs w:val="24"/>
          <w:highlight w:val="none"/>
        </w:rPr>
        <w:t>个月，缺陷责任期自工程</w:t>
      </w:r>
      <w:r>
        <w:rPr>
          <w:rFonts w:hint="eastAsia" w:ascii="Times New Roman" w:hAnsi="Times New Roman"/>
          <w:sz w:val="24"/>
          <w:szCs w:val="24"/>
          <w:highlight w:val="none"/>
        </w:rPr>
        <w:t>通过竣工验收</w:t>
      </w:r>
      <w:r>
        <w:rPr>
          <w:rFonts w:ascii="Times New Roman" w:hAnsi="Times New Roman"/>
          <w:sz w:val="24"/>
          <w:szCs w:val="24"/>
          <w:highlight w:val="none"/>
        </w:rPr>
        <w:t>之日起计算。单位工程先于全部工程进行验收，单位工程缺陷责任期自单位工程验收合格之日起算。</w:t>
      </w:r>
    </w:p>
    <w:p w14:paraId="57178786">
      <w:pPr>
        <w:spacing w:line="360" w:lineRule="auto"/>
        <w:rPr>
          <w:rFonts w:ascii="Times New Roman" w:hAnsi="Times New Roman"/>
          <w:sz w:val="24"/>
          <w:szCs w:val="24"/>
          <w:highlight w:val="none"/>
        </w:rPr>
      </w:pPr>
      <w:r>
        <w:rPr>
          <w:rFonts w:ascii="Times New Roman" w:hAnsi="Times New Roman"/>
          <w:sz w:val="24"/>
          <w:szCs w:val="24"/>
          <w:highlight w:val="none"/>
        </w:rPr>
        <w:t>缺陷责任期终止后，发包人应退还剩余的质量保证金。</w:t>
      </w:r>
    </w:p>
    <w:p w14:paraId="3A0B8C5C">
      <w:pPr>
        <w:spacing w:line="360" w:lineRule="auto"/>
        <w:rPr>
          <w:rFonts w:ascii="Times New Roman" w:hAnsi="Times New Roman"/>
          <w:sz w:val="24"/>
          <w:szCs w:val="24"/>
          <w:highlight w:val="none"/>
        </w:rPr>
      </w:pPr>
      <w:r>
        <w:rPr>
          <w:rFonts w:ascii="Times New Roman" w:hAnsi="Times New Roman"/>
          <w:sz w:val="24"/>
          <w:szCs w:val="24"/>
          <w:highlight w:val="none"/>
        </w:rPr>
        <w:t xml:space="preserve">    四、质量保修责任</w:t>
      </w:r>
    </w:p>
    <w:p w14:paraId="3350458C">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属于保修范围、内容的项目，承包人应当在接到保修通知之日起7天内派人保修。承包人不在约定期限内派人保修的，发包人可以委托他人修理。</w:t>
      </w:r>
    </w:p>
    <w:p w14:paraId="2B73B409">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发生紧急事故需抢修的，承包人在接到事故通知后，应当立即到达事故现场抢修。</w:t>
      </w:r>
    </w:p>
    <w:p w14:paraId="7A4973BA">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B848E37">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质量保修完成后，由发包人组织验收。</w:t>
      </w:r>
    </w:p>
    <w:p w14:paraId="58EDF7BB">
      <w:pPr>
        <w:spacing w:line="360" w:lineRule="auto"/>
        <w:rPr>
          <w:rFonts w:ascii="Times New Roman" w:hAnsi="Times New Roman"/>
          <w:sz w:val="24"/>
          <w:szCs w:val="24"/>
          <w:highlight w:val="none"/>
        </w:rPr>
      </w:pPr>
      <w:r>
        <w:rPr>
          <w:rFonts w:ascii="Times New Roman" w:hAnsi="Times New Roman"/>
          <w:sz w:val="24"/>
          <w:szCs w:val="24"/>
          <w:highlight w:val="none"/>
        </w:rPr>
        <w:t>　　五、保修费用</w:t>
      </w:r>
    </w:p>
    <w:p w14:paraId="636A7BD0">
      <w:pPr>
        <w:spacing w:line="360" w:lineRule="auto"/>
        <w:rPr>
          <w:rFonts w:ascii="Times New Roman" w:hAnsi="Times New Roman"/>
          <w:sz w:val="24"/>
          <w:szCs w:val="24"/>
          <w:highlight w:val="none"/>
        </w:rPr>
      </w:pPr>
      <w:r>
        <w:rPr>
          <w:rFonts w:ascii="Times New Roman" w:hAnsi="Times New Roman"/>
          <w:sz w:val="24"/>
          <w:szCs w:val="24"/>
          <w:highlight w:val="none"/>
        </w:rPr>
        <w:t>　　保修费用由造成质量缺陷的责任方承担。</w:t>
      </w:r>
    </w:p>
    <w:p w14:paraId="3A798CD7">
      <w:pPr>
        <w:spacing w:line="360" w:lineRule="auto"/>
        <w:rPr>
          <w:rFonts w:ascii="Times New Roman" w:hAnsi="Times New Roman"/>
          <w:sz w:val="24"/>
          <w:szCs w:val="24"/>
          <w:highlight w:val="none"/>
          <w:u w:val="single"/>
        </w:rPr>
      </w:pPr>
      <w:r>
        <w:rPr>
          <w:rFonts w:ascii="Times New Roman" w:hAnsi="Times New Roman"/>
          <w:b/>
          <w:sz w:val="24"/>
          <w:szCs w:val="24"/>
          <w:highlight w:val="none"/>
        </w:rPr>
        <w:t>六</w:t>
      </w:r>
      <w:r>
        <w:rPr>
          <w:rFonts w:ascii="Times New Roman" w:hAnsi="Times New Roman"/>
          <w:sz w:val="24"/>
          <w:szCs w:val="24"/>
          <w:highlight w:val="none"/>
        </w:rPr>
        <w:t>、双方约定的其他工程质量保修事项：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C2AC73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976FB97">
      <w:pPr>
        <w:spacing w:line="360" w:lineRule="auto"/>
        <w:rPr>
          <w:rFonts w:ascii="Times New Roman" w:hAnsi="Times New Roman"/>
          <w:sz w:val="24"/>
          <w:szCs w:val="24"/>
          <w:highlight w:val="none"/>
        </w:rPr>
      </w:pPr>
      <w:r>
        <w:rPr>
          <w:rFonts w:ascii="Times New Roman" w:hAnsi="Times New Roman"/>
          <w:sz w:val="24"/>
          <w:szCs w:val="24"/>
          <w:highlight w:val="none"/>
        </w:rPr>
        <w:t>工程质量保修书由发包人、承包人在工程竣工验收前共同签署，作为施工合同附件，其有效期限至保修期满。</w:t>
      </w:r>
    </w:p>
    <w:p w14:paraId="55AFCA61">
      <w:pPr>
        <w:spacing w:line="360" w:lineRule="auto"/>
        <w:rPr>
          <w:rFonts w:ascii="Times New Roman" w:hAnsi="Times New Roman"/>
          <w:sz w:val="24"/>
          <w:szCs w:val="24"/>
          <w:highlight w:val="none"/>
        </w:rPr>
      </w:pPr>
    </w:p>
    <w:p w14:paraId="3143ECA7">
      <w:pPr>
        <w:spacing w:line="360" w:lineRule="auto"/>
        <w:rPr>
          <w:rFonts w:ascii="Times New Roman" w:hAnsi="Times New Roman"/>
          <w:sz w:val="24"/>
          <w:szCs w:val="24"/>
          <w:highlight w:val="none"/>
        </w:rPr>
      </w:pPr>
      <w:r>
        <w:rPr>
          <w:rFonts w:ascii="Times New Roman" w:hAnsi="Times New Roman"/>
          <w:sz w:val="24"/>
          <w:szCs w:val="24"/>
          <w:highlight w:val="none"/>
        </w:rPr>
        <w:t>发包人(公章)：</w:t>
      </w:r>
      <w:r>
        <w:rPr>
          <w:rFonts w:ascii="Times New Roman" w:hAnsi="Times New Roman"/>
          <w:sz w:val="24"/>
          <w:szCs w:val="24"/>
          <w:highlight w:val="none"/>
          <w:u w:val="single"/>
        </w:rPr>
        <w:t xml:space="preserve">        </w:t>
      </w:r>
      <w:r>
        <w:rPr>
          <w:rFonts w:ascii="Times New Roman" w:hAnsi="Times New Roman"/>
          <w:sz w:val="24"/>
          <w:szCs w:val="24"/>
          <w:highlight w:val="none"/>
        </w:rPr>
        <w:t xml:space="preserve"> 承包人(公章)：</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E5DAC4B">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    </w:t>
      </w:r>
      <w:r>
        <w:rPr>
          <w:rFonts w:hint="eastAsia" w:ascii="Times New Roman" w:hAnsi="Times New Roman"/>
          <w:sz w:val="24"/>
          <w:szCs w:val="24"/>
          <w:highlight w:val="none"/>
        </w:rPr>
        <w:t xml:space="preserve"> </w:t>
      </w:r>
      <w:r>
        <w:rPr>
          <w:rFonts w:ascii="Times New Roman" w:hAnsi="Times New Roman"/>
          <w:sz w:val="24"/>
          <w:szCs w:val="24"/>
          <w:highlight w:val="none"/>
        </w:rPr>
        <w:t>地  址：</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B6F880C">
      <w:pPr>
        <w:spacing w:line="360" w:lineRule="auto"/>
        <w:rPr>
          <w:rFonts w:ascii="Times New Roman" w:hAnsi="Times New Roman"/>
          <w:sz w:val="24"/>
          <w:szCs w:val="24"/>
          <w:highlight w:val="none"/>
        </w:rPr>
      </w:pPr>
      <w:r>
        <w:rPr>
          <w:rFonts w:ascii="Times New Roman" w:hAnsi="Times New Roman"/>
          <w:sz w:val="24"/>
          <w:szCs w:val="24"/>
          <w:highlight w:val="none"/>
        </w:rPr>
        <w:t>法定代表人(签字)：</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法定代表人(签字)：</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F88F8D3">
      <w:pPr>
        <w:spacing w:line="360" w:lineRule="auto"/>
        <w:rPr>
          <w:rFonts w:ascii="Times New Roman" w:hAnsi="Times New Roman"/>
          <w:sz w:val="24"/>
          <w:szCs w:val="24"/>
          <w:highlight w:val="none"/>
        </w:rPr>
      </w:pPr>
      <w:r>
        <w:rPr>
          <w:rFonts w:ascii="Times New Roman" w:hAnsi="Times New Roman"/>
          <w:sz w:val="24"/>
          <w:szCs w:val="24"/>
          <w:highlight w:val="none"/>
        </w:rPr>
        <w:t>委托代理人(签字)：</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委托代理人(签字)：</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FF8BC4A">
      <w:pPr>
        <w:spacing w:line="360" w:lineRule="auto"/>
        <w:rPr>
          <w:rFonts w:ascii="Times New Roman" w:hAnsi="Times New Roman"/>
          <w:sz w:val="24"/>
          <w:szCs w:val="24"/>
          <w:highlight w:val="none"/>
        </w:rPr>
      </w:pPr>
      <w:r>
        <w:rPr>
          <w:rFonts w:ascii="Times New Roman" w:hAnsi="Times New Roman"/>
          <w:sz w:val="24"/>
          <w:szCs w:val="24"/>
          <w:highlight w:val="none"/>
        </w:rPr>
        <w:t>电  话：</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电  话：</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B84EA2E">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传  真：</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7A042F96">
      <w:pPr>
        <w:spacing w:line="360" w:lineRule="auto"/>
        <w:rPr>
          <w:rFonts w:ascii="Times New Roman" w:hAnsi="Times New Roman"/>
          <w:sz w:val="24"/>
          <w:szCs w:val="24"/>
          <w:highlight w:val="none"/>
        </w:rPr>
      </w:pPr>
      <w:r>
        <w:rPr>
          <w:rFonts w:ascii="Times New Roman" w:hAnsi="Times New Roman"/>
          <w:sz w:val="24"/>
          <w:szCs w:val="24"/>
          <w:highlight w:val="none"/>
        </w:rPr>
        <w:t>开户银行：</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开户银行：</w:t>
      </w:r>
      <w:r>
        <w:rPr>
          <w:rFonts w:ascii="Times New Roman" w:hAnsi="Times New Roman"/>
          <w:sz w:val="24"/>
          <w:szCs w:val="24"/>
          <w:highlight w:val="none"/>
          <w:u w:val="single"/>
        </w:rPr>
        <w:t xml:space="preserve">   </w:t>
      </w:r>
    </w:p>
    <w:p w14:paraId="3031C6DC">
      <w:pPr>
        <w:spacing w:line="360" w:lineRule="auto"/>
        <w:rPr>
          <w:rFonts w:ascii="Times New Roman" w:hAnsi="Times New Roman"/>
          <w:sz w:val="24"/>
          <w:szCs w:val="24"/>
          <w:highlight w:val="none"/>
        </w:rPr>
      </w:pPr>
      <w:r>
        <w:rPr>
          <w:rFonts w:ascii="Times New Roman" w:hAnsi="Times New Roman"/>
          <w:sz w:val="24"/>
          <w:szCs w:val="24"/>
          <w:highlight w:val="none"/>
        </w:rPr>
        <w:t>账  号：</w:t>
      </w:r>
      <w:r>
        <w:rPr>
          <w:rFonts w:ascii="Times New Roman" w:hAnsi="Times New Roman"/>
          <w:sz w:val="24"/>
          <w:szCs w:val="24"/>
          <w:highlight w:val="none"/>
          <w:u w:val="single"/>
        </w:rPr>
        <w:t xml:space="preserve">       </w:t>
      </w:r>
      <w:r>
        <w:rPr>
          <w:rFonts w:hint="eastAsia" w:ascii="Times New Roman" w:hAnsi="Times New Roman"/>
          <w:sz w:val="24"/>
          <w:szCs w:val="24"/>
          <w:highlight w:val="none"/>
        </w:rPr>
        <w:t xml:space="preserve">  </w:t>
      </w:r>
      <w:r>
        <w:rPr>
          <w:rFonts w:ascii="Times New Roman" w:hAnsi="Times New Roman"/>
          <w:sz w:val="24"/>
          <w:szCs w:val="24"/>
          <w:highlight w:val="none"/>
        </w:rPr>
        <w:t>账</w:t>
      </w: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号：</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2C06EC61">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    </w:t>
      </w:r>
      <w:r>
        <w:rPr>
          <w:rFonts w:ascii="Times New Roman" w:hAnsi="Times New Roman"/>
          <w:sz w:val="24"/>
          <w:szCs w:val="24"/>
          <w:highlight w:val="none"/>
        </w:rPr>
        <w:t xml:space="preserve"> 邮政编码：</w:t>
      </w:r>
      <w:r>
        <w:rPr>
          <w:rFonts w:ascii="Times New Roman" w:hAnsi="Times New Roman"/>
          <w:sz w:val="24"/>
          <w:szCs w:val="24"/>
          <w:highlight w:val="none"/>
          <w:u w:val="single"/>
        </w:rPr>
        <w:t xml:space="preserve">   </w:t>
      </w:r>
    </w:p>
    <w:p w14:paraId="158D64A6">
      <w:pPr>
        <w:spacing w:line="360" w:lineRule="auto"/>
        <w:rPr>
          <w:rFonts w:ascii="Times New Roman" w:hAnsi="Times New Roman"/>
          <w:sz w:val="24"/>
          <w:szCs w:val="24"/>
          <w:highlight w:val="none"/>
        </w:rPr>
      </w:pPr>
      <w:r>
        <w:rPr>
          <w:rFonts w:ascii="Times New Roman" w:hAnsi="Times New Roman"/>
          <w:b/>
          <w:sz w:val="24"/>
          <w:szCs w:val="24"/>
          <w:highlight w:val="none"/>
        </w:rPr>
        <w:br w:type="page"/>
      </w:r>
      <w:r>
        <w:rPr>
          <w:rFonts w:ascii="Times New Roman" w:hAnsi="Times New Roman"/>
          <w:sz w:val="24"/>
          <w:szCs w:val="24"/>
          <w:highlight w:val="none"/>
        </w:rPr>
        <w:t>附件4：</w:t>
      </w:r>
    </w:p>
    <w:p w14:paraId="09568084">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主要建设工程文件目录</w:t>
      </w:r>
    </w:p>
    <w:tbl>
      <w:tblPr>
        <w:tblStyle w:val="3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000F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EB9EA7B">
            <w:pPr>
              <w:spacing w:line="360" w:lineRule="auto"/>
              <w:jc w:val="center"/>
              <w:rPr>
                <w:rFonts w:ascii="Times New Roman" w:hAnsi="Times New Roman"/>
                <w:sz w:val="24"/>
                <w:szCs w:val="24"/>
                <w:highlight w:val="none"/>
              </w:rPr>
            </w:pPr>
            <w:r>
              <w:rPr>
                <w:rFonts w:ascii="Times New Roman" w:hAnsi="Times New Roman"/>
                <w:sz w:val="24"/>
                <w:szCs w:val="24"/>
                <w:highlight w:val="none"/>
              </w:rPr>
              <w:t>文件名称</w:t>
            </w:r>
          </w:p>
        </w:tc>
        <w:tc>
          <w:tcPr>
            <w:tcW w:w="1276" w:type="dxa"/>
            <w:tcBorders>
              <w:top w:val="single" w:color="auto" w:sz="12" w:space="0"/>
              <w:bottom w:val="double" w:color="auto" w:sz="6" w:space="0"/>
            </w:tcBorders>
            <w:vAlign w:val="center"/>
          </w:tcPr>
          <w:p w14:paraId="0D96423A">
            <w:pPr>
              <w:spacing w:line="360" w:lineRule="auto"/>
              <w:jc w:val="center"/>
              <w:rPr>
                <w:rFonts w:ascii="Times New Roman" w:hAnsi="Times New Roman"/>
                <w:sz w:val="24"/>
                <w:szCs w:val="24"/>
                <w:highlight w:val="none"/>
              </w:rPr>
            </w:pPr>
            <w:r>
              <w:rPr>
                <w:rFonts w:ascii="Times New Roman" w:hAnsi="Times New Roman"/>
                <w:sz w:val="24"/>
                <w:szCs w:val="24"/>
                <w:highlight w:val="none"/>
              </w:rPr>
              <w:t>套数</w:t>
            </w:r>
          </w:p>
        </w:tc>
        <w:tc>
          <w:tcPr>
            <w:tcW w:w="1450" w:type="dxa"/>
            <w:tcBorders>
              <w:top w:val="single" w:color="auto" w:sz="12" w:space="0"/>
              <w:bottom w:val="double" w:color="auto" w:sz="6" w:space="0"/>
            </w:tcBorders>
            <w:vAlign w:val="center"/>
          </w:tcPr>
          <w:p w14:paraId="74229231">
            <w:pPr>
              <w:spacing w:line="360" w:lineRule="auto"/>
              <w:jc w:val="center"/>
              <w:rPr>
                <w:rFonts w:ascii="Times New Roman" w:hAnsi="Times New Roman"/>
                <w:sz w:val="24"/>
                <w:szCs w:val="24"/>
                <w:highlight w:val="none"/>
              </w:rPr>
            </w:pPr>
            <w:r>
              <w:rPr>
                <w:rFonts w:ascii="Times New Roman" w:hAnsi="Times New Roman"/>
                <w:sz w:val="24"/>
                <w:szCs w:val="24"/>
                <w:highlight w:val="none"/>
              </w:rPr>
              <w:t>费用</w:t>
            </w:r>
            <w:r>
              <w:rPr>
                <w:rFonts w:hint="eastAsia" w:ascii="Times New Roman" w:hAnsi="Times New Roman"/>
                <w:sz w:val="24"/>
                <w:szCs w:val="24"/>
                <w:highlight w:val="none"/>
              </w:rPr>
              <w:t>（元）</w:t>
            </w:r>
          </w:p>
        </w:tc>
        <w:tc>
          <w:tcPr>
            <w:tcW w:w="1243" w:type="dxa"/>
            <w:tcBorders>
              <w:top w:val="single" w:color="auto" w:sz="12" w:space="0"/>
              <w:bottom w:val="double" w:color="auto" w:sz="6" w:space="0"/>
            </w:tcBorders>
            <w:vAlign w:val="center"/>
          </w:tcPr>
          <w:p w14:paraId="296CC74D">
            <w:pPr>
              <w:spacing w:line="360" w:lineRule="auto"/>
              <w:jc w:val="center"/>
              <w:rPr>
                <w:rFonts w:ascii="Times New Roman" w:hAnsi="Times New Roman"/>
                <w:sz w:val="24"/>
                <w:szCs w:val="24"/>
                <w:highlight w:val="none"/>
              </w:rPr>
            </w:pPr>
            <w:r>
              <w:rPr>
                <w:rFonts w:ascii="Times New Roman" w:hAnsi="Times New Roman"/>
                <w:sz w:val="24"/>
                <w:szCs w:val="24"/>
                <w:highlight w:val="none"/>
              </w:rPr>
              <w:t>质量</w:t>
            </w:r>
          </w:p>
        </w:tc>
        <w:tc>
          <w:tcPr>
            <w:tcW w:w="1450" w:type="dxa"/>
            <w:tcBorders>
              <w:top w:val="single" w:color="auto" w:sz="12" w:space="0"/>
              <w:bottom w:val="double" w:color="auto" w:sz="6" w:space="0"/>
            </w:tcBorders>
          </w:tcPr>
          <w:p w14:paraId="44D21905">
            <w:pPr>
              <w:spacing w:line="360" w:lineRule="auto"/>
              <w:jc w:val="center"/>
              <w:rPr>
                <w:rFonts w:ascii="Times New Roman" w:hAnsi="Times New Roman"/>
                <w:sz w:val="24"/>
                <w:szCs w:val="24"/>
                <w:highlight w:val="none"/>
              </w:rPr>
            </w:pPr>
            <w:r>
              <w:rPr>
                <w:rFonts w:ascii="Times New Roman" w:hAnsi="Times New Roman"/>
                <w:sz w:val="24"/>
                <w:szCs w:val="24"/>
                <w:highlight w:val="none"/>
              </w:rPr>
              <w:t>移交时间</w:t>
            </w:r>
          </w:p>
        </w:tc>
        <w:tc>
          <w:tcPr>
            <w:tcW w:w="1667" w:type="dxa"/>
            <w:tcBorders>
              <w:top w:val="single" w:color="auto" w:sz="12" w:space="0"/>
              <w:bottom w:val="double" w:color="auto" w:sz="6" w:space="0"/>
            </w:tcBorders>
          </w:tcPr>
          <w:p w14:paraId="2C7D4B10">
            <w:pPr>
              <w:spacing w:line="360" w:lineRule="auto"/>
              <w:jc w:val="center"/>
              <w:rPr>
                <w:rFonts w:ascii="Times New Roman" w:hAnsi="Times New Roman"/>
                <w:sz w:val="24"/>
                <w:szCs w:val="24"/>
                <w:highlight w:val="none"/>
              </w:rPr>
            </w:pPr>
            <w:r>
              <w:rPr>
                <w:rFonts w:ascii="Times New Roman" w:hAnsi="Times New Roman"/>
                <w:sz w:val="24"/>
                <w:szCs w:val="24"/>
                <w:highlight w:val="none"/>
              </w:rPr>
              <w:t>责任人</w:t>
            </w:r>
          </w:p>
        </w:tc>
      </w:tr>
      <w:tr w14:paraId="31074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40FCAC87">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vAlign w:val="center"/>
          </w:tcPr>
          <w:p w14:paraId="4D180AB1">
            <w:pPr>
              <w:spacing w:line="360" w:lineRule="auto"/>
              <w:rPr>
                <w:rFonts w:ascii="Times New Roman" w:hAnsi="Times New Roman"/>
                <w:sz w:val="24"/>
                <w:szCs w:val="24"/>
                <w:highlight w:val="none"/>
              </w:rPr>
            </w:pPr>
          </w:p>
        </w:tc>
        <w:tc>
          <w:tcPr>
            <w:tcW w:w="1450" w:type="dxa"/>
            <w:tcBorders>
              <w:top w:val="double" w:color="auto" w:sz="6" w:space="0"/>
              <w:bottom w:val="single" w:color="auto" w:sz="6" w:space="0"/>
            </w:tcBorders>
            <w:vAlign w:val="center"/>
          </w:tcPr>
          <w:p w14:paraId="2CFC1A0A">
            <w:pPr>
              <w:spacing w:line="360" w:lineRule="auto"/>
              <w:rPr>
                <w:rFonts w:ascii="Times New Roman" w:hAnsi="Times New Roman"/>
                <w:sz w:val="24"/>
                <w:szCs w:val="24"/>
                <w:highlight w:val="none"/>
              </w:rPr>
            </w:pPr>
          </w:p>
        </w:tc>
        <w:tc>
          <w:tcPr>
            <w:tcW w:w="1243" w:type="dxa"/>
            <w:tcBorders>
              <w:top w:val="double" w:color="auto" w:sz="6" w:space="0"/>
              <w:bottom w:val="single" w:color="auto" w:sz="6" w:space="0"/>
            </w:tcBorders>
            <w:vAlign w:val="center"/>
          </w:tcPr>
          <w:p w14:paraId="7157AC4C">
            <w:pPr>
              <w:spacing w:line="360" w:lineRule="auto"/>
              <w:rPr>
                <w:rFonts w:ascii="Times New Roman" w:hAnsi="Times New Roman"/>
                <w:sz w:val="24"/>
                <w:szCs w:val="24"/>
                <w:highlight w:val="none"/>
              </w:rPr>
            </w:pPr>
          </w:p>
        </w:tc>
        <w:tc>
          <w:tcPr>
            <w:tcW w:w="1450" w:type="dxa"/>
            <w:tcBorders>
              <w:top w:val="double" w:color="auto" w:sz="6" w:space="0"/>
              <w:bottom w:val="single" w:color="auto" w:sz="6" w:space="0"/>
            </w:tcBorders>
            <w:vAlign w:val="center"/>
          </w:tcPr>
          <w:p w14:paraId="5BE1E0A3">
            <w:pPr>
              <w:spacing w:line="360" w:lineRule="auto"/>
              <w:rPr>
                <w:rFonts w:ascii="Times New Roman" w:hAnsi="Times New Roman"/>
                <w:sz w:val="24"/>
                <w:szCs w:val="24"/>
                <w:highlight w:val="none"/>
              </w:rPr>
            </w:pPr>
          </w:p>
        </w:tc>
        <w:tc>
          <w:tcPr>
            <w:tcW w:w="1667" w:type="dxa"/>
            <w:tcBorders>
              <w:top w:val="double" w:color="auto" w:sz="6" w:space="0"/>
              <w:bottom w:val="single" w:color="auto" w:sz="6" w:space="0"/>
            </w:tcBorders>
            <w:vAlign w:val="center"/>
          </w:tcPr>
          <w:p w14:paraId="51AAA19F">
            <w:pPr>
              <w:spacing w:line="360" w:lineRule="auto"/>
              <w:rPr>
                <w:rFonts w:ascii="Times New Roman" w:hAnsi="Times New Roman"/>
                <w:sz w:val="24"/>
                <w:szCs w:val="24"/>
                <w:highlight w:val="none"/>
              </w:rPr>
            </w:pPr>
          </w:p>
        </w:tc>
      </w:tr>
      <w:tr w14:paraId="17AAD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253DAB95">
            <w:pPr>
              <w:spacing w:line="360" w:lineRule="auto"/>
              <w:rPr>
                <w:rFonts w:ascii="Times New Roman" w:hAnsi="Times New Roman"/>
                <w:sz w:val="24"/>
                <w:szCs w:val="24"/>
                <w:highlight w:val="none"/>
              </w:rPr>
            </w:pPr>
          </w:p>
        </w:tc>
        <w:tc>
          <w:tcPr>
            <w:tcW w:w="1276" w:type="dxa"/>
            <w:tcBorders>
              <w:top w:val="nil"/>
            </w:tcBorders>
            <w:vAlign w:val="center"/>
          </w:tcPr>
          <w:p w14:paraId="2B2D3AF1">
            <w:pPr>
              <w:spacing w:line="360" w:lineRule="auto"/>
              <w:rPr>
                <w:rFonts w:ascii="Times New Roman" w:hAnsi="Times New Roman"/>
                <w:sz w:val="24"/>
                <w:szCs w:val="24"/>
                <w:highlight w:val="none"/>
              </w:rPr>
            </w:pPr>
          </w:p>
        </w:tc>
        <w:tc>
          <w:tcPr>
            <w:tcW w:w="1450" w:type="dxa"/>
            <w:tcBorders>
              <w:top w:val="nil"/>
            </w:tcBorders>
            <w:vAlign w:val="center"/>
          </w:tcPr>
          <w:p w14:paraId="0A0BB50B">
            <w:pPr>
              <w:spacing w:line="360" w:lineRule="auto"/>
              <w:rPr>
                <w:rFonts w:ascii="Times New Roman" w:hAnsi="Times New Roman"/>
                <w:sz w:val="24"/>
                <w:szCs w:val="24"/>
                <w:highlight w:val="none"/>
              </w:rPr>
            </w:pPr>
          </w:p>
        </w:tc>
        <w:tc>
          <w:tcPr>
            <w:tcW w:w="1243" w:type="dxa"/>
            <w:tcBorders>
              <w:top w:val="nil"/>
            </w:tcBorders>
            <w:vAlign w:val="center"/>
          </w:tcPr>
          <w:p w14:paraId="2C54D7EF">
            <w:pPr>
              <w:spacing w:line="360" w:lineRule="auto"/>
              <w:rPr>
                <w:rFonts w:ascii="Times New Roman" w:hAnsi="Times New Roman"/>
                <w:sz w:val="24"/>
                <w:szCs w:val="24"/>
                <w:highlight w:val="none"/>
              </w:rPr>
            </w:pPr>
          </w:p>
        </w:tc>
        <w:tc>
          <w:tcPr>
            <w:tcW w:w="1450" w:type="dxa"/>
            <w:tcBorders>
              <w:top w:val="nil"/>
            </w:tcBorders>
            <w:vAlign w:val="center"/>
          </w:tcPr>
          <w:p w14:paraId="5A16771D">
            <w:pPr>
              <w:spacing w:line="360" w:lineRule="auto"/>
              <w:rPr>
                <w:rFonts w:ascii="Times New Roman" w:hAnsi="Times New Roman"/>
                <w:sz w:val="24"/>
                <w:szCs w:val="24"/>
                <w:highlight w:val="none"/>
              </w:rPr>
            </w:pPr>
          </w:p>
        </w:tc>
        <w:tc>
          <w:tcPr>
            <w:tcW w:w="1667" w:type="dxa"/>
            <w:tcBorders>
              <w:top w:val="nil"/>
            </w:tcBorders>
            <w:vAlign w:val="center"/>
          </w:tcPr>
          <w:p w14:paraId="51A2A711">
            <w:pPr>
              <w:spacing w:line="360" w:lineRule="auto"/>
              <w:rPr>
                <w:rFonts w:ascii="Times New Roman" w:hAnsi="Times New Roman"/>
                <w:sz w:val="24"/>
                <w:szCs w:val="24"/>
                <w:highlight w:val="none"/>
              </w:rPr>
            </w:pPr>
          </w:p>
        </w:tc>
      </w:tr>
      <w:tr w14:paraId="16048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E3E9B8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71391C4">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453DE603">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391CDEE0">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5489D573">
            <w:pPr>
              <w:spacing w:line="360" w:lineRule="auto"/>
              <w:rPr>
                <w:rFonts w:ascii="Times New Roman" w:hAnsi="Times New Roman"/>
                <w:sz w:val="24"/>
                <w:szCs w:val="24"/>
                <w:highlight w:val="none"/>
              </w:rPr>
            </w:pPr>
          </w:p>
        </w:tc>
        <w:tc>
          <w:tcPr>
            <w:tcW w:w="1667" w:type="dxa"/>
            <w:vAlign w:val="center"/>
          </w:tcPr>
          <w:p w14:paraId="48EE7B1C">
            <w:pPr>
              <w:spacing w:line="360" w:lineRule="auto"/>
              <w:rPr>
                <w:rFonts w:ascii="Times New Roman" w:hAnsi="Times New Roman"/>
                <w:sz w:val="24"/>
                <w:szCs w:val="24"/>
                <w:highlight w:val="none"/>
              </w:rPr>
            </w:pPr>
          </w:p>
        </w:tc>
      </w:tr>
      <w:tr w14:paraId="2953C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536670E">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7F5DA318">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59358FB">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3777884A">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666C82B">
            <w:pPr>
              <w:spacing w:line="360" w:lineRule="auto"/>
              <w:rPr>
                <w:rFonts w:ascii="Times New Roman" w:hAnsi="Times New Roman"/>
                <w:sz w:val="24"/>
                <w:szCs w:val="24"/>
                <w:highlight w:val="none"/>
              </w:rPr>
            </w:pPr>
          </w:p>
        </w:tc>
        <w:tc>
          <w:tcPr>
            <w:tcW w:w="1667" w:type="dxa"/>
            <w:vAlign w:val="center"/>
          </w:tcPr>
          <w:p w14:paraId="569A800A">
            <w:pPr>
              <w:spacing w:line="360" w:lineRule="auto"/>
              <w:rPr>
                <w:rFonts w:ascii="Times New Roman" w:hAnsi="Times New Roman"/>
                <w:sz w:val="24"/>
                <w:szCs w:val="24"/>
                <w:highlight w:val="none"/>
              </w:rPr>
            </w:pPr>
          </w:p>
        </w:tc>
      </w:tr>
      <w:tr w14:paraId="7B02C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366F7F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21E56E5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F1EF8B7">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2F70C96C">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A39B3AD">
            <w:pPr>
              <w:spacing w:line="360" w:lineRule="auto"/>
              <w:rPr>
                <w:rFonts w:ascii="Times New Roman" w:hAnsi="Times New Roman"/>
                <w:sz w:val="24"/>
                <w:szCs w:val="24"/>
                <w:highlight w:val="none"/>
              </w:rPr>
            </w:pPr>
          </w:p>
        </w:tc>
        <w:tc>
          <w:tcPr>
            <w:tcW w:w="1667" w:type="dxa"/>
            <w:vAlign w:val="center"/>
          </w:tcPr>
          <w:p w14:paraId="5826D60D">
            <w:pPr>
              <w:spacing w:line="360" w:lineRule="auto"/>
              <w:rPr>
                <w:rFonts w:ascii="Times New Roman" w:hAnsi="Times New Roman"/>
                <w:sz w:val="24"/>
                <w:szCs w:val="24"/>
                <w:highlight w:val="none"/>
              </w:rPr>
            </w:pPr>
          </w:p>
        </w:tc>
      </w:tr>
      <w:tr w14:paraId="0465A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17F5FB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1FDD9EC">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30AA78A0">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6A10DE9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13CE954">
            <w:pPr>
              <w:spacing w:line="360" w:lineRule="auto"/>
              <w:rPr>
                <w:rFonts w:ascii="Times New Roman" w:hAnsi="Times New Roman"/>
                <w:sz w:val="24"/>
                <w:szCs w:val="24"/>
                <w:highlight w:val="none"/>
              </w:rPr>
            </w:pPr>
          </w:p>
        </w:tc>
        <w:tc>
          <w:tcPr>
            <w:tcW w:w="1667" w:type="dxa"/>
            <w:vAlign w:val="center"/>
          </w:tcPr>
          <w:p w14:paraId="5B23D061">
            <w:pPr>
              <w:spacing w:line="360" w:lineRule="auto"/>
              <w:rPr>
                <w:rFonts w:ascii="Times New Roman" w:hAnsi="Times New Roman"/>
                <w:sz w:val="24"/>
                <w:szCs w:val="24"/>
                <w:highlight w:val="none"/>
              </w:rPr>
            </w:pPr>
          </w:p>
        </w:tc>
      </w:tr>
      <w:tr w14:paraId="0032E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F296C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B70555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304CCB55">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6190AB42">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D10FC09">
            <w:pPr>
              <w:spacing w:line="360" w:lineRule="auto"/>
              <w:rPr>
                <w:rFonts w:ascii="Times New Roman" w:hAnsi="Times New Roman"/>
                <w:sz w:val="24"/>
                <w:szCs w:val="24"/>
                <w:highlight w:val="none"/>
              </w:rPr>
            </w:pPr>
          </w:p>
        </w:tc>
        <w:tc>
          <w:tcPr>
            <w:tcW w:w="1667" w:type="dxa"/>
            <w:vAlign w:val="center"/>
          </w:tcPr>
          <w:p w14:paraId="02DC6418">
            <w:pPr>
              <w:spacing w:line="360" w:lineRule="auto"/>
              <w:rPr>
                <w:rFonts w:ascii="Times New Roman" w:hAnsi="Times New Roman"/>
                <w:sz w:val="24"/>
                <w:szCs w:val="24"/>
                <w:highlight w:val="none"/>
              </w:rPr>
            </w:pPr>
          </w:p>
        </w:tc>
      </w:tr>
      <w:tr w14:paraId="0E922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ACA64B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22C105F6">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411CC989">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5400D50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35D5D1D1">
            <w:pPr>
              <w:spacing w:line="360" w:lineRule="auto"/>
              <w:rPr>
                <w:rFonts w:ascii="Times New Roman" w:hAnsi="Times New Roman"/>
                <w:sz w:val="24"/>
                <w:szCs w:val="24"/>
                <w:highlight w:val="none"/>
              </w:rPr>
            </w:pPr>
          </w:p>
        </w:tc>
        <w:tc>
          <w:tcPr>
            <w:tcW w:w="1667" w:type="dxa"/>
            <w:vAlign w:val="center"/>
          </w:tcPr>
          <w:p w14:paraId="629785BF">
            <w:pPr>
              <w:spacing w:line="360" w:lineRule="auto"/>
              <w:rPr>
                <w:rFonts w:ascii="Times New Roman" w:hAnsi="Times New Roman"/>
                <w:sz w:val="24"/>
                <w:szCs w:val="24"/>
                <w:highlight w:val="none"/>
              </w:rPr>
            </w:pPr>
          </w:p>
        </w:tc>
      </w:tr>
      <w:tr w14:paraId="1BBAA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EB0DE2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6DF09E8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04D43716">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341B14EE">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325F941B">
            <w:pPr>
              <w:spacing w:line="360" w:lineRule="auto"/>
              <w:rPr>
                <w:rFonts w:ascii="Times New Roman" w:hAnsi="Times New Roman"/>
                <w:sz w:val="24"/>
                <w:szCs w:val="24"/>
                <w:highlight w:val="none"/>
              </w:rPr>
            </w:pPr>
          </w:p>
        </w:tc>
        <w:tc>
          <w:tcPr>
            <w:tcW w:w="1667" w:type="dxa"/>
          </w:tcPr>
          <w:p w14:paraId="16C4C37C">
            <w:pPr>
              <w:spacing w:line="360" w:lineRule="auto"/>
              <w:rPr>
                <w:rFonts w:ascii="Times New Roman" w:hAnsi="Times New Roman"/>
                <w:sz w:val="24"/>
                <w:szCs w:val="24"/>
                <w:highlight w:val="none"/>
              </w:rPr>
            </w:pPr>
          </w:p>
        </w:tc>
      </w:tr>
      <w:tr w14:paraId="32D2B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B66382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25B930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FA93E6C">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6228701E">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62FE8DA9">
            <w:pPr>
              <w:spacing w:line="360" w:lineRule="auto"/>
              <w:rPr>
                <w:rFonts w:ascii="Times New Roman" w:hAnsi="Times New Roman"/>
                <w:sz w:val="24"/>
                <w:szCs w:val="24"/>
                <w:highlight w:val="none"/>
              </w:rPr>
            </w:pPr>
          </w:p>
        </w:tc>
        <w:tc>
          <w:tcPr>
            <w:tcW w:w="1667" w:type="dxa"/>
            <w:vAlign w:val="center"/>
          </w:tcPr>
          <w:p w14:paraId="30815959">
            <w:pPr>
              <w:spacing w:line="360" w:lineRule="auto"/>
              <w:rPr>
                <w:rFonts w:ascii="Times New Roman" w:hAnsi="Times New Roman"/>
                <w:sz w:val="24"/>
                <w:szCs w:val="24"/>
                <w:highlight w:val="none"/>
              </w:rPr>
            </w:pPr>
          </w:p>
        </w:tc>
      </w:tr>
      <w:tr w14:paraId="6F812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45D6F43">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29B01510">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8CFB221">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169DE69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0A5A58F5">
            <w:pPr>
              <w:spacing w:line="360" w:lineRule="auto"/>
              <w:rPr>
                <w:rFonts w:ascii="Times New Roman" w:hAnsi="Times New Roman"/>
                <w:sz w:val="24"/>
                <w:szCs w:val="24"/>
                <w:highlight w:val="none"/>
              </w:rPr>
            </w:pPr>
          </w:p>
        </w:tc>
        <w:tc>
          <w:tcPr>
            <w:tcW w:w="1667" w:type="dxa"/>
          </w:tcPr>
          <w:p w14:paraId="661E0908">
            <w:pPr>
              <w:spacing w:line="360" w:lineRule="auto"/>
              <w:rPr>
                <w:rFonts w:ascii="Times New Roman" w:hAnsi="Times New Roman"/>
                <w:sz w:val="24"/>
                <w:szCs w:val="24"/>
                <w:highlight w:val="none"/>
              </w:rPr>
            </w:pPr>
          </w:p>
        </w:tc>
      </w:tr>
      <w:tr w14:paraId="40CEC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C97E2F">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58C5B03D">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3C1C94FC">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42C4D47E">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52B3743D">
            <w:pPr>
              <w:spacing w:line="360" w:lineRule="auto"/>
              <w:rPr>
                <w:rFonts w:ascii="Times New Roman" w:hAnsi="Times New Roman"/>
                <w:sz w:val="24"/>
                <w:szCs w:val="24"/>
                <w:highlight w:val="none"/>
              </w:rPr>
            </w:pPr>
          </w:p>
        </w:tc>
        <w:tc>
          <w:tcPr>
            <w:tcW w:w="1667" w:type="dxa"/>
          </w:tcPr>
          <w:p w14:paraId="6DE9DA78">
            <w:pPr>
              <w:spacing w:line="360" w:lineRule="auto"/>
              <w:rPr>
                <w:rFonts w:ascii="Times New Roman" w:hAnsi="Times New Roman"/>
                <w:sz w:val="24"/>
                <w:szCs w:val="24"/>
                <w:highlight w:val="none"/>
              </w:rPr>
            </w:pPr>
          </w:p>
        </w:tc>
      </w:tr>
      <w:tr w14:paraId="1A721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9DDA5D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338090B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4C33BA2D">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26BB743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48A094D">
            <w:pPr>
              <w:spacing w:line="360" w:lineRule="auto"/>
              <w:rPr>
                <w:rFonts w:ascii="Times New Roman" w:hAnsi="Times New Roman"/>
                <w:sz w:val="24"/>
                <w:szCs w:val="24"/>
                <w:highlight w:val="none"/>
              </w:rPr>
            </w:pPr>
          </w:p>
        </w:tc>
        <w:tc>
          <w:tcPr>
            <w:tcW w:w="1667" w:type="dxa"/>
          </w:tcPr>
          <w:p w14:paraId="7C0F98EA">
            <w:pPr>
              <w:spacing w:line="360" w:lineRule="auto"/>
              <w:rPr>
                <w:rFonts w:ascii="Times New Roman" w:hAnsi="Times New Roman"/>
                <w:sz w:val="24"/>
                <w:szCs w:val="24"/>
                <w:highlight w:val="none"/>
              </w:rPr>
            </w:pPr>
          </w:p>
        </w:tc>
      </w:tr>
      <w:tr w14:paraId="276A3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1D3DA0">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679B0B9A">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6D5B039D">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145AB1B2">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6E12576D">
            <w:pPr>
              <w:spacing w:line="360" w:lineRule="auto"/>
              <w:rPr>
                <w:rFonts w:ascii="Times New Roman" w:hAnsi="Times New Roman"/>
                <w:sz w:val="24"/>
                <w:szCs w:val="24"/>
                <w:highlight w:val="none"/>
              </w:rPr>
            </w:pPr>
          </w:p>
        </w:tc>
        <w:tc>
          <w:tcPr>
            <w:tcW w:w="1667" w:type="dxa"/>
          </w:tcPr>
          <w:p w14:paraId="3B2A57AA">
            <w:pPr>
              <w:spacing w:line="360" w:lineRule="auto"/>
              <w:rPr>
                <w:rFonts w:ascii="Times New Roman" w:hAnsi="Times New Roman"/>
                <w:sz w:val="24"/>
                <w:szCs w:val="24"/>
                <w:highlight w:val="none"/>
              </w:rPr>
            </w:pPr>
          </w:p>
        </w:tc>
      </w:tr>
      <w:tr w14:paraId="6A8CB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9064C4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76C090E5">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4F48E6A3">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79FDE87E">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511855DB">
            <w:pPr>
              <w:spacing w:line="360" w:lineRule="auto"/>
              <w:rPr>
                <w:rFonts w:ascii="Times New Roman" w:hAnsi="Times New Roman"/>
                <w:sz w:val="24"/>
                <w:szCs w:val="24"/>
                <w:highlight w:val="none"/>
              </w:rPr>
            </w:pPr>
          </w:p>
        </w:tc>
        <w:tc>
          <w:tcPr>
            <w:tcW w:w="1667" w:type="dxa"/>
          </w:tcPr>
          <w:p w14:paraId="562CDDE6">
            <w:pPr>
              <w:spacing w:line="360" w:lineRule="auto"/>
              <w:rPr>
                <w:rFonts w:ascii="Times New Roman" w:hAnsi="Times New Roman"/>
                <w:sz w:val="24"/>
                <w:szCs w:val="24"/>
                <w:highlight w:val="none"/>
              </w:rPr>
            </w:pPr>
          </w:p>
        </w:tc>
      </w:tr>
      <w:tr w14:paraId="6A6BF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877F1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3611A873">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1810403">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79D7788D">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1E4746FD">
            <w:pPr>
              <w:spacing w:line="360" w:lineRule="auto"/>
              <w:rPr>
                <w:rFonts w:ascii="Times New Roman" w:hAnsi="Times New Roman"/>
                <w:sz w:val="24"/>
                <w:szCs w:val="24"/>
                <w:highlight w:val="none"/>
              </w:rPr>
            </w:pPr>
          </w:p>
        </w:tc>
        <w:tc>
          <w:tcPr>
            <w:tcW w:w="1667" w:type="dxa"/>
          </w:tcPr>
          <w:p w14:paraId="4E2CC81F">
            <w:pPr>
              <w:spacing w:line="360" w:lineRule="auto"/>
              <w:rPr>
                <w:rFonts w:ascii="Times New Roman" w:hAnsi="Times New Roman"/>
                <w:sz w:val="24"/>
                <w:szCs w:val="24"/>
                <w:highlight w:val="none"/>
              </w:rPr>
            </w:pPr>
          </w:p>
        </w:tc>
      </w:tr>
      <w:tr w14:paraId="32BF6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60D70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6F8D9EB4">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E177D3D">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4225357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51819703">
            <w:pPr>
              <w:spacing w:line="360" w:lineRule="auto"/>
              <w:rPr>
                <w:rFonts w:ascii="Times New Roman" w:hAnsi="Times New Roman"/>
                <w:sz w:val="24"/>
                <w:szCs w:val="24"/>
                <w:highlight w:val="none"/>
              </w:rPr>
            </w:pPr>
          </w:p>
        </w:tc>
        <w:tc>
          <w:tcPr>
            <w:tcW w:w="1667" w:type="dxa"/>
          </w:tcPr>
          <w:p w14:paraId="10DBE597">
            <w:pPr>
              <w:spacing w:line="360" w:lineRule="auto"/>
              <w:rPr>
                <w:rFonts w:ascii="Times New Roman" w:hAnsi="Times New Roman"/>
                <w:sz w:val="24"/>
                <w:szCs w:val="24"/>
                <w:highlight w:val="none"/>
              </w:rPr>
            </w:pPr>
          </w:p>
        </w:tc>
      </w:tr>
      <w:tr w14:paraId="0009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0714F3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383A8ABA">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0972D7E8">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088147F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953285D">
            <w:pPr>
              <w:spacing w:line="360" w:lineRule="auto"/>
              <w:rPr>
                <w:rFonts w:ascii="Times New Roman" w:hAnsi="Times New Roman"/>
                <w:sz w:val="24"/>
                <w:szCs w:val="24"/>
                <w:highlight w:val="none"/>
              </w:rPr>
            </w:pPr>
          </w:p>
        </w:tc>
        <w:tc>
          <w:tcPr>
            <w:tcW w:w="1667" w:type="dxa"/>
          </w:tcPr>
          <w:p w14:paraId="0DBFD044">
            <w:pPr>
              <w:spacing w:line="360" w:lineRule="auto"/>
              <w:rPr>
                <w:rFonts w:ascii="Times New Roman" w:hAnsi="Times New Roman"/>
                <w:sz w:val="24"/>
                <w:szCs w:val="24"/>
                <w:highlight w:val="none"/>
              </w:rPr>
            </w:pPr>
          </w:p>
        </w:tc>
      </w:tr>
    </w:tbl>
    <w:p w14:paraId="39522F68">
      <w:pPr>
        <w:spacing w:line="360" w:lineRule="auto"/>
        <w:rPr>
          <w:rFonts w:ascii="Times New Roman" w:hAnsi="Times New Roman"/>
          <w:sz w:val="24"/>
          <w:szCs w:val="24"/>
          <w:highlight w:val="none"/>
        </w:rPr>
      </w:pPr>
    </w:p>
    <w:p w14:paraId="3CB16E2F">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w:t>
      </w:r>
      <w:bookmarkStart w:id="1077" w:name="_Toc296891055"/>
      <w:bookmarkStart w:id="1078" w:name="_Toc296944566"/>
      <w:bookmarkStart w:id="1079" w:name="_Toc296347226"/>
      <w:bookmarkStart w:id="1080" w:name="_Toc296346728"/>
      <w:bookmarkStart w:id="1081" w:name="_Toc296503227"/>
      <w:bookmarkStart w:id="1082" w:name="_Toc296891267"/>
      <w:bookmarkStart w:id="1083" w:name="_Toc267261698"/>
      <w:r>
        <w:rPr>
          <w:rFonts w:ascii="Times New Roman" w:hAnsi="Times New Roman"/>
          <w:sz w:val="24"/>
          <w:szCs w:val="24"/>
          <w:highlight w:val="none"/>
        </w:rPr>
        <w:t>件5：</w:t>
      </w:r>
    </w:p>
    <w:bookmarkEnd w:id="1077"/>
    <w:bookmarkEnd w:id="1078"/>
    <w:bookmarkEnd w:id="1079"/>
    <w:bookmarkEnd w:id="1080"/>
    <w:bookmarkEnd w:id="1081"/>
    <w:bookmarkEnd w:id="1082"/>
    <w:bookmarkEnd w:id="1083"/>
    <w:p w14:paraId="33AA6532">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承包人用于本工程施工的机械设备表</w:t>
      </w:r>
    </w:p>
    <w:tbl>
      <w:tblPr>
        <w:tblStyle w:val="3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F54A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CBB96FD">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418" w:type="dxa"/>
            <w:tcBorders>
              <w:top w:val="single" w:color="auto" w:sz="12" w:space="0"/>
              <w:bottom w:val="double" w:color="auto" w:sz="6" w:space="0"/>
            </w:tcBorders>
            <w:vAlign w:val="center"/>
          </w:tcPr>
          <w:p w14:paraId="63E12462">
            <w:pPr>
              <w:spacing w:line="360" w:lineRule="auto"/>
              <w:rPr>
                <w:rFonts w:ascii="Times New Roman" w:hAnsi="Times New Roman"/>
                <w:sz w:val="24"/>
                <w:szCs w:val="24"/>
                <w:highlight w:val="none"/>
              </w:rPr>
            </w:pPr>
            <w:r>
              <w:rPr>
                <w:rFonts w:ascii="Times New Roman" w:hAnsi="Times New Roman"/>
                <w:sz w:val="24"/>
                <w:szCs w:val="24"/>
                <w:highlight w:val="none"/>
              </w:rPr>
              <w:t>机械或设备名称</w:t>
            </w:r>
          </w:p>
        </w:tc>
        <w:tc>
          <w:tcPr>
            <w:tcW w:w="850" w:type="dxa"/>
            <w:tcBorders>
              <w:top w:val="single" w:color="auto" w:sz="12" w:space="0"/>
              <w:bottom w:val="double" w:color="auto" w:sz="6" w:space="0"/>
            </w:tcBorders>
            <w:vAlign w:val="center"/>
          </w:tcPr>
          <w:p w14:paraId="3E560FCF">
            <w:pPr>
              <w:spacing w:line="360" w:lineRule="auto"/>
              <w:rPr>
                <w:rFonts w:ascii="Times New Roman" w:hAnsi="Times New Roman"/>
                <w:sz w:val="24"/>
                <w:szCs w:val="24"/>
                <w:highlight w:val="none"/>
              </w:rPr>
            </w:pPr>
            <w:r>
              <w:rPr>
                <w:rFonts w:ascii="Times New Roman" w:hAnsi="Times New Roman"/>
                <w:sz w:val="24"/>
                <w:szCs w:val="24"/>
                <w:highlight w:val="none"/>
              </w:rPr>
              <w:t>规格型号</w:t>
            </w:r>
          </w:p>
        </w:tc>
        <w:tc>
          <w:tcPr>
            <w:tcW w:w="1058" w:type="dxa"/>
            <w:tcBorders>
              <w:top w:val="single" w:color="auto" w:sz="12" w:space="0"/>
              <w:bottom w:val="double" w:color="auto" w:sz="6" w:space="0"/>
            </w:tcBorders>
            <w:vAlign w:val="center"/>
          </w:tcPr>
          <w:p w14:paraId="2F2BAC72">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880" w:type="dxa"/>
            <w:tcBorders>
              <w:top w:val="single" w:color="auto" w:sz="12" w:space="0"/>
              <w:bottom w:val="double" w:color="auto" w:sz="6" w:space="0"/>
            </w:tcBorders>
            <w:vAlign w:val="center"/>
          </w:tcPr>
          <w:p w14:paraId="31B12055">
            <w:pPr>
              <w:spacing w:line="360" w:lineRule="auto"/>
              <w:rPr>
                <w:rFonts w:ascii="Times New Roman" w:hAnsi="Times New Roman"/>
                <w:sz w:val="24"/>
                <w:szCs w:val="24"/>
                <w:highlight w:val="none"/>
              </w:rPr>
            </w:pPr>
            <w:r>
              <w:rPr>
                <w:rFonts w:ascii="Times New Roman" w:hAnsi="Times New Roman"/>
                <w:sz w:val="24"/>
                <w:szCs w:val="24"/>
                <w:highlight w:val="none"/>
              </w:rPr>
              <w:t>产地</w:t>
            </w:r>
          </w:p>
        </w:tc>
        <w:tc>
          <w:tcPr>
            <w:tcW w:w="1020" w:type="dxa"/>
            <w:tcBorders>
              <w:top w:val="single" w:color="auto" w:sz="12" w:space="0"/>
              <w:bottom w:val="double" w:color="auto" w:sz="6" w:space="0"/>
            </w:tcBorders>
            <w:vAlign w:val="center"/>
          </w:tcPr>
          <w:p w14:paraId="3F10865D">
            <w:pPr>
              <w:spacing w:line="360" w:lineRule="auto"/>
              <w:rPr>
                <w:rFonts w:ascii="Times New Roman" w:hAnsi="Times New Roman"/>
                <w:sz w:val="24"/>
                <w:szCs w:val="24"/>
                <w:highlight w:val="none"/>
              </w:rPr>
            </w:pPr>
            <w:r>
              <w:rPr>
                <w:rFonts w:ascii="Times New Roman" w:hAnsi="Times New Roman"/>
                <w:sz w:val="24"/>
                <w:szCs w:val="24"/>
                <w:highlight w:val="none"/>
              </w:rPr>
              <w:t>制造年份</w:t>
            </w:r>
          </w:p>
        </w:tc>
        <w:tc>
          <w:tcPr>
            <w:tcW w:w="1480" w:type="dxa"/>
            <w:tcBorders>
              <w:top w:val="single" w:color="auto" w:sz="12" w:space="0"/>
              <w:bottom w:val="double" w:color="auto" w:sz="6" w:space="0"/>
            </w:tcBorders>
            <w:vAlign w:val="center"/>
          </w:tcPr>
          <w:p w14:paraId="2B5C8E59">
            <w:pPr>
              <w:spacing w:line="360" w:lineRule="auto"/>
              <w:rPr>
                <w:rFonts w:ascii="Times New Roman" w:hAnsi="Times New Roman"/>
                <w:sz w:val="24"/>
                <w:szCs w:val="24"/>
                <w:highlight w:val="none"/>
              </w:rPr>
            </w:pPr>
            <w:r>
              <w:rPr>
                <w:rFonts w:ascii="Times New Roman" w:hAnsi="Times New Roman"/>
                <w:sz w:val="24"/>
                <w:szCs w:val="24"/>
                <w:highlight w:val="none"/>
              </w:rPr>
              <w:t>额定功率(kW)</w:t>
            </w:r>
          </w:p>
        </w:tc>
        <w:tc>
          <w:tcPr>
            <w:tcW w:w="1020" w:type="dxa"/>
            <w:tcBorders>
              <w:top w:val="single" w:color="auto" w:sz="12" w:space="0"/>
              <w:bottom w:val="double" w:color="auto" w:sz="6" w:space="0"/>
            </w:tcBorders>
            <w:vAlign w:val="center"/>
          </w:tcPr>
          <w:p w14:paraId="09050BFB">
            <w:pPr>
              <w:spacing w:line="360" w:lineRule="auto"/>
              <w:rPr>
                <w:rFonts w:ascii="Times New Roman" w:hAnsi="Times New Roman"/>
                <w:sz w:val="24"/>
                <w:szCs w:val="24"/>
                <w:highlight w:val="none"/>
              </w:rPr>
            </w:pPr>
            <w:r>
              <w:rPr>
                <w:rFonts w:ascii="Times New Roman" w:hAnsi="Times New Roman"/>
                <w:sz w:val="24"/>
                <w:szCs w:val="24"/>
                <w:highlight w:val="none"/>
              </w:rPr>
              <w:t>生产能力</w:t>
            </w:r>
          </w:p>
        </w:tc>
        <w:tc>
          <w:tcPr>
            <w:tcW w:w="921" w:type="dxa"/>
            <w:tcBorders>
              <w:top w:val="single" w:color="auto" w:sz="12" w:space="0"/>
              <w:bottom w:val="double" w:color="auto" w:sz="6" w:space="0"/>
            </w:tcBorders>
            <w:vAlign w:val="center"/>
          </w:tcPr>
          <w:p w14:paraId="660BDEF8">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2E379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51BDB968">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vAlign w:val="center"/>
          </w:tcPr>
          <w:p w14:paraId="7A3DECC2">
            <w:pPr>
              <w:spacing w:line="360" w:lineRule="auto"/>
              <w:rPr>
                <w:rFonts w:ascii="Times New Roman" w:hAnsi="Times New Roman"/>
                <w:sz w:val="24"/>
                <w:szCs w:val="24"/>
                <w:highlight w:val="none"/>
              </w:rPr>
            </w:pPr>
          </w:p>
        </w:tc>
        <w:tc>
          <w:tcPr>
            <w:tcW w:w="850" w:type="dxa"/>
            <w:tcBorders>
              <w:top w:val="double" w:color="auto" w:sz="6" w:space="0"/>
              <w:bottom w:val="single" w:color="auto" w:sz="6" w:space="0"/>
            </w:tcBorders>
            <w:vAlign w:val="center"/>
          </w:tcPr>
          <w:p w14:paraId="56F3C3B6">
            <w:pPr>
              <w:spacing w:line="360" w:lineRule="auto"/>
              <w:rPr>
                <w:rFonts w:ascii="Times New Roman" w:hAnsi="Times New Roman"/>
                <w:sz w:val="24"/>
                <w:szCs w:val="24"/>
                <w:highlight w:val="none"/>
              </w:rPr>
            </w:pPr>
          </w:p>
        </w:tc>
        <w:tc>
          <w:tcPr>
            <w:tcW w:w="1058" w:type="dxa"/>
            <w:tcBorders>
              <w:top w:val="double" w:color="auto" w:sz="6" w:space="0"/>
              <w:bottom w:val="single" w:color="auto" w:sz="6" w:space="0"/>
            </w:tcBorders>
            <w:vAlign w:val="center"/>
          </w:tcPr>
          <w:p w14:paraId="3C2FDCC7">
            <w:pPr>
              <w:spacing w:line="360" w:lineRule="auto"/>
              <w:rPr>
                <w:rFonts w:ascii="Times New Roman" w:hAnsi="Times New Roman"/>
                <w:sz w:val="24"/>
                <w:szCs w:val="24"/>
                <w:highlight w:val="none"/>
              </w:rPr>
            </w:pPr>
          </w:p>
        </w:tc>
        <w:tc>
          <w:tcPr>
            <w:tcW w:w="880" w:type="dxa"/>
            <w:tcBorders>
              <w:top w:val="double" w:color="auto" w:sz="6" w:space="0"/>
              <w:bottom w:val="single" w:color="auto" w:sz="6" w:space="0"/>
            </w:tcBorders>
            <w:vAlign w:val="center"/>
          </w:tcPr>
          <w:p w14:paraId="4855DCBC">
            <w:pPr>
              <w:spacing w:line="360" w:lineRule="auto"/>
              <w:rPr>
                <w:rFonts w:ascii="Times New Roman" w:hAnsi="Times New Roman"/>
                <w:sz w:val="24"/>
                <w:szCs w:val="24"/>
                <w:highlight w:val="none"/>
              </w:rPr>
            </w:pPr>
          </w:p>
        </w:tc>
        <w:tc>
          <w:tcPr>
            <w:tcW w:w="1020" w:type="dxa"/>
            <w:tcBorders>
              <w:top w:val="double" w:color="auto" w:sz="6" w:space="0"/>
              <w:bottom w:val="single" w:color="auto" w:sz="6" w:space="0"/>
            </w:tcBorders>
            <w:vAlign w:val="center"/>
          </w:tcPr>
          <w:p w14:paraId="0CFEBB65">
            <w:pPr>
              <w:spacing w:line="360" w:lineRule="auto"/>
              <w:rPr>
                <w:rFonts w:ascii="Times New Roman" w:hAnsi="Times New Roman"/>
                <w:sz w:val="24"/>
                <w:szCs w:val="24"/>
                <w:highlight w:val="none"/>
              </w:rPr>
            </w:pPr>
          </w:p>
        </w:tc>
        <w:tc>
          <w:tcPr>
            <w:tcW w:w="1480" w:type="dxa"/>
            <w:tcBorders>
              <w:top w:val="double" w:color="auto" w:sz="6" w:space="0"/>
              <w:bottom w:val="single" w:color="auto" w:sz="6" w:space="0"/>
            </w:tcBorders>
            <w:vAlign w:val="center"/>
          </w:tcPr>
          <w:p w14:paraId="4594CFD9">
            <w:pPr>
              <w:spacing w:line="360" w:lineRule="auto"/>
              <w:rPr>
                <w:rFonts w:ascii="Times New Roman" w:hAnsi="Times New Roman"/>
                <w:sz w:val="24"/>
                <w:szCs w:val="24"/>
                <w:highlight w:val="none"/>
              </w:rPr>
            </w:pPr>
          </w:p>
        </w:tc>
        <w:tc>
          <w:tcPr>
            <w:tcW w:w="1020" w:type="dxa"/>
            <w:tcBorders>
              <w:top w:val="double" w:color="auto" w:sz="6" w:space="0"/>
              <w:bottom w:val="single" w:color="auto" w:sz="6" w:space="0"/>
            </w:tcBorders>
            <w:vAlign w:val="center"/>
          </w:tcPr>
          <w:p w14:paraId="3E6CEC2C">
            <w:pPr>
              <w:spacing w:line="360" w:lineRule="auto"/>
              <w:rPr>
                <w:rFonts w:ascii="Times New Roman" w:hAnsi="Times New Roman"/>
                <w:sz w:val="24"/>
                <w:szCs w:val="24"/>
                <w:highlight w:val="none"/>
              </w:rPr>
            </w:pPr>
          </w:p>
        </w:tc>
        <w:tc>
          <w:tcPr>
            <w:tcW w:w="921" w:type="dxa"/>
            <w:tcBorders>
              <w:top w:val="double" w:color="auto" w:sz="6" w:space="0"/>
              <w:bottom w:val="single" w:color="auto" w:sz="6" w:space="0"/>
            </w:tcBorders>
            <w:vAlign w:val="center"/>
          </w:tcPr>
          <w:p w14:paraId="578BE5D9">
            <w:pPr>
              <w:spacing w:line="360" w:lineRule="auto"/>
              <w:rPr>
                <w:rFonts w:ascii="Times New Roman" w:hAnsi="Times New Roman"/>
                <w:sz w:val="24"/>
                <w:szCs w:val="24"/>
                <w:highlight w:val="none"/>
              </w:rPr>
            </w:pPr>
          </w:p>
        </w:tc>
      </w:tr>
      <w:tr w14:paraId="3FC9F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7D3F7803">
            <w:pPr>
              <w:spacing w:line="360" w:lineRule="auto"/>
              <w:rPr>
                <w:rFonts w:ascii="Times New Roman" w:hAnsi="Times New Roman"/>
                <w:sz w:val="24"/>
                <w:szCs w:val="24"/>
                <w:highlight w:val="none"/>
              </w:rPr>
            </w:pPr>
          </w:p>
        </w:tc>
        <w:tc>
          <w:tcPr>
            <w:tcW w:w="1418" w:type="dxa"/>
            <w:tcBorders>
              <w:top w:val="nil"/>
            </w:tcBorders>
            <w:vAlign w:val="center"/>
          </w:tcPr>
          <w:p w14:paraId="21BEC81A">
            <w:pPr>
              <w:spacing w:line="360" w:lineRule="auto"/>
              <w:rPr>
                <w:rFonts w:ascii="Times New Roman" w:hAnsi="Times New Roman"/>
                <w:sz w:val="24"/>
                <w:szCs w:val="24"/>
                <w:highlight w:val="none"/>
              </w:rPr>
            </w:pPr>
          </w:p>
        </w:tc>
        <w:tc>
          <w:tcPr>
            <w:tcW w:w="850" w:type="dxa"/>
            <w:tcBorders>
              <w:top w:val="nil"/>
            </w:tcBorders>
            <w:vAlign w:val="center"/>
          </w:tcPr>
          <w:p w14:paraId="17F51394">
            <w:pPr>
              <w:spacing w:line="360" w:lineRule="auto"/>
              <w:rPr>
                <w:rFonts w:ascii="Times New Roman" w:hAnsi="Times New Roman"/>
                <w:sz w:val="24"/>
                <w:szCs w:val="24"/>
                <w:highlight w:val="none"/>
              </w:rPr>
            </w:pPr>
          </w:p>
        </w:tc>
        <w:tc>
          <w:tcPr>
            <w:tcW w:w="1058" w:type="dxa"/>
            <w:tcBorders>
              <w:top w:val="nil"/>
            </w:tcBorders>
            <w:vAlign w:val="center"/>
          </w:tcPr>
          <w:p w14:paraId="766B9284">
            <w:pPr>
              <w:spacing w:line="360" w:lineRule="auto"/>
              <w:rPr>
                <w:rFonts w:ascii="Times New Roman" w:hAnsi="Times New Roman"/>
                <w:sz w:val="24"/>
                <w:szCs w:val="24"/>
                <w:highlight w:val="none"/>
              </w:rPr>
            </w:pPr>
          </w:p>
        </w:tc>
        <w:tc>
          <w:tcPr>
            <w:tcW w:w="880" w:type="dxa"/>
            <w:tcBorders>
              <w:top w:val="nil"/>
            </w:tcBorders>
            <w:vAlign w:val="center"/>
          </w:tcPr>
          <w:p w14:paraId="633D19DE">
            <w:pPr>
              <w:spacing w:line="360" w:lineRule="auto"/>
              <w:rPr>
                <w:rFonts w:ascii="Times New Roman" w:hAnsi="Times New Roman"/>
                <w:sz w:val="24"/>
                <w:szCs w:val="24"/>
                <w:highlight w:val="none"/>
              </w:rPr>
            </w:pPr>
          </w:p>
        </w:tc>
        <w:tc>
          <w:tcPr>
            <w:tcW w:w="1020" w:type="dxa"/>
            <w:tcBorders>
              <w:top w:val="nil"/>
            </w:tcBorders>
            <w:vAlign w:val="center"/>
          </w:tcPr>
          <w:p w14:paraId="403E5188">
            <w:pPr>
              <w:spacing w:line="360" w:lineRule="auto"/>
              <w:rPr>
                <w:rFonts w:ascii="Times New Roman" w:hAnsi="Times New Roman"/>
                <w:sz w:val="24"/>
                <w:szCs w:val="24"/>
                <w:highlight w:val="none"/>
              </w:rPr>
            </w:pPr>
          </w:p>
        </w:tc>
        <w:tc>
          <w:tcPr>
            <w:tcW w:w="1480" w:type="dxa"/>
            <w:tcBorders>
              <w:top w:val="nil"/>
            </w:tcBorders>
            <w:vAlign w:val="center"/>
          </w:tcPr>
          <w:p w14:paraId="27E17201">
            <w:pPr>
              <w:spacing w:line="360" w:lineRule="auto"/>
              <w:rPr>
                <w:rFonts w:ascii="Times New Roman" w:hAnsi="Times New Roman"/>
                <w:sz w:val="24"/>
                <w:szCs w:val="24"/>
                <w:highlight w:val="none"/>
              </w:rPr>
            </w:pPr>
          </w:p>
        </w:tc>
        <w:tc>
          <w:tcPr>
            <w:tcW w:w="1020" w:type="dxa"/>
            <w:tcBorders>
              <w:top w:val="nil"/>
            </w:tcBorders>
            <w:vAlign w:val="center"/>
          </w:tcPr>
          <w:p w14:paraId="02646F27">
            <w:pPr>
              <w:spacing w:line="360" w:lineRule="auto"/>
              <w:rPr>
                <w:rFonts w:ascii="Times New Roman" w:hAnsi="Times New Roman"/>
                <w:sz w:val="24"/>
                <w:szCs w:val="24"/>
                <w:highlight w:val="none"/>
              </w:rPr>
            </w:pPr>
          </w:p>
        </w:tc>
        <w:tc>
          <w:tcPr>
            <w:tcW w:w="921" w:type="dxa"/>
            <w:tcBorders>
              <w:top w:val="nil"/>
            </w:tcBorders>
            <w:vAlign w:val="center"/>
          </w:tcPr>
          <w:p w14:paraId="3737AAAB">
            <w:pPr>
              <w:spacing w:line="360" w:lineRule="auto"/>
              <w:rPr>
                <w:rFonts w:ascii="Times New Roman" w:hAnsi="Times New Roman"/>
                <w:sz w:val="24"/>
                <w:szCs w:val="24"/>
                <w:highlight w:val="none"/>
              </w:rPr>
            </w:pPr>
          </w:p>
        </w:tc>
      </w:tr>
      <w:tr w14:paraId="5C281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0467E5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17674FD">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5B0D1575">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132C8AFA">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32D693E0">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2E1A9C42">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0A39BCA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310046FF">
            <w:pPr>
              <w:spacing w:line="360" w:lineRule="auto"/>
              <w:rPr>
                <w:rFonts w:ascii="Times New Roman" w:hAnsi="Times New Roman"/>
                <w:sz w:val="24"/>
                <w:szCs w:val="24"/>
                <w:highlight w:val="none"/>
              </w:rPr>
            </w:pPr>
          </w:p>
        </w:tc>
        <w:tc>
          <w:tcPr>
            <w:tcW w:w="921" w:type="dxa"/>
            <w:vAlign w:val="center"/>
          </w:tcPr>
          <w:p w14:paraId="0A947944">
            <w:pPr>
              <w:spacing w:line="360" w:lineRule="auto"/>
              <w:rPr>
                <w:rFonts w:ascii="Times New Roman" w:hAnsi="Times New Roman"/>
                <w:sz w:val="24"/>
                <w:szCs w:val="24"/>
                <w:highlight w:val="none"/>
              </w:rPr>
            </w:pPr>
          </w:p>
        </w:tc>
      </w:tr>
      <w:tr w14:paraId="07E47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73C105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3BD946E">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5779183B">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2E1ED7F2">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4919159B">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7B927D73">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7FF096F4">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10CF7D2F">
            <w:pPr>
              <w:spacing w:line="360" w:lineRule="auto"/>
              <w:rPr>
                <w:rFonts w:ascii="Times New Roman" w:hAnsi="Times New Roman"/>
                <w:sz w:val="24"/>
                <w:szCs w:val="24"/>
                <w:highlight w:val="none"/>
              </w:rPr>
            </w:pPr>
          </w:p>
        </w:tc>
        <w:tc>
          <w:tcPr>
            <w:tcW w:w="921" w:type="dxa"/>
            <w:vAlign w:val="center"/>
          </w:tcPr>
          <w:p w14:paraId="223BEC33">
            <w:pPr>
              <w:spacing w:line="360" w:lineRule="auto"/>
              <w:rPr>
                <w:rFonts w:ascii="Times New Roman" w:hAnsi="Times New Roman"/>
                <w:sz w:val="24"/>
                <w:szCs w:val="24"/>
                <w:highlight w:val="none"/>
              </w:rPr>
            </w:pPr>
          </w:p>
        </w:tc>
      </w:tr>
      <w:tr w14:paraId="2F4D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E8C613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FE8CEB5">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58D1CDEB">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7591BCEF">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56F33F56">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7016BB91">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627E2814">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4D762114">
            <w:pPr>
              <w:spacing w:line="360" w:lineRule="auto"/>
              <w:rPr>
                <w:rFonts w:ascii="Times New Roman" w:hAnsi="Times New Roman"/>
                <w:sz w:val="24"/>
                <w:szCs w:val="24"/>
                <w:highlight w:val="none"/>
              </w:rPr>
            </w:pPr>
          </w:p>
        </w:tc>
        <w:tc>
          <w:tcPr>
            <w:tcW w:w="921" w:type="dxa"/>
            <w:vAlign w:val="center"/>
          </w:tcPr>
          <w:p w14:paraId="0B40A39B">
            <w:pPr>
              <w:spacing w:line="360" w:lineRule="auto"/>
              <w:rPr>
                <w:rFonts w:ascii="Times New Roman" w:hAnsi="Times New Roman"/>
                <w:sz w:val="24"/>
                <w:szCs w:val="24"/>
                <w:highlight w:val="none"/>
              </w:rPr>
            </w:pPr>
          </w:p>
        </w:tc>
      </w:tr>
      <w:tr w14:paraId="3BB07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EE8D12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E5708B3">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417734BA">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67E2D9EB">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57BE0282">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790DBD12">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1F5FDB30">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E9DB72B">
            <w:pPr>
              <w:spacing w:line="360" w:lineRule="auto"/>
              <w:rPr>
                <w:rFonts w:ascii="Times New Roman" w:hAnsi="Times New Roman"/>
                <w:sz w:val="24"/>
                <w:szCs w:val="24"/>
                <w:highlight w:val="none"/>
              </w:rPr>
            </w:pPr>
          </w:p>
        </w:tc>
        <w:tc>
          <w:tcPr>
            <w:tcW w:w="921" w:type="dxa"/>
            <w:vAlign w:val="center"/>
          </w:tcPr>
          <w:p w14:paraId="79B365CB">
            <w:pPr>
              <w:spacing w:line="360" w:lineRule="auto"/>
              <w:rPr>
                <w:rFonts w:ascii="Times New Roman" w:hAnsi="Times New Roman"/>
                <w:sz w:val="24"/>
                <w:szCs w:val="24"/>
                <w:highlight w:val="none"/>
              </w:rPr>
            </w:pPr>
          </w:p>
        </w:tc>
      </w:tr>
      <w:tr w14:paraId="45D3F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0BAFAC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B33910A">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24D6D174">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17E91CC8">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2D3FFCCA">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261EF65C">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4E8E9A5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3B820C18">
            <w:pPr>
              <w:spacing w:line="360" w:lineRule="auto"/>
              <w:rPr>
                <w:rFonts w:ascii="Times New Roman" w:hAnsi="Times New Roman"/>
                <w:sz w:val="24"/>
                <w:szCs w:val="24"/>
                <w:highlight w:val="none"/>
              </w:rPr>
            </w:pPr>
          </w:p>
        </w:tc>
        <w:tc>
          <w:tcPr>
            <w:tcW w:w="921" w:type="dxa"/>
            <w:vAlign w:val="center"/>
          </w:tcPr>
          <w:p w14:paraId="1C6258E3">
            <w:pPr>
              <w:spacing w:line="360" w:lineRule="auto"/>
              <w:rPr>
                <w:rFonts w:ascii="Times New Roman" w:hAnsi="Times New Roman"/>
                <w:sz w:val="24"/>
                <w:szCs w:val="24"/>
                <w:highlight w:val="none"/>
              </w:rPr>
            </w:pPr>
          </w:p>
        </w:tc>
      </w:tr>
      <w:tr w14:paraId="079EE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DD3B53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E1F369D">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620CC181">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63006AF0">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0F4F8590">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196850F1">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75D0378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24855EC">
            <w:pPr>
              <w:spacing w:line="360" w:lineRule="auto"/>
              <w:rPr>
                <w:rFonts w:ascii="Times New Roman" w:hAnsi="Times New Roman"/>
                <w:sz w:val="24"/>
                <w:szCs w:val="24"/>
                <w:highlight w:val="none"/>
              </w:rPr>
            </w:pPr>
          </w:p>
        </w:tc>
        <w:tc>
          <w:tcPr>
            <w:tcW w:w="921" w:type="dxa"/>
            <w:vAlign w:val="center"/>
          </w:tcPr>
          <w:p w14:paraId="2F5ED33A">
            <w:pPr>
              <w:spacing w:line="360" w:lineRule="auto"/>
              <w:rPr>
                <w:rFonts w:ascii="Times New Roman" w:hAnsi="Times New Roman"/>
                <w:sz w:val="24"/>
                <w:szCs w:val="24"/>
                <w:highlight w:val="none"/>
              </w:rPr>
            </w:pPr>
          </w:p>
        </w:tc>
      </w:tr>
      <w:tr w14:paraId="300F2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46F73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8E18F0E">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04E109E8">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50DF1264">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371F23C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6242ECBC">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234C6C59">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A450941">
            <w:pPr>
              <w:spacing w:line="360" w:lineRule="auto"/>
              <w:rPr>
                <w:rFonts w:ascii="Times New Roman" w:hAnsi="Times New Roman"/>
                <w:sz w:val="24"/>
                <w:szCs w:val="24"/>
                <w:highlight w:val="none"/>
              </w:rPr>
            </w:pPr>
          </w:p>
        </w:tc>
        <w:tc>
          <w:tcPr>
            <w:tcW w:w="921" w:type="dxa"/>
          </w:tcPr>
          <w:p w14:paraId="5A6D1479">
            <w:pPr>
              <w:spacing w:line="360" w:lineRule="auto"/>
              <w:rPr>
                <w:rFonts w:ascii="Times New Roman" w:hAnsi="Times New Roman"/>
                <w:sz w:val="24"/>
                <w:szCs w:val="24"/>
                <w:highlight w:val="none"/>
              </w:rPr>
            </w:pPr>
          </w:p>
        </w:tc>
      </w:tr>
      <w:tr w14:paraId="64B68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AE4562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22C1E20">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6946B70D">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50F00E14">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6C556FD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68048610">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0A902C32">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16E6B108">
            <w:pPr>
              <w:spacing w:line="360" w:lineRule="auto"/>
              <w:rPr>
                <w:rFonts w:ascii="Times New Roman" w:hAnsi="Times New Roman"/>
                <w:sz w:val="24"/>
                <w:szCs w:val="24"/>
                <w:highlight w:val="none"/>
              </w:rPr>
            </w:pPr>
          </w:p>
        </w:tc>
        <w:tc>
          <w:tcPr>
            <w:tcW w:w="921" w:type="dxa"/>
            <w:vAlign w:val="center"/>
          </w:tcPr>
          <w:p w14:paraId="637D84BB">
            <w:pPr>
              <w:spacing w:line="360" w:lineRule="auto"/>
              <w:rPr>
                <w:rFonts w:ascii="Times New Roman" w:hAnsi="Times New Roman"/>
                <w:sz w:val="24"/>
                <w:szCs w:val="24"/>
                <w:highlight w:val="none"/>
              </w:rPr>
            </w:pPr>
          </w:p>
        </w:tc>
      </w:tr>
      <w:tr w14:paraId="6C505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494198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BA147FA">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6E594B9C">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7069AB16">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20DACE51">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6D23C6A">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AF7E12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6C747BE">
            <w:pPr>
              <w:spacing w:line="360" w:lineRule="auto"/>
              <w:rPr>
                <w:rFonts w:ascii="Times New Roman" w:hAnsi="Times New Roman"/>
                <w:sz w:val="24"/>
                <w:szCs w:val="24"/>
                <w:highlight w:val="none"/>
              </w:rPr>
            </w:pPr>
          </w:p>
        </w:tc>
        <w:tc>
          <w:tcPr>
            <w:tcW w:w="921" w:type="dxa"/>
          </w:tcPr>
          <w:p w14:paraId="33546C2D">
            <w:pPr>
              <w:spacing w:line="360" w:lineRule="auto"/>
              <w:rPr>
                <w:rFonts w:ascii="Times New Roman" w:hAnsi="Times New Roman"/>
                <w:sz w:val="24"/>
                <w:szCs w:val="24"/>
                <w:highlight w:val="none"/>
              </w:rPr>
            </w:pPr>
          </w:p>
        </w:tc>
      </w:tr>
      <w:tr w14:paraId="7158B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9B293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DB375EA">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0A432F2B">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59411055">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5F245A23">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43ADDC68">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6EEAF6A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356CC604">
            <w:pPr>
              <w:spacing w:line="360" w:lineRule="auto"/>
              <w:rPr>
                <w:rFonts w:ascii="Times New Roman" w:hAnsi="Times New Roman"/>
                <w:sz w:val="24"/>
                <w:szCs w:val="24"/>
                <w:highlight w:val="none"/>
              </w:rPr>
            </w:pPr>
          </w:p>
        </w:tc>
        <w:tc>
          <w:tcPr>
            <w:tcW w:w="921" w:type="dxa"/>
          </w:tcPr>
          <w:p w14:paraId="38E65184">
            <w:pPr>
              <w:spacing w:line="360" w:lineRule="auto"/>
              <w:rPr>
                <w:rFonts w:ascii="Times New Roman" w:hAnsi="Times New Roman"/>
                <w:sz w:val="24"/>
                <w:szCs w:val="24"/>
                <w:highlight w:val="none"/>
              </w:rPr>
            </w:pPr>
          </w:p>
        </w:tc>
      </w:tr>
      <w:tr w14:paraId="6FEFD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DB5BA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F75B4F8">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1D1CCEA8">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12A7CD3E">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0841FDE5">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78B49B2">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543C1677">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3C6D67C3">
            <w:pPr>
              <w:spacing w:line="360" w:lineRule="auto"/>
              <w:rPr>
                <w:rFonts w:ascii="Times New Roman" w:hAnsi="Times New Roman"/>
                <w:sz w:val="24"/>
                <w:szCs w:val="24"/>
                <w:highlight w:val="none"/>
              </w:rPr>
            </w:pPr>
          </w:p>
        </w:tc>
        <w:tc>
          <w:tcPr>
            <w:tcW w:w="921" w:type="dxa"/>
          </w:tcPr>
          <w:p w14:paraId="23810F73">
            <w:pPr>
              <w:spacing w:line="360" w:lineRule="auto"/>
              <w:rPr>
                <w:rFonts w:ascii="Times New Roman" w:hAnsi="Times New Roman"/>
                <w:sz w:val="24"/>
                <w:szCs w:val="24"/>
                <w:highlight w:val="none"/>
              </w:rPr>
            </w:pPr>
          </w:p>
        </w:tc>
      </w:tr>
      <w:tr w14:paraId="12373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FA07ED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20ACED5">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5BF9F067">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676CF193">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61E6D7CB">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0EA8E95A">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66A18E55">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596F5DC7">
            <w:pPr>
              <w:spacing w:line="360" w:lineRule="auto"/>
              <w:rPr>
                <w:rFonts w:ascii="Times New Roman" w:hAnsi="Times New Roman"/>
                <w:sz w:val="24"/>
                <w:szCs w:val="24"/>
                <w:highlight w:val="none"/>
              </w:rPr>
            </w:pPr>
          </w:p>
        </w:tc>
        <w:tc>
          <w:tcPr>
            <w:tcW w:w="921" w:type="dxa"/>
          </w:tcPr>
          <w:p w14:paraId="4991B66E">
            <w:pPr>
              <w:spacing w:line="360" w:lineRule="auto"/>
              <w:rPr>
                <w:rFonts w:ascii="Times New Roman" w:hAnsi="Times New Roman"/>
                <w:sz w:val="24"/>
                <w:szCs w:val="24"/>
                <w:highlight w:val="none"/>
              </w:rPr>
            </w:pPr>
          </w:p>
        </w:tc>
      </w:tr>
      <w:tr w14:paraId="582A3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200262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5E45E62">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6895C21B">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35360149">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7019BCE6">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4E093C58">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284B7CD4">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71DEA30F">
            <w:pPr>
              <w:spacing w:line="360" w:lineRule="auto"/>
              <w:rPr>
                <w:rFonts w:ascii="Times New Roman" w:hAnsi="Times New Roman"/>
                <w:sz w:val="24"/>
                <w:szCs w:val="24"/>
                <w:highlight w:val="none"/>
              </w:rPr>
            </w:pPr>
          </w:p>
        </w:tc>
        <w:tc>
          <w:tcPr>
            <w:tcW w:w="921" w:type="dxa"/>
          </w:tcPr>
          <w:p w14:paraId="07DFAC6B">
            <w:pPr>
              <w:spacing w:line="360" w:lineRule="auto"/>
              <w:rPr>
                <w:rFonts w:ascii="Times New Roman" w:hAnsi="Times New Roman"/>
                <w:sz w:val="24"/>
                <w:szCs w:val="24"/>
                <w:highlight w:val="none"/>
              </w:rPr>
            </w:pPr>
          </w:p>
        </w:tc>
      </w:tr>
      <w:tr w14:paraId="584E2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6E825D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ACDF99B">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0760A88C">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1F9A8B55">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35598C5A">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49ABFCE4">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5DAA55A">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07310FAC">
            <w:pPr>
              <w:spacing w:line="360" w:lineRule="auto"/>
              <w:rPr>
                <w:rFonts w:ascii="Times New Roman" w:hAnsi="Times New Roman"/>
                <w:sz w:val="24"/>
                <w:szCs w:val="24"/>
                <w:highlight w:val="none"/>
              </w:rPr>
            </w:pPr>
          </w:p>
        </w:tc>
        <w:tc>
          <w:tcPr>
            <w:tcW w:w="921" w:type="dxa"/>
          </w:tcPr>
          <w:p w14:paraId="1CD395C9">
            <w:pPr>
              <w:spacing w:line="360" w:lineRule="auto"/>
              <w:rPr>
                <w:rFonts w:ascii="Times New Roman" w:hAnsi="Times New Roman"/>
                <w:sz w:val="24"/>
                <w:szCs w:val="24"/>
                <w:highlight w:val="none"/>
              </w:rPr>
            </w:pPr>
          </w:p>
        </w:tc>
      </w:tr>
      <w:tr w14:paraId="7443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C1CECB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5AA54F8">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57E73584">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03D1FD3B">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48C733EF">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7E7A6EB8">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6954195">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1DEBE13A">
            <w:pPr>
              <w:spacing w:line="360" w:lineRule="auto"/>
              <w:rPr>
                <w:rFonts w:ascii="Times New Roman" w:hAnsi="Times New Roman"/>
                <w:sz w:val="24"/>
                <w:szCs w:val="24"/>
                <w:highlight w:val="none"/>
              </w:rPr>
            </w:pPr>
          </w:p>
        </w:tc>
        <w:tc>
          <w:tcPr>
            <w:tcW w:w="921" w:type="dxa"/>
          </w:tcPr>
          <w:p w14:paraId="58CF8525">
            <w:pPr>
              <w:spacing w:line="360" w:lineRule="auto"/>
              <w:rPr>
                <w:rFonts w:ascii="Times New Roman" w:hAnsi="Times New Roman"/>
                <w:sz w:val="24"/>
                <w:szCs w:val="24"/>
                <w:highlight w:val="none"/>
              </w:rPr>
            </w:pPr>
          </w:p>
        </w:tc>
      </w:tr>
    </w:tbl>
    <w:p w14:paraId="3A8823B3">
      <w:pPr>
        <w:spacing w:line="360" w:lineRule="auto"/>
        <w:rPr>
          <w:rFonts w:ascii="Times New Roman" w:hAnsi="Times New Roman"/>
          <w:sz w:val="24"/>
          <w:szCs w:val="24"/>
          <w:highlight w:val="none"/>
        </w:rPr>
      </w:pPr>
    </w:p>
    <w:p w14:paraId="5D462AFF">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FE7B8BA">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84" w:name="_Toc296346729"/>
      <w:bookmarkStart w:id="1085" w:name="_Toc296891056"/>
      <w:bookmarkStart w:id="1086" w:name="_Toc296891268"/>
      <w:bookmarkStart w:id="1087" w:name="_Toc296944567"/>
      <w:bookmarkStart w:id="1088" w:name="_Toc267261699"/>
      <w:bookmarkStart w:id="1089" w:name="_Toc296503228"/>
      <w:bookmarkStart w:id="1090" w:name="_Toc296347227"/>
      <w:r>
        <w:rPr>
          <w:rFonts w:ascii="Times New Roman" w:hAnsi="Times New Roman"/>
          <w:sz w:val="24"/>
          <w:szCs w:val="24"/>
          <w:highlight w:val="none"/>
        </w:rPr>
        <w:t>件6：</w:t>
      </w:r>
    </w:p>
    <w:bookmarkEnd w:id="1084"/>
    <w:bookmarkEnd w:id="1085"/>
    <w:bookmarkEnd w:id="1086"/>
    <w:bookmarkEnd w:id="1087"/>
    <w:bookmarkEnd w:id="1088"/>
    <w:bookmarkEnd w:id="1089"/>
    <w:bookmarkEnd w:id="1090"/>
    <w:p w14:paraId="22E2B8B4">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C331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B204392">
            <w:pPr>
              <w:spacing w:line="360" w:lineRule="auto"/>
              <w:rPr>
                <w:rFonts w:ascii="Times New Roman" w:hAnsi="Times New Roman"/>
                <w:sz w:val="24"/>
                <w:szCs w:val="24"/>
                <w:highlight w:val="none"/>
              </w:rPr>
            </w:pPr>
            <w:r>
              <w:rPr>
                <w:rFonts w:ascii="Times New Roman" w:hAnsi="Times New Roman"/>
                <w:sz w:val="24"/>
                <w:szCs w:val="24"/>
                <w:highlight w:val="none"/>
              </w:rPr>
              <w:t>名    称</w:t>
            </w:r>
          </w:p>
        </w:tc>
        <w:tc>
          <w:tcPr>
            <w:tcW w:w="1418" w:type="dxa"/>
            <w:tcBorders>
              <w:top w:val="single" w:color="auto" w:sz="12" w:space="0"/>
              <w:bottom w:val="double" w:color="auto" w:sz="6" w:space="0"/>
            </w:tcBorders>
            <w:vAlign w:val="center"/>
          </w:tcPr>
          <w:p w14:paraId="2C889A45">
            <w:pPr>
              <w:spacing w:line="360" w:lineRule="auto"/>
              <w:rPr>
                <w:rFonts w:ascii="Times New Roman" w:hAnsi="Times New Roman"/>
                <w:sz w:val="24"/>
                <w:szCs w:val="24"/>
                <w:highlight w:val="none"/>
              </w:rPr>
            </w:pPr>
            <w:r>
              <w:rPr>
                <w:rFonts w:ascii="Times New Roman" w:hAnsi="Times New Roman"/>
                <w:sz w:val="24"/>
                <w:szCs w:val="24"/>
                <w:highlight w:val="none"/>
              </w:rPr>
              <w:t>姓名</w:t>
            </w:r>
          </w:p>
        </w:tc>
        <w:tc>
          <w:tcPr>
            <w:tcW w:w="1134" w:type="dxa"/>
            <w:tcBorders>
              <w:top w:val="single" w:color="auto" w:sz="12" w:space="0"/>
              <w:bottom w:val="double" w:color="auto" w:sz="6" w:space="0"/>
            </w:tcBorders>
            <w:vAlign w:val="center"/>
          </w:tcPr>
          <w:p w14:paraId="5C90B053">
            <w:pPr>
              <w:spacing w:line="360" w:lineRule="auto"/>
              <w:rPr>
                <w:rFonts w:ascii="Times New Roman" w:hAnsi="Times New Roman"/>
                <w:sz w:val="24"/>
                <w:szCs w:val="24"/>
                <w:highlight w:val="none"/>
              </w:rPr>
            </w:pPr>
            <w:r>
              <w:rPr>
                <w:rFonts w:ascii="Times New Roman" w:hAnsi="Times New Roman"/>
                <w:sz w:val="24"/>
                <w:szCs w:val="24"/>
                <w:highlight w:val="none"/>
              </w:rPr>
              <w:t>职务</w:t>
            </w:r>
          </w:p>
        </w:tc>
        <w:tc>
          <w:tcPr>
            <w:tcW w:w="1134" w:type="dxa"/>
            <w:tcBorders>
              <w:top w:val="single" w:color="auto" w:sz="12" w:space="0"/>
              <w:bottom w:val="double" w:color="auto" w:sz="6" w:space="0"/>
            </w:tcBorders>
            <w:vAlign w:val="center"/>
          </w:tcPr>
          <w:p w14:paraId="3EC0D7BB">
            <w:pPr>
              <w:spacing w:line="360" w:lineRule="auto"/>
              <w:jc w:val="center"/>
              <w:rPr>
                <w:rFonts w:ascii="Times New Roman" w:hAnsi="Times New Roman"/>
                <w:sz w:val="24"/>
                <w:szCs w:val="24"/>
                <w:highlight w:val="none"/>
              </w:rPr>
            </w:pPr>
            <w:r>
              <w:rPr>
                <w:rFonts w:ascii="Times New Roman" w:hAnsi="Times New Roman"/>
                <w:sz w:val="24"/>
                <w:szCs w:val="24"/>
                <w:highlight w:val="none"/>
              </w:rPr>
              <w:t>专业技术职称</w:t>
            </w:r>
          </w:p>
        </w:tc>
        <w:tc>
          <w:tcPr>
            <w:tcW w:w="4252" w:type="dxa"/>
            <w:tcBorders>
              <w:top w:val="single" w:color="auto" w:sz="12" w:space="0"/>
              <w:bottom w:val="double" w:color="auto" w:sz="6" w:space="0"/>
            </w:tcBorders>
            <w:vAlign w:val="center"/>
          </w:tcPr>
          <w:p w14:paraId="1DBF199B">
            <w:pPr>
              <w:spacing w:line="360" w:lineRule="auto"/>
              <w:rPr>
                <w:rFonts w:ascii="Times New Roman" w:hAnsi="Times New Roman"/>
                <w:sz w:val="24"/>
                <w:szCs w:val="24"/>
                <w:highlight w:val="none"/>
              </w:rPr>
            </w:pPr>
            <w:r>
              <w:rPr>
                <w:rFonts w:ascii="Times New Roman" w:hAnsi="Times New Roman"/>
                <w:sz w:val="24"/>
                <w:szCs w:val="24"/>
                <w:highlight w:val="none"/>
              </w:rPr>
              <w:t>主要资历、经验及承担过的项目</w:t>
            </w:r>
          </w:p>
        </w:tc>
      </w:tr>
      <w:tr w14:paraId="10CAD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455DCF7">
            <w:pPr>
              <w:spacing w:line="360" w:lineRule="auto"/>
              <w:rPr>
                <w:rFonts w:ascii="Times New Roman" w:hAnsi="Times New Roman"/>
                <w:sz w:val="24"/>
                <w:szCs w:val="24"/>
                <w:highlight w:val="none"/>
              </w:rPr>
            </w:pPr>
            <w:r>
              <w:rPr>
                <w:rFonts w:ascii="Times New Roman" w:hAnsi="Times New Roman"/>
                <w:sz w:val="24"/>
                <w:szCs w:val="24"/>
                <w:highlight w:val="none"/>
              </w:rPr>
              <w:t>一、总部人员</w:t>
            </w:r>
          </w:p>
        </w:tc>
      </w:tr>
      <w:tr w14:paraId="27442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8037E95">
            <w:pPr>
              <w:spacing w:line="360" w:lineRule="auto"/>
              <w:rPr>
                <w:rFonts w:ascii="Times New Roman" w:hAnsi="Times New Roman"/>
                <w:sz w:val="24"/>
                <w:szCs w:val="24"/>
                <w:highlight w:val="none"/>
              </w:rPr>
            </w:pPr>
            <w:r>
              <w:rPr>
                <w:rFonts w:ascii="Times New Roman" w:hAnsi="Times New Roman"/>
                <w:sz w:val="24"/>
                <w:szCs w:val="24"/>
                <w:highlight w:val="none"/>
              </w:rPr>
              <w:t>项目主管</w:t>
            </w:r>
          </w:p>
        </w:tc>
        <w:tc>
          <w:tcPr>
            <w:tcW w:w="1418" w:type="dxa"/>
            <w:tcBorders>
              <w:top w:val="nil"/>
            </w:tcBorders>
            <w:vAlign w:val="center"/>
          </w:tcPr>
          <w:p w14:paraId="30D12D0C">
            <w:pPr>
              <w:spacing w:line="360" w:lineRule="auto"/>
              <w:rPr>
                <w:rFonts w:ascii="Times New Roman" w:hAnsi="Times New Roman"/>
                <w:sz w:val="24"/>
                <w:szCs w:val="24"/>
                <w:highlight w:val="none"/>
              </w:rPr>
            </w:pPr>
          </w:p>
        </w:tc>
        <w:tc>
          <w:tcPr>
            <w:tcW w:w="1134" w:type="dxa"/>
            <w:tcBorders>
              <w:top w:val="nil"/>
            </w:tcBorders>
            <w:vAlign w:val="center"/>
          </w:tcPr>
          <w:p w14:paraId="66ADE445">
            <w:pPr>
              <w:spacing w:line="360" w:lineRule="auto"/>
              <w:rPr>
                <w:rFonts w:ascii="Times New Roman" w:hAnsi="Times New Roman"/>
                <w:sz w:val="24"/>
                <w:szCs w:val="24"/>
                <w:highlight w:val="none"/>
              </w:rPr>
            </w:pPr>
          </w:p>
        </w:tc>
        <w:tc>
          <w:tcPr>
            <w:tcW w:w="1134" w:type="dxa"/>
            <w:tcBorders>
              <w:top w:val="nil"/>
            </w:tcBorders>
            <w:vAlign w:val="center"/>
          </w:tcPr>
          <w:p w14:paraId="40480D5D">
            <w:pPr>
              <w:spacing w:line="360" w:lineRule="auto"/>
              <w:rPr>
                <w:rFonts w:ascii="Times New Roman" w:hAnsi="Times New Roman"/>
                <w:sz w:val="24"/>
                <w:szCs w:val="24"/>
                <w:highlight w:val="none"/>
              </w:rPr>
            </w:pPr>
          </w:p>
        </w:tc>
        <w:tc>
          <w:tcPr>
            <w:tcW w:w="4252" w:type="dxa"/>
            <w:tcBorders>
              <w:top w:val="nil"/>
            </w:tcBorders>
            <w:vAlign w:val="center"/>
          </w:tcPr>
          <w:p w14:paraId="14E97C2E">
            <w:pPr>
              <w:spacing w:line="360" w:lineRule="auto"/>
              <w:rPr>
                <w:rFonts w:ascii="Times New Roman" w:hAnsi="Times New Roman"/>
                <w:sz w:val="24"/>
                <w:szCs w:val="24"/>
                <w:highlight w:val="none"/>
              </w:rPr>
            </w:pPr>
          </w:p>
        </w:tc>
      </w:tr>
      <w:tr w14:paraId="66F68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14:paraId="21368E9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62A04B3">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2AE2FB4">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8F934F1">
            <w:pPr>
              <w:spacing w:line="360" w:lineRule="auto"/>
              <w:rPr>
                <w:rFonts w:ascii="Times New Roman" w:hAnsi="Times New Roman"/>
                <w:sz w:val="24"/>
                <w:szCs w:val="24"/>
                <w:highlight w:val="none"/>
              </w:rPr>
            </w:pPr>
          </w:p>
        </w:tc>
        <w:tc>
          <w:tcPr>
            <w:tcW w:w="4252" w:type="dxa"/>
            <w:vAlign w:val="center"/>
          </w:tcPr>
          <w:p w14:paraId="5975229C">
            <w:pPr>
              <w:spacing w:line="360" w:lineRule="auto"/>
              <w:rPr>
                <w:rFonts w:ascii="Times New Roman" w:hAnsi="Times New Roman"/>
                <w:sz w:val="24"/>
                <w:szCs w:val="24"/>
                <w:highlight w:val="none"/>
              </w:rPr>
            </w:pPr>
          </w:p>
        </w:tc>
      </w:tr>
      <w:tr w14:paraId="770D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15A5B4D">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57F91484">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B0CD500">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6A48994">
            <w:pPr>
              <w:spacing w:line="360" w:lineRule="auto"/>
              <w:rPr>
                <w:rFonts w:ascii="Times New Roman" w:hAnsi="Times New Roman"/>
                <w:sz w:val="24"/>
                <w:szCs w:val="24"/>
                <w:highlight w:val="none"/>
              </w:rPr>
            </w:pPr>
          </w:p>
        </w:tc>
        <w:tc>
          <w:tcPr>
            <w:tcW w:w="4252" w:type="dxa"/>
            <w:vAlign w:val="center"/>
          </w:tcPr>
          <w:p w14:paraId="62C4BF50">
            <w:pPr>
              <w:spacing w:line="360" w:lineRule="auto"/>
              <w:rPr>
                <w:rFonts w:ascii="Times New Roman" w:hAnsi="Times New Roman"/>
                <w:sz w:val="24"/>
                <w:szCs w:val="24"/>
                <w:highlight w:val="none"/>
              </w:rPr>
            </w:pPr>
          </w:p>
        </w:tc>
      </w:tr>
      <w:tr w14:paraId="0F6D8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2B18EF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5D1C256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C786DE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EFAACC8">
            <w:pPr>
              <w:spacing w:line="360" w:lineRule="auto"/>
              <w:rPr>
                <w:rFonts w:ascii="Times New Roman" w:hAnsi="Times New Roman"/>
                <w:sz w:val="24"/>
                <w:szCs w:val="24"/>
                <w:highlight w:val="none"/>
              </w:rPr>
            </w:pPr>
          </w:p>
        </w:tc>
        <w:tc>
          <w:tcPr>
            <w:tcW w:w="4252" w:type="dxa"/>
            <w:vAlign w:val="center"/>
          </w:tcPr>
          <w:p w14:paraId="7E871570">
            <w:pPr>
              <w:spacing w:line="360" w:lineRule="auto"/>
              <w:rPr>
                <w:rFonts w:ascii="Times New Roman" w:hAnsi="Times New Roman"/>
                <w:sz w:val="24"/>
                <w:szCs w:val="24"/>
                <w:highlight w:val="none"/>
              </w:rPr>
            </w:pPr>
          </w:p>
        </w:tc>
      </w:tr>
      <w:tr w14:paraId="1512B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C59E236">
            <w:pPr>
              <w:spacing w:line="360" w:lineRule="auto"/>
              <w:rPr>
                <w:rFonts w:ascii="Times New Roman" w:hAnsi="Times New Roman"/>
                <w:sz w:val="24"/>
                <w:szCs w:val="24"/>
                <w:highlight w:val="none"/>
              </w:rPr>
            </w:pPr>
            <w:r>
              <w:rPr>
                <w:rFonts w:ascii="Times New Roman" w:hAnsi="Times New Roman"/>
                <w:sz w:val="24"/>
                <w:szCs w:val="24"/>
                <w:highlight w:val="none"/>
              </w:rPr>
              <w:t>二、现场人员</w:t>
            </w:r>
          </w:p>
        </w:tc>
      </w:tr>
      <w:tr w14:paraId="76EF0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7A6441A9">
            <w:pPr>
              <w:spacing w:line="360" w:lineRule="auto"/>
              <w:rPr>
                <w:rFonts w:ascii="Times New Roman" w:hAnsi="Times New Roman"/>
                <w:sz w:val="24"/>
                <w:szCs w:val="24"/>
                <w:highlight w:val="none"/>
              </w:rPr>
            </w:pPr>
            <w:r>
              <w:rPr>
                <w:rFonts w:ascii="Times New Roman" w:hAnsi="Times New Roman"/>
                <w:sz w:val="24"/>
                <w:szCs w:val="24"/>
                <w:highlight w:val="none"/>
              </w:rPr>
              <w:t>项目经理</w:t>
            </w:r>
          </w:p>
        </w:tc>
        <w:tc>
          <w:tcPr>
            <w:tcW w:w="1418" w:type="dxa"/>
            <w:tcBorders>
              <w:top w:val="single" w:color="auto" w:sz="6" w:space="0"/>
              <w:left w:val="single" w:color="auto" w:sz="6" w:space="0"/>
              <w:right w:val="single" w:color="auto" w:sz="6" w:space="0"/>
            </w:tcBorders>
            <w:vAlign w:val="center"/>
          </w:tcPr>
          <w:p w14:paraId="0D38C3F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DF78CDF">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BC65821">
            <w:pPr>
              <w:spacing w:line="360" w:lineRule="auto"/>
              <w:rPr>
                <w:rFonts w:ascii="Times New Roman" w:hAnsi="Times New Roman"/>
                <w:sz w:val="24"/>
                <w:szCs w:val="24"/>
                <w:highlight w:val="none"/>
              </w:rPr>
            </w:pPr>
          </w:p>
        </w:tc>
        <w:tc>
          <w:tcPr>
            <w:tcW w:w="4252" w:type="dxa"/>
            <w:vAlign w:val="center"/>
          </w:tcPr>
          <w:p w14:paraId="209F22DF">
            <w:pPr>
              <w:spacing w:line="360" w:lineRule="auto"/>
              <w:rPr>
                <w:rFonts w:ascii="Times New Roman" w:hAnsi="Times New Roman"/>
                <w:sz w:val="24"/>
                <w:szCs w:val="24"/>
                <w:highlight w:val="none"/>
              </w:rPr>
            </w:pPr>
          </w:p>
        </w:tc>
      </w:tr>
      <w:tr w14:paraId="332EE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2ADC3AB">
            <w:pPr>
              <w:spacing w:line="360" w:lineRule="auto"/>
              <w:rPr>
                <w:rFonts w:ascii="Times New Roman" w:hAnsi="Times New Roman"/>
                <w:sz w:val="24"/>
                <w:szCs w:val="24"/>
                <w:highlight w:val="none"/>
              </w:rPr>
            </w:pPr>
            <w:r>
              <w:rPr>
                <w:rFonts w:ascii="Times New Roman" w:hAnsi="Times New Roman"/>
                <w:sz w:val="24"/>
                <w:szCs w:val="24"/>
                <w:highlight w:val="none"/>
              </w:rPr>
              <w:t>项目副经理</w:t>
            </w:r>
          </w:p>
        </w:tc>
        <w:tc>
          <w:tcPr>
            <w:tcW w:w="1418" w:type="dxa"/>
            <w:tcBorders>
              <w:top w:val="single" w:color="auto" w:sz="6" w:space="0"/>
              <w:left w:val="single" w:color="auto" w:sz="6" w:space="0"/>
              <w:right w:val="single" w:color="auto" w:sz="6" w:space="0"/>
            </w:tcBorders>
            <w:vAlign w:val="center"/>
          </w:tcPr>
          <w:p w14:paraId="03504F88">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687367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543B6F0">
            <w:pPr>
              <w:spacing w:line="360" w:lineRule="auto"/>
              <w:rPr>
                <w:rFonts w:ascii="Times New Roman" w:hAnsi="Times New Roman"/>
                <w:sz w:val="24"/>
                <w:szCs w:val="24"/>
                <w:highlight w:val="none"/>
              </w:rPr>
            </w:pPr>
          </w:p>
        </w:tc>
        <w:tc>
          <w:tcPr>
            <w:tcW w:w="4252" w:type="dxa"/>
            <w:vAlign w:val="center"/>
          </w:tcPr>
          <w:p w14:paraId="02BC989E">
            <w:pPr>
              <w:spacing w:line="360" w:lineRule="auto"/>
              <w:rPr>
                <w:rFonts w:ascii="Times New Roman" w:hAnsi="Times New Roman"/>
                <w:sz w:val="24"/>
                <w:szCs w:val="24"/>
                <w:highlight w:val="none"/>
              </w:rPr>
            </w:pPr>
          </w:p>
        </w:tc>
      </w:tr>
      <w:tr w14:paraId="640DB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A9F1E8">
            <w:pPr>
              <w:spacing w:line="360" w:lineRule="auto"/>
              <w:rPr>
                <w:rFonts w:ascii="Times New Roman" w:hAnsi="Times New Roman"/>
                <w:sz w:val="24"/>
                <w:szCs w:val="24"/>
                <w:highlight w:val="none"/>
              </w:rPr>
            </w:pPr>
            <w:r>
              <w:rPr>
                <w:rFonts w:ascii="Times New Roman" w:hAnsi="Times New Roman"/>
                <w:sz w:val="24"/>
                <w:szCs w:val="24"/>
                <w:highlight w:val="none"/>
              </w:rPr>
              <w:t>技术负责人</w:t>
            </w:r>
          </w:p>
        </w:tc>
        <w:tc>
          <w:tcPr>
            <w:tcW w:w="1418" w:type="dxa"/>
            <w:tcBorders>
              <w:top w:val="single" w:color="auto" w:sz="6" w:space="0"/>
              <w:left w:val="single" w:color="auto" w:sz="6" w:space="0"/>
              <w:right w:val="single" w:color="auto" w:sz="6" w:space="0"/>
            </w:tcBorders>
            <w:vAlign w:val="center"/>
          </w:tcPr>
          <w:p w14:paraId="5D8BC73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FA48B0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F0B8E86">
            <w:pPr>
              <w:spacing w:line="360" w:lineRule="auto"/>
              <w:rPr>
                <w:rFonts w:ascii="Times New Roman" w:hAnsi="Times New Roman"/>
                <w:sz w:val="24"/>
                <w:szCs w:val="24"/>
                <w:highlight w:val="none"/>
              </w:rPr>
            </w:pPr>
          </w:p>
        </w:tc>
        <w:tc>
          <w:tcPr>
            <w:tcW w:w="4252" w:type="dxa"/>
            <w:vAlign w:val="center"/>
          </w:tcPr>
          <w:p w14:paraId="1B819C5B">
            <w:pPr>
              <w:spacing w:line="360" w:lineRule="auto"/>
              <w:rPr>
                <w:rFonts w:ascii="Times New Roman" w:hAnsi="Times New Roman"/>
                <w:sz w:val="24"/>
                <w:szCs w:val="24"/>
                <w:highlight w:val="none"/>
              </w:rPr>
            </w:pPr>
          </w:p>
        </w:tc>
      </w:tr>
      <w:tr w14:paraId="54A2F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47CB0AE">
            <w:pPr>
              <w:spacing w:line="360" w:lineRule="auto"/>
              <w:rPr>
                <w:rFonts w:ascii="Times New Roman" w:hAnsi="Times New Roman"/>
                <w:sz w:val="24"/>
                <w:szCs w:val="24"/>
                <w:highlight w:val="none"/>
              </w:rPr>
            </w:pPr>
            <w:r>
              <w:rPr>
                <w:rFonts w:ascii="Times New Roman" w:hAnsi="Times New Roman"/>
                <w:sz w:val="24"/>
                <w:szCs w:val="24"/>
                <w:highlight w:val="none"/>
              </w:rPr>
              <w:t>造价管理</w:t>
            </w:r>
          </w:p>
        </w:tc>
        <w:tc>
          <w:tcPr>
            <w:tcW w:w="1418" w:type="dxa"/>
            <w:tcBorders>
              <w:top w:val="single" w:color="auto" w:sz="6" w:space="0"/>
              <w:left w:val="single" w:color="auto" w:sz="6" w:space="0"/>
              <w:right w:val="single" w:color="auto" w:sz="6" w:space="0"/>
            </w:tcBorders>
            <w:vAlign w:val="center"/>
          </w:tcPr>
          <w:p w14:paraId="0876234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B0B3E9E">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2BAEA87">
            <w:pPr>
              <w:spacing w:line="360" w:lineRule="auto"/>
              <w:rPr>
                <w:rFonts w:ascii="Times New Roman" w:hAnsi="Times New Roman"/>
                <w:sz w:val="24"/>
                <w:szCs w:val="24"/>
                <w:highlight w:val="none"/>
              </w:rPr>
            </w:pPr>
          </w:p>
        </w:tc>
        <w:tc>
          <w:tcPr>
            <w:tcW w:w="4252" w:type="dxa"/>
            <w:vAlign w:val="center"/>
          </w:tcPr>
          <w:p w14:paraId="3B705369">
            <w:pPr>
              <w:spacing w:line="360" w:lineRule="auto"/>
              <w:rPr>
                <w:rFonts w:ascii="Times New Roman" w:hAnsi="Times New Roman"/>
                <w:sz w:val="24"/>
                <w:szCs w:val="24"/>
                <w:highlight w:val="none"/>
              </w:rPr>
            </w:pPr>
          </w:p>
        </w:tc>
      </w:tr>
      <w:tr w14:paraId="32D05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5D4A08C5">
            <w:pPr>
              <w:spacing w:line="360" w:lineRule="auto"/>
              <w:rPr>
                <w:rFonts w:ascii="Times New Roman" w:hAnsi="Times New Roman"/>
                <w:sz w:val="24"/>
                <w:szCs w:val="24"/>
                <w:highlight w:val="none"/>
              </w:rPr>
            </w:pPr>
            <w:r>
              <w:rPr>
                <w:rFonts w:ascii="Times New Roman" w:hAnsi="Times New Roman"/>
                <w:sz w:val="24"/>
                <w:szCs w:val="24"/>
                <w:highlight w:val="none"/>
              </w:rPr>
              <w:t>质量管理</w:t>
            </w:r>
          </w:p>
        </w:tc>
        <w:tc>
          <w:tcPr>
            <w:tcW w:w="1418" w:type="dxa"/>
            <w:tcBorders>
              <w:top w:val="single" w:color="auto" w:sz="6" w:space="0"/>
              <w:left w:val="single" w:color="auto" w:sz="6" w:space="0"/>
              <w:right w:val="single" w:color="auto" w:sz="6" w:space="0"/>
            </w:tcBorders>
            <w:vAlign w:val="center"/>
          </w:tcPr>
          <w:p w14:paraId="378BFC7A">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1DAE17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CC78126">
            <w:pPr>
              <w:spacing w:line="360" w:lineRule="auto"/>
              <w:rPr>
                <w:rFonts w:ascii="Times New Roman" w:hAnsi="Times New Roman"/>
                <w:sz w:val="24"/>
                <w:szCs w:val="24"/>
                <w:highlight w:val="none"/>
              </w:rPr>
            </w:pPr>
          </w:p>
        </w:tc>
        <w:tc>
          <w:tcPr>
            <w:tcW w:w="4252" w:type="dxa"/>
            <w:vAlign w:val="center"/>
          </w:tcPr>
          <w:p w14:paraId="0AC7B911">
            <w:pPr>
              <w:spacing w:line="360" w:lineRule="auto"/>
              <w:rPr>
                <w:rFonts w:ascii="Times New Roman" w:hAnsi="Times New Roman"/>
                <w:sz w:val="24"/>
                <w:szCs w:val="24"/>
                <w:highlight w:val="none"/>
              </w:rPr>
            </w:pPr>
          </w:p>
        </w:tc>
      </w:tr>
      <w:tr w14:paraId="72CF4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4F4EBA">
            <w:pPr>
              <w:spacing w:line="360" w:lineRule="auto"/>
              <w:rPr>
                <w:rFonts w:ascii="Times New Roman" w:hAnsi="Times New Roman"/>
                <w:sz w:val="24"/>
                <w:szCs w:val="24"/>
                <w:highlight w:val="none"/>
              </w:rPr>
            </w:pPr>
            <w:r>
              <w:rPr>
                <w:rFonts w:ascii="Times New Roman" w:hAnsi="Times New Roman"/>
                <w:sz w:val="24"/>
                <w:szCs w:val="24"/>
                <w:highlight w:val="none"/>
              </w:rPr>
              <w:t>材料管理</w:t>
            </w:r>
          </w:p>
        </w:tc>
        <w:tc>
          <w:tcPr>
            <w:tcW w:w="1418" w:type="dxa"/>
            <w:tcBorders>
              <w:top w:val="single" w:color="auto" w:sz="6" w:space="0"/>
              <w:left w:val="single" w:color="auto" w:sz="6" w:space="0"/>
              <w:right w:val="single" w:color="auto" w:sz="6" w:space="0"/>
            </w:tcBorders>
            <w:vAlign w:val="center"/>
          </w:tcPr>
          <w:p w14:paraId="0115D41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9FEF90D">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972FDC5">
            <w:pPr>
              <w:spacing w:line="360" w:lineRule="auto"/>
              <w:rPr>
                <w:rFonts w:ascii="Times New Roman" w:hAnsi="Times New Roman"/>
                <w:sz w:val="24"/>
                <w:szCs w:val="24"/>
                <w:highlight w:val="none"/>
              </w:rPr>
            </w:pPr>
          </w:p>
        </w:tc>
        <w:tc>
          <w:tcPr>
            <w:tcW w:w="4252" w:type="dxa"/>
            <w:vAlign w:val="center"/>
          </w:tcPr>
          <w:p w14:paraId="653E9131">
            <w:pPr>
              <w:spacing w:line="360" w:lineRule="auto"/>
              <w:rPr>
                <w:rFonts w:ascii="Times New Roman" w:hAnsi="Times New Roman"/>
                <w:sz w:val="24"/>
                <w:szCs w:val="24"/>
                <w:highlight w:val="none"/>
              </w:rPr>
            </w:pPr>
          </w:p>
        </w:tc>
      </w:tr>
      <w:tr w14:paraId="2DD76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78C9AC0">
            <w:pPr>
              <w:spacing w:line="360" w:lineRule="auto"/>
              <w:rPr>
                <w:rFonts w:ascii="Times New Roman" w:hAnsi="Times New Roman"/>
                <w:sz w:val="24"/>
                <w:szCs w:val="24"/>
                <w:highlight w:val="none"/>
              </w:rPr>
            </w:pPr>
            <w:r>
              <w:rPr>
                <w:rFonts w:ascii="Times New Roman" w:hAnsi="Times New Roman"/>
                <w:sz w:val="24"/>
                <w:szCs w:val="24"/>
                <w:highlight w:val="none"/>
              </w:rPr>
              <w:t>计划管理</w:t>
            </w:r>
          </w:p>
        </w:tc>
        <w:tc>
          <w:tcPr>
            <w:tcW w:w="1418" w:type="dxa"/>
            <w:tcBorders>
              <w:top w:val="single" w:color="auto" w:sz="6" w:space="0"/>
              <w:left w:val="single" w:color="auto" w:sz="6" w:space="0"/>
              <w:right w:val="single" w:color="auto" w:sz="6" w:space="0"/>
            </w:tcBorders>
            <w:vAlign w:val="center"/>
          </w:tcPr>
          <w:p w14:paraId="5385D2B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B975C01">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6020D05">
            <w:pPr>
              <w:spacing w:line="360" w:lineRule="auto"/>
              <w:rPr>
                <w:rFonts w:ascii="Times New Roman" w:hAnsi="Times New Roman"/>
                <w:sz w:val="24"/>
                <w:szCs w:val="24"/>
                <w:highlight w:val="none"/>
              </w:rPr>
            </w:pPr>
          </w:p>
        </w:tc>
        <w:tc>
          <w:tcPr>
            <w:tcW w:w="4252" w:type="dxa"/>
            <w:vAlign w:val="center"/>
          </w:tcPr>
          <w:p w14:paraId="6E2A711E">
            <w:pPr>
              <w:spacing w:line="360" w:lineRule="auto"/>
              <w:rPr>
                <w:rFonts w:ascii="Times New Roman" w:hAnsi="Times New Roman"/>
                <w:sz w:val="24"/>
                <w:szCs w:val="24"/>
                <w:highlight w:val="none"/>
              </w:rPr>
            </w:pPr>
          </w:p>
        </w:tc>
      </w:tr>
      <w:tr w14:paraId="3BE5A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9127ED5">
            <w:pPr>
              <w:spacing w:line="360" w:lineRule="auto"/>
              <w:rPr>
                <w:rFonts w:ascii="Times New Roman" w:hAnsi="Times New Roman"/>
                <w:sz w:val="24"/>
                <w:szCs w:val="24"/>
                <w:highlight w:val="none"/>
              </w:rPr>
            </w:pPr>
            <w:r>
              <w:rPr>
                <w:rFonts w:ascii="Times New Roman" w:hAnsi="Times New Roman"/>
                <w:sz w:val="24"/>
                <w:szCs w:val="24"/>
                <w:highlight w:val="none"/>
              </w:rPr>
              <w:t>安全管理</w:t>
            </w:r>
          </w:p>
        </w:tc>
        <w:tc>
          <w:tcPr>
            <w:tcW w:w="1418" w:type="dxa"/>
            <w:tcBorders>
              <w:top w:val="single" w:color="auto" w:sz="6" w:space="0"/>
              <w:left w:val="single" w:color="auto" w:sz="6" w:space="0"/>
              <w:right w:val="single" w:color="auto" w:sz="6" w:space="0"/>
            </w:tcBorders>
            <w:vAlign w:val="center"/>
          </w:tcPr>
          <w:p w14:paraId="41682AB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F33A38A">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DF89EB7">
            <w:pPr>
              <w:spacing w:line="360" w:lineRule="auto"/>
              <w:rPr>
                <w:rFonts w:ascii="Times New Roman" w:hAnsi="Times New Roman"/>
                <w:sz w:val="24"/>
                <w:szCs w:val="24"/>
                <w:highlight w:val="none"/>
              </w:rPr>
            </w:pPr>
          </w:p>
        </w:tc>
        <w:tc>
          <w:tcPr>
            <w:tcW w:w="4252" w:type="dxa"/>
            <w:vAlign w:val="center"/>
          </w:tcPr>
          <w:p w14:paraId="778A3C21">
            <w:pPr>
              <w:spacing w:line="360" w:lineRule="auto"/>
              <w:rPr>
                <w:rFonts w:ascii="Times New Roman" w:hAnsi="Times New Roman"/>
                <w:sz w:val="24"/>
                <w:szCs w:val="24"/>
                <w:highlight w:val="none"/>
              </w:rPr>
            </w:pPr>
          </w:p>
        </w:tc>
      </w:tr>
      <w:tr w14:paraId="20380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14:paraId="69DE5905">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33B82A54">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6EE53AE">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87401FC">
            <w:pPr>
              <w:spacing w:line="360" w:lineRule="auto"/>
              <w:rPr>
                <w:rFonts w:ascii="Times New Roman" w:hAnsi="Times New Roman"/>
                <w:sz w:val="24"/>
                <w:szCs w:val="24"/>
                <w:highlight w:val="none"/>
              </w:rPr>
            </w:pPr>
          </w:p>
        </w:tc>
        <w:tc>
          <w:tcPr>
            <w:tcW w:w="4252" w:type="dxa"/>
            <w:vAlign w:val="center"/>
          </w:tcPr>
          <w:p w14:paraId="2BA35B21">
            <w:pPr>
              <w:spacing w:line="360" w:lineRule="auto"/>
              <w:rPr>
                <w:rFonts w:ascii="Times New Roman" w:hAnsi="Times New Roman"/>
                <w:sz w:val="24"/>
                <w:szCs w:val="24"/>
                <w:highlight w:val="none"/>
              </w:rPr>
            </w:pPr>
          </w:p>
        </w:tc>
      </w:tr>
      <w:tr w14:paraId="6519D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C3BE34B">
            <w:pPr>
              <w:rPr>
                <w:rFonts w:ascii="Times New Roman" w:hAnsi="Times New Roman"/>
                <w:highlight w:val="none"/>
              </w:rPr>
            </w:pPr>
          </w:p>
        </w:tc>
        <w:tc>
          <w:tcPr>
            <w:tcW w:w="1418" w:type="dxa"/>
            <w:tcBorders>
              <w:bottom w:val="nil"/>
            </w:tcBorders>
            <w:vAlign w:val="center"/>
          </w:tcPr>
          <w:p w14:paraId="1DC556BF">
            <w:pPr>
              <w:spacing w:line="360" w:lineRule="auto"/>
              <w:rPr>
                <w:rFonts w:ascii="Times New Roman" w:hAnsi="Times New Roman"/>
                <w:sz w:val="24"/>
                <w:szCs w:val="24"/>
                <w:highlight w:val="none"/>
              </w:rPr>
            </w:pPr>
          </w:p>
        </w:tc>
        <w:tc>
          <w:tcPr>
            <w:tcW w:w="1134" w:type="dxa"/>
            <w:tcBorders>
              <w:bottom w:val="nil"/>
            </w:tcBorders>
            <w:vAlign w:val="center"/>
          </w:tcPr>
          <w:p w14:paraId="7A390FCE">
            <w:pPr>
              <w:spacing w:line="360" w:lineRule="auto"/>
              <w:rPr>
                <w:rFonts w:ascii="Times New Roman" w:hAnsi="Times New Roman"/>
                <w:sz w:val="24"/>
                <w:szCs w:val="24"/>
                <w:highlight w:val="none"/>
              </w:rPr>
            </w:pPr>
          </w:p>
        </w:tc>
        <w:tc>
          <w:tcPr>
            <w:tcW w:w="1134" w:type="dxa"/>
            <w:tcBorders>
              <w:bottom w:val="nil"/>
            </w:tcBorders>
            <w:vAlign w:val="center"/>
          </w:tcPr>
          <w:p w14:paraId="5E9693BD">
            <w:pPr>
              <w:spacing w:line="360" w:lineRule="auto"/>
              <w:rPr>
                <w:rFonts w:ascii="Times New Roman" w:hAnsi="Times New Roman"/>
                <w:sz w:val="24"/>
                <w:szCs w:val="24"/>
                <w:highlight w:val="none"/>
              </w:rPr>
            </w:pPr>
          </w:p>
        </w:tc>
        <w:tc>
          <w:tcPr>
            <w:tcW w:w="4252" w:type="dxa"/>
            <w:tcBorders>
              <w:bottom w:val="nil"/>
            </w:tcBorders>
            <w:vAlign w:val="center"/>
          </w:tcPr>
          <w:p w14:paraId="3753F1C9">
            <w:pPr>
              <w:spacing w:line="360" w:lineRule="auto"/>
              <w:rPr>
                <w:rFonts w:ascii="Times New Roman" w:hAnsi="Times New Roman"/>
                <w:sz w:val="24"/>
                <w:szCs w:val="24"/>
                <w:highlight w:val="none"/>
              </w:rPr>
            </w:pPr>
          </w:p>
        </w:tc>
      </w:tr>
      <w:tr w14:paraId="6EC4D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2AEDF9C">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3F556996">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A5513F4">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E605D2A">
            <w:pPr>
              <w:spacing w:line="360" w:lineRule="auto"/>
              <w:rPr>
                <w:rFonts w:ascii="Times New Roman" w:hAnsi="Times New Roman"/>
                <w:sz w:val="24"/>
                <w:szCs w:val="24"/>
                <w:highlight w:val="none"/>
              </w:rPr>
            </w:pPr>
          </w:p>
        </w:tc>
        <w:tc>
          <w:tcPr>
            <w:tcW w:w="4252" w:type="dxa"/>
            <w:vAlign w:val="center"/>
          </w:tcPr>
          <w:p w14:paraId="3A9B23E0">
            <w:pPr>
              <w:spacing w:line="360" w:lineRule="auto"/>
              <w:rPr>
                <w:rFonts w:ascii="Times New Roman" w:hAnsi="Times New Roman"/>
                <w:sz w:val="24"/>
                <w:szCs w:val="24"/>
                <w:highlight w:val="none"/>
              </w:rPr>
            </w:pPr>
          </w:p>
        </w:tc>
      </w:tr>
      <w:tr w14:paraId="1576A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438A656">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3B61499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C9B596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F3F609D">
            <w:pPr>
              <w:spacing w:line="360" w:lineRule="auto"/>
              <w:rPr>
                <w:rFonts w:ascii="Times New Roman" w:hAnsi="Times New Roman"/>
                <w:sz w:val="24"/>
                <w:szCs w:val="24"/>
                <w:highlight w:val="none"/>
              </w:rPr>
            </w:pPr>
          </w:p>
        </w:tc>
        <w:tc>
          <w:tcPr>
            <w:tcW w:w="4252" w:type="dxa"/>
            <w:vAlign w:val="center"/>
          </w:tcPr>
          <w:p w14:paraId="3013E14F">
            <w:pPr>
              <w:spacing w:line="360" w:lineRule="auto"/>
              <w:rPr>
                <w:rFonts w:ascii="Times New Roman" w:hAnsi="Times New Roman"/>
                <w:sz w:val="24"/>
                <w:szCs w:val="24"/>
                <w:highlight w:val="none"/>
              </w:rPr>
            </w:pPr>
          </w:p>
        </w:tc>
      </w:tr>
      <w:tr w14:paraId="1CC34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14:paraId="5FFC0389">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63E0C22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DDD141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1CB531F">
            <w:pPr>
              <w:spacing w:line="360" w:lineRule="auto"/>
              <w:rPr>
                <w:rFonts w:ascii="Times New Roman" w:hAnsi="Times New Roman"/>
                <w:sz w:val="24"/>
                <w:szCs w:val="24"/>
                <w:highlight w:val="none"/>
              </w:rPr>
            </w:pPr>
          </w:p>
        </w:tc>
        <w:tc>
          <w:tcPr>
            <w:tcW w:w="4252" w:type="dxa"/>
            <w:vAlign w:val="center"/>
          </w:tcPr>
          <w:p w14:paraId="313A8AAE">
            <w:pPr>
              <w:spacing w:line="360" w:lineRule="auto"/>
              <w:rPr>
                <w:rFonts w:ascii="Times New Roman" w:hAnsi="Times New Roman"/>
                <w:sz w:val="24"/>
                <w:szCs w:val="24"/>
                <w:highlight w:val="none"/>
              </w:rPr>
            </w:pPr>
          </w:p>
        </w:tc>
      </w:tr>
      <w:tr w14:paraId="6F0A6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1FAA4B3">
            <w:pPr>
              <w:rPr>
                <w:rFonts w:ascii="Times New Roman" w:hAnsi="Times New Roman"/>
                <w:highlight w:val="none"/>
              </w:rPr>
            </w:pPr>
          </w:p>
        </w:tc>
        <w:tc>
          <w:tcPr>
            <w:tcW w:w="1418" w:type="dxa"/>
            <w:tcBorders>
              <w:bottom w:val="single" w:color="auto" w:sz="12" w:space="0"/>
            </w:tcBorders>
            <w:vAlign w:val="center"/>
          </w:tcPr>
          <w:p w14:paraId="1DAEEE6A">
            <w:pPr>
              <w:spacing w:line="360" w:lineRule="auto"/>
              <w:rPr>
                <w:rFonts w:ascii="Times New Roman" w:hAnsi="Times New Roman"/>
                <w:sz w:val="24"/>
                <w:szCs w:val="24"/>
                <w:highlight w:val="none"/>
              </w:rPr>
            </w:pPr>
          </w:p>
        </w:tc>
        <w:tc>
          <w:tcPr>
            <w:tcW w:w="1134" w:type="dxa"/>
            <w:tcBorders>
              <w:bottom w:val="single" w:color="auto" w:sz="12" w:space="0"/>
            </w:tcBorders>
            <w:vAlign w:val="center"/>
          </w:tcPr>
          <w:p w14:paraId="73913EB9">
            <w:pPr>
              <w:spacing w:line="360" w:lineRule="auto"/>
              <w:rPr>
                <w:rFonts w:ascii="Times New Roman" w:hAnsi="Times New Roman"/>
                <w:sz w:val="24"/>
                <w:szCs w:val="24"/>
                <w:highlight w:val="none"/>
              </w:rPr>
            </w:pPr>
          </w:p>
        </w:tc>
        <w:tc>
          <w:tcPr>
            <w:tcW w:w="1134" w:type="dxa"/>
            <w:tcBorders>
              <w:bottom w:val="single" w:color="auto" w:sz="12" w:space="0"/>
            </w:tcBorders>
            <w:vAlign w:val="center"/>
          </w:tcPr>
          <w:p w14:paraId="34746B4A">
            <w:pPr>
              <w:spacing w:line="360" w:lineRule="auto"/>
              <w:rPr>
                <w:rFonts w:ascii="Times New Roman" w:hAnsi="Times New Roman"/>
                <w:sz w:val="24"/>
                <w:szCs w:val="24"/>
                <w:highlight w:val="none"/>
              </w:rPr>
            </w:pPr>
          </w:p>
        </w:tc>
        <w:tc>
          <w:tcPr>
            <w:tcW w:w="4252" w:type="dxa"/>
            <w:tcBorders>
              <w:bottom w:val="single" w:color="auto" w:sz="12" w:space="0"/>
            </w:tcBorders>
            <w:vAlign w:val="center"/>
          </w:tcPr>
          <w:p w14:paraId="5C9C1017">
            <w:pPr>
              <w:spacing w:line="360" w:lineRule="auto"/>
              <w:rPr>
                <w:rFonts w:ascii="Times New Roman" w:hAnsi="Times New Roman"/>
                <w:sz w:val="24"/>
                <w:szCs w:val="24"/>
                <w:highlight w:val="none"/>
              </w:rPr>
            </w:pPr>
          </w:p>
        </w:tc>
      </w:tr>
    </w:tbl>
    <w:p w14:paraId="74733AE3">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w:t>
      </w:r>
      <w:bookmarkStart w:id="1091" w:name="_Toc296503229"/>
      <w:bookmarkStart w:id="1092" w:name="_Toc296347228"/>
      <w:bookmarkStart w:id="1093" w:name="_Toc296944568"/>
      <w:bookmarkStart w:id="1094" w:name="_Toc296891057"/>
      <w:bookmarkStart w:id="1095" w:name="_Toc296346730"/>
      <w:bookmarkStart w:id="1096" w:name="_Toc296891269"/>
      <w:r>
        <w:rPr>
          <w:rFonts w:ascii="Times New Roman" w:hAnsi="Times New Roman"/>
          <w:sz w:val="24"/>
          <w:szCs w:val="24"/>
          <w:highlight w:val="none"/>
        </w:rPr>
        <w:t>件7：</w:t>
      </w:r>
    </w:p>
    <w:bookmarkEnd w:id="1091"/>
    <w:bookmarkEnd w:id="1092"/>
    <w:bookmarkEnd w:id="1093"/>
    <w:bookmarkEnd w:id="1094"/>
    <w:bookmarkEnd w:id="1095"/>
    <w:bookmarkEnd w:id="1096"/>
    <w:p w14:paraId="2C199B3B">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908"/>
        <w:gridCol w:w="1559"/>
        <w:gridCol w:w="4053"/>
      </w:tblGrid>
      <w:tr w14:paraId="3B67B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086A32B">
            <w:pPr>
              <w:spacing w:line="360" w:lineRule="auto"/>
              <w:jc w:val="center"/>
              <w:rPr>
                <w:rFonts w:ascii="Times New Roman" w:hAnsi="Times New Roman"/>
                <w:sz w:val="24"/>
                <w:szCs w:val="24"/>
                <w:highlight w:val="none"/>
              </w:rPr>
            </w:pPr>
            <w:r>
              <w:rPr>
                <w:rFonts w:ascii="Times New Roman" w:hAnsi="Times New Roman"/>
                <w:sz w:val="24"/>
                <w:szCs w:val="24"/>
                <w:highlight w:val="none"/>
              </w:rPr>
              <w:t>名    称</w:t>
            </w:r>
          </w:p>
        </w:tc>
        <w:tc>
          <w:tcPr>
            <w:tcW w:w="1418" w:type="dxa"/>
            <w:tcBorders>
              <w:top w:val="single" w:color="auto" w:sz="12" w:space="0"/>
              <w:bottom w:val="double" w:color="auto" w:sz="6" w:space="0"/>
            </w:tcBorders>
            <w:vAlign w:val="center"/>
          </w:tcPr>
          <w:p w14:paraId="0F7B3C17">
            <w:pPr>
              <w:spacing w:line="360" w:lineRule="auto"/>
              <w:jc w:val="center"/>
              <w:rPr>
                <w:rFonts w:ascii="Times New Roman" w:hAnsi="Times New Roman"/>
                <w:sz w:val="24"/>
                <w:szCs w:val="24"/>
                <w:highlight w:val="none"/>
              </w:rPr>
            </w:pPr>
            <w:r>
              <w:rPr>
                <w:rFonts w:ascii="Times New Roman" w:hAnsi="Times New Roman"/>
                <w:sz w:val="24"/>
                <w:szCs w:val="24"/>
                <w:highlight w:val="none"/>
              </w:rPr>
              <w:t>姓名</w:t>
            </w:r>
          </w:p>
        </w:tc>
        <w:tc>
          <w:tcPr>
            <w:tcW w:w="908" w:type="dxa"/>
            <w:tcBorders>
              <w:top w:val="single" w:color="auto" w:sz="12" w:space="0"/>
              <w:bottom w:val="double" w:color="auto" w:sz="6" w:space="0"/>
            </w:tcBorders>
            <w:vAlign w:val="center"/>
          </w:tcPr>
          <w:p w14:paraId="7FFDDA90">
            <w:pPr>
              <w:spacing w:line="360" w:lineRule="auto"/>
              <w:jc w:val="center"/>
              <w:rPr>
                <w:rFonts w:ascii="Times New Roman" w:hAnsi="Times New Roman"/>
                <w:sz w:val="24"/>
                <w:szCs w:val="24"/>
                <w:highlight w:val="none"/>
              </w:rPr>
            </w:pPr>
            <w:r>
              <w:rPr>
                <w:rFonts w:ascii="Times New Roman" w:hAnsi="Times New Roman"/>
                <w:sz w:val="24"/>
                <w:szCs w:val="24"/>
                <w:highlight w:val="none"/>
              </w:rPr>
              <w:t>职务</w:t>
            </w:r>
          </w:p>
        </w:tc>
        <w:tc>
          <w:tcPr>
            <w:tcW w:w="1559" w:type="dxa"/>
            <w:tcBorders>
              <w:top w:val="single" w:color="auto" w:sz="12" w:space="0"/>
              <w:bottom w:val="double" w:color="auto" w:sz="6" w:space="0"/>
            </w:tcBorders>
            <w:vAlign w:val="center"/>
          </w:tcPr>
          <w:p w14:paraId="10A911BB">
            <w:pPr>
              <w:spacing w:line="360" w:lineRule="auto"/>
              <w:rPr>
                <w:rFonts w:ascii="Times New Roman" w:hAnsi="Times New Roman"/>
                <w:sz w:val="24"/>
                <w:szCs w:val="24"/>
                <w:highlight w:val="none"/>
              </w:rPr>
            </w:pPr>
            <w:r>
              <w:rPr>
                <w:rFonts w:ascii="Times New Roman" w:hAnsi="Times New Roman"/>
                <w:sz w:val="24"/>
                <w:szCs w:val="24"/>
                <w:highlight w:val="none"/>
              </w:rPr>
              <w:t>专业技术职称</w:t>
            </w:r>
          </w:p>
        </w:tc>
        <w:tc>
          <w:tcPr>
            <w:tcW w:w="4053" w:type="dxa"/>
            <w:tcBorders>
              <w:top w:val="single" w:color="auto" w:sz="12" w:space="0"/>
              <w:bottom w:val="double" w:color="auto" w:sz="6" w:space="0"/>
            </w:tcBorders>
            <w:vAlign w:val="center"/>
          </w:tcPr>
          <w:p w14:paraId="31035B96">
            <w:pPr>
              <w:spacing w:line="360" w:lineRule="auto"/>
              <w:rPr>
                <w:rFonts w:ascii="Times New Roman" w:hAnsi="Times New Roman"/>
                <w:sz w:val="24"/>
                <w:szCs w:val="24"/>
                <w:highlight w:val="none"/>
              </w:rPr>
            </w:pPr>
            <w:r>
              <w:rPr>
                <w:rFonts w:ascii="Times New Roman" w:hAnsi="Times New Roman"/>
                <w:sz w:val="24"/>
                <w:szCs w:val="24"/>
                <w:highlight w:val="none"/>
              </w:rPr>
              <w:t>主要资历、经验及承担过的项目</w:t>
            </w:r>
          </w:p>
        </w:tc>
      </w:tr>
      <w:tr w14:paraId="23EB1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E843EB7">
            <w:pPr>
              <w:spacing w:line="360" w:lineRule="auto"/>
              <w:rPr>
                <w:rFonts w:ascii="Times New Roman" w:hAnsi="Times New Roman"/>
                <w:sz w:val="24"/>
                <w:szCs w:val="24"/>
                <w:highlight w:val="none"/>
              </w:rPr>
            </w:pPr>
            <w:r>
              <w:rPr>
                <w:rFonts w:ascii="Times New Roman" w:hAnsi="Times New Roman"/>
                <w:sz w:val="24"/>
                <w:szCs w:val="24"/>
                <w:highlight w:val="none"/>
              </w:rPr>
              <w:t>一、总部人员</w:t>
            </w:r>
          </w:p>
        </w:tc>
      </w:tr>
      <w:tr w14:paraId="06117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1AD15D9">
            <w:pPr>
              <w:spacing w:line="360" w:lineRule="auto"/>
              <w:rPr>
                <w:rFonts w:ascii="Times New Roman" w:hAnsi="Times New Roman"/>
                <w:sz w:val="24"/>
                <w:szCs w:val="24"/>
                <w:highlight w:val="none"/>
              </w:rPr>
            </w:pPr>
            <w:r>
              <w:rPr>
                <w:rFonts w:ascii="Times New Roman" w:hAnsi="Times New Roman"/>
                <w:sz w:val="24"/>
                <w:szCs w:val="24"/>
                <w:highlight w:val="none"/>
              </w:rPr>
              <w:t>项目主管</w:t>
            </w:r>
          </w:p>
        </w:tc>
        <w:tc>
          <w:tcPr>
            <w:tcW w:w="1418" w:type="dxa"/>
            <w:tcBorders>
              <w:top w:val="nil"/>
            </w:tcBorders>
            <w:vAlign w:val="center"/>
          </w:tcPr>
          <w:p w14:paraId="6BC6DADE">
            <w:pPr>
              <w:spacing w:line="360" w:lineRule="auto"/>
              <w:rPr>
                <w:rFonts w:ascii="Times New Roman" w:hAnsi="Times New Roman"/>
                <w:sz w:val="24"/>
                <w:szCs w:val="24"/>
                <w:highlight w:val="none"/>
              </w:rPr>
            </w:pPr>
          </w:p>
        </w:tc>
        <w:tc>
          <w:tcPr>
            <w:tcW w:w="908" w:type="dxa"/>
            <w:tcBorders>
              <w:top w:val="nil"/>
            </w:tcBorders>
            <w:vAlign w:val="center"/>
          </w:tcPr>
          <w:p w14:paraId="23316DA8">
            <w:pPr>
              <w:spacing w:line="360" w:lineRule="auto"/>
              <w:rPr>
                <w:rFonts w:ascii="Times New Roman" w:hAnsi="Times New Roman"/>
                <w:sz w:val="24"/>
                <w:szCs w:val="24"/>
                <w:highlight w:val="none"/>
              </w:rPr>
            </w:pPr>
          </w:p>
        </w:tc>
        <w:tc>
          <w:tcPr>
            <w:tcW w:w="1559" w:type="dxa"/>
            <w:tcBorders>
              <w:top w:val="nil"/>
            </w:tcBorders>
            <w:vAlign w:val="center"/>
          </w:tcPr>
          <w:p w14:paraId="2C267363">
            <w:pPr>
              <w:spacing w:line="360" w:lineRule="auto"/>
              <w:rPr>
                <w:rFonts w:ascii="Times New Roman" w:hAnsi="Times New Roman"/>
                <w:sz w:val="24"/>
                <w:szCs w:val="24"/>
                <w:highlight w:val="none"/>
              </w:rPr>
            </w:pPr>
          </w:p>
        </w:tc>
        <w:tc>
          <w:tcPr>
            <w:tcW w:w="4053" w:type="dxa"/>
            <w:tcBorders>
              <w:top w:val="nil"/>
            </w:tcBorders>
            <w:vAlign w:val="center"/>
          </w:tcPr>
          <w:p w14:paraId="124EBF67">
            <w:pPr>
              <w:spacing w:line="360" w:lineRule="auto"/>
              <w:rPr>
                <w:rFonts w:ascii="Times New Roman" w:hAnsi="Times New Roman"/>
                <w:sz w:val="24"/>
                <w:szCs w:val="24"/>
                <w:highlight w:val="none"/>
              </w:rPr>
            </w:pPr>
          </w:p>
        </w:tc>
      </w:tr>
      <w:tr w14:paraId="79FB0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14:paraId="18B4550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C5CD9EC">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2504C0A4">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9639F08">
            <w:pPr>
              <w:spacing w:line="360" w:lineRule="auto"/>
              <w:rPr>
                <w:rFonts w:ascii="Times New Roman" w:hAnsi="Times New Roman"/>
                <w:sz w:val="24"/>
                <w:szCs w:val="24"/>
                <w:highlight w:val="none"/>
              </w:rPr>
            </w:pPr>
          </w:p>
        </w:tc>
        <w:tc>
          <w:tcPr>
            <w:tcW w:w="4053" w:type="dxa"/>
            <w:vAlign w:val="center"/>
          </w:tcPr>
          <w:p w14:paraId="00DE5177">
            <w:pPr>
              <w:spacing w:line="360" w:lineRule="auto"/>
              <w:rPr>
                <w:rFonts w:ascii="Times New Roman" w:hAnsi="Times New Roman"/>
                <w:sz w:val="24"/>
                <w:szCs w:val="24"/>
                <w:highlight w:val="none"/>
              </w:rPr>
            </w:pPr>
          </w:p>
        </w:tc>
      </w:tr>
      <w:tr w14:paraId="44826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D008BBA">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210F69F4">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658D1850">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33AE1322">
            <w:pPr>
              <w:spacing w:line="360" w:lineRule="auto"/>
              <w:rPr>
                <w:rFonts w:ascii="Times New Roman" w:hAnsi="Times New Roman"/>
                <w:sz w:val="24"/>
                <w:szCs w:val="24"/>
                <w:highlight w:val="none"/>
              </w:rPr>
            </w:pPr>
          </w:p>
        </w:tc>
        <w:tc>
          <w:tcPr>
            <w:tcW w:w="4053" w:type="dxa"/>
            <w:vAlign w:val="center"/>
          </w:tcPr>
          <w:p w14:paraId="06612F10">
            <w:pPr>
              <w:spacing w:line="360" w:lineRule="auto"/>
              <w:rPr>
                <w:rFonts w:ascii="Times New Roman" w:hAnsi="Times New Roman"/>
                <w:sz w:val="24"/>
                <w:szCs w:val="24"/>
                <w:highlight w:val="none"/>
              </w:rPr>
            </w:pPr>
          </w:p>
        </w:tc>
      </w:tr>
      <w:tr w14:paraId="0EEC2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5B263A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56F5390F">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2A32F6CF">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6E9F4A19">
            <w:pPr>
              <w:spacing w:line="360" w:lineRule="auto"/>
              <w:rPr>
                <w:rFonts w:ascii="Times New Roman" w:hAnsi="Times New Roman"/>
                <w:sz w:val="24"/>
                <w:szCs w:val="24"/>
                <w:highlight w:val="none"/>
              </w:rPr>
            </w:pPr>
          </w:p>
        </w:tc>
        <w:tc>
          <w:tcPr>
            <w:tcW w:w="4053" w:type="dxa"/>
            <w:vAlign w:val="center"/>
          </w:tcPr>
          <w:p w14:paraId="1A688344">
            <w:pPr>
              <w:spacing w:line="360" w:lineRule="auto"/>
              <w:rPr>
                <w:rFonts w:ascii="Times New Roman" w:hAnsi="Times New Roman"/>
                <w:sz w:val="24"/>
                <w:szCs w:val="24"/>
                <w:highlight w:val="none"/>
              </w:rPr>
            </w:pPr>
          </w:p>
        </w:tc>
      </w:tr>
      <w:tr w14:paraId="6CAC5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8132A3E">
            <w:pPr>
              <w:spacing w:line="360" w:lineRule="auto"/>
              <w:rPr>
                <w:rFonts w:ascii="Times New Roman" w:hAnsi="Times New Roman"/>
                <w:sz w:val="24"/>
                <w:szCs w:val="24"/>
                <w:highlight w:val="none"/>
              </w:rPr>
            </w:pPr>
            <w:r>
              <w:rPr>
                <w:rFonts w:ascii="Times New Roman" w:hAnsi="Times New Roman"/>
                <w:sz w:val="24"/>
                <w:szCs w:val="24"/>
                <w:highlight w:val="none"/>
              </w:rPr>
              <w:t>二、现场人员</w:t>
            </w:r>
          </w:p>
        </w:tc>
      </w:tr>
      <w:tr w14:paraId="75C8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7AEFB4A8">
            <w:pPr>
              <w:spacing w:line="360" w:lineRule="auto"/>
              <w:rPr>
                <w:rFonts w:ascii="Times New Roman" w:hAnsi="Times New Roman"/>
                <w:sz w:val="24"/>
                <w:szCs w:val="24"/>
                <w:highlight w:val="none"/>
              </w:rPr>
            </w:pPr>
            <w:r>
              <w:rPr>
                <w:rFonts w:ascii="Times New Roman" w:hAnsi="Times New Roman"/>
                <w:sz w:val="24"/>
                <w:szCs w:val="24"/>
                <w:highlight w:val="none"/>
              </w:rPr>
              <w:t>项目经理</w:t>
            </w:r>
          </w:p>
        </w:tc>
        <w:tc>
          <w:tcPr>
            <w:tcW w:w="1418" w:type="dxa"/>
            <w:tcBorders>
              <w:top w:val="single" w:color="auto" w:sz="6" w:space="0"/>
              <w:left w:val="single" w:color="auto" w:sz="6" w:space="0"/>
              <w:right w:val="single" w:color="auto" w:sz="6" w:space="0"/>
            </w:tcBorders>
            <w:vAlign w:val="center"/>
          </w:tcPr>
          <w:p w14:paraId="31D0E51F">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09C94F23">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04CA7ADE">
            <w:pPr>
              <w:spacing w:line="360" w:lineRule="auto"/>
              <w:rPr>
                <w:rFonts w:ascii="Times New Roman" w:hAnsi="Times New Roman"/>
                <w:sz w:val="24"/>
                <w:szCs w:val="24"/>
                <w:highlight w:val="none"/>
              </w:rPr>
            </w:pPr>
          </w:p>
        </w:tc>
        <w:tc>
          <w:tcPr>
            <w:tcW w:w="4053" w:type="dxa"/>
            <w:vAlign w:val="center"/>
          </w:tcPr>
          <w:p w14:paraId="3CDDF387">
            <w:pPr>
              <w:spacing w:line="360" w:lineRule="auto"/>
              <w:rPr>
                <w:rFonts w:ascii="Times New Roman" w:hAnsi="Times New Roman"/>
                <w:sz w:val="24"/>
                <w:szCs w:val="24"/>
                <w:highlight w:val="none"/>
              </w:rPr>
            </w:pPr>
          </w:p>
        </w:tc>
      </w:tr>
      <w:tr w14:paraId="06F25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C7E97A">
            <w:pPr>
              <w:spacing w:line="360" w:lineRule="auto"/>
              <w:rPr>
                <w:rFonts w:ascii="Times New Roman" w:hAnsi="Times New Roman"/>
                <w:sz w:val="24"/>
                <w:szCs w:val="24"/>
                <w:highlight w:val="none"/>
              </w:rPr>
            </w:pPr>
            <w:r>
              <w:rPr>
                <w:rFonts w:ascii="Times New Roman" w:hAnsi="Times New Roman"/>
                <w:sz w:val="24"/>
                <w:szCs w:val="24"/>
                <w:highlight w:val="none"/>
              </w:rPr>
              <w:t>项目副经理</w:t>
            </w:r>
          </w:p>
        </w:tc>
        <w:tc>
          <w:tcPr>
            <w:tcW w:w="1418" w:type="dxa"/>
            <w:tcBorders>
              <w:top w:val="single" w:color="auto" w:sz="6" w:space="0"/>
              <w:left w:val="single" w:color="auto" w:sz="6" w:space="0"/>
              <w:right w:val="single" w:color="auto" w:sz="6" w:space="0"/>
            </w:tcBorders>
            <w:vAlign w:val="center"/>
          </w:tcPr>
          <w:p w14:paraId="0A698819">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07A5B98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1A6B80B5">
            <w:pPr>
              <w:spacing w:line="360" w:lineRule="auto"/>
              <w:rPr>
                <w:rFonts w:ascii="Times New Roman" w:hAnsi="Times New Roman"/>
                <w:sz w:val="24"/>
                <w:szCs w:val="24"/>
                <w:highlight w:val="none"/>
              </w:rPr>
            </w:pPr>
          </w:p>
        </w:tc>
        <w:tc>
          <w:tcPr>
            <w:tcW w:w="4053" w:type="dxa"/>
            <w:vAlign w:val="center"/>
          </w:tcPr>
          <w:p w14:paraId="326587B4">
            <w:pPr>
              <w:spacing w:line="360" w:lineRule="auto"/>
              <w:rPr>
                <w:rFonts w:ascii="Times New Roman" w:hAnsi="Times New Roman"/>
                <w:sz w:val="24"/>
                <w:szCs w:val="24"/>
                <w:highlight w:val="none"/>
              </w:rPr>
            </w:pPr>
          </w:p>
        </w:tc>
      </w:tr>
      <w:tr w14:paraId="603D9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434D0D">
            <w:pPr>
              <w:spacing w:line="360" w:lineRule="auto"/>
              <w:rPr>
                <w:rFonts w:ascii="Times New Roman" w:hAnsi="Times New Roman"/>
                <w:sz w:val="24"/>
                <w:szCs w:val="24"/>
                <w:highlight w:val="none"/>
              </w:rPr>
            </w:pPr>
            <w:r>
              <w:rPr>
                <w:rFonts w:ascii="Times New Roman" w:hAnsi="Times New Roman"/>
                <w:sz w:val="24"/>
                <w:szCs w:val="24"/>
                <w:highlight w:val="none"/>
              </w:rPr>
              <w:t>技术负责人</w:t>
            </w:r>
          </w:p>
        </w:tc>
        <w:tc>
          <w:tcPr>
            <w:tcW w:w="1418" w:type="dxa"/>
            <w:tcBorders>
              <w:top w:val="single" w:color="auto" w:sz="6" w:space="0"/>
              <w:left w:val="single" w:color="auto" w:sz="6" w:space="0"/>
              <w:right w:val="single" w:color="auto" w:sz="6" w:space="0"/>
            </w:tcBorders>
            <w:vAlign w:val="center"/>
          </w:tcPr>
          <w:p w14:paraId="4267AB2A">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3779E45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0176C307">
            <w:pPr>
              <w:spacing w:line="360" w:lineRule="auto"/>
              <w:rPr>
                <w:rFonts w:ascii="Times New Roman" w:hAnsi="Times New Roman"/>
                <w:sz w:val="24"/>
                <w:szCs w:val="24"/>
                <w:highlight w:val="none"/>
              </w:rPr>
            </w:pPr>
          </w:p>
        </w:tc>
        <w:tc>
          <w:tcPr>
            <w:tcW w:w="4053" w:type="dxa"/>
            <w:vAlign w:val="center"/>
          </w:tcPr>
          <w:p w14:paraId="4AE095BC">
            <w:pPr>
              <w:spacing w:line="360" w:lineRule="auto"/>
              <w:rPr>
                <w:rFonts w:ascii="Times New Roman" w:hAnsi="Times New Roman"/>
                <w:sz w:val="24"/>
                <w:szCs w:val="24"/>
                <w:highlight w:val="none"/>
              </w:rPr>
            </w:pPr>
          </w:p>
        </w:tc>
      </w:tr>
      <w:tr w14:paraId="184F5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2885F6A">
            <w:pPr>
              <w:spacing w:line="360" w:lineRule="auto"/>
              <w:rPr>
                <w:rFonts w:ascii="Times New Roman" w:hAnsi="Times New Roman"/>
                <w:sz w:val="24"/>
                <w:szCs w:val="24"/>
                <w:highlight w:val="none"/>
              </w:rPr>
            </w:pPr>
            <w:r>
              <w:rPr>
                <w:rFonts w:ascii="Times New Roman" w:hAnsi="Times New Roman"/>
                <w:sz w:val="24"/>
                <w:szCs w:val="24"/>
                <w:highlight w:val="none"/>
              </w:rPr>
              <w:t>造价管理</w:t>
            </w:r>
          </w:p>
        </w:tc>
        <w:tc>
          <w:tcPr>
            <w:tcW w:w="1418" w:type="dxa"/>
            <w:tcBorders>
              <w:top w:val="single" w:color="auto" w:sz="6" w:space="0"/>
              <w:left w:val="single" w:color="auto" w:sz="6" w:space="0"/>
              <w:right w:val="single" w:color="auto" w:sz="6" w:space="0"/>
            </w:tcBorders>
            <w:vAlign w:val="center"/>
          </w:tcPr>
          <w:p w14:paraId="42A89AA4">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74835E09">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1FE82E2A">
            <w:pPr>
              <w:spacing w:line="360" w:lineRule="auto"/>
              <w:rPr>
                <w:rFonts w:ascii="Times New Roman" w:hAnsi="Times New Roman"/>
                <w:sz w:val="24"/>
                <w:szCs w:val="24"/>
                <w:highlight w:val="none"/>
              </w:rPr>
            </w:pPr>
          </w:p>
        </w:tc>
        <w:tc>
          <w:tcPr>
            <w:tcW w:w="4053" w:type="dxa"/>
            <w:vAlign w:val="center"/>
          </w:tcPr>
          <w:p w14:paraId="793C6DB2">
            <w:pPr>
              <w:spacing w:line="360" w:lineRule="auto"/>
              <w:rPr>
                <w:rFonts w:ascii="Times New Roman" w:hAnsi="Times New Roman"/>
                <w:sz w:val="24"/>
                <w:szCs w:val="24"/>
                <w:highlight w:val="none"/>
              </w:rPr>
            </w:pPr>
          </w:p>
        </w:tc>
      </w:tr>
      <w:tr w14:paraId="50AC8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6BDE130D">
            <w:pPr>
              <w:spacing w:line="360" w:lineRule="auto"/>
              <w:rPr>
                <w:rFonts w:ascii="Times New Roman" w:hAnsi="Times New Roman"/>
                <w:sz w:val="24"/>
                <w:szCs w:val="24"/>
                <w:highlight w:val="none"/>
              </w:rPr>
            </w:pPr>
            <w:r>
              <w:rPr>
                <w:rFonts w:ascii="Times New Roman" w:hAnsi="Times New Roman"/>
                <w:sz w:val="24"/>
                <w:szCs w:val="24"/>
                <w:highlight w:val="none"/>
              </w:rPr>
              <w:t>质量管理</w:t>
            </w:r>
          </w:p>
        </w:tc>
        <w:tc>
          <w:tcPr>
            <w:tcW w:w="1418" w:type="dxa"/>
            <w:tcBorders>
              <w:top w:val="single" w:color="auto" w:sz="6" w:space="0"/>
              <w:left w:val="single" w:color="auto" w:sz="6" w:space="0"/>
              <w:right w:val="single" w:color="auto" w:sz="6" w:space="0"/>
            </w:tcBorders>
            <w:vAlign w:val="center"/>
          </w:tcPr>
          <w:p w14:paraId="4D713DF0">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326E0D1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75FCD0D">
            <w:pPr>
              <w:spacing w:line="360" w:lineRule="auto"/>
              <w:rPr>
                <w:rFonts w:ascii="Times New Roman" w:hAnsi="Times New Roman"/>
                <w:sz w:val="24"/>
                <w:szCs w:val="24"/>
                <w:highlight w:val="none"/>
              </w:rPr>
            </w:pPr>
          </w:p>
        </w:tc>
        <w:tc>
          <w:tcPr>
            <w:tcW w:w="4053" w:type="dxa"/>
            <w:vAlign w:val="center"/>
          </w:tcPr>
          <w:p w14:paraId="005EB324">
            <w:pPr>
              <w:spacing w:line="360" w:lineRule="auto"/>
              <w:rPr>
                <w:rFonts w:ascii="Times New Roman" w:hAnsi="Times New Roman"/>
                <w:sz w:val="24"/>
                <w:szCs w:val="24"/>
                <w:highlight w:val="none"/>
              </w:rPr>
            </w:pPr>
          </w:p>
        </w:tc>
      </w:tr>
      <w:tr w14:paraId="6A98B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C646FCD">
            <w:pPr>
              <w:spacing w:line="360" w:lineRule="auto"/>
              <w:rPr>
                <w:rFonts w:ascii="Times New Roman" w:hAnsi="Times New Roman"/>
                <w:sz w:val="24"/>
                <w:szCs w:val="24"/>
                <w:highlight w:val="none"/>
              </w:rPr>
            </w:pPr>
            <w:r>
              <w:rPr>
                <w:rFonts w:ascii="Times New Roman" w:hAnsi="Times New Roman"/>
                <w:sz w:val="24"/>
                <w:szCs w:val="24"/>
                <w:highlight w:val="none"/>
              </w:rPr>
              <w:t>材料管理</w:t>
            </w:r>
          </w:p>
        </w:tc>
        <w:tc>
          <w:tcPr>
            <w:tcW w:w="1418" w:type="dxa"/>
            <w:tcBorders>
              <w:top w:val="single" w:color="auto" w:sz="6" w:space="0"/>
              <w:left w:val="single" w:color="auto" w:sz="6" w:space="0"/>
              <w:right w:val="single" w:color="auto" w:sz="6" w:space="0"/>
            </w:tcBorders>
            <w:vAlign w:val="center"/>
          </w:tcPr>
          <w:p w14:paraId="36F34FF9">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0A39C786">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6C35DD15">
            <w:pPr>
              <w:spacing w:line="360" w:lineRule="auto"/>
              <w:rPr>
                <w:rFonts w:ascii="Times New Roman" w:hAnsi="Times New Roman"/>
                <w:sz w:val="24"/>
                <w:szCs w:val="24"/>
                <w:highlight w:val="none"/>
              </w:rPr>
            </w:pPr>
          </w:p>
        </w:tc>
        <w:tc>
          <w:tcPr>
            <w:tcW w:w="4053" w:type="dxa"/>
            <w:vAlign w:val="center"/>
          </w:tcPr>
          <w:p w14:paraId="3E5BE383">
            <w:pPr>
              <w:spacing w:line="360" w:lineRule="auto"/>
              <w:rPr>
                <w:rFonts w:ascii="Times New Roman" w:hAnsi="Times New Roman"/>
                <w:sz w:val="24"/>
                <w:szCs w:val="24"/>
                <w:highlight w:val="none"/>
              </w:rPr>
            </w:pPr>
          </w:p>
        </w:tc>
      </w:tr>
      <w:tr w14:paraId="44A81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545FAA1">
            <w:pPr>
              <w:spacing w:line="360" w:lineRule="auto"/>
              <w:rPr>
                <w:rFonts w:ascii="Times New Roman" w:hAnsi="Times New Roman"/>
                <w:sz w:val="24"/>
                <w:szCs w:val="24"/>
                <w:highlight w:val="none"/>
              </w:rPr>
            </w:pPr>
            <w:r>
              <w:rPr>
                <w:rFonts w:ascii="Times New Roman" w:hAnsi="Times New Roman"/>
                <w:sz w:val="24"/>
                <w:szCs w:val="24"/>
                <w:highlight w:val="none"/>
              </w:rPr>
              <w:t>计划管理</w:t>
            </w:r>
          </w:p>
        </w:tc>
        <w:tc>
          <w:tcPr>
            <w:tcW w:w="1418" w:type="dxa"/>
            <w:tcBorders>
              <w:top w:val="single" w:color="auto" w:sz="6" w:space="0"/>
              <w:left w:val="single" w:color="auto" w:sz="6" w:space="0"/>
              <w:right w:val="single" w:color="auto" w:sz="6" w:space="0"/>
            </w:tcBorders>
            <w:vAlign w:val="center"/>
          </w:tcPr>
          <w:p w14:paraId="5D18183D">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DA7AE90">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6C49713F">
            <w:pPr>
              <w:spacing w:line="360" w:lineRule="auto"/>
              <w:rPr>
                <w:rFonts w:ascii="Times New Roman" w:hAnsi="Times New Roman"/>
                <w:sz w:val="24"/>
                <w:szCs w:val="24"/>
                <w:highlight w:val="none"/>
              </w:rPr>
            </w:pPr>
          </w:p>
        </w:tc>
        <w:tc>
          <w:tcPr>
            <w:tcW w:w="4053" w:type="dxa"/>
            <w:vAlign w:val="center"/>
          </w:tcPr>
          <w:p w14:paraId="116E73FA">
            <w:pPr>
              <w:spacing w:line="360" w:lineRule="auto"/>
              <w:rPr>
                <w:rFonts w:ascii="Times New Roman" w:hAnsi="Times New Roman"/>
                <w:sz w:val="24"/>
                <w:szCs w:val="24"/>
                <w:highlight w:val="none"/>
              </w:rPr>
            </w:pPr>
          </w:p>
        </w:tc>
      </w:tr>
      <w:tr w14:paraId="4A95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12E6B4E">
            <w:pPr>
              <w:spacing w:line="360" w:lineRule="auto"/>
              <w:rPr>
                <w:rFonts w:ascii="Times New Roman" w:hAnsi="Times New Roman"/>
                <w:sz w:val="24"/>
                <w:szCs w:val="24"/>
                <w:highlight w:val="none"/>
              </w:rPr>
            </w:pPr>
            <w:r>
              <w:rPr>
                <w:rFonts w:ascii="Times New Roman" w:hAnsi="Times New Roman"/>
                <w:sz w:val="24"/>
                <w:szCs w:val="24"/>
                <w:highlight w:val="none"/>
              </w:rPr>
              <w:t>安全管理</w:t>
            </w:r>
          </w:p>
        </w:tc>
        <w:tc>
          <w:tcPr>
            <w:tcW w:w="1418" w:type="dxa"/>
            <w:tcBorders>
              <w:top w:val="single" w:color="auto" w:sz="6" w:space="0"/>
              <w:left w:val="single" w:color="auto" w:sz="6" w:space="0"/>
              <w:right w:val="single" w:color="auto" w:sz="6" w:space="0"/>
            </w:tcBorders>
            <w:vAlign w:val="center"/>
          </w:tcPr>
          <w:p w14:paraId="3B19D750">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2FACA88C">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07CF671D">
            <w:pPr>
              <w:spacing w:line="360" w:lineRule="auto"/>
              <w:rPr>
                <w:rFonts w:ascii="Times New Roman" w:hAnsi="Times New Roman"/>
                <w:sz w:val="24"/>
                <w:szCs w:val="24"/>
                <w:highlight w:val="none"/>
              </w:rPr>
            </w:pPr>
          </w:p>
        </w:tc>
        <w:tc>
          <w:tcPr>
            <w:tcW w:w="4053" w:type="dxa"/>
            <w:vAlign w:val="center"/>
          </w:tcPr>
          <w:p w14:paraId="447C36D1">
            <w:pPr>
              <w:spacing w:line="360" w:lineRule="auto"/>
              <w:rPr>
                <w:rFonts w:ascii="Times New Roman" w:hAnsi="Times New Roman"/>
                <w:sz w:val="24"/>
                <w:szCs w:val="24"/>
                <w:highlight w:val="none"/>
              </w:rPr>
            </w:pPr>
          </w:p>
        </w:tc>
      </w:tr>
      <w:tr w14:paraId="4ED0A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14:paraId="2EDDA4AF">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3E0A3BF8">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39AF7765">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44F9C570">
            <w:pPr>
              <w:spacing w:line="360" w:lineRule="auto"/>
              <w:rPr>
                <w:rFonts w:ascii="Times New Roman" w:hAnsi="Times New Roman"/>
                <w:sz w:val="24"/>
                <w:szCs w:val="24"/>
                <w:highlight w:val="none"/>
              </w:rPr>
            </w:pPr>
          </w:p>
        </w:tc>
        <w:tc>
          <w:tcPr>
            <w:tcW w:w="4053" w:type="dxa"/>
            <w:vAlign w:val="center"/>
          </w:tcPr>
          <w:p w14:paraId="0B24EDF4">
            <w:pPr>
              <w:spacing w:line="360" w:lineRule="auto"/>
              <w:rPr>
                <w:rFonts w:ascii="Times New Roman" w:hAnsi="Times New Roman"/>
                <w:sz w:val="24"/>
                <w:szCs w:val="24"/>
                <w:highlight w:val="none"/>
              </w:rPr>
            </w:pPr>
          </w:p>
        </w:tc>
      </w:tr>
      <w:tr w14:paraId="41C55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959ABA7">
            <w:pPr>
              <w:rPr>
                <w:rFonts w:ascii="Times New Roman" w:hAnsi="Times New Roman"/>
                <w:highlight w:val="none"/>
              </w:rPr>
            </w:pPr>
          </w:p>
        </w:tc>
        <w:tc>
          <w:tcPr>
            <w:tcW w:w="1418" w:type="dxa"/>
            <w:tcBorders>
              <w:bottom w:val="nil"/>
            </w:tcBorders>
            <w:vAlign w:val="center"/>
          </w:tcPr>
          <w:p w14:paraId="25EF4593">
            <w:pPr>
              <w:spacing w:line="360" w:lineRule="auto"/>
              <w:rPr>
                <w:rFonts w:ascii="Times New Roman" w:hAnsi="Times New Roman"/>
                <w:sz w:val="24"/>
                <w:szCs w:val="24"/>
                <w:highlight w:val="none"/>
              </w:rPr>
            </w:pPr>
          </w:p>
        </w:tc>
        <w:tc>
          <w:tcPr>
            <w:tcW w:w="908" w:type="dxa"/>
            <w:tcBorders>
              <w:bottom w:val="nil"/>
            </w:tcBorders>
            <w:vAlign w:val="center"/>
          </w:tcPr>
          <w:p w14:paraId="2E21771A">
            <w:pPr>
              <w:spacing w:line="360" w:lineRule="auto"/>
              <w:rPr>
                <w:rFonts w:ascii="Times New Roman" w:hAnsi="Times New Roman"/>
                <w:sz w:val="24"/>
                <w:szCs w:val="24"/>
                <w:highlight w:val="none"/>
              </w:rPr>
            </w:pPr>
          </w:p>
        </w:tc>
        <w:tc>
          <w:tcPr>
            <w:tcW w:w="1559" w:type="dxa"/>
            <w:tcBorders>
              <w:bottom w:val="nil"/>
            </w:tcBorders>
            <w:vAlign w:val="center"/>
          </w:tcPr>
          <w:p w14:paraId="079555EB">
            <w:pPr>
              <w:spacing w:line="360" w:lineRule="auto"/>
              <w:rPr>
                <w:rFonts w:ascii="Times New Roman" w:hAnsi="Times New Roman"/>
                <w:sz w:val="24"/>
                <w:szCs w:val="24"/>
                <w:highlight w:val="none"/>
              </w:rPr>
            </w:pPr>
          </w:p>
        </w:tc>
        <w:tc>
          <w:tcPr>
            <w:tcW w:w="4053" w:type="dxa"/>
            <w:tcBorders>
              <w:bottom w:val="nil"/>
            </w:tcBorders>
            <w:vAlign w:val="center"/>
          </w:tcPr>
          <w:p w14:paraId="7CCE2A83">
            <w:pPr>
              <w:spacing w:line="360" w:lineRule="auto"/>
              <w:rPr>
                <w:rFonts w:ascii="Times New Roman" w:hAnsi="Times New Roman"/>
                <w:sz w:val="24"/>
                <w:szCs w:val="24"/>
                <w:highlight w:val="none"/>
              </w:rPr>
            </w:pPr>
          </w:p>
        </w:tc>
      </w:tr>
      <w:tr w14:paraId="440D8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88706AB">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4E0905AD">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24BA37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53E79CFE">
            <w:pPr>
              <w:spacing w:line="360" w:lineRule="auto"/>
              <w:rPr>
                <w:rFonts w:ascii="Times New Roman" w:hAnsi="Times New Roman"/>
                <w:sz w:val="24"/>
                <w:szCs w:val="24"/>
                <w:highlight w:val="none"/>
              </w:rPr>
            </w:pPr>
          </w:p>
        </w:tc>
        <w:tc>
          <w:tcPr>
            <w:tcW w:w="4053" w:type="dxa"/>
            <w:vAlign w:val="center"/>
          </w:tcPr>
          <w:p w14:paraId="4554A41F">
            <w:pPr>
              <w:spacing w:line="360" w:lineRule="auto"/>
              <w:rPr>
                <w:rFonts w:ascii="Times New Roman" w:hAnsi="Times New Roman"/>
                <w:sz w:val="24"/>
                <w:szCs w:val="24"/>
                <w:highlight w:val="none"/>
              </w:rPr>
            </w:pPr>
          </w:p>
        </w:tc>
      </w:tr>
      <w:tr w14:paraId="6AA95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F165190">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247C4612">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09A1CD7E">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3A5CBE1F">
            <w:pPr>
              <w:spacing w:line="360" w:lineRule="auto"/>
              <w:rPr>
                <w:rFonts w:ascii="Times New Roman" w:hAnsi="Times New Roman"/>
                <w:sz w:val="24"/>
                <w:szCs w:val="24"/>
                <w:highlight w:val="none"/>
              </w:rPr>
            </w:pPr>
          </w:p>
        </w:tc>
        <w:tc>
          <w:tcPr>
            <w:tcW w:w="4053" w:type="dxa"/>
            <w:vAlign w:val="center"/>
          </w:tcPr>
          <w:p w14:paraId="5CE4B33F">
            <w:pPr>
              <w:spacing w:line="360" w:lineRule="auto"/>
              <w:rPr>
                <w:rFonts w:ascii="Times New Roman" w:hAnsi="Times New Roman"/>
                <w:sz w:val="24"/>
                <w:szCs w:val="24"/>
                <w:highlight w:val="none"/>
              </w:rPr>
            </w:pPr>
          </w:p>
        </w:tc>
      </w:tr>
      <w:tr w14:paraId="13BF9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14:paraId="79ABB8BE">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01306801">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8BA82F9">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455A8980">
            <w:pPr>
              <w:spacing w:line="360" w:lineRule="auto"/>
              <w:rPr>
                <w:rFonts w:ascii="Times New Roman" w:hAnsi="Times New Roman"/>
                <w:sz w:val="24"/>
                <w:szCs w:val="24"/>
                <w:highlight w:val="none"/>
              </w:rPr>
            </w:pPr>
          </w:p>
        </w:tc>
        <w:tc>
          <w:tcPr>
            <w:tcW w:w="4053" w:type="dxa"/>
            <w:vAlign w:val="center"/>
          </w:tcPr>
          <w:p w14:paraId="0A7C41E7">
            <w:pPr>
              <w:spacing w:line="360" w:lineRule="auto"/>
              <w:rPr>
                <w:rFonts w:ascii="Times New Roman" w:hAnsi="Times New Roman"/>
                <w:sz w:val="24"/>
                <w:szCs w:val="24"/>
                <w:highlight w:val="none"/>
              </w:rPr>
            </w:pPr>
          </w:p>
        </w:tc>
      </w:tr>
      <w:tr w14:paraId="22288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F9ED4B1">
            <w:pPr>
              <w:rPr>
                <w:rFonts w:ascii="Times New Roman" w:hAnsi="Times New Roman"/>
                <w:highlight w:val="none"/>
              </w:rPr>
            </w:pPr>
          </w:p>
        </w:tc>
        <w:tc>
          <w:tcPr>
            <w:tcW w:w="1418" w:type="dxa"/>
            <w:tcBorders>
              <w:bottom w:val="single" w:color="auto" w:sz="12" w:space="0"/>
            </w:tcBorders>
            <w:vAlign w:val="center"/>
          </w:tcPr>
          <w:p w14:paraId="50F76B40">
            <w:pPr>
              <w:spacing w:line="360" w:lineRule="auto"/>
              <w:rPr>
                <w:rFonts w:ascii="Times New Roman" w:hAnsi="Times New Roman"/>
                <w:sz w:val="24"/>
                <w:szCs w:val="24"/>
                <w:highlight w:val="none"/>
              </w:rPr>
            </w:pPr>
          </w:p>
        </w:tc>
        <w:tc>
          <w:tcPr>
            <w:tcW w:w="908" w:type="dxa"/>
            <w:tcBorders>
              <w:bottom w:val="single" w:color="auto" w:sz="12" w:space="0"/>
            </w:tcBorders>
            <w:vAlign w:val="center"/>
          </w:tcPr>
          <w:p w14:paraId="1DE6B093">
            <w:pPr>
              <w:spacing w:line="360" w:lineRule="auto"/>
              <w:rPr>
                <w:rFonts w:ascii="Times New Roman" w:hAnsi="Times New Roman"/>
                <w:sz w:val="24"/>
                <w:szCs w:val="24"/>
                <w:highlight w:val="none"/>
              </w:rPr>
            </w:pPr>
          </w:p>
        </w:tc>
        <w:tc>
          <w:tcPr>
            <w:tcW w:w="1559" w:type="dxa"/>
            <w:tcBorders>
              <w:bottom w:val="single" w:color="auto" w:sz="12" w:space="0"/>
            </w:tcBorders>
            <w:vAlign w:val="center"/>
          </w:tcPr>
          <w:p w14:paraId="3A8BBCBF">
            <w:pPr>
              <w:spacing w:line="360" w:lineRule="auto"/>
              <w:rPr>
                <w:rFonts w:ascii="Times New Roman" w:hAnsi="Times New Roman"/>
                <w:sz w:val="24"/>
                <w:szCs w:val="24"/>
                <w:highlight w:val="none"/>
              </w:rPr>
            </w:pPr>
          </w:p>
        </w:tc>
        <w:tc>
          <w:tcPr>
            <w:tcW w:w="4053" w:type="dxa"/>
            <w:tcBorders>
              <w:bottom w:val="single" w:color="auto" w:sz="12" w:space="0"/>
            </w:tcBorders>
            <w:vAlign w:val="center"/>
          </w:tcPr>
          <w:p w14:paraId="2FF236F6">
            <w:pPr>
              <w:spacing w:line="360" w:lineRule="auto"/>
              <w:rPr>
                <w:rFonts w:ascii="Times New Roman" w:hAnsi="Times New Roman"/>
                <w:sz w:val="24"/>
                <w:szCs w:val="24"/>
                <w:highlight w:val="none"/>
              </w:rPr>
            </w:pPr>
          </w:p>
        </w:tc>
      </w:tr>
    </w:tbl>
    <w:p w14:paraId="66358B88">
      <w:pPr>
        <w:spacing w:line="360" w:lineRule="auto"/>
        <w:rPr>
          <w:rFonts w:ascii="Times New Roman" w:hAnsi="Times New Roman"/>
          <w:sz w:val="24"/>
          <w:szCs w:val="24"/>
          <w:highlight w:val="none"/>
        </w:rPr>
      </w:pPr>
      <w:r>
        <w:rPr>
          <w:rFonts w:ascii="Times New Roman" w:hAnsi="Times New Roman"/>
          <w:sz w:val="24"/>
          <w:szCs w:val="24"/>
          <w:highlight w:val="none"/>
        </w:rPr>
        <w:br w:type="page"/>
      </w:r>
      <w:bookmarkStart w:id="1097" w:name="_Toc267261701"/>
      <w:r>
        <w:rPr>
          <w:rFonts w:ascii="Times New Roman" w:hAnsi="Times New Roman"/>
          <w:sz w:val="24"/>
          <w:szCs w:val="24"/>
          <w:highlight w:val="none"/>
        </w:rPr>
        <w:t>附</w:t>
      </w:r>
      <w:bookmarkStart w:id="1098" w:name="_Toc296891271"/>
      <w:bookmarkStart w:id="1099" w:name="_Toc296347230"/>
      <w:bookmarkStart w:id="1100" w:name="_Toc296503231"/>
      <w:bookmarkStart w:id="1101" w:name="_Toc296891059"/>
      <w:bookmarkStart w:id="1102" w:name="_Toc296346732"/>
      <w:bookmarkStart w:id="1103" w:name="_Toc296944570"/>
      <w:r>
        <w:rPr>
          <w:rFonts w:ascii="Times New Roman" w:hAnsi="Times New Roman"/>
          <w:sz w:val="24"/>
          <w:szCs w:val="24"/>
          <w:highlight w:val="none"/>
        </w:rPr>
        <w:t>件8：</w:t>
      </w:r>
    </w:p>
    <w:bookmarkEnd w:id="1097"/>
    <w:bookmarkEnd w:id="1098"/>
    <w:bookmarkEnd w:id="1099"/>
    <w:bookmarkEnd w:id="1100"/>
    <w:bookmarkEnd w:id="1101"/>
    <w:bookmarkEnd w:id="1102"/>
    <w:bookmarkEnd w:id="1103"/>
    <w:p w14:paraId="4F231D85">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履约担保</w:t>
      </w:r>
    </w:p>
    <w:p w14:paraId="5C7594BC">
      <w:pPr>
        <w:spacing w:line="360" w:lineRule="auto"/>
        <w:jc w:val="center"/>
        <w:rPr>
          <w:rFonts w:ascii="Times New Roman" w:hAnsi="Times New Roman"/>
          <w:b/>
          <w:sz w:val="24"/>
          <w:szCs w:val="24"/>
          <w:highlight w:val="none"/>
        </w:rPr>
      </w:pPr>
    </w:p>
    <w:p w14:paraId="3AE2F25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rPr>
        <w:t>（发包人名称）：</w:t>
      </w:r>
    </w:p>
    <w:p w14:paraId="15A08362">
      <w:pPr>
        <w:spacing w:line="360" w:lineRule="auto"/>
        <w:rPr>
          <w:rFonts w:ascii="Times New Roman" w:hAnsi="Times New Roman"/>
          <w:sz w:val="24"/>
          <w:szCs w:val="24"/>
          <w:highlight w:val="none"/>
        </w:rPr>
      </w:pPr>
    </w:p>
    <w:p w14:paraId="605068B0">
      <w:pPr>
        <w:spacing w:line="360" w:lineRule="auto"/>
        <w:rPr>
          <w:rFonts w:ascii="Times New Roman" w:hAnsi="Times New Roman"/>
          <w:sz w:val="24"/>
          <w:szCs w:val="24"/>
          <w:highlight w:val="none"/>
        </w:rPr>
      </w:pPr>
      <w:r>
        <w:rPr>
          <w:rFonts w:ascii="Times New Roman" w:hAnsi="Times New Roman"/>
          <w:sz w:val="24"/>
          <w:szCs w:val="24"/>
          <w:highlight w:val="none"/>
        </w:rPr>
        <w:t>鉴于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（发包人名称，以下简称“发包人”）与</w:t>
      </w:r>
      <w:r>
        <w:rPr>
          <w:rFonts w:ascii="Times New Roman" w:hAnsi="Times New Roman"/>
          <w:sz w:val="24"/>
          <w:szCs w:val="24"/>
          <w:highlight w:val="none"/>
          <w:u w:val="single"/>
        </w:rPr>
        <w:t xml:space="preserve">         </w:t>
      </w:r>
      <w:r>
        <w:rPr>
          <w:rFonts w:ascii="Times New Roman" w:hAnsi="Times New Roman"/>
          <w:sz w:val="24"/>
          <w:szCs w:val="24"/>
          <w:highlight w:val="none"/>
        </w:rPr>
        <w:t>（承包人名称）（以下称“承包人”）于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日就</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2452857">
      <w:pPr>
        <w:spacing w:line="360" w:lineRule="auto"/>
        <w:rPr>
          <w:rFonts w:ascii="Times New Roman" w:hAnsi="Times New Roman"/>
          <w:sz w:val="24"/>
          <w:szCs w:val="24"/>
          <w:highlight w:val="none"/>
        </w:rPr>
      </w:pPr>
      <w:r>
        <w:rPr>
          <w:rFonts w:ascii="Times New Roman" w:hAnsi="Times New Roman"/>
          <w:sz w:val="24"/>
          <w:szCs w:val="24"/>
          <w:highlight w:val="none"/>
        </w:rPr>
        <w:t>1. 担保金额人民币（大写）</w:t>
      </w:r>
      <w:r>
        <w:rPr>
          <w:rFonts w:ascii="Times New Roman" w:hAnsi="Times New Roman"/>
          <w:sz w:val="24"/>
          <w:szCs w:val="24"/>
          <w:highlight w:val="none"/>
          <w:u w:val="single"/>
        </w:rPr>
        <w:t xml:space="preserve">                 </w:t>
      </w:r>
      <w:r>
        <w:rPr>
          <w:rFonts w:ascii="Times New Roman" w:hAnsi="Times New Roman"/>
          <w:sz w:val="24"/>
          <w:szCs w:val="24"/>
          <w:highlight w:val="none"/>
        </w:rPr>
        <w:t>元（¥</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C1AFCD8">
      <w:pPr>
        <w:spacing w:line="360" w:lineRule="auto"/>
        <w:rPr>
          <w:rFonts w:ascii="Times New Roman" w:hAnsi="Times New Roman"/>
          <w:sz w:val="24"/>
          <w:szCs w:val="24"/>
          <w:highlight w:val="none"/>
        </w:rPr>
      </w:pPr>
      <w:r>
        <w:rPr>
          <w:rFonts w:ascii="Times New Roman" w:hAnsi="Times New Roman"/>
          <w:sz w:val="24"/>
          <w:szCs w:val="24"/>
          <w:highlight w:val="none"/>
        </w:rPr>
        <w:t>2. 担保有效期自你方与承包人签订的合同生效之日起至你方签发或应签发工程接收证书之日止。</w:t>
      </w:r>
    </w:p>
    <w:p w14:paraId="53E6C701">
      <w:pPr>
        <w:spacing w:line="360" w:lineRule="auto"/>
        <w:rPr>
          <w:rFonts w:ascii="Times New Roman" w:hAnsi="Times New Roman"/>
          <w:sz w:val="24"/>
          <w:szCs w:val="24"/>
          <w:highlight w:val="none"/>
        </w:rPr>
      </w:pPr>
      <w:r>
        <w:rPr>
          <w:rFonts w:ascii="Times New Roman" w:hAnsi="Times New Roman"/>
          <w:sz w:val="24"/>
          <w:szCs w:val="24"/>
          <w:highlight w:val="none"/>
        </w:rPr>
        <w:t>3. 在本担保有效期内，因承包人违反合同约定的义务给你方造成经济损失时，我方在收到你方以书面形式提出的在担保金额内的赔偿要求后，在7天内无条件支付。</w:t>
      </w:r>
    </w:p>
    <w:p w14:paraId="5A0CA200">
      <w:pPr>
        <w:spacing w:line="360" w:lineRule="auto"/>
        <w:rPr>
          <w:rFonts w:ascii="Times New Roman" w:hAnsi="Times New Roman"/>
          <w:sz w:val="24"/>
          <w:szCs w:val="24"/>
          <w:highlight w:val="none"/>
        </w:rPr>
      </w:pPr>
      <w:r>
        <w:rPr>
          <w:rFonts w:ascii="Times New Roman" w:hAnsi="Times New Roman"/>
          <w:sz w:val="24"/>
          <w:szCs w:val="24"/>
          <w:highlight w:val="none"/>
        </w:rPr>
        <w:t>4. 你方和承包人按合同约定变更合同时，我方承担本担保规定的义务不变。</w:t>
      </w:r>
    </w:p>
    <w:p w14:paraId="604C4966">
      <w:pPr>
        <w:spacing w:line="360" w:lineRule="auto"/>
        <w:rPr>
          <w:rFonts w:ascii="Times New Roman" w:hAnsi="Times New Roman"/>
          <w:sz w:val="24"/>
          <w:szCs w:val="24"/>
          <w:highlight w:val="none"/>
        </w:rPr>
      </w:pPr>
      <w:r>
        <w:rPr>
          <w:rFonts w:ascii="Times New Roman" w:hAnsi="Times New Roman"/>
          <w:sz w:val="24"/>
          <w:szCs w:val="24"/>
          <w:highlight w:val="none"/>
        </w:rPr>
        <w:t>5. 因本保函发生的纠纷，可由双方协商解决，协商不成的，任何一方均可提请</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仲裁委员会仲裁。</w:t>
      </w:r>
    </w:p>
    <w:p w14:paraId="2AAEF596">
      <w:pPr>
        <w:spacing w:line="360" w:lineRule="auto"/>
        <w:rPr>
          <w:rFonts w:ascii="Times New Roman" w:hAnsi="Times New Roman"/>
          <w:sz w:val="24"/>
          <w:szCs w:val="24"/>
          <w:highlight w:val="none"/>
        </w:rPr>
      </w:pPr>
      <w:r>
        <w:rPr>
          <w:rFonts w:ascii="Times New Roman" w:hAnsi="Times New Roman"/>
          <w:sz w:val="24"/>
          <w:szCs w:val="24"/>
          <w:highlight w:val="none"/>
        </w:rPr>
        <w:t>6. 本保函自我方法定代表人（或其授权代理人）签字并加盖公章之日起生效。</w:t>
      </w:r>
    </w:p>
    <w:p w14:paraId="286A45F9">
      <w:pPr>
        <w:spacing w:line="360" w:lineRule="auto"/>
        <w:rPr>
          <w:rFonts w:ascii="Times New Roman" w:hAnsi="Times New Roman"/>
          <w:sz w:val="24"/>
          <w:szCs w:val="24"/>
          <w:highlight w:val="none"/>
        </w:rPr>
      </w:pPr>
    </w:p>
    <w:p w14:paraId="539165C9">
      <w:pPr>
        <w:spacing w:line="360" w:lineRule="auto"/>
        <w:rPr>
          <w:rFonts w:ascii="Times New Roman" w:hAnsi="Times New Roman"/>
          <w:sz w:val="24"/>
          <w:szCs w:val="24"/>
          <w:highlight w:val="none"/>
        </w:rPr>
      </w:pPr>
      <w:r>
        <w:rPr>
          <w:rFonts w:ascii="Times New Roman" w:hAnsi="Times New Roman"/>
          <w:sz w:val="24"/>
          <w:szCs w:val="24"/>
          <w:highlight w:val="none"/>
        </w:rPr>
        <w:t>担 保 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（盖单位章）</w:t>
      </w:r>
    </w:p>
    <w:p w14:paraId="47AFA811">
      <w:pPr>
        <w:spacing w:line="360" w:lineRule="auto"/>
        <w:rPr>
          <w:rFonts w:ascii="Times New Roman" w:hAnsi="Times New Roman"/>
          <w:sz w:val="24"/>
          <w:szCs w:val="24"/>
          <w:highlight w:val="none"/>
        </w:rPr>
      </w:pPr>
      <w:r>
        <w:rPr>
          <w:rFonts w:ascii="Times New Roman" w:hAnsi="Times New Roman"/>
          <w:sz w:val="24"/>
          <w:szCs w:val="24"/>
          <w:highlight w:val="none"/>
        </w:rPr>
        <w:t>法定代表人或其委托代理人：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68FCFC89">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B221479">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17CA344">
      <w:pPr>
        <w:spacing w:line="360" w:lineRule="auto"/>
        <w:rPr>
          <w:rFonts w:ascii="Times New Roman" w:hAnsi="Times New Roman"/>
          <w:sz w:val="24"/>
          <w:szCs w:val="24"/>
          <w:highlight w:val="none"/>
          <w:u w:val="single"/>
        </w:rPr>
      </w:pPr>
      <w:r>
        <w:rPr>
          <w:rFonts w:ascii="Times New Roman" w:hAnsi="Times New Roman"/>
          <w:sz w:val="24"/>
          <w:szCs w:val="24"/>
          <w:highlight w:val="none"/>
        </w:rPr>
        <w:t>电    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1F62904">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8296270">
      <w:pPr>
        <w:spacing w:line="360" w:lineRule="auto"/>
        <w:rPr>
          <w:rFonts w:ascii="Times New Roman" w:hAnsi="Times New Roman"/>
          <w:sz w:val="24"/>
          <w:szCs w:val="24"/>
          <w:highlight w:val="none"/>
          <w:u w:val="single"/>
        </w:rPr>
      </w:pPr>
    </w:p>
    <w:p w14:paraId="315BD0A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4ED8771F">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104" w:name="_Toc267261702"/>
      <w:bookmarkStart w:id="1105" w:name="_Toc296347231"/>
      <w:bookmarkStart w:id="1106" w:name="_Toc296891060"/>
      <w:bookmarkStart w:id="1107" w:name="_Toc296891272"/>
      <w:bookmarkStart w:id="1108" w:name="_Toc296346733"/>
      <w:bookmarkStart w:id="1109" w:name="_Toc296944571"/>
      <w:bookmarkStart w:id="1110" w:name="_Toc296503232"/>
      <w:r>
        <w:rPr>
          <w:rFonts w:ascii="Times New Roman" w:hAnsi="Times New Roman"/>
          <w:sz w:val="24"/>
          <w:szCs w:val="24"/>
          <w:highlight w:val="none"/>
        </w:rPr>
        <w:t>件9 ：</w:t>
      </w:r>
    </w:p>
    <w:bookmarkEnd w:id="1104"/>
    <w:bookmarkEnd w:id="1105"/>
    <w:bookmarkEnd w:id="1106"/>
    <w:bookmarkEnd w:id="1107"/>
    <w:bookmarkEnd w:id="1108"/>
    <w:bookmarkEnd w:id="1109"/>
    <w:bookmarkEnd w:id="1110"/>
    <w:p w14:paraId="758FAB8A">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预付款担保</w:t>
      </w:r>
    </w:p>
    <w:p w14:paraId="2A7F0FEC">
      <w:pPr>
        <w:spacing w:line="360" w:lineRule="auto"/>
        <w:jc w:val="center"/>
        <w:rPr>
          <w:rFonts w:ascii="Times New Roman" w:hAnsi="Times New Roman"/>
          <w:b/>
          <w:sz w:val="24"/>
          <w:szCs w:val="24"/>
          <w:highlight w:val="none"/>
        </w:rPr>
      </w:pPr>
    </w:p>
    <w:p w14:paraId="2F78573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（发包人名称）：</w:t>
      </w:r>
    </w:p>
    <w:p w14:paraId="6F31896E">
      <w:pPr>
        <w:spacing w:line="360" w:lineRule="auto"/>
        <w:rPr>
          <w:rFonts w:ascii="Times New Roman" w:hAnsi="Times New Roman"/>
          <w:sz w:val="24"/>
          <w:szCs w:val="24"/>
          <w:highlight w:val="none"/>
        </w:rPr>
      </w:pPr>
    </w:p>
    <w:p w14:paraId="7306C3ED">
      <w:pPr>
        <w:spacing w:line="360" w:lineRule="auto"/>
        <w:rPr>
          <w:rFonts w:ascii="Times New Roman" w:hAnsi="Times New Roman"/>
          <w:sz w:val="24"/>
          <w:szCs w:val="24"/>
          <w:highlight w:val="none"/>
        </w:rPr>
      </w:pPr>
      <w:r>
        <w:rPr>
          <w:rFonts w:ascii="Times New Roman" w:hAnsi="Times New Roman"/>
          <w:sz w:val="24"/>
          <w:szCs w:val="24"/>
          <w:highlight w:val="none"/>
        </w:rPr>
        <w:t>根据</w:t>
      </w:r>
      <w:r>
        <w:rPr>
          <w:rFonts w:ascii="Times New Roman" w:hAnsi="Times New Roman"/>
          <w:sz w:val="24"/>
          <w:szCs w:val="24"/>
          <w:highlight w:val="none"/>
          <w:u w:val="single"/>
        </w:rPr>
        <w:t xml:space="preserve">            </w:t>
      </w:r>
      <w:r>
        <w:rPr>
          <w:rFonts w:ascii="Times New Roman" w:hAnsi="Times New Roman"/>
          <w:sz w:val="24"/>
          <w:szCs w:val="24"/>
          <w:highlight w:val="none"/>
        </w:rPr>
        <w:t>（承包人名称）（以下称</w:t>
      </w:r>
      <w:r>
        <w:rPr>
          <w:rFonts w:hint="eastAsia" w:ascii="Times New Roman" w:hAnsi="Times New Roman"/>
          <w:sz w:val="24"/>
          <w:szCs w:val="24"/>
          <w:highlight w:val="none"/>
        </w:rPr>
        <w:t>“</w:t>
      </w:r>
      <w:r>
        <w:rPr>
          <w:rFonts w:ascii="Times New Roman" w:hAnsi="Times New Roman"/>
          <w:sz w:val="24"/>
          <w:szCs w:val="24"/>
          <w:highlight w:val="none"/>
        </w:rPr>
        <w:t>承包人</w:t>
      </w:r>
      <w:r>
        <w:rPr>
          <w:rFonts w:hint="eastAsia" w:ascii="Times New Roman" w:hAnsi="Times New Roman"/>
          <w:sz w:val="24"/>
          <w:szCs w:val="24"/>
          <w:highlight w:val="none"/>
        </w:rPr>
        <w:t>”</w:t>
      </w:r>
      <w:r>
        <w:rPr>
          <w:rFonts w:ascii="Times New Roman" w:hAnsi="Times New Roman"/>
          <w:sz w:val="24"/>
          <w:szCs w:val="24"/>
          <w:highlight w:val="none"/>
        </w:rPr>
        <w:t>）与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（发包人名称）（以下简称</w:t>
      </w:r>
      <w:r>
        <w:rPr>
          <w:rFonts w:hint="eastAsia" w:ascii="Times New Roman" w:hAnsi="Times New Roman"/>
          <w:sz w:val="24"/>
          <w:szCs w:val="24"/>
          <w:highlight w:val="none"/>
        </w:rPr>
        <w:t>“</w:t>
      </w:r>
      <w:r>
        <w:rPr>
          <w:rFonts w:ascii="Times New Roman" w:hAnsi="Times New Roman"/>
          <w:sz w:val="24"/>
          <w:szCs w:val="24"/>
          <w:highlight w:val="none"/>
        </w:rPr>
        <w:t>发包人</w:t>
      </w:r>
      <w:r>
        <w:rPr>
          <w:rFonts w:hint="eastAsia" w:ascii="Times New Roman" w:hAnsi="Times New Roman"/>
          <w:sz w:val="24"/>
          <w:szCs w:val="24"/>
          <w:highlight w:val="none"/>
        </w:rPr>
        <w:t>”</w:t>
      </w:r>
      <w:r>
        <w:rPr>
          <w:rFonts w:ascii="Times New Roman" w:hAnsi="Times New Roman"/>
          <w:sz w:val="24"/>
          <w:szCs w:val="24"/>
          <w:highlight w:val="none"/>
        </w:rPr>
        <w:t>）于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日签订的</w:t>
      </w:r>
      <w:r>
        <w:rPr>
          <w:rFonts w:ascii="Times New Roman" w:hAnsi="Times New Roman"/>
          <w:sz w:val="24"/>
          <w:szCs w:val="24"/>
          <w:highlight w:val="none"/>
          <w:u w:val="single"/>
        </w:rPr>
        <w:t xml:space="preserve">                   </w:t>
      </w:r>
      <w:r>
        <w:rPr>
          <w:rFonts w:ascii="Times New Roman" w:hAnsi="Times New Roman"/>
          <w:sz w:val="24"/>
          <w:szCs w:val="24"/>
          <w:highlight w:val="none"/>
        </w:rPr>
        <w:t>（工程名称）《建设工程施工合同》，承包人按约定的金额向</w:t>
      </w:r>
      <w:r>
        <w:rPr>
          <w:rFonts w:hint="eastAsia" w:ascii="Times New Roman" w:hAnsi="Times New Roman"/>
          <w:sz w:val="24"/>
          <w:szCs w:val="24"/>
          <w:highlight w:val="none"/>
        </w:rPr>
        <w:t>你方</w:t>
      </w:r>
      <w:r>
        <w:rPr>
          <w:rFonts w:ascii="Times New Roman" w:hAnsi="Times New Roman"/>
          <w:sz w:val="24"/>
          <w:szCs w:val="24"/>
          <w:highlight w:val="none"/>
        </w:rPr>
        <w:t>提交一份预付款担保，即有权得到</w:t>
      </w:r>
      <w:r>
        <w:rPr>
          <w:rFonts w:hint="eastAsia" w:ascii="Times New Roman" w:hAnsi="Times New Roman"/>
          <w:sz w:val="24"/>
          <w:szCs w:val="24"/>
          <w:highlight w:val="none"/>
        </w:rPr>
        <w:t>你方</w:t>
      </w:r>
      <w:r>
        <w:rPr>
          <w:rFonts w:ascii="Times New Roman" w:hAnsi="Times New Roman"/>
          <w:sz w:val="24"/>
          <w:szCs w:val="24"/>
          <w:highlight w:val="none"/>
        </w:rPr>
        <w:t>支付相等金额的预付款。我方愿意就你方提供给承包人的预付款</w:t>
      </w:r>
      <w:r>
        <w:rPr>
          <w:rFonts w:hint="eastAsia" w:ascii="Times New Roman" w:hAnsi="Times New Roman"/>
          <w:sz w:val="24"/>
          <w:szCs w:val="24"/>
          <w:highlight w:val="none"/>
        </w:rPr>
        <w:t>为承包人</w:t>
      </w:r>
      <w:r>
        <w:rPr>
          <w:rFonts w:ascii="Times New Roman" w:hAnsi="Times New Roman"/>
          <w:sz w:val="24"/>
          <w:szCs w:val="24"/>
          <w:highlight w:val="none"/>
        </w:rPr>
        <w:t>提供连带责任担保。</w:t>
      </w:r>
    </w:p>
    <w:p w14:paraId="738E59D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担保金额人民币（大写）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元</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7F49FB5">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担保有效期自预付款支付给承包人起生效，至</w:t>
      </w:r>
      <w:r>
        <w:rPr>
          <w:rFonts w:hint="eastAsia" w:ascii="Times New Roman" w:hAnsi="Times New Roman"/>
          <w:sz w:val="24"/>
          <w:szCs w:val="24"/>
          <w:highlight w:val="none"/>
        </w:rPr>
        <w:t>你方</w:t>
      </w:r>
      <w:r>
        <w:rPr>
          <w:rFonts w:ascii="Times New Roman" w:hAnsi="Times New Roman"/>
          <w:sz w:val="24"/>
          <w:szCs w:val="24"/>
          <w:highlight w:val="none"/>
        </w:rPr>
        <w:t>签发的</w:t>
      </w:r>
      <w:r>
        <w:rPr>
          <w:rFonts w:hint="eastAsia" w:ascii="Times New Roman" w:hAnsi="Times New Roman"/>
          <w:sz w:val="24"/>
          <w:szCs w:val="24"/>
          <w:highlight w:val="none"/>
        </w:rPr>
        <w:t>进</w:t>
      </w:r>
      <w:r>
        <w:rPr>
          <w:rFonts w:ascii="Times New Roman" w:hAnsi="Times New Roman"/>
          <w:sz w:val="24"/>
          <w:szCs w:val="24"/>
          <w:highlight w:val="none"/>
        </w:rPr>
        <w:t>度款支付证书说明已完全扣清止。</w:t>
      </w:r>
    </w:p>
    <w:p w14:paraId="60A986CF">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在本保函有效期内，因承包人违反合同约定的义务而要求</w:t>
      </w:r>
      <w:r>
        <w:rPr>
          <w:rFonts w:hint="eastAsia" w:ascii="Times New Roman" w:hAnsi="Times New Roman"/>
          <w:sz w:val="24"/>
          <w:szCs w:val="24"/>
          <w:highlight w:val="none"/>
        </w:rPr>
        <w:t>收</w:t>
      </w:r>
      <w:r>
        <w:rPr>
          <w:rFonts w:ascii="Times New Roman" w:hAnsi="Times New Roman"/>
          <w:sz w:val="24"/>
          <w:szCs w:val="24"/>
          <w:highlight w:val="none"/>
        </w:rPr>
        <w:t>回预付款时，我方在收到你方的书面通知后，在７天内无条件支付。但本保函的担保金额，在任何时候不应超过预付款金额减去</w:t>
      </w:r>
      <w:r>
        <w:rPr>
          <w:rFonts w:hint="eastAsia" w:ascii="Times New Roman" w:hAnsi="Times New Roman"/>
          <w:sz w:val="24"/>
          <w:szCs w:val="24"/>
          <w:highlight w:val="none"/>
        </w:rPr>
        <w:t>你方</w:t>
      </w:r>
      <w:r>
        <w:rPr>
          <w:rFonts w:ascii="Times New Roman" w:hAnsi="Times New Roman"/>
          <w:sz w:val="24"/>
          <w:szCs w:val="24"/>
          <w:highlight w:val="none"/>
        </w:rPr>
        <w:t>按合同约定在向承包人签发的进度款支付证书中扣除的金额。</w:t>
      </w:r>
    </w:p>
    <w:p w14:paraId="06A9DB51">
      <w:pPr>
        <w:spacing w:line="360" w:lineRule="auto"/>
        <w:rPr>
          <w:rFonts w:ascii="Times New Roman" w:hAnsi="Times New Roman"/>
          <w:sz w:val="24"/>
          <w:szCs w:val="24"/>
          <w:highlight w:val="none"/>
        </w:rPr>
      </w:pPr>
      <w:r>
        <w:rPr>
          <w:rFonts w:hint="eastAsia" w:ascii="Times New Roman" w:hAnsi="Times New Roman"/>
          <w:sz w:val="24"/>
          <w:szCs w:val="24"/>
          <w:highlight w:val="none"/>
        </w:rPr>
        <w:t>4. 你方</w:t>
      </w:r>
      <w:r>
        <w:rPr>
          <w:rFonts w:ascii="Times New Roman" w:hAnsi="Times New Roman"/>
          <w:sz w:val="24"/>
          <w:szCs w:val="24"/>
          <w:highlight w:val="none"/>
        </w:rPr>
        <w:t>和承包人按合同约定变更合同时，我方承担本保函规定的义务不变。</w:t>
      </w:r>
    </w:p>
    <w:p w14:paraId="0DA2AA9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5. </w:t>
      </w:r>
      <w:r>
        <w:rPr>
          <w:rFonts w:ascii="Times New Roman" w:hAnsi="Times New Roman"/>
          <w:sz w:val="24"/>
          <w:szCs w:val="24"/>
          <w:highlight w:val="none"/>
        </w:rPr>
        <w:t>因本保函发生的纠纷，可由双方协商解决，协商不成的，任何一方均可提请</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仲裁委员会仲裁。</w:t>
      </w:r>
    </w:p>
    <w:p w14:paraId="1E8D299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6. </w:t>
      </w:r>
      <w:r>
        <w:rPr>
          <w:rFonts w:ascii="Times New Roman" w:hAnsi="Times New Roman"/>
          <w:sz w:val="24"/>
          <w:szCs w:val="24"/>
          <w:highlight w:val="none"/>
        </w:rPr>
        <w:t>本保函自我方法定代表人（或其授权代理人）签字并加盖公章之日起生效。</w:t>
      </w:r>
    </w:p>
    <w:p w14:paraId="75B546CB">
      <w:pPr>
        <w:spacing w:line="360" w:lineRule="auto"/>
        <w:rPr>
          <w:rFonts w:ascii="Times New Roman" w:hAnsi="Times New Roman"/>
          <w:sz w:val="24"/>
          <w:szCs w:val="24"/>
          <w:highlight w:val="none"/>
        </w:rPr>
      </w:pPr>
    </w:p>
    <w:p w14:paraId="02C8B230">
      <w:pPr>
        <w:spacing w:line="360" w:lineRule="auto"/>
        <w:rPr>
          <w:rFonts w:ascii="Times New Roman" w:hAnsi="Times New Roman"/>
          <w:sz w:val="24"/>
          <w:szCs w:val="24"/>
          <w:highlight w:val="none"/>
        </w:rPr>
      </w:pPr>
      <w:r>
        <w:rPr>
          <w:rFonts w:ascii="Times New Roman" w:hAnsi="Times New Roman"/>
          <w:sz w:val="24"/>
          <w:szCs w:val="24"/>
          <w:highlight w:val="none"/>
        </w:rPr>
        <w:t>担保人：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（盖单位章）</w:t>
      </w:r>
    </w:p>
    <w:p w14:paraId="1B9DBD7F">
      <w:pPr>
        <w:spacing w:line="360" w:lineRule="auto"/>
        <w:rPr>
          <w:rFonts w:ascii="Times New Roman" w:hAnsi="Times New Roman"/>
          <w:sz w:val="24"/>
          <w:szCs w:val="24"/>
          <w:highlight w:val="none"/>
        </w:rPr>
      </w:pPr>
      <w:r>
        <w:rPr>
          <w:rFonts w:ascii="Times New Roman" w:hAnsi="Times New Roman"/>
          <w:sz w:val="24"/>
          <w:szCs w:val="24"/>
          <w:highlight w:val="none"/>
        </w:rPr>
        <w:t>法定代表人或其委托代理人：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61409EBC">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21E77830">
      <w:pPr>
        <w:spacing w:line="360" w:lineRule="auto"/>
        <w:rPr>
          <w:rFonts w:ascii="Times New Roman" w:hAnsi="Times New Roman"/>
          <w:sz w:val="24"/>
          <w:szCs w:val="24"/>
          <w:highlight w:val="none"/>
          <w:u w:val="single"/>
        </w:rPr>
      </w:pPr>
      <w:r>
        <w:rPr>
          <w:rFonts w:ascii="Times New Roman" w:hAnsi="Times New Roman"/>
          <w:sz w:val="24"/>
          <w:szCs w:val="24"/>
          <w:highlight w:val="none"/>
        </w:rPr>
        <w:t>邮政编码：</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5CD4491C">
      <w:pPr>
        <w:spacing w:line="360" w:lineRule="auto"/>
        <w:rPr>
          <w:rFonts w:ascii="Times New Roman" w:hAnsi="Times New Roman"/>
          <w:sz w:val="24"/>
          <w:szCs w:val="24"/>
          <w:highlight w:val="none"/>
          <w:u w:val="single"/>
        </w:rPr>
      </w:pPr>
      <w:r>
        <w:rPr>
          <w:rFonts w:ascii="Times New Roman" w:hAnsi="Times New Roman"/>
          <w:sz w:val="24"/>
          <w:szCs w:val="24"/>
          <w:highlight w:val="none"/>
        </w:rPr>
        <w:t>电    话：</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3483F25B">
      <w:pPr>
        <w:spacing w:line="360" w:lineRule="auto"/>
        <w:rPr>
          <w:rFonts w:ascii="Times New Roman" w:hAnsi="Times New Roman"/>
          <w:sz w:val="24"/>
          <w:szCs w:val="24"/>
          <w:highlight w:val="none"/>
          <w:u w:val="single"/>
        </w:rPr>
      </w:pPr>
      <w:r>
        <w:rPr>
          <w:rFonts w:ascii="Times New Roman" w:hAnsi="Times New Roman"/>
          <w:sz w:val="24"/>
          <w:szCs w:val="24"/>
          <w:highlight w:val="none"/>
        </w:rPr>
        <w:t>传    真：</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644EE7B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5123A709">
      <w:pPr>
        <w:spacing w:line="360" w:lineRule="auto"/>
        <w:rPr>
          <w:rFonts w:ascii="Times New Roman" w:hAnsi="Times New Roman"/>
          <w:sz w:val="24"/>
          <w:szCs w:val="24"/>
          <w:highlight w:val="none"/>
        </w:rPr>
      </w:pPr>
      <w:r>
        <w:rPr>
          <w:rFonts w:ascii="Times New Roman" w:hAnsi="Times New Roman"/>
          <w:b/>
          <w:sz w:val="24"/>
          <w:szCs w:val="24"/>
          <w:highlight w:val="none"/>
        </w:rPr>
        <w:br w:type="page"/>
      </w:r>
      <w:r>
        <w:rPr>
          <w:rFonts w:ascii="Times New Roman" w:hAnsi="Times New Roman"/>
          <w:sz w:val="24"/>
          <w:szCs w:val="24"/>
          <w:highlight w:val="none"/>
        </w:rPr>
        <w:t>附</w:t>
      </w:r>
      <w:bookmarkStart w:id="1111" w:name="_Toc296891061"/>
      <w:bookmarkStart w:id="1112" w:name="_Toc296347232"/>
      <w:bookmarkStart w:id="1113" w:name="_Toc296891273"/>
      <w:bookmarkStart w:id="1114" w:name="_Toc296503233"/>
      <w:bookmarkStart w:id="1115" w:name="_Toc296346734"/>
      <w:bookmarkStart w:id="1116" w:name="_Toc296944572"/>
      <w:r>
        <w:rPr>
          <w:rFonts w:ascii="Times New Roman" w:hAnsi="Times New Roman"/>
          <w:sz w:val="24"/>
          <w:szCs w:val="24"/>
          <w:highlight w:val="none"/>
        </w:rPr>
        <w:t xml:space="preserve">件10:  </w:t>
      </w:r>
    </w:p>
    <w:bookmarkEnd w:id="1111"/>
    <w:bookmarkEnd w:id="1112"/>
    <w:bookmarkEnd w:id="1113"/>
    <w:bookmarkEnd w:id="1114"/>
    <w:bookmarkEnd w:id="1115"/>
    <w:bookmarkEnd w:id="1116"/>
    <w:p w14:paraId="43C1CCDC">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支付担保</w:t>
      </w:r>
    </w:p>
    <w:p w14:paraId="375C597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rPr>
        <w:t>（承包人）：</w:t>
      </w:r>
    </w:p>
    <w:p w14:paraId="1B4C8AAA">
      <w:pPr>
        <w:spacing w:line="360" w:lineRule="auto"/>
        <w:rPr>
          <w:rFonts w:ascii="Times New Roman" w:hAnsi="Times New Roman"/>
          <w:sz w:val="24"/>
          <w:szCs w:val="24"/>
          <w:highlight w:val="none"/>
        </w:rPr>
      </w:pPr>
    </w:p>
    <w:p w14:paraId="5A54C6E3">
      <w:pPr>
        <w:spacing w:line="360" w:lineRule="auto"/>
        <w:rPr>
          <w:rFonts w:ascii="Times New Roman" w:hAnsi="Times New Roman"/>
          <w:sz w:val="24"/>
          <w:szCs w:val="24"/>
          <w:highlight w:val="none"/>
        </w:rPr>
      </w:pPr>
      <w:r>
        <w:rPr>
          <w:rFonts w:ascii="Times New Roman" w:hAnsi="Times New Roman"/>
          <w:sz w:val="24"/>
          <w:szCs w:val="24"/>
          <w:highlight w:val="none"/>
        </w:rPr>
        <w:t>鉴于你方作为承包人已经与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（发包人名称）（以下称</w:t>
      </w:r>
      <w:r>
        <w:rPr>
          <w:rFonts w:hint="eastAsia" w:ascii="Times New Roman" w:hAnsi="Times New Roman"/>
          <w:sz w:val="24"/>
          <w:szCs w:val="24"/>
          <w:highlight w:val="none"/>
        </w:rPr>
        <w:t>“</w:t>
      </w:r>
      <w:r>
        <w:rPr>
          <w:rFonts w:ascii="Times New Roman" w:hAnsi="Times New Roman"/>
          <w:sz w:val="24"/>
          <w:szCs w:val="24"/>
          <w:highlight w:val="none"/>
        </w:rPr>
        <w:t>发包人</w:t>
      </w:r>
      <w:r>
        <w:rPr>
          <w:rFonts w:hint="eastAsia" w:ascii="Times New Roman" w:hAnsi="Times New Roman"/>
          <w:sz w:val="24"/>
          <w:szCs w:val="24"/>
          <w:highlight w:val="none"/>
        </w:rPr>
        <w:t>”</w:t>
      </w:r>
      <w:r>
        <w:rPr>
          <w:rFonts w:ascii="Times New Roman" w:hAnsi="Times New Roman"/>
          <w:sz w:val="24"/>
          <w:szCs w:val="24"/>
          <w:highlight w:val="none"/>
        </w:rPr>
        <w:t>）于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日签订了</w:t>
      </w:r>
      <w:r>
        <w:rPr>
          <w:rFonts w:ascii="Times New Roman" w:hAnsi="Times New Roman"/>
          <w:sz w:val="24"/>
          <w:szCs w:val="24"/>
          <w:highlight w:val="none"/>
          <w:u w:val="single"/>
        </w:rPr>
        <w:t xml:space="preserve">             </w:t>
      </w:r>
      <w:r>
        <w:rPr>
          <w:rFonts w:ascii="Times New Roman" w:hAnsi="Times New Roman"/>
          <w:sz w:val="24"/>
          <w:szCs w:val="24"/>
          <w:highlight w:val="none"/>
        </w:rPr>
        <w:t>（工程名称）《建设工程施工合同》（以下称</w:t>
      </w:r>
      <w:r>
        <w:rPr>
          <w:rFonts w:hint="eastAsia" w:ascii="Times New Roman" w:hAnsi="Times New Roman"/>
          <w:sz w:val="24"/>
          <w:szCs w:val="24"/>
          <w:highlight w:val="none"/>
        </w:rPr>
        <w:t>“</w:t>
      </w:r>
      <w:r>
        <w:rPr>
          <w:rFonts w:ascii="Times New Roman" w:hAnsi="Times New Roman"/>
          <w:sz w:val="24"/>
          <w:szCs w:val="24"/>
          <w:highlight w:val="none"/>
        </w:rPr>
        <w:t>主合同</w:t>
      </w:r>
      <w:r>
        <w:rPr>
          <w:rFonts w:hint="eastAsia" w:ascii="Times New Roman" w:hAnsi="Times New Roman"/>
          <w:sz w:val="24"/>
          <w:szCs w:val="24"/>
          <w:highlight w:val="none"/>
        </w:rPr>
        <w:t>”</w:t>
      </w:r>
      <w:r>
        <w:rPr>
          <w:rFonts w:ascii="Times New Roman" w:hAnsi="Times New Roman"/>
          <w:sz w:val="24"/>
          <w:szCs w:val="24"/>
          <w:highlight w:val="none"/>
        </w:rPr>
        <w:t>），应发包人的申请，我方愿就发包人履行主合同约定的工程款支付义务以保证的方式向你方提供如下担保：</w:t>
      </w:r>
    </w:p>
    <w:p w14:paraId="313D3FAD">
      <w:pPr>
        <w:spacing w:line="360" w:lineRule="auto"/>
        <w:rPr>
          <w:rFonts w:ascii="Times New Roman" w:hAnsi="Times New Roman"/>
          <w:sz w:val="24"/>
          <w:szCs w:val="24"/>
          <w:highlight w:val="none"/>
        </w:rPr>
      </w:pPr>
      <w:r>
        <w:rPr>
          <w:rFonts w:ascii="Times New Roman" w:hAnsi="Times New Roman"/>
          <w:sz w:val="24"/>
          <w:szCs w:val="24"/>
          <w:highlight w:val="none"/>
        </w:rPr>
        <w:t>一、保证的范围及保证金额</w:t>
      </w:r>
    </w:p>
    <w:p w14:paraId="7F7ADE9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我方的保证范围是主合同约定的工程款。</w:t>
      </w:r>
    </w:p>
    <w:p w14:paraId="451D75F3">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本保函所称主合同约定的工程款是指主合同约定的除工程质量保证金以外的合同价款。</w:t>
      </w:r>
    </w:p>
    <w:p w14:paraId="347497F7">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我方保证的金额是主合同约定的工程款的</w:t>
      </w:r>
      <w:r>
        <w:rPr>
          <w:rFonts w:ascii="Times New Roman" w:hAnsi="Times New Roman"/>
          <w:sz w:val="24"/>
          <w:szCs w:val="24"/>
          <w:highlight w:val="none"/>
          <w:u w:val="single"/>
        </w:rPr>
        <w:t xml:space="preserve">      </w:t>
      </w:r>
      <w:r>
        <w:rPr>
          <w:rFonts w:ascii="Times New Roman" w:hAnsi="Times New Roman"/>
          <w:sz w:val="24"/>
          <w:szCs w:val="24"/>
          <w:highlight w:val="none"/>
        </w:rPr>
        <w:t>%，数额最高不超过人民币元（大写：</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9F64215">
      <w:pPr>
        <w:spacing w:line="360" w:lineRule="auto"/>
        <w:rPr>
          <w:rFonts w:ascii="Times New Roman" w:hAnsi="Times New Roman"/>
          <w:sz w:val="24"/>
          <w:szCs w:val="24"/>
          <w:highlight w:val="none"/>
        </w:rPr>
      </w:pPr>
      <w:r>
        <w:rPr>
          <w:rFonts w:ascii="Times New Roman" w:hAnsi="Times New Roman"/>
          <w:sz w:val="24"/>
          <w:szCs w:val="24"/>
          <w:highlight w:val="none"/>
        </w:rPr>
        <w:t>二、保证的方式及保证期间</w:t>
      </w:r>
    </w:p>
    <w:p w14:paraId="2340FD22">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我方保证的方式为：连带责任保证。</w:t>
      </w:r>
    </w:p>
    <w:p w14:paraId="4E2F5B06">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我方保证的期间为：自本合同生效之日起至主合同约定的工程款支付完毕之日后</w:t>
      </w:r>
      <w:r>
        <w:rPr>
          <w:rFonts w:ascii="Times New Roman" w:hAnsi="Times New Roman"/>
          <w:sz w:val="24"/>
          <w:szCs w:val="24"/>
          <w:highlight w:val="none"/>
          <w:u w:val="single"/>
        </w:rPr>
        <w:t xml:space="preserve">    </w:t>
      </w:r>
      <w:r>
        <w:rPr>
          <w:rFonts w:ascii="Times New Roman" w:hAnsi="Times New Roman"/>
          <w:sz w:val="24"/>
          <w:szCs w:val="24"/>
          <w:highlight w:val="none"/>
        </w:rPr>
        <w:t>日内。</w:t>
      </w:r>
    </w:p>
    <w:p w14:paraId="4197AD2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你方与发包人协议变更工程款支付日期的，经我方书面同意后，保证期间按照变更后的支付日期做相应调整。</w:t>
      </w:r>
    </w:p>
    <w:p w14:paraId="619300F0">
      <w:pPr>
        <w:spacing w:line="360" w:lineRule="auto"/>
        <w:rPr>
          <w:rFonts w:ascii="Times New Roman" w:hAnsi="Times New Roman"/>
          <w:sz w:val="24"/>
          <w:szCs w:val="24"/>
          <w:highlight w:val="none"/>
        </w:rPr>
      </w:pPr>
      <w:r>
        <w:rPr>
          <w:rFonts w:ascii="Times New Roman" w:hAnsi="Times New Roman"/>
          <w:sz w:val="24"/>
          <w:szCs w:val="24"/>
          <w:highlight w:val="none"/>
        </w:rPr>
        <w:t>三、承担保证责任的形式</w:t>
      </w:r>
    </w:p>
    <w:p w14:paraId="472D0A53">
      <w:pPr>
        <w:spacing w:line="360" w:lineRule="auto"/>
        <w:rPr>
          <w:rFonts w:ascii="Times New Roman" w:hAnsi="Times New Roman"/>
          <w:sz w:val="24"/>
          <w:szCs w:val="24"/>
          <w:highlight w:val="none"/>
        </w:rPr>
      </w:pPr>
      <w:r>
        <w:rPr>
          <w:rFonts w:ascii="Times New Roman" w:hAnsi="Times New Roman"/>
          <w:sz w:val="24"/>
          <w:szCs w:val="24"/>
          <w:highlight w:val="none"/>
        </w:rPr>
        <w:t>我方承担保证责任的形式是代为支付。发包人未按主合同约定向你方支付工程款的，由我方在保证金额内代为支付。</w:t>
      </w:r>
    </w:p>
    <w:p w14:paraId="337B0F30">
      <w:pPr>
        <w:spacing w:line="360" w:lineRule="auto"/>
        <w:rPr>
          <w:rFonts w:ascii="Times New Roman" w:hAnsi="Times New Roman"/>
          <w:sz w:val="24"/>
          <w:szCs w:val="24"/>
          <w:highlight w:val="none"/>
        </w:rPr>
      </w:pPr>
      <w:r>
        <w:rPr>
          <w:rFonts w:ascii="Times New Roman" w:hAnsi="Times New Roman"/>
          <w:sz w:val="24"/>
          <w:szCs w:val="24"/>
          <w:highlight w:val="none"/>
        </w:rPr>
        <w:t>四、代偿的安排</w:t>
      </w:r>
    </w:p>
    <w:p w14:paraId="06CB338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0E130F5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2CB2A42A">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我方收到你方的书面索赔通知及相应的证明材料后７天内无条件支付。</w:t>
      </w:r>
    </w:p>
    <w:p w14:paraId="3A45D5D5">
      <w:pPr>
        <w:spacing w:line="360" w:lineRule="auto"/>
        <w:rPr>
          <w:rFonts w:ascii="Times New Roman" w:hAnsi="Times New Roman"/>
          <w:sz w:val="24"/>
          <w:szCs w:val="24"/>
          <w:highlight w:val="none"/>
        </w:rPr>
      </w:pPr>
      <w:r>
        <w:rPr>
          <w:rFonts w:ascii="Times New Roman" w:hAnsi="Times New Roman"/>
          <w:sz w:val="24"/>
          <w:szCs w:val="24"/>
          <w:highlight w:val="none"/>
        </w:rPr>
        <w:t>五、保证责任的解除</w:t>
      </w:r>
    </w:p>
    <w:p w14:paraId="129EBC58">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在本保函承诺的保证期间内，你方未书面向我方主张保证责任的，自保证期间届满次日起，我方保证责任解除。</w:t>
      </w:r>
    </w:p>
    <w:p w14:paraId="37A24B7D">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发包人按主合同约定履行了工程款的全部支付义务的，自本保函承诺的保证期间届满次日起，我方保证责任解除。</w:t>
      </w:r>
    </w:p>
    <w:p w14:paraId="072187D9">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我方按照本保函向你方履行保证责任所支付金额达到本保函保证金额时，自我方向你方支付（支付款项从我方账户划出）之日起，保证责任即解除。</w:t>
      </w:r>
    </w:p>
    <w:p w14:paraId="3AD6A7D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4. </w:t>
      </w:r>
      <w:r>
        <w:rPr>
          <w:rFonts w:ascii="Times New Roman" w:hAnsi="Times New Roman"/>
          <w:sz w:val="24"/>
          <w:szCs w:val="24"/>
          <w:highlight w:val="none"/>
        </w:rPr>
        <w:t>按照法律法规的规定或出现应解除我方保证责任的其他情形的，我方在本保函项下的保证责任亦解除。</w:t>
      </w:r>
    </w:p>
    <w:p w14:paraId="2D698C6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5. </w:t>
      </w:r>
      <w:r>
        <w:rPr>
          <w:rFonts w:ascii="Times New Roman" w:hAnsi="Times New Roman"/>
          <w:sz w:val="24"/>
          <w:szCs w:val="24"/>
          <w:highlight w:val="none"/>
        </w:rPr>
        <w:t>我方解除保证责任后，你方应自我方保证责任解除之日起</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个工作日内，将本保函原件返还我方。</w:t>
      </w:r>
    </w:p>
    <w:p w14:paraId="0E0DCB0C">
      <w:pPr>
        <w:spacing w:line="360" w:lineRule="auto"/>
        <w:rPr>
          <w:rFonts w:ascii="Times New Roman" w:hAnsi="Times New Roman"/>
          <w:sz w:val="24"/>
          <w:szCs w:val="24"/>
          <w:highlight w:val="none"/>
        </w:rPr>
      </w:pPr>
      <w:r>
        <w:rPr>
          <w:rFonts w:ascii="Times New Roman" w:hAnsi="Times New Roman"/>
          <w:sz w:val="24"/>
          <w:szCs w:val="24"/>
          <w:highlight w:val="none"/>
        </w:rPr>
        <w:t>六、免责条款</w:t>
      </w:r>
    </w:p>
    <w:p w14:paraId="44F5459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因你方违约致使发包人不能履行义务的，我方不承担保证责任。</w:t>
      </w:r>
    </w:p>
    <w:p w14:paraId="474678F7">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依照法律法规的规定或你方与发包人的另行约定，免除发包人部分或全部义务的，我方亦免除其相应的保证责任。</w:t>
      </w:r>
    </w:p>
    <w:p w14:paraId="761BFA55">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约定的变更不受本款限制。</w:t>
      </w:r>
    </w:p>
    <w:p w14:paraId="13CCDDA5">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4. </w:t>
      </w:r>
      <w:r>
        <w:rPr>
          <w:rFonts w:ascii="Times New Roman" w:hAnsi="Times New Roman"/>
          <w:sz w:val="24"/>
          <w:szCs w:val="24"/>
          <w:highlight w:val="none"/>
        </w:rPr>
        <w:t>因不可抗力造成发包人不能履行义务的，我方不承担保证责任。</w:t>
      </w:r>
    </w:p>
    <w:p w14:paraId="1CA035A1">
      <w:pPr>
        <w:spacing w:line="360" w:lineRule="auto"/>
        <w:rPr>
          <w:rFonts w:ascii="Times New Roman" w:hAnsi="Times New Roman"/>
          <w:sz w:val="24"/>
          <w:szCs w:val="24"/>
          <w:highlight w:val="none"/>
        </w:rPr>
      </w:pPr>
      <w:r>
        <w:rPr>
          <w:rFonts w:ascii="Times New Roman" w:hAnsi="Times New Roman"/>
          <w:sz w:val="24"/>
          <w:szCs w:val="24"/>
          <w:highlight w:val="none"/>
        </w:rPr>
        <w:t>七、争议解决</w:t>
      </w:r>
    </w:p>
    <w:p w14:paraId="2F6ACC20">
      <w:pPr>
        <w:spacing w:line="360" w:lineRule="auto"/>
        <w:rPr>
          <w:rFonts w:ascii="Times New Roman" w:hAnsi="Times New Roman"/>
          <w:sz w:val="24"/>
          <w:szCs w:val="24"/>
          <w:highlight w:val="none"/>
        </w:rPr>
      </w:pPr>
      <w:r>
        <w:rPr>
          <w:rFonts w:ascii="Times New Roman" w:hAnsi="Times New Roman"/>
          <w:sz w:val="24"/>
          <w:szCs w:val="24"/>
          <w:highlight w:val="none"/>
        </w:rPr>
        <w:t>因本保函</w:t>
      </w:r>
      <w:r>
        <w:rPr>
          <w:rFonts w:hint="eastAsia" w:ascii="Times New Roman" w:hAnsi="Times New Roman"/>
          <w:sz w:val="24"/>
          <w:szCs w:val="24"/>
          <w:highlight w:val="none"/>
        </w:rPr>
        <w:t>或本保函相关事项</w:t>
      </w:r>
      <w:r>
        <w:rPr>
          <w:rFonts w:ascii="Times New Roman" w:hAnsi="Times New Roman"/>
          <w:sz w:val="24"/>
          <w:szCs w:val="24"/>
          <w:highlight w:val="none"/>
        </w:rPr>
        <w:t>发生的纠纷，可由双方协商解决，协商不成的，按下列第</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r>
        <w:rPr>
          <w:rFonts w:hint="eastAsia" w:ascii="Times New Roman" w:hAnsi="Times New Roman"/>
          <w:sz w:val="24"/>
          <w:szCs w:val="24"/>
          <w:highlight w:val="none"/>
        </w:rPr>
        <w:t>解</w:t>
      </w:r>
      <w:r>
        <w:rPr>
          <w:rFonts w:ascii="Times New Roman" w:hAnsi="Times New Roman"/>
          <w:sz w:val="24"/>
          <w:szCs w:val="24"/>
          <w:highlight w:val="none"/>
        </w:rPr>
        <w:t>决：</w:t>
      </w:r>
    </w:p>
    <w:p w14:paraId="255CA36F">
      <w:pPr>
        <w:spacing w:line="360" w:lineRule="auto"/>
        <w:rPr>
          <w:rFonts w:ascii="Times New Roman" w:hAnsi="Times New Roman"/>
          <w:sz w:val="24"/>
          <w:szCs w:val="24"/>
          <w:highlight w:val="none"/>
        </w:rPr>
      </w:pPr>
      <w:r>
        <w:rPr>
          <w:rFonts w:ascii="Times New Roman" w:hAnsi="Times New Roman"/>
          <w:sz w:val="24"/>
          <w:szCs w:val="24"/>
          <w:highlight w:val="none"/>
        </w:rPr>
        <w:t>（1）向</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仲裁委员会申请仲裁；</w:t>
      </w:r>
    </w:p>
    <w:p w14:paraId="250D7792">
      <w:pPr>
        <w:spacing w:line="360" w:lineRule="auto"/>
        <w:rPr>
          <w:rFonts w:ascii="Times New Roman" w:hAnsi="Times New Roman"/>
          <w:sz w:val="24"/>
          <w:szCs w:val="24"/>
          <w:highlight w:val="none"/>
        </w:rPr>
      </w:pPr>
      <w:r>
        <w:rPr>
          <w:rFonts w:ascii="Times New Roman" w:hAnsi="Times New Roman"/>
          <w:sz w:val="24"/>
          <w:szCs w:val="24"/>
          <w:highlight w:val="none"/>
        </w:rPr>
        <w:t>（2）向</w:t>
      </w:r>
      <w:r>
        <w:rPr>
          <w:rFonts w:ascii="Times New Roman" w:hAnsi="Times New Roman"/>
          <w:sz w:val="24"/>
          <w:szCs w:val="24"/>
          <w:highlight w:val="none"/>
          <w:u w:val="single"/>
        </w:rPr>
        <w:t xml:space="preserve">                     </w:t>
      </w:r>
      <w:r>
        <w:rPr>
          <w:rFonts w:ascii="Times New Roman" w:hAnsi="Times New Roman"/>
          <w:sz w:val="24"/>
          <w:szCs w:val="24"/>
          <w:highlight w:val="none"/>
        </w:rPr>
        <w:t>人民法院起诉。</w:t>
      </w:r>
    </w:p>
    <w:p w14:paraId="1881B6C2">
      <w:pPr>
        <w:spacing w:line="360" w:lineRule="auto"/>
        <w:rPr>
          <w:rFonts w:ascii="Times New Roman" w:hAnsi="Times New Roman"/>
          <w:sz w:val="24"/>
          <w:szCs w:val="24"/>
          <w:highlight w:val="none"/>
        </w:rPr>
      </w:pPr>
      <w:r>
        <w:rPr>
          <w:rFonts w:ascii="Times New Roman" w:hAnsi="Times New Roman"/>
          <w:sz w:val="24"/>
          <w:szCs w:val="24"/>
          <w:highlight w:val="none"/>
        </w:rPr>
        <w:t>八、保函的生效</w:t>
      </w:r>
    </w:p>
    <w:p w14:paraId="04F977AE">
      <w:pPr>
        <w:spacing w:line="360" w:lineRule="auto"/>
        <w:rPr>
          <w:rFonts w:ascii="Times New Roman" w:hAnsi="Times New Roman"/>
          <w:sz w:val="24"/>
          <w:szCs w:val="24"/>
          <w:highlight w:val="none"/>
        </w:rPr>
      </w:pPr>
      <w:r>
        <w:rPr>
          <w:rFonts w:ascii="Times New Roman" w:hAnsi="Times New Roman"/>
          <w:sz w:val="24"/>
          <w:szCs w:val="24"/>
          <w:highlight w:val="none"/>
        </w:rPr>
        <w:t>本保函自我方法定代表人（或其授权代理人）签字并加盖公章之日起生效。</w:t>
      </w:r>
    </w:p>
    <w:p w14:paraId="43891B1C">
      <w:pPr>
        <w:spacing w:line="360" w:lineRule="auto"/>
        <w:rPr>
          <w:rFonts w:ascii="Times New Roman" w:hAnsi="Times New Roman"/>
          <w:sz w:val="24"/>
          <w:szCs w:val="24"/>
          <w:highlight w:val="none"/>
        </w:rPr>
      </w:pPr>
    </w:p>
    <w:p w14:paraId="2ED45930">
      <w:pPr>
        <w:spacing w:line="360" w:lineRule="auto"/>
        <w:rPr>
          <w:rFonts w:ascii="Times New Roman" w:hAnsi="Times New Roman"/>
          <w:sz w:val="24"/>
          <w:szCs w:val="24"/>
          <w:highlight w:val="none"/>
        </w:rPr>
      </w:pPr>
    </w:p>
    <w:p w14:paraId="3DA8AEC5">
      <w:pPr>
        <w:spacing w:line="360" w:lineRule="auto"/>
        <w:rPr>
          <w:rFonts w:ascii="Times New Roman" w:hAnsi="Times New Roman"/>
          <w:sz w:val="24"/>
          <w:szCs w:val="24"/>
          <w:highlight w:val="none"/>
        </w:rPr>
      </w:pPr>
      <w:r>
        <w:rPr>
          <w:rFonts w:ascii="Times New Roman" w:hAnsi="Times New Roman"/>
          <w:sz w:val="24"/>
          <w:szCs w:val="24"/>
          <w:highlight w:val="none"/>
        </w:rPr>
        <w:t>担保人：</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12FB6169">
      <w:pPr>
        <w:spacing w:line="360" w:lineRule="auto"/>
        <w:rPr>
          <w:rFonts w:ascii="Times New Roman" w:hAnsi="Times New Roman"/>
          <w:sz w:val="24"/>
          <w:szCs w:val="24"/>
          <w:highlight w:val="none"/>
        </w:rPr>
      </w:pPr>
      <w:r>
        <w:rPr>
          <w:rFonts w:ascii="Times New Roman" w:hAnsi="Times New Roman"/>
          <w:sz w:val="24"/>
          <w:szCs w:val="24"/>
          <w:highlight w:val="none"/>
        </w:rPr>
        <w:t>法定代表人或委托代理人：</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4E9D76F4">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7413563">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72A9D9D">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8C18EFF">
      <w:pPr>
        <w:spacing w:line="360" w:lineRule="auto"/>
        <w:rPr>
          <w:rFonts w:ascii="Times New Roman" w:hAnsi="Times New Roman"/>
          <w:sz w:val="24"/>
          <w:szCs w:val="24"/>
          <w:highlight w:val="none"/>
          <w:u w:val="single"/>
        </w:rPr>
      </w:pPr>
    </w:p>
    <w:p w14:paraId="4463E31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395578DF">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附件11：</w:t>
      </w:r>
    </w:p>
    <w:p w14:paraId="650040F1">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11-1：材料暂估价表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0705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FD9B0E1">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415DE909">
            <w:pPr>
              <w:spacing w:line="360" w:lineRule="auto"/>
              <w:rPr>
                <w:rFonts w:ascii="Times New Roman" w:hAnsi="Times New Roman"/>
                <w:sz w:val="24"/>
                <w:szCs w:val="24"/>
                <w:highlight w:val="none"/>
              </w:rPr>
            </w:pPr>
            <w:r>
              <w:rPr>
                <w:rFonts w:ascii="Times New Roman" w:hAnsi="Times New Roman"/>
                <w:sz w:val="24"/>
                <w:szCs w:val="24"/>
                <w:highlight w:val="none"/>
              </w:rPr>
              <w:t>名称</w:t>
            </w:r>
          </w:p>
        </w:tc>
        <w:tc>
          <w:tcPr>
            <w:tcW w:w="851" w:type="dxa"/>
            <w:tcBorders>
              <w:top w:val="single" w:color="auto" w:sz="12" w:space="0"/>
              <w:bottom w:val="double" w:color="auto" w:sz="6" w:space="0"/>
            </w:tcBorders>
          </w:tcPr>
          <w:p w14:paraId="426BE5A5">
            <w:pPr>
              <w:spacing w:line="360" w:lineRule="auto"/>
              <w:rPr>
                <w:rFonts w:ascii="Times New Roman" w:hAnsi="Times New Roman"/>
                <w:sz w:val="24"/>
                <w:szCs w:val="24"/>
                <w:highlight w:val="none"/>
              </w:rPr>
            </w:pPr>
            <w:r>
              <w:rPr>
                <w:rFonts w:ascii="Times New Roman" w:hAnsi="Times New Roman"/>
                <w:sz w:val="24"/>
                <w:szCs w:val="24"/>
                <w:highlight w:val="none"/>
              </w:rPr>
              <w:t>单位</w:t>
            </w:r>
          </w:p>
        </w:tc>
        <w:tc>
          <w:tcPr>
            <w:tcW w:w="774" w:type="dxa"/>
            <w:tcBorders>
              <w:top w:val="single" w:color="auto" w:sz="12" w:space="0"/>
              <w:bottom w:val="double" w:color="auto" w:sz="6" w:space="0"/>
            </w:tcBorders>
          </w:tcPr>
          <w:p w14:paraId="223E41B0">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1352" w:type="dxa"/>
            <w:tcBorders>
              <w:top w:val="single" w:color="auto" w:sz="12" w:space="0"/>
              <w:bottom w:val="double" w:color="auto" w:sz="6" w:space="0"/>
            </w:tcBorders>
          </w:tcPr>
          <w:p w14:paraId="5AE8D2C4">
            <w:pPr>
              <w:spacing w:line="360" w:lineRule="auto"/>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1418" w:type="dxa"/>
            <w:tcBorders>
              <w:top w:val="single" w:color="auto" w:sz="12" w:space="0"/>
              <w:bottom w:val="double" w:color="auto" w:sz="6" w:space="0"/>
            </w:tcBorders>
          </w:tcPr>
          <w:p w14:paraId="373BCD89">
            <w:pPr>
              <w:spacing w:line="360" w:lineRule="auto"/>
              <w:rPr>
                <w:rFonts w:ascii="Times New Roman" w:hAnsi="Times New Roman"/>
                <w:sz w:val="24"/>
                <w:szCs w:val="24"/>
                <w:highlight w:val="none"/>
              </w:rPr>
            </w:pPr>
            <w:r>
              <w:rPr>
                <w:rFonts w:ascii="Times New Roman" w:hAnsi="Times New Roman"/>
                <w:sz w:val="24"/>
                <w:szCs w:val="24"/>
                <w:highlight w:val="none"/>
              </w:rPr>
              <w:t>合价</w:t>
            </w:r>
            <w:r>
              <w:rPr>
                <w:rFonts w:hint="eastAsia" w:ascii="Times New Roman" w:hAnsi="Times New Roman"/>
                <w:sz w:val="24"/>
                <w:szCs w:val="24"/>
                <w:highlight w:val="none"/>
              </w:rPr>
              <w:t>（元）</w:t>
            </w:r>
          </w:p>
        </w:tc>
        <w:tc>
          <w:tcPr>
            <w:tcW w:w="1701" w:type="dxa"/>
            <w:tcBorders>
              <w:top w:val="single" w:color="auto" w:sz="12" w:space="0"/>
              <w:bottom w:val="double" w:color="auto" w:sz="6" w:space="0"/>
            </w:tcBorders>
          </w:tcPr>
          <w:p w14:paraId="1A6FA73A">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67714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05DE4584">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1F9619A1">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tcPr>
          <w:p w14:paraId="347CBBBC">
            <w:pPr>
              <w:spacing w:line="360" w:lineRule="auto"/>
              <w:rPr>
                <w:rFonts w:ascii="Times New Roman" w:hAnsi="Times New Roman"/>
                <w:sz w:val="24"/>
                <w:szCs w:val="24"/>
                <w:highlight w:val="none"/>
              </w:rPr>
            </w:pPr>
          </w:p>
        </w:tc>
        <w:tc>
          <w:tcPr>
            <w:tcW w:w="774" w:type="dxa"/>
            <w:tcBorders>
              <w:top w:val="double" w:color="auto" w:sz="6" w:space="0"/>
              <w:bottom w:val="single" w:color="auto" w:sz="6" w:space="0"/>
            </w:tcBorders>
          </w:tcPr>
          <w:p w14:paraId="383D7319">
            <w:pPr>
              <w:spacing w:line="360" w:lineRule="auto"/>
              <w:rPr>
                <w:rFonts w:ascii="Times New Roman" w:hAnsi="Times New Roman"/>
                <w:sz w:val="24"/>
                <w:szCs w:val="24"/>
                <w:highlight w:val="none"/>
              </w:rPr>
            </w:pPr>
          </w:p>
        </w:tc>
        <w:tc>
          <w:tcPr>
            <w:tcW w:w="1352" w:type="dxa"/>
            <w:tcBorders>
              <w:top w:val="double" w:color="auto" w:sz="6" w:space="0"/>
              <w:bottom w:val="single" w:color="auto" w:sz="6" w:space="0"/>
            </w:tcBorders>
          </w:tcPr>
          <w:p w14:paraId="52C6A1F1">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tcPr>
          <w:p w14:paraId="2F9EA059">
            <w:pPr>
              <w:spacing w:line="360" w:lineRule="auto"/>
              <w:rPr>
                <w:rFonts w:ascii="Times New Roman" w:hAnsi="Times New Roman"/>
                <w:sz w:val="24"/>
                <w:szCs w:val="24"/>
                <w:highlight w:val="none"/>
              </w:rPr>
            </w:pPr>
          </w:p>
        </w:tc>
        <w:tc>
          <w:tcPr>
            <w:tcW w:w="1701" w:type="dxa"/>
            <w:tcBorders>
              <w:top w:val="double" w:color="auto" w:sz="6" w:space="0"/>
              <w:bottom w:val="single" w:color="auto" w:sz="6" w:space="0"/>
            </w:tcBorders>
          </w:tcPr>
          <w:p w14:paraId="48C5C13D">
            <w:pPr>
              <w:spacing w:line="360" w:lineRule="auto"/>
              <w:rPr>
                <w:rFonts w:ascii="Times New Roman" w:hAnsi="Times New Roman"/>
                <w:sz w:val="24"/>
                <w:szCs w:val="24"/>
                <w:highlight w:val="none"/>
              </w:rPr>
            </w:pPr>
          </w:p>
        </w:tc>
      </w:tr>
      <w:tr w14:paraId="04B66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016A24B">
            <w:pPr>
              <w:spacing w:line="360" w:lineRule="auto"/>
              <w:rPr>
                <w:rFonts w:ascii="Times New Roman" w:hAnsi="Times New Roman"/>
                <w:sz w:val="24"/>
                <w:szCs w:val="24"/>
                <w:highlight w:val="none"/>
              </w:rPr>
            </w:pPr>
          </w:p>
        </w:tc>
        <w:tc>
          <w:tcPr>
            <w:tcW w:w="1984" w:type="dxa"/>
            <w:tcBorders>
              <w:top w:val="nil"/>
            </w:tcBorders>
          </w:tcPr>
          <w:p w14:paraId="7DFCD2A5">
            <w:pPr>
              <w:spacing w:line="360" w:lineRule="auto"/>
              <w:rPr>
                <w:rFonts w:ascii="Times New Roman" w:hAnsi="Times New Roman"/>
                <w:sz w:val="24"/>
                <w:szCs w:val="24"/>
                <w:highlight w:val="none"/>
              </w:rPr>
            </w:pPr>
          </w:p>
        </w:tc>
        <w:tc>
          <w:tcPr>
            <w:tcW w:w="851" w:type="dxa"/>
            <w:tcBorders>
              <w:top w:val="nil"/>
            </w:tcBorders>
          </w:tcPr>
          <w:p w14:paraId="420E0A96">
            <w:pPr>
              <w:spacing w:line="360" w:lineRule="auto"/>
              <w:rPr>
                <w:rFonts w:ascii="Times New Roman" w:hAnsi="Times New Roman"/>
                <w:sz w:val="24"/>
                <w:szCs w:val="24"/>
                <w:highlight w:val="none"/>
              </w:rPr>
            </w:pPr>
          </w:p>
        </w:tc>
        <w:tc>
          <w:tcPr>
            <w:tcW w:w="774" w:type="dxa"/>
            <w:tcBorders>
              <w:top w:val="nil"/>
            </w:tcBorders>
          </w:tcPr>
          <w:p w14:paraId="0BD9D03C">
            <w:pPr>
              <w:spacing w:line="360" w:lineRule="auto"/>
              <w:rPr>
                <w:rFonts w:ascii="Times New Roman" w:hAnsi="Times New Roman"/>
                <w:sz w:val="24"/>
                <w:szCs w:val="24"/>
                <w:highlight w:val="none"/>
              </w:rPr>
            </w:pPr>
          </w:p>
        </w:tc>
        <w:tc>
          <w:tcPr>
            <w:tcW w:w="1352" w:type="dxa"/>
            <w:tcBorders>
              <w:top w:val="nil"/>
            </w:tcBorders>
          </w:tcPr>
          <w:p w14:paraId="1725208E">
            <w:pPr>
              <w:spacing w:line="360" w:lineRule="auto"/>
              <w:rPr>
                <w:rFonts w:ascii="Times New Roman" w:hAnsi="Times New Roman"/>
                <w:sz w:val="24"/>
                <w:szCs w:val="24"/>
                <w:highlight w:val="none"/>
              </w:rPr>
            </w:pPr>
          </w:p>
        </w:tc>
        <w:tc>
          <w:tcPr>
            <w:tcW w:w="1418" w:type="dxa"/>
            <w:tcBorders>
              <w:top w:val="nil"/>
            </w:tcBorders>
          </w:tcPr>
          <w:p w14:paraId="6ED0BC58">
            <w:pPr>
              <w:spacing w:line="360" w:lineRule="auto"/>
              <w:rPr>
                <w:rFonts w:ascii="Times New Roman" w:hAnsi="Times New Roman"/>
                <w:sz w:val="24"/>
                <w:szCs w:val="24"/>
                <w:highlight w:val="none"/>
              </w:rPr>
            </w:pPr>
          </w:p>
        </w:tc>
        <w:tc>
          <w:tcPr>
            <w:tcW w:w="1701" w:type="dxa"/>
            <w:tcBorders>
              <w:top w:val="nil"/>
            </w:tcBorders>
          </w:tcPr>
          <w:p w14:paraId="4551B172">
            <w:pPr>
              <w:spacing w:line="360" w:lineRule="auto"/>
              <w:rPr>
                <w:rFonts w:ascii="Times New Roman" w:hAnsi="Times New Roman"/>
                <w:sz w:val="24"/>
                <w:szCs w:val="24"/>
                <w:highlight w:val="none"/>
              </w:rPr>
            </w:pPr>
          </w:p>
        </w:tc>
      </w:tr>
      <w:tr w14:paraId="615FC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06B0605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6629DF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12BC3F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2951A25">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8551E3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12055AE">
            <w:pPr>
              <w:spacing w:line="360" w:lineRule="auto"/>
              <w:rPr>
                <w:rFonts w:ascii="Times New Roman" w:hAnsi="Times New Roman"/>
                <w:sz w:val="24"/>
                <w:szCs w:val="24"/>
                <w:highlight w:val="none"/>
              </w:rPr>
            </w:pPr>
          </w:p>
        </w:tc>
        <w:tc>
          <w:tcPr>
            <w:tcW w:w="1701" w:type="dxa"/>
          </w:tcPr>
          <w:p w14:paraId="372F0D71">
            <w:pPr>
              <w:spacing w:line="360" w:lineRule="auto"/>
              <w:rPr>
                <w:rFonts w:ascii="Times New Roman" w:hAnsi="Times New Roman"/>
                <w:sz w:val="24"/>
                <w:szCs w:val="24"/>
                <w:highlight w:val="none"/>
              </w:rPr>
            </w:pPr>
          </w:p>
        </w:tc>
      </w:tr>
      <w:tr w14:paraId="30399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EB18C1">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C8F31C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762F7F5">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B6969F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ED8C72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229E04C">
            <w:pPr>
              <w:spacing w:line="360" w:lineRule="auto"/>
              <w:rPr>
                <w:rFonts w:ascii="Times New Roman" w:hAnsi="Times New Roman"/>
                <w:sz w:val="24"/>
                <w:szCs w:val="24"/>
                <w:highlight w:val="none"/>
              </w:rPr>
            </w:pPr>
          </w:p>
        </w:tc>
        <w:tc>
          <w:tcPr>
            <w:tcW w:w="1701" w:type="dxa"/>
          </w:tcPr>
          <w:p w14:paraId="47EAFB5A">
            <w:pPr>
              <w:spacing w:line="360" w:lineRule="auto"/>
              <w:rPr>
                <w:rFonts w:ascii="Times New Roman" w:hAnsi="Times New Roman"/>
                <w:sz w:val="24"/>
                <w:szCs w:val="24"/>
                <w:highlight w:val="none"/>
              </w:rPr>
            </w:pPr>
          </w:p>
        </w:tc>
      </w:tr>
      <w:tr w14:paraId="745EC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7FCB7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59F22B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BC47E10">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F92485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FAB4D8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1FBBD6D">
            <w:pPr>
              <w:spacing w:line="360" w:lineRule="auto"/>
              <w:rPr>
                <w:rFonts w:ascii="Times New Roman" w:hAnsi="Times New Roman"/>
                <w:sz w:val="24"/>
                <w:szCs w:val="24"/>
                <w:highlight w:val="none"/>
              </w:rPr>
            </w:pPr>
          </w:p>
        </w:tc>
        <w:tc>
          <w:tcPr>
            <w:tcW w:w="1701" w:type="dxa"/>
          </w:tcPr>
          <w:p w14:paraId="71CAE5D1">
            <w:pPr>
              <w:spacing w:line="360" w:lineRule="auto"/>
              <w:rPr>
                <w:rFonts w:ascii="Times New Roman" w:hAnsi="Times New Roman"/>
                <w:sz w:val="24"/>
                <w:szCs w:val="24"/>
                <w:highlight w:val="none"/>
              </w:rPr>
            </w:pPr>
          </w:p>
        </w:tc>
      </w:tr>
      <w:tr w14:paraId="575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86BC1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E42E59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C007F2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E2419DD">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683C0D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3146AFA">
            <w:pPr>
              <w:spacing w:line="360" w:lineRule="auto"/>
              <w:rPr>
                <w:rFonts w:ascii="Times New Roman" w:hAnsi="Times New Roman"/>
                <w:sz w:val="24"/>
                <w:szCs w:val="24"/>
                <w:highlight w:val="none"/>
              </w:rPr>
            </w:pPr>
          </w:p>
        </w:tc>
        <w:tc>
          <w:tcPr>
            <w:tcW w:w="1701" w:type="dxa"/>
          </w:tcPr>
          <w:p w14:paraId="0B145699">
            <w:pPr>
              <w:spacing w:line="360" w:lineRule="auto"/>
              <w:rPr>
                <w:rFonts w:ascii="Times New Roman" w:hAnsi="Times New Roman"/>
                <w:sz w:val="24"/>
                <w:szCs w:val="24"/>
                <w:highlight w:val="none"/>
              </w:rPr>
            </w:pPr>
          </w:p>
        </w:tc>
      </w:tr>
      <w:tr w14:paraId="2C9CC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1445E3E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0AF8D5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A5589E4">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9E18B35">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FD9972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2D34D2B">
            <w:pPr>
              <w:spacing w:line="360" w:lineRule="auto"/>
              <w:rPr>
                <w:rFonts w:ascii="Times New Roman" w:hAnsi="Times New Roman"/>
                <w:sz w:val="24"/>
                <w:szCs w:val="24"/>
                <w:highlight w:val="none"/>
              </w:rPr>
            </w:pPr>
          </w:p>
        </w:tc>
        <w:tc>
          <w:tcPr>
            <w:tcW w:w="1701" w:type="dxa"/>
          </w:tcPr>
          <w:p w14:paraId="1F872BD1">
            <w:pPr>
              <w:spacing w:line="360" w:lineRule="auto"/>
              <w:rPr>
                <w:rFonts w:ascii="Times New Roman" w:hAnsi="Times New Roman"/>
                <w:sz w:val="24"/>
                <w:szCs w:val="24"/>
                <w:highlight w:val="none"/>
              </w:rPr>
            </w:pPr>
          </w:p>
        </w:tc>
      </w:tr>
      <w:tr w14:paraId="6002A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512E1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707F88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ADA0825">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F9AA5EC">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6B749F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C241BB2">
            <w:pPr>
              <w:spacing w:line="360" w:lineRule="auto"/>
              <w:rPr>
                <w:rFonts w:ascii="Times New Roman" w:hAnsi="Times New Roman"/>
                <w:sz w:val="24"/>
                <w:szCs w:val="24"/>
                <w:highlight w:val="none"/>
              </w:rPr>
            </w:pPr>
          </w:p>
        </w:tc>
        <w:tc>
          <w:tcPr>
            <w:tcW w:w="1701" w:type="dxa"/>
          </w:tcPr>
          <w:p w14:paraId="6DEB8E7B">
            <w:pPr>
              <w:spacing w:line="360" w:lineRule="auto"/>
              <w:rPr>
                <w:rFonts w:ascii="Times New Roman" w:hAnsi="Times New Roman"/>
                <w:sz w:val="24"/>
                <w:szCs w:val="24"/>
                <w:highlight w:val="none"/>
              </w:rPr>
            </w:pPr>
          </w:p>
        </w:tc>
      </w:tr>
      <w:tr w14:paraId="1C00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75CEBB">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5FA353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C9449E1">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3FD7D03">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5F249E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8EE1C61">
            <w:pPr>
              <w:spacing w:line="360" w:lineRule="auto"/>
              <w:rPr>
                <w:rFonts w:ascii="Times New Roman" w:hAnsi="Times New Roman"/>
                <w:sz w:val="24"/>
                <w:szCs w:val="24"/>
                <w:highlight w:val="none"/>
              </w:rPr>
            </w:pPr>
          </w:p>
        </w:tc>
        <w:tc>
          <w:tcPr>
            <w:tcW w:w="1701" w:type="dxa"/>
          </w:tcPr>
          <w:p w14:paraId="348BA922">
            <w:pPr>
              <w:spacing w:line="360" w:lineRule="auto"/>
              <w:rPr>
                <w:rFonts w:ascii="Times New Roman" w:hAnsi="Times New Roman"/>
                <w:sz w:val="24"/>
                <w:szCs w:val="24"/>
                <w:highlight w:val="none"/>
              </w:rPr>
            </w:pPr>
          </w:p>
        </w:tc>
      </w:tr>
      <w:tr w14:paraId="5563A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64989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917773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7153EB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AD7F56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ECAF8B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D393F71">
            <w:pPr>
              <w:spacing w:line="360" w:lineRule="auto"/>
              <w:rPr>
                <w:rFonts w:ascii="Times New Roman" w:hAnsi="Times New Roman"/>
                <w:sz w:val="24"/>
                <w:szCs w:val="24"/>
                <w:highlight w:val="none"/>
              </w:rPr>
            </w:pPr>
          </w:p>
        </w:tc>
        <w:tc>
          <w:tcPr>
            <w:tcW w:w="1701" w:type="dxa"/>
          </w:tcPr>
          <w:p w14:paraId="757F84C3">
            <w:pPr>
              <w:spacing w:line="360" w:lineRule="auto"/>
              <w:rPr>
                <w:rFonts w:ascii="Times New Roman" w:hAnsi="Times New Roman"/>
                <w:sz w:val="24"/>
                <w:szCs w:val="24"/>
                <w:highlight w:val="none"/>
              </w:rPr>
            </w:pPr>
          </w:p>
        </w:tc>
      </w:tr>
      <w:tr w14:paraId="74C31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7A6EF441">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F20F6A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689CE6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6378EC4">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C251A5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753FC98">
            <w:pPr>
              <w:spacing w:line="360" w:lineRule="auto"/>
              <w:rPr>
                <w:rFonts w:ascii="Times New Roman" w:hAnsi="Times New Roman"/>
                <w:sz w:val="24"/>
                <w:szCs w:val="24"/>
                <w:highlight w:val="none"/>
              </w:rPr>
            </w:pPr>
          </w:p>
        </w:tc>
        <w:tc>
          <w:tcPr>
            <w:tcW w:w="1701" w:type="dxa"/>
          </w:tcPr>
          <w:p w14:paraId="3F8CE612">
            <w:pPr>
              <w:spacing w:line="360" w:lineRule="auto"/>
              <w:rPr>
                <w:rFonts w:ascii="Times New Roman" w:hAnsi="Times New Roman"/>
                <w:sz w:val="24"/>
                <w:szCs w:val="24"/>
                <w:highlight w:val="none"/>
              </w:rPr>
            </w:pPr>
          </w:p>
        </w:tc>
      </w:tr>
      <w:tr w14:paraId="04A02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37C76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74DDB9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08B9A6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95AF1B9">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5D0B39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A745D81">
            <w:pPr>
              <w:spacing w:line="360" w:lineRule="auto"/>
              <w:rPr>
                <w:rFonts w:ascii="Times New Roman" w:hAnsi="Times New Roman"/>
                <w:sz w:val="24"/>
                <w:szCs w:val="24"/>
                <w:highlight w:val="none"/>
              </w:rPr>
            </w:pPr>
          </w:p>
        </w:tc>
        <w:tc>
          <w:tcPr>
            <w:tcW w:w="1701" w:type="dxa"/>
          </w:tcPr>
          <w:p w14:paraId="4A449FEA">
            <w:pPr>
              <w:spacing w:line="360" w:lineRule="auto"/>
              <w:rPr>
                <w:rFonts w:ascii="Times New Roman" w:hAnsi="Times New Roman"/>
                <w:sz w:val="24"/>
                <w:szCs w:val="24"/>
                <w:highlight w:val="none"/>
              </w:rPr>
            </w:pPr>
          </w:p>
        </w:tc>
      </w:tr>
      <w:tr w14:paraId="49607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31003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5E5F2F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4C0656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33C5D1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82B0B1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277BACC">
            <w:pPr>
              <w:spacing w:line="360" w:lineRule="auto"/>
              <w:rPr>
                <w:rFonts w:ascii="Times New Roman" w:hAnsi="Times New Roman"/>
                <w:sz w:val="24"/>
                <w:szCs w:val="24"/>
                <w:highlight w:val="none"/>
              </w:rPr>
            </w:pPr>
          </w:p>
        </w:tc>
        <w:tc>
          <w:tcPr>
            <w:tcW w:w="1701" w:type="dxa"/>
          </w:tcPr>
          <w:p w14:paraId="29254F6D">
            <w:pPr>
              <w:spacing w:line="360" w:lineRule="auto"/>
              <w:rPr>
                <w:rFonts w:ascii="Times New Roman" w:hAnsi="Times New Roman"/>
                <w:sz w:val="24"/>
                <w:szCs w:val="24"/>
                <w:highlight w:val="none"/>
              </w:rPr>
            </w:pPr>
          </w:p>
        </w:tc>
      </w:tr>
      <w:tr w14:paraId="35877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A8830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EBF483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E90C7A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6778B8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9391AE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680F5D5">
            <w:pPr>
              <w:spacing w:line="360" w:lineRule="auto"/>
              <w:rPr>
                <w:rFonts w:ascii="Times New Roman" w:hAnsi="Times New Roman"/>
                <w:sz w:val="24"/>
                <w:szCs w:val="24"/>
                <w:highlight w:val="none"/>
              </w:rPr>
            </w:pPr>
          </w:p>
        </w:tc>
        <w:tc>
          <w:tcPr>
            <w:tcW w:w="1701" w:type="dxa"/>
          </w:tcPr>
          <w:p w14:paraId="767BD569">
            <w:pPr>
              <w:spacing w:line="360" w:lineRule="auto"/>
              <w:rPr>
                <w:rFonts w:ascii="Times New Roman" w:hAnsi="Times New Roman"/>
                <w:sz w:val="24"/>
                <w:szCs w:val="24"/>
                <w:highlight w:val="none"/>
              </w:rPr>
            </w:pPr>
          </w:p>
        </w:tc>
      </w:tr>
      <w:tr w14:paraId="0C72B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19710B3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87166D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D0FC01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2ABBE90">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F217BC9">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0681EDC">
            <w:pPr>
              <w:spacing w:line="360" w:lineRule="auto"/>
              <w:rPr>
                <w:rFonts w:ascii="Times New Roman" w:hAnsi="Times New Roman"/>
                <w:sz w:val="24"/>
                <w:szCs w:val="24"/>
                <w:highlight w:val="none"/>
              </w:rPr>
            </w:pPr>
          </w:p>
        </w:tc>
        <w:tc>
          <w:tcPr>
            <w:tcW w:w="1701" w:type="dxa"/>
          </w:tcPr>
          <w:p w14:paraId="3BC4ACF1">
            <w:pPr>
              <w:spacing w:line="360" w:lineRule="auto"/>
              <w:rPr>
                <w:rFonts w:ascii="Times New Roman" w:hAnsi="Times New Roman"/>
                <w:sz w:val="24"/>
                <w:szCs w:val="24"/>
                <w:highlight w:val="none"/>
              </w:rPr>
            </w:pPr>
          </w:p>
        </w:tc>
      </w:tr>
      <w:tr w14:paraId="34ED8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18D3B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8429F0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DB7E06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6B3812C">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9782F3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AFDB6EA">
            <w:pPr>
              <w:spacing w:line="360" w:lineRule="auto"/>
              <w:rPr>
                <w:rFonts w:ascii="Times New Roman" w:hAnsi="Times New Roman"/>
                <w:sz w:val="24"/>
                <w:szCs w:val="24"/>
                <w:highlight w:val="none"/>
              </w:rPr>
            </w:pPr>
          </w:p>
        </w:tc>
        <w:tc>
          <w:tcPr>
            <w:tcW w:w="1701" w:type="dxa"/>
          </w:tcPr>
          <w:p w14:paraId="53AB5EE5">
            <w:pPr>
              <w:spacing w:line="360" w:lineRule="auto"/>
              <w:rPr>
                <w:rFonts w:ascii="Times New Roman" w:hAnsi="Times New Roman"/>
                <w:sz w:val="24"/>
                <w:szCs w:val="24"/>
                <w:highlight w:val="none"/>
              </w:rPr>
            </w:pPr>
          </w:p>
        </w:tc>
      </w:tr>
      <w:tr w14:paraId="4B0CD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6CC47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5C13F6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30B272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39BA644">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CF67C6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54C6697">
            <w:pPr>
              <w:spacing w:line="360" w:lineRule="auto"/>
              <w:rPr>
                <w:rFonts w:ascii="Times New Roman" w:hAnsi="Times New Roman"/>
                <w:sz w:val="24"/>
                <w:szCs w:val="24"/>
                <w:highlight w:val="none"/>
              </w:rPr>
            </w:pPr>
          </w:p>
        </w:tc>
        <w:tc>
          <w:tcPr>
            <w:tcW w:w="1701" w:type="dxa"/>
          </w:tcPr>
          <w:p w14:paraId="7B44A05F">
            <w:pPr>
              <w:spacing w:line="360" w:lineRule="auto"/>
              <w:rPr>
                <w:rFonts w:ascii="Times New Roman" w:hAnsi="Times New Roman"/>
                <w:sz w:val="24"/>
                <w:szCs w:val="24"/>
                <w:highlight w:val="none"/>
              </w:rPr>
            </w:pPr>
          </w:p>
        </w:tc>
      </w:tr>
      <w:tr w14:paraId="2676C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07BA2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D45456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461AC4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0DFEAD0">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7900EB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8E789EA">
            <w:pPr>
              <w:spacing w:line="360" w:lineRule="auto"/>
              <w:rPr>
                <w:rFonts w:ascii="Times New Roman" w:hAnsi="Times New Roman"/>
                <w:sz w:val="24"/>
                <w:szCs w:val="24"/>
                <w:highlight w:val="none"/>
              </w:rPr>
            </w:pPr>
          </w:p>
        </w:tc>
        <w:tc>
          <w:tcPr>
            <w:tcW w:w="1701" w:type="dxa"/>
          </w:tcPr>
          <w:p w14:paraId="6C360A92">
            <w:pPr>
              <w:spacing w:line="360" w:lineRule="auto"/>
              <w:rPr>
                <w:rFonts w:ascii="Times New Roman" w:hAnsi="Times New Roman"/>
                <w:sz w:val="24"/>
                <w:szCs w:val="24"/>
                <w:highlight w:val="none"/>
              </w:rPr>
            </w:pPr>
          </w:p>
        </w:tc>
      </w:tr>
      <w:tr w14:paraId="5CE92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42A827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CDBF32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EEFF597">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9338539">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67F832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D8128FF">
            <w:pPr>
              <w:spacing w:line="360" w:lineRule="auto"/>
              <w:rPr>
                <w:rFonts w:ascii="Times New Roman" w:hAnsi="Times New Roman"/>
                <w:sz w:val="24"/>
                <w:szCs w:val="24"/>
                <w:highlight w:val="none"/>
              </w:rPr>
            </w:pPr>
          </w:p>
        </w:tc>
        <w:tc>
          <w:tcPr>
            <w:tcW w:w="1701" w:type="dxa"/>
          </w:tcPr>
          <w:p w14:paraId="234CED6E">
            <w:pPr>
              <w:spacing w:line="360" w:lineRule="auto"/>
              <w:rPr>
                <w:rFonts w:ascii="Times New Roman" w:hAnsi="Times New Roman"/>
                <w:sz w:val="24"/>
                <w:szCs w:val="24"/>
                <w:highlight w:val="none"/>
              </w:rPr>
            </w:pPr>
          </w:p>
        </w:tc>
      </w:tr>
      <w:tr w14:paraId="42A67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F0711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0B716D6">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72CAD6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AC5EE29">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A37A41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656974C">
            <w:pPr>
              <w:spacing w:line="360" w:lineRule="auto"/>
              <w:rPr>
                <w:rFonts w:ascii="Times New Roman" w:hAnsi="Times New Roman"/>
                <w:sz w:val="24"/>
                <w:szCs w:val="24"/>
                <w:highlight w:val="none"/>
              </w:rPr>
            </w:pPr>
          </w:p>
        </w:tc>
        <w:tc>
          <w:tcPr>
            <w:tcW w:w="1701" w:type="dxa"/>
          </w:tcPr>
          <w:p w14:paraId="2D8B0B25">
            <w:pPr>
              <w:spacing w:line="360" w:lineRule="auto"/>
              <w:rPr>
                <w:rFonts w:ascii="Times New Roman" w:hAnsi="Times New Roman"/>
                <w:sz w:val="24"/>
                <w:szCs w:val="24"/>
                <w:highlight w:val="none"/>
              </w:rPr>
            </w:pPr>
          </w:p>
        </w:tc>
      </w:tr>
      <w:tr w14:paraId="58FC1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AB7E3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76BBD7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AB23B33">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AF0AFC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F295E8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B571D89">
            <w:pPr>
              <w:spacing w:line="360" w:lineRule="auto"/>
              <w:rPr>
                <w:rFonts w:ascii="Times New Roman" w:hAnsi="Times New Roman"/>
                <w:sz w:val="24"/>
                <w:szCs w:val="24"/>
                <w:highlight w:val="none"/>
              </w:rPr>
            </w:pPr>
          </w:p>
        </w:tc>
        <w:tc>
          <w:tcPr>
            <w:tcW w:w="1701" w:type="dxa"/>
          </w:tcPr>
          <w:p w14:paraId="03C94EE6">
            <w:pPr>
              <w:spacing w:line="360" w:lineRule="auto"/>
              <w:rPr>
                <w:rFonts w:ascii="Times New Roman" w:hAnsi="Times New Roman"/>
                <w:sz w:val="24"/>
                <w:szCs w:val="24"/>
                <w:highlight w:val="none"/>
              </w:rPr>
            </w:pPr>
          </w:p>
        </w:tc>
      </w:tr>
      <w:tr w14:paraId="510C1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E3C81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4E56D9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BD071D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963D4A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70636C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B7C365D">
            <w:pPr>
              <w:spacing w:line="360" w:lineRule="auto"/>
              <w:rPr>
                <w:rFonts w:ascii="Times New Roman" w:hAnsi="Times New Roman"/>
                <w:sz w:val="24"/>
                <w:szCs w:val="24"/>
                <w:highlight w:val="none"/>
              </w:rPr>
            </w:pPr>
          </w:p>
        </w:tc>
        <w:tc>
          <w:tcPr>
            <w:tcW w:w="1701" w:type="dxa"/>
          </w:tcPr>
          <w:p w14:paraId="7944DDF3">
            <w:pPr>
              <w:spacing w:line="360" w:lineRule="auto"/>
              <w:rPr>
                <w:rFonts w:ascii="Times New Roman" w:hAnsi="Times New Roman"/>
                <w:sz w:val="24"/>
                <w:szCs w:val="24"/>
                <w:highlight w:val="none"/>
              </w:rPr>
            </w:pPr>
          </w:p>
        </w:tc>
      </w:tr>
      <w:tr w14:paraId="4CDAF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6A3E5871">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AB187E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4A1D16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081687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9BD803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F49D514">
            <w:pPr>
              <w:spacing w:line="360" w:lineRule="auto"/>
              <w:rPr>
                <w:rFonts w:ascii="Times New Roman" w:hAnsi="Times New Roman"/>
                <w:sz w:val="24"/>
                <w:szCs w:val="24"/>
                <w:highlight w:val="none"/>
              </w:rPr>
            </w:pPr>
          </w:p>
        </w:tc>
        <w:tc>
          <w:tcPr>
            <w:tcW w:w="1701" w:type="dxa"/>
          </w:tcPr>
          <w:p w14:paraId="216D68B4">
            <w:pPr>
              <w:spacing w:line="360" w:lineRule="auto"/>
              <w:rPr>
                <w:rFonts w:ascii="Times New Roman" w:hAnsi="Times New Roman"/>
                <w:sz w:val="24"/>
                <w:szCs w:val="24"/>
                <w:highlight w:val="none"/>
              </w:rPr>
            </w:pPr>
          </w:p>
        </w:tc>
      </w:tr>
    </w:tbl>
    <w:p w14:paraId="77F4123D">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11-2：工程设备暂估价表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AD25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A1E991C">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43636679">
            <w:pPr>
              <w:spacing w:line="360" w:lineRule="auto"/>
              <w:rPr>
                <w:rFonts w:ascii="Times New Roman" w:hAnsi="Times New Roman"/>
                <w:sz w:val="24"/>
                <w:szCs w:val="24"/>
                <w:highlight w:val="none"/>
              </w:rPr>
            </w:pPr>
            <w:r>
              <w:rPr>
                <w:rFonts w:ascii="Times New Roman" w:hAnsi="Times New Roman"/>
                <w:sz w:val="24"/>
                <w:szCs w:val="24"/>
                <w:highlight w:val="none"/>
              </w:rPr>
              <w:t>名称</w:t>
            </w:r>
          </w:p>
        </w:tc>
        <w:tc>
          <w:tcPr>
            <w:tcW w:w="851" w:type="dxa"/>
            <w:tcBorders>
              <w:top w:val="single" w:color="auto" w:sz="12" w:space="0"/>
              <w:bottom w:val="double" w:color="auto" w:sz="6" w:space="0"/>
            </w:tcBorders>
          </w:tcPr>
          <w:p w14:paraId="482ADD19">
            <w:pPr>
              <w:spacing w:line="360" w:lineRule="auto"/>
              <w:rPr>
                <w:rFonts w:ascii="Times New Roman" w:hAnsi="Times New Roman"/>
                <w:sz w:val="24"/>
                <w:szCs w:val="24"/>
                <w:highlight w:val="none"/>
              </w:rPr>
            </w:pPr>
            <w:r>
              <w:rPr>
                <w:rFonts w:ascii="Times New Roman" w:hAnsi="Times New Roman"/>
                <w:sz w:val="24"/>
                <w:szCs w:val="24"/>
                <w:highlight w:val="none"/>
              </w:rPr>
              <w:t>单位</w:t>
            </w:r>
          </w:p>
        </w:tc>
        <w:tc>
          <w:tcPr>
            <w:tcW w:w="774" w:type="dxa"/>
            <w:tcBorders>
              <w:top w:val="single" w:color="auto" w:sz="12" w:space="0"/>
              <w:bottom w:val="double" w:color="auto" w:sz="6" w:space="0"/>
            </w:tcBorders>
          </w:tcPr>
          <w:p w14:paraId="662B918A">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1352" w:type="dxa"/>
            <w:tcBorders>
              <w:top w:val="single" w:color="auto" w:sz="12" w:space="0"/>
              <w:bottom w:val="double" w:color="auto" w:sz="6" w:space="0"/>
            </w:tcBorders>
          </w:tcPr>
          <w:p w14:paraId="2E05551F">
            <w:pPr>
              <w:spacing w:line="360" w:lineRule="auto"/>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1418" w:type="dxa"/>
            <w:tcBorders>
              <w:top w:val="single" w:color="auto" w:sz="12" w:space="0"/>
              <w:bottom w:val="double" w:color="auto" w:sz="6" w:space="0"/>
            </w:tcBorders>
          </w:tcPr>
          <w:p w14:paraId="5C3ACE98">
            <w:pPr>
              <w:spacing w:line="360" w:lineRule="auto"/>
              <w:rPr>
                <w:rFonts w:ascii="Times New Roman" w:hAnsi="Times New Roman"/>
                <w:sz w:val="24"/>
                <w:szCs w:val="24"/>
                <w:highlight w:val="none"/>
              </w:rPr>
            </w:pPr>
            <w:r>
              <w:rPr>
                <w:rFonts w:ascii="Times New Roman" w:hAnsi="Times New Roman"/>
                <w:sz w:val="24"/>
                <w:szCs w:val="24"/>
                <w:highlight w:val="none"/>
              </w:rPr>
              <w:t>合价</w:t>
            </w:r>
            <w:r>
              <w:rPr>
                <w:rFonts w:hint="eastAsia" w:ascii="Times New Roman" w:hAnsi="Times New Roman"/>
                <w:sz w:val="24"/>
                <w:szCs w:val="24"/>
                <w:highlight w:val="none"/>
              </w:rPr>
              <w:t>（元）</w:t>
            </w:r>
          </w:p>
        </w:tc>
        <w:tc>
          <w:tcPr>
            <w:tcW w:w="1701" w:type="dxa"/>
            <w:tcBorders>
              <w:top w:val="single" w:color="auto" w:sz="12" w:space="0"/>
              <w:bottom w:val="double" w:color="auto" w:sz="6" w:space="0"/>
            </w:tcBorders>
          </w:tcPr>
          <w:p w14:paraId="7950A1A2">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25DF4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4F24697C">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35E81958">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tcPr>
          <w:p w14:paraId="4D698AE2">
            <w:pPr>
              <w:spacing w:line="360" w:lineRule="auto"/>
              <w:rPr>
                <w:rFonts w:ascii="Times New Roman" w:hAnsi="Times New Roman"/>
                <w:sz w:val="24"/>
                <w:szCs w:val="24"/>
                <w:highlight w:val="none"/>
              </w:rPr>
            </w:pPr>
          </w:p>
        </w:tc>
        <w:tc>
          <w:tcPr>
            <w:tcW w:w="774" w:type="dxa"/>
            <w:tcBorders>
              <w:top w:val="double" w:color="auto" w:sz="6" w:space="0"/>
              <w:bottom w:val="single" w:color="auto" w:sz="6" w:space="0"/>
            </w:tcBorders>
          </w:tcPr>
          <w:p w14:paraId="6A7F8E49">
            <w:pPr>
              <w:spacing w:line="360" w:lineRule="auto"/>
              <w:rPr>
                <w:rFonts w:ascii="Times New Roman" w:hAnsi="Times New Roman"/>
                <w:sz w:val="24"/>
                <w:szCs w:val="24"/>
                <w:highlight w:val="none"/>
              </w:rPr>
            </w:pPr>
          </w:p>
        </w:tc>
        <w:tc>
          <w:tcPr>
            <w:tcW w:w="1352" w:type="dxa"/>
            <w:tcBorders>
              <w:top w:val="double" w:color="auto" w:sz="6" w:space="0"/>
              <w:bottom w:val="single" w:color="auto" w:sz="6" w:space="0"/>
            </w:tcBorders>
          </w:tcPr>
          <w:p w14:paraId="1C281B1B">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tcPr>
          <w:p w14:paraId="72A39B46">
            <w:pPr>
              <w:spacing w:line="360" w:lineRule="auto"/>
              <w:rPr>
                <w:rFonts w:ascii="Times New Roman" w:hAnsi="Times New Roman"/>
                <w:sz w:val="24"/>
                <w:szCs w:val="24"/>
                <w:highlight w:val="none"/>
              </w:rPr>
            </w:pPr>
          </w:p>
        </w:tc>
        <w:tc>
          <w:tcPr>
            <w:tcW w:w="1701" w:type="dxa"/>
            <w:tcBorders>
              <w:top w:val="double" w:color="auto" w:sz="6" w:space="0"/>
              <w:bottom w:val="single" w:color="auto" w:sz="6" w:space="0"/>
            </w:tcBorders>
          </w:tcPr>
          <w:p w14:paraId="38FA9F5B">
            <w:pPr>
              <w:spacing w:line="360" w:lineRule="auto"/>
              <w:rPr>
                <w:rFonts w:ascii="Times New Roman" w:hAnsi="Times New Roman"/>
                <w:sz w:val="24"/>
                <w:szCs w:val="24"/>
                <w:highlight w:val="none"/>
              </w:rPr>
            </w:pPr>
          </w:p>
        </w:tc>
      </w:tr>
      <w:tr w14:paraId="78AC6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00A23B7">
            <w:pPr>
              <w:spacing w:line="360" w:lineRule="auto"/>
              <w:rPr>
                <w:rFonts w:ascii="Times New Roman" w:hAnsi="Times New Roman"/>
                <w:sz w:val="24"/>
                <w:szCs w:val="24"/>
                <w:highlight w:val="none"/>
              </w:rPr>
            </w:pPr>
          </w:p>
        </w:tc>
        <w:tc>
          <w:tcPr>
            <w:tcW w:w="1984" w:type="dxa"/>
            <w:tcBorders>
              <w:top w:val="nil"/>
            </w:tcBorders>
          </w:tcPr>
          <w:p w14:paraId="0236A5F8">
            <w:pPr>
              <w:spacing w:line="360" w:lineRule="auto"/>
              <w:rPr>
                <w:rFonts w:ascii="Times New Roman" w:hAnsi="Times New Roman"/>
                <w:sz w:val="24"/>
                <w:szCs w:val="24"/>
                <w:highlight w:val="none"/>
              </w:rPr>
            </w:pPr>
          </w:p>
        </w:tc>
        <w:tc>
          <w:tcPr>
            <w:tcW w:w="851" w:type="dxa"/>
            <w:tcBorders>
              <w:top w:val="nil"/>
            </w:tcBorders>
          </w:tcPr>
          <w:p w14:paraId="2FF1BB19">
            <w:pPr>
              <w:spacing w:line="360" w:lineRule="auto"/>
              <w:rPr>
                <w:rFonts w:ascii="Times New Roman" w:hAnsi="Times New Roman"/>
                <w:sz w:val="24"/>
                <w:szCs w:val="24"/>
                <w:highlight w:val="none"/>
              </w:rPr>
            </w:pPr>
          </w:p>
        </w:tc>
        <w:tc>
          <w:tcPr>
            <w:tcW w:w="774" w:type="dxa"/>
            <w:tcBorders>
              <w:top w:val="nil"/>
            </w:tcBorders>
          </w:tcPr>
          <w:p w14:paraId="0EE69614">
            <w:pPr>
              <w:spacing w:line="360" w:lineRule="auto"/>
              <w:rPr>
                <w:rFonts w:ascii="Times New Roman" w:hAnsi="Times New Roman"/>
                <w:sz w:val="24"/>
                <w:szCs w:val="24"/>
                <w:highlight w:val="none"/>
              </w:rPr>
            </w:pPr>
          </w:p>
        </w:tc>
        <w:tc>
          <w:tcPr>
            <w:tcW w:w="1352" w:type="dxa"/>
            <w:tcBorders>
              <w:top w:val="nil"/>
            </w:tcBorders>
          </w:tcPr>
          <w:p w14:paraId="119F29B5">
            <w:pPr>
              <w:spacing w:line="360" w:lineRule="auto"/>
              <w:rPr>
                <w:rFonts w:ascii="Times New Roman" w:hAnsi="Times New Roman"/>
                <w:sz w:val="24"/>
                <w:szCs w:val="24"/>
                <w:highlight w:val="none"/>
              </w:rPr>
            </w:pPr>
          </w:p>
        </w:tc>
        <w:tc>
          <w:tcPr>
            <w:tcW w:w="1418" w:type="dxa"/>
            <w:tcBorders>
              <w:top w:val="nil"/>
            </w:tcBorders>
          </w:tcPr>
          <w:p w14:paraId="73BEE170">
            <w:pPr>
              <w:spacing w:line="360" w:lineRule="auto"/>
              <w:rPr>
                <w:rFonts w:ascii="Times New Roman" w:hAnsi="Times New Roman"/>
                <w:sz w:val="24"/>
                <w:szCs w:val="24"/>
                <w:highlight w:val="none"/>
              </w:rPr>
            </w:pPr>
          </w:p>
        </w:tc>
        <w:tc>
          <w:tcPr>
            <w:tcW w:w="1701" w:type="dxa"/>
            <w:tcBorders>
              <w:top w:val="nil"/>
            </w:tcBorders>
          </w:tcPr>
          <w:p w14:paraId="7936B6BA">
            <w:pPr>
              <w:spacing w:line="360" w:lineRule="auto"/>
              <w:rPr>
                <w:rFonts w:ascii="Times New Roman" w:hAnsi="Times New Roman"/>
                <w:sz w:val="24"/>
                <w:szCs w:val="24"/>
                <w:highlight w:val="none"/>
              </w:rPr>
            </w:pPr>
          </w:p>
        </w:tc>
      </w:tr>
      <w:tr w14:paraId="3907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1B5DE4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C8F226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13AD974">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A99B8F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30317E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634B6BF">
            <w:pPr>
              <w:spacing w:line="360" w:lineRule="auto"/>
              <w:rPr>
                <w:rFonts w:ascii="Times New Roman" w:hAnsi="Times New Roman"/>
                <w:sz w:val="24"/>
                <w:szCs w:val="24"/>
                <w:highlight w:val="none"/>
              </w:rPr>
            </w:pPr>
          </w:p>
        </w:tc>
        <w:tc>
          <w:tcPr>
            <w:tcW w:w="1701" w:type="dxa"/>
          </w:tcPr>
          <w:p w14:paraId="3ED7EAE2">
            <w:pPr>
              <w:spacing w:line="360" w:lineRule="auto"/>
              <w:rPr>
                <w:rFonts w:ascii="Times New Roman" w:hAnsi="Times New Roman"/>
                <w:sz w:val="24"/>
                <w:szCs w:val="24"/>
                <w:highlight w:val="none"/>
              </w:rPr>
            </w:pPr>
          </w:p>
        </w:tc>
      </w:tr>
      <w:tr w14:paraId="26211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F9AFC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545264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402D72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341A5B5">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54CC58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970A491">
            <w:pPr>
              <w:spacing w:line="360" w:lineRule="auto"/>
              <w:rPr>
                <w:rFonts w:ascii="Times New Roman" w:hAnsi="Times New Roman"/>
                <w:sz w:val="24"/>
                <w:szCs w:val="24"/>
                <w:highlight w:val="none"/>
              </w:rPr>
            </w:pPr>
          </w:p>
        </w:tc>
        <w:tc>
          <w:tcPr>
            <w:tcW w:w="1701" w:type="dxa"/>
          </w:tcPr>
          <w:p w14:paraId="65AD1948">
            <w:pPr>
              <w:spacing w:line="360" w:lineRule="auto"/>
              <w:rPr>
                <w:rFonts w:ascii="Times New Roman" w:hAnsi="Times New Roman"/>
                <w:sz w:val="24"/>
                <w:szCs w:val="24"/>
                <w:highlight w:val="none"/>
              </w:rPr>
            </w:pPr>
          </w:p>
        </w:tc>
      </w:tr>
      <w:tr w14:paraId="3E695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F9001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EED077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7110FB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645863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AA6449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7E6E5C9">
            <w:pPr>
              <w:spacing w:line="360" w:lineRule="auto"/>
              <w:rPr>
                <w:rFonts w:ascii="Times New Roman" w:hAnsi="Times New Roman"/>
                <w:sz w:val="24"/>
                <w:szCs w:val="24"/>
                <w:highlight w:val="none"/>
              </w:rPr>
            </w:pPr>
          </w:p>
        </w:tc>
        <w:tc>
          <w:tcPr>
            <w:tcW w:w="1701" w:type="dxa"/>
          </w:tcPr>
          <w:p w14:paraId="27CF67F6">
            <w:pPr>
              <w:spacing w:line="360" w:lineRule="auto"/>
              <w:rPr>
                <w:rFonts w:ascii="Times New Roman" w:hAnsi="Times New Roman"/>
                <w:sz w:val="24"/>
                <w:szCs w:val="24"/>
                <w:highlight w:val="none"/>
              </w:rPr>
            </w:pPr>
          </w:p>
        </w:tc>
      </w:tr>
      <w:tr w14:paraId="6A795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BC20C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1C1EE6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D6CDFF5">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E1FD44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35E9D6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B7713E1">
            <w:pPr>
              <w:spacing w:line="360" w:lineRule="auto"/>
              <w:rPr>
                <w:rFonts w:ascii="Times New Roman" w:hAnsi="Times New Roman"/>
                <w:sz w:val="24"/>
                <w:szCs w:val="24"/>
                <w:highlight w:val="none"/>
              </w:rPr>
            </w:pPr>
          </w:p>
        </w:tc>
        <w:tc>
          <w:tcPr>
            <w:tcW w:w="1701" w:type="dxa"/>
          </w:tcPr>
          <w:p w14:paraId="40FBFA68">
            <w:pPr>
              <w:spacing w:line="360" w:lineRule="auto"/>
              <w:rPr>
                <w:rFonts w:ascii="Times New Roman" w:hAnsi="Times New Roman"/>
                <w:sz w:val="24"/>
                <w:szCs w:val="24"/>
                <w:highlight w:val="none"/>
              </w:rPr>
            </w:pPr>
          </w:p>
        </w:tc>
      </w:tr>
      <w:tr w14:paraId="44253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1613A82B">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C054F1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AAE6873">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BD25AAC">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52B0B7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A447719">
            <w:pPr>
              <w:spacing w:line="360" w:lineRule="auto"/>
              <w:rPr>
                <w:rFonts w:ascii="Times New Roman" w:hAnsi="Times New Roman"/>
                <w:sz w:val="24"/>
                <w:szCs w:val="24"/>
                <w:highlight w:val="none"/>
              </w:rPr>
            </w:pPr>
          </w:p>
        </w:tc>
        <w:tc>
          <w:tcPr>
            <w:tcW w:w="1701" w:type="dxa"/>
          </w:tcPr>
          <w:p w14:paraId="3D0228A6">
            <w:pPr>
              <w:spacing w:line="360" w:lineRule="auto"/>
              <w:rPr>
                <w:rFonts w:ascii="Times New Roman" w:hAnsi="Times New Roman"/>
                <w:sz w:val="24"/>
                <w:szCs w:val="24"/>
                <w:highlight w:val="none"/>
              </w:rPr>
            </w:pPr>
          </w:p>
        </w:tc>
      </w:tr>
      <w:tr w14:paraId="7D495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FCC3F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FDF0C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CECF7B0">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C960E59">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4D1772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63F7527">
            <w:pPr>
              <w:spacing w:line="360" w:lineRule="auto"/>
              <w:rPr>
                <w:rFonts w:ascii="Times New Roman" w:hAnsi="Times New Roman"/>
                <w:sz w:val="24"/>
                <w:szCs w:val="24"/>
                <w:highlight w:val="none"/>
              </w:rPr>
            </w:pPr>
          </w:p>
        </w:tc>
        <w:tc>
          <w:tcPr>
            <w:tcW w:w="1701" w:type="dxa"/>
          </w:tcPr>
          <w:p w14:paraId="0C08CA11">
            <w:pPr>
              <w:spacing w:line="360" w:lineRule="auto"/>
              <w:rPr>
                <w:rFonts w:ascii="Times New Roman" w:hAnsi="Times New Roman"/>
                <w:sz w:val="24"/>
                <w:szCs w:val="24"/>
                <w:highlight w:val="none"/>
              </w:rPr>
            </w:pPr>
          </w:p>
        </w:tc>
      </w:tr>
      <w:tr w14:paraId="70B52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8AD2D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39D4816">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30498E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E4919CC">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9E7E28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A50805A">
            <w:pPr>
              <w:spacing w:line="360" w:lineRule="auto"/>
              <w:rPr>
                <w:rFonts w:ascii="Times New Roman" w:hAnsi="Times New Roman"/>
                <w:sz w:val="24"/>
                <w:szCs w:val="24"/>
                <w:highlight w:val="none"/>
              </w:rPr>
            </w:pPr>
          </w:p>
        </w:tc>
        <w:tc>
          <w:tcPr>
            <w:tcW w:w="1701" w:type="dxa"/>
          </w:tcPr>
          <w:p w14:paraId="01B1A5E2">
            <w:pPr>
              <w:spacing w:line="360" w:lineRule="auto"/>
              <w:rPr>
                <w:rFonts w:ascii="Times New Roman" w:hAnsi="Times New Roman"/>
                <w:sz w:val="24"/>
                <w:szCs w:val="24"/>
                <w:highlight w:val="none"/>
              </w:rPr>
            </w:pPr>
          </w:p>
        </w:tc>
      </w:tr>
      <w:tr w14:paraId="6CC7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1DA63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F39EDA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2D08BD2">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3B31DDA">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6310F7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6A18C21">
            <w:pPr>
              <w:spacing w:line="360" w:lineRule="auto"/>
              <w:rPr>
                <w:rFonts w:ascii="Times New Roman" w:hAnsi="Times New Roman"/>
                <w:sz w:val="24"/>
                <w:szCs w:val="24"/>
                <w:highlight w:val="none"/>
              </w:rPr>
            </w:pPr>
          </w:p>
        </w:tc>
        <w:tc>
          <w:tcPr>
            <w:tcW w:w="1701" w:type="dxa"/>
          </w:tcPr>
          <w:p w14:paraId="5EE95158">
            <w:pPr>
              <w:spacing w:line="360" w:lineRule="auto"/>
              <w:rPr>
                <w:rFonts w:ascii="Times New Roman" w:hAnsi="Times New Roman"/>
                <w:sz w:val="24"/>
                <w:szCs w:val="24"/>
                <w:highlight w:val="none"/>
              </w:rPr>
            </w:pPr>
          </w:p>
        </w:tc>
      </w:tr>
      <w:tr w14:paraId="5E38B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8AA9E6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D86F2F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155FBC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69E0EC4">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BF121E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F476832">
            <w:pPr>
              <w:spacing w:line="360" w:lineRule="auto"/>
              <w:rPr>
                <w:rFonts w:ascii="Times New Roman" w:hAnsi="Times New Roman"/>
                <w:sz w:val="24"/>
                <w:szCs w:val="24"/>
                <w:highlight w:val="none"/>
              </w:rPr>
            </w:pPr>
          </w:p>
        </w:tc>
        <w:tc>
          <w:tcPr>
            <w:tcW w:w="1701" w:type="dxa"/>
          </w:tcPr>
          <w:p w14:paraId="42EB944A">
            <w:pPr>
              <w:spacing w:line="360" w:lineRule="auto"/>
              <w:rPr>
                <w:rFonts w:ascii="Times New Roman" w:hAnsi="Times New Roman"/>
                <w:sz w:val="24"/>
                <w:szCs w:val="24"/>
                <w:highlight w:val="none"/>
              </w:rPr>
            </w:pPr>
          </w:p>
        </w:tc>
      </w:tr>
      <w:tr w14:paraId="23D12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44F763">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FE2269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5C66A1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D2E676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E10E51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C88E9C5">
            <w:pPr>
              <w:spacing w:line="360" w:lineRule="auto"/>
              <w:rPr>
                <w:rFonts w:ascii="Times New Roman" w:hAnsi="Times New Roman"/>
                <w:sz w:val="24"/>
                <w:szCs w:val="24"/>
                <w:highlight w:val="none"/>
              </w:rPr>
            </w:pPr>
          </w:p>
        </w:tc>
        <w:tc>
          <w:tcPr>
            <w:tcW w:w="1701" w:type="dxa"/>
          </w:tcPr>
          <w:p w14:paraId="2437F69E">
            <w:pPr>
              <w:spacing w:line="360" w:lineRule="auto"/>
              <w:rPr>
                <w:rFonts w:ascii="Times New Roman" w:hAnsi="Times New Roman"/>
                <w:sz w:val="24"/>
                <w:szCs w:val="24"/>
                <w:highlight w:val="none"/>
              </w:rPr>
            </w:pPr>
          </w:p>
        </w:tc>
      </w:tr>
      <w:tr w14:paraId="57E84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0A513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813B09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7881B71">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D1A6D3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8BA68E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3B5065F">
            <w:pPr>
              <w:spacing w:line="360" w:lineRule="auto"/>
              <w:rPr>
                <w:rFonts w:ascii="Times New Roman" w:hAnsi="Times New Roman"/>
                <w:sz w:val="24"/>
                <w:szCs w:val="24"/>
                <w:highlight w:val="none"/>
              </w:rPr>
            </w:pPr>
          </w:p>
        </w:tc>
        <w:tc>
          <w:tcPr>
            <w:tcW w:w="1701" w:type="dxa"/>
          </w:tcPr>
          <w:p w14:paraId="6849F77C">
            <w:pPr>
              <w:spacing w:line="360" w:lineRule="auto"/>
              <w:rPr>
                <w:rFonts w:ascii="Times New Roman" w:hAnsi="Times New Roman"/>
                <w:sz w:val="24"/>
                <w:szCs w:val="24"/>
                <w:highlight w:val="none"/>
              </w:rPr>
            </w:pPr>
          </w:p>
        </w:tc>
      </w:tr>
      <w:tr w14:paraId="1D53E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F94DD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D3FA2D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4E73E01">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DFDC97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78BAA4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8812D15">
            <w:pPr>
              <w:spacing w:line="360" w:lineRule="auto"/>
              <w:rPr>
                <w:rFonts w:ascii="Times New Roman" w:hAnsi="Times New Roman"/>
                <w:sz w:val="24"/>
                <w:szCs w:val="24"/>
                <w:highlight w:val="none"/>
              </w:rPr>
            </w:pPr>
          </w:p>
        </w:tc>
        <w:tc>
          <w:tcPr>
            <w:tcW w:w="1701" w:type="dxa"/>
          </w:tcPr>
          <w:p w14:paraId="0A8BDA1D">
            <w:pPr>
              <w:spacing w:line="360" w:lineRule="auto"/>
              <w:rPr>
                <w:rFonts w:ascii="Times New Roman" w:hAnsi="Times New Roman"/>
                <w:sz w:val="24"/>
                <w:szCs w:val="24"/>
                <w:highlight w:val="none"/>
              </w:rPr>
            </w:pPr>
          </w:p>
        </w:tc>
      </w:tr>
      <w:tr w14:paraId="09E6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250CD8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CD47DD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6AD24A3">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0E7FAD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9FE250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EBBE2FC">
            <w:pPr>
              <w:spacing w:line="360" w:lineRule="auto"/>
              <w:rPr>
                <w:rFonts w:ascii="Times New Roman" w:hAnsi="Times New Roman"/>
                <w:sz w:val="24"/>
                <w:szCs w:val="24"/>
                <w:highlight w:val="none"/>
              </w:rPr>
            </w:pPr>
          </w:p>
        </w:tc>
        <w:tc>
          <w:tcPr>
            <w:tcW w:w="1701" w:type="dxa"/>
          </w:tcPr>
          <w:p w14:paraId="06203EEA">
            <w:pPr>
              <w:spacing w:line="360" w:lineRule="auto"/>
              <w:rPr>
                <w:rFonts w:ascii="Times New Roman" w:hAnsi="Times New Roman"/>
                <w:sz w:val="24"/>
                <w:szCs w:val="24"/>
                <w:highlight w:val="none"/>
              </w:rPr>
            </w:pPr>
          </w:p>
        </w:tc>
      </w:tr>
      <w:tr w14:paraId="6349F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BBB27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247385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9CD83F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B25CFC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4302CE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7B30FCA">
            <w:pPr>
              <w:spacing w:line="360" w:lineRule="auto"/>
              <w:rPr>
                <w:rFonts w:ascii="Times New Roman" w:hAnsi="Times New Roman"/>
                <w:sz w:val="24"/>
                <w:szCs w:val="24"/>
                <w:highlight w:val="none"/>
              </w:rPr>
            </w:pPr>
          </w:p>
        </w:tc>
        <w:tc>
          <w:tcPr>
            <w:tcW w:w="1701" w:type="dxa"/>
          </w:tcPr>
          <w:p w14:paraId="2363171F">
            <w:pPr>
              <w:spacing w:line="360" w:lineRule="auto"/>
              <w:rPr>
                <w:rFonts w:ascii="Times New Roman" w:hAnsi="Times New Roman"/>
                <w:sz w:val="24"/>
                <w:szCs w:val="24"/>
                <w:highlight w:val="none"/>
              </w:rPr>
            </w:pPr>
          </w:p>
        </w:tc>
      </w:tr>
      <w:tr w14:paraId="1DD0F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71E59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2C32FA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D85FA5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203E19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E25C65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1B09693">
            <w:pPr>
              <w:spacing w:line="360" w:lineRule="auto"/>
              <w:rPr>
                <w:rFonts w:ascii="Times New Roman" w:hAnsi="Times New Roman"/>
                <w:sz w:val="24"/>
                <w:szCs w:val="24"/>
                <w:highlight w:val="none"/>
              </w:rPr>
            </w:pPr>
          </w:p>
        </w:tc>
        <w:tc>
          <w:tcPr>
            <w:tcW w:w="1701" w:type="dxa"/>
          </w:tcPr>
          <w:p w14:paraId="6722853A">
            <w:pPr>
              <w:spacing w:line="360" w:lineRule="auto"/>
              <w:rPr>
                <w:rFonts w:ascii="Times New Roman" w:hAnsi="Times New Roman"/>
                <w:sz w:val="24"/>
                <w:szCs w:val="24"/>
                <w:highlight w:val="none"/>
              </w:rPr>
            </w:pPr>
          </w:p>
        </w:tc>
      </w:tr>
      <w:tr w14:paraId="2FAAD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08F5A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695D19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639C1F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862943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360BCA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956C9AC">
            <w:pPr>
              <w:spacing w:line="360" w:lineRule="auto"/>
              <w:rPr>
                <w:rFonts w:ascii="Times New Roman" w:hAnsi="Times New Roman"/>
                <w:sz w:val="24"/>
                <w:szCs w:val="24"/>
                <w:highlight w:val="none"/>
              </w:rPr>
            </w:pPr>
          </w:p>
        </w:tc>
        <w:tc>
          <w:tcPr>
            <w:tcW w:w="1701" w:type="dxa"/>
          </w:tcPr>
          <w:p w14:paraId="6EDFD38B">
            <w:pPr>
              <w:spacing w:line="360" w:lineRule="auto"/>
              <w:rPr>
                <w:rFonts w:ascii="Times New Roman" w:hAnsi="Times New Roman"/>
                <w:sz w:val="24"/>
                <w:szCs w:val="24"/>
                <w:highlight w:val="none"/>
              </w:rPr>
            </w:pPr>
          </w:p>
        </w:tc>
      </w:tr>
      <w:tr w14:paraId="4F96C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1E6A3A6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C57653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17212B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0DBFD2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D551FB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BD115CB">
            <w:pPr>
              <w:spacing w:line="360" w:lineRule="auto"/>
              <w:rPr>
                <w:rFonts w:ascii="Times New Roman" w:hAnsi="Times New Roman"/>
                <w:sz w:val="24"/>
                <w:szCs w:val="24"/>
                <w:highlight w:val="none"/>
              </w:rPr>
            </w:pPr>
          </w:p>
        </w:tc>
        <w:tc>
          <w:tcPr>
            <w:tcW w:w="1701" w:type="dxa"/>
          </w:tcPr>
          <w:p w14:paraId="288CEF9B">
            <w:pPr>
              <w:spacing w:line="360" w:lineRule="auto"/>
              <w:rPr>
                <w:rFonts w:ascii="Times New Roman" w:hAnsi="Times New Roman"/>
                <w:sz w:val="24"/>
                <w:szCs w:val="24"/>
                <w:highlight w:val="none"/>
              </w:rPr>
            </w:pPr>
          </w:p>
        </w:tc>
      </w:tr>
      <w:tr w14:paraId="6C054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5066C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63B60F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F089C9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1280568">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809975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3B581DE">
            <w:pPr>
              <w:spacing w:line="360" w:lineRule="auto"/>
              <w:rPr>
                <w:rFonts w:ascii="Times New Roman" w:hAnsi="Times New Roman"/>
                <w:sz w:val="24"/>
                <w:szCs w:val="24"/>
                <w:highlight w:val="none"/>
              </w:rPr>
            </w:pPr>
          </w:p>
        </w:tc>
        <w:tc>
          <w:tcPr>
            <w:tcW w:w="1701" w:type="dxa"/>
          </w:tcPr>
          <w:p w14:paraId="154E532C">
            <w:pPr>
              <w:spacing w:line="360" w:lineRule="auto"/>
              <w:rPr>
                <w:rFonts w:ascii="Times New Roman" w:hAnsi="Times New Roman"/>
                <w:sz w:val="24"/>
                <w:szCs w:val="24"/>
                <w:highlight w:val="none"/>
              </w:rPr>
            </w:pPr>
          </w:p>
        </w:tc>
      </w:tr>
      <w:tr w14:paraId="35B76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ED156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412DAF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27A36C2">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DB9A1C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85666C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666045B">
            <w:pPr>
              <w:spacing w:line="360" w:lineRule="auto"/>
              <w:rPr>
                <w:rFonts w:ascii="Times New Roman" w:hAnsi="Times New Roman"/>
                <w:sz w:val="24"/>
                <w:szCs w:val="24"/>
                <w:highlight w:val="none"/>
              </w:rPr>
            </w:pPr>
          </w:p>
        </w:tc>
        <w:tc>
          <w:tcPr>
            <w:tcW w:w="1701" w:type="dxa"/>
          </w:tcPr>
          <w:p w14:paraId="6DC0DAC8">
            <w:pPr>
              <w:spacing w:line="360" w:lineRule="auto"/>
              <w:rPr>
                <w:rFonts w:ascii="Times New Roman" w:hAnsi="Times New Roman"/>
                <w:sz w:val="24"/>
                <w:szCs w:val="24"/>
                <w:highlight w:val="none"/>
              </w:rPr>
            </w:pPr>
          </w:p>
        </w:tc>
      </w:tr>
      <w:tr w14:paraId="3C5D4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76F7F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C9ACF7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31CCC86">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7FD45D0">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D394C5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089F64E">
            <w:pPr>
              <w:spacing w:line="360" w:lineRule="auto"/>
              <w:rPr>
                <w:rFonts w:ascii="Times New Roman" w:hAnsi="Times New Roman"/>
                <w:sz w:val="24"/>
                <w:szCs w:val="24"/>
                <w:highlight w:val="none"/>
              </w:rPr>
            </w:pPr>
          </w:p>
        </w:tc>
        <w:tc>
          <w:tcPr>
            <w:tcW w:w="1701" w:type="dxa"/>
          </w:tcPr>
          <w:p w14:paraId="7BFDA245">
            <w:pPr>
              <w:spacing w:line="360" w:lineRule="auto"/>
              <w:rPr>
                <w:rFonts w:ascii="Times New Roman" w:hAnsi="Times New Roman"/>
                <w:sz w:val="24"/>
                <w:szCs w:val="24"/>
                <w:highlight w:val="none"/>
              </w:rPr>
            </w:pPr>
          </w:p>
        </w:tc>
      </w:tr>
      <w:tr w14:paraId="5C1AE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19C89B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B68140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A9971C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AFBBA38">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FC8570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B558C0A">
            <w:pPr>
              <w:spacing w:line="360" w:lineRule="auto"/>
              <w:rPr>
                <w:rFonts w:ascii="Times New Roman" w:hAnsi="Times New Roman"/>
                <w:sz w:val="24"/>
                <w:szCs w:val="24"/>
                <w:highlight w:val="none"/>
              </w:rPr>
            </w:pPr>
          </w:p>
        </w:tc>
        <w:tc>
          <w:tcPr>
            <w:tcW w:w="1701" w:type="dxa"/>
          </w:tcPr>
          <w:p w14:paraId="4752CDB0">
            <w:pPr>
              <w:spacing w:line="360" w:lineRule="auto"/>
              <w:rPr>
                <w:rFonts w:ascii="Times New Roman" w:hAnsi="Times New Roman"/>
                <w:sz w:val="24"/>
                <w:szCs w:val="24"/>
                <w:highlight w:val="none"/>
              </w:rPr>
            </w:pPr>
          </w:p>
        </w:tc>
      </w:tr>
      <w:tr w14:paraId="20839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B1AA5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B4CC0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0AFEB5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F668D5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1DEAF6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4AB9FB3">
            <w:pPr>
              <w:spacing w:line="360" w:lineRule="auto"/>
              <w:rPr>
                <w:rFonts w:ascii="Times New Roman" w:hAnsi="Times New Roman"/>
                <w:sz w:val="24"/>
                <w:szCs w:val="24"/>
                <w:highlight w:val="none"/>
              </w:rPr>
            </w:pPr>
          </w:p>
        </w:tc>
        <w:tc>
          <w:tcPr>
            <w:tcW w:w="1701" w:type="dxa"/>
          </w:tcPr>
          <w:p w14:paraId="7D20F376">
            <w:pPr>
              <w:spacing w:line="360" w:lineRule="auto"/>
              <w:rPr>
                <w:rFonts w:ascii="Times New Roman" w:hAnsi="Times New Roman"/>
                <w:sz w:val="24"/>
                <w:szCs w:val="24"/>
                <w:highlight w:val="none"/>
              </w:rPr>
            </w:pPr>
          </w:p>
        </w:tc>
      </w:tr>
    </w:tbl>
    <w:p w14:paraId="7DCE9B03">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11-3：专业工程暂估价表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DDF6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53CEB7E7">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79B9279D">
            <w:pPr>
              <w:spacing w:line="360" w:lineRule="auto"/>
              <w:rPr>
                <w:rFonts w:ascii="Times New Roman" w:hAnsi="Times New Roman"/>
                <w:sz w:val="24"/>
                <w:szCs w:val="24"/>
                <w:highlight w:val="none"/>
              </w:rPr>
            </w:pPr>
            <w:r>
              <w:rPr>
                <w:rFonts w:ascii="Times New Roman" w:hAnsi="Times New Roman"/>
                <w:sz w:val="24"/>
                <w:szCs w:val="24"/>
                <w:highlight w:val="none"/>
              </w:rPr>
              <w:t>专业工程名称</w:t>
            </w:r>
          </w:p>
        </w:tc>
        <w:tc>
          <w:tcPr>
            <w:tcW w:w="4678" w:type="dxa"/>
            <w:tcBorders>
              <w:top w:val="single" w:color="auto" w:sz="12" w:space="0"/>
              <w:bottom w:val="double" w:color="auto" w:sz="6" w:space="0"/>
            </w:tcBorders>
          </w:tcPr>
          <w:p w14:paraId="52215DC3">
            <w:pPr>
              <w:spacing w:line="360" w:lineRule="auto"/>
              <w:rPr>
                <w:rFonts w:ascii="Times New Roman" w:hAnsi="Times New Roman"/>
                <w:sz w:val="24"/>
                <w:szCs w:val="24"/>
                <w:highlight w:val="none"/>
              </w:rPr>
            </w:pPr>
            <w:r>
              <w:rPr>
                <w:rFonts w:ascii="Times New Roman" w:hAnsi="Times New Roman"/>
                <w:sz w:val="24"/>
                <w:szCs w:val="24"/>
                <w:highlight w:val="none"/>
              </w:rPr>
              <w:t>工程内容</w:t>
            </w:r>
          </w:p>
        </w:tc>
        <w:tc>
          <w:tcPr>
            <w:tcW w:w="1276" w:type="dxa"/>
            <w:tcBorders>
              <w:top w:val="single" w:color="auto" w:sz="12" w:space="0"/>
              <w:bottom w:val="double" w:color="auto" w:sz="6" w:space="0"/>
            </w:tcBorders>
          </w:tcPr>
          <w:p w14:paraId="50C3AE75">
            <w:pPr>
              <w:spacing w:line="360" w:lineRule="auto"/>
              <w:rPr>
                <w:rFonts w:ascii="Times New Roman" w:hAnsi="Times New Roman"/>
                <w:sz w:val="24"/>
                <w:szCs w:val="24"/>
                <w:highlight w:val="none"/>
              </w:rPr>
            </w:pPr>
            <w:r>
              <w:rPr>
                <w:rFonts w:ascii="Times New Roman" w:hAnsi="Times New Roman"/>
                <w:sz w:val="24"/>
                <w:szCs w:val="24"/>
                <w:highlight w:val="none"/>
              </w:rPr>
              <w:t>金额</w:t>
            </w:r>
          </w:p>
        </w:tc>
      </w:tr>
      <w:tr w14:paraId="34CDB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763DA5CE">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52C06957">
            <w:pPr>
              <w:spacing w:line="360" w:lineRule="auto"/>
              <w:rPr>
                <w:rFonts w:ascii="Times New Roman" w:hAnsi="Times New Roman"/>
                <w:sz w:val="24"/>
                <w:szCs w:val="24"/>
                <w:highlight w:val="none"/>
              </w:rPr>
            </w:pPr>
          </w:p>
        </w:tc>
        <w:tc>
          <w:tcPr>
            <w:tcW w:w="4678" w:type="dxa"/>
            <w:tcBorders>
              <w:top w:val="double" w:color="auto" w:sz="6" w:space="0"/>
              <w:bottom w:val="single" w:color="auto" w:sz="6" w:space="0"/>
            </w:tcBorders>
          </w:tcPr>
          <w:p w14:paraId="4E8C753C">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tcPr>
          <w:p w14:paraId="713627D4">
            <w:pPr>
              <w:spacing w:line="360" w:lineRule="auto"/>
              <w:rPr>
                <w:rFonts w:ascii="Times New Roman" w:hAnsi="Times New Roman"/>
                <w:sz w:val="24"/>
                <w:szCs w:val="24"/>
                <w:highlight w:val="none"/>
              </w:rPr>
            </w:pPr>
          </w:p>
        </w:tc>
      </w:tr>
      <w:tr w14:paraId="500BE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0A9E4B5C">
            <w:pPr>
              <w:spacing w:line="360" w:lineRule="auto"/>
              <w:rPr>
                <w:rFonts w:ascii="Times New Roman" w:hAnsi="Times New Roman"/>
                <w:sz w:val="24"/>
                <w:szCs w:val="24"/>
                <w:highlight w:val="none"/>
              </w:rPr>
            </w:pPr>
          </w:p>
        </w:tc>
        <w:tc>
          <w:tcPr>
            <w:tcW w:w="1984" w:type="dxa"/>
            <w:tcBorders>
              <w:top w:val="nil"/>
            </w:tcBorders>
          </w:tcPr>
          <w:p w14:paraId="321A915F">
            <w:pPr>
              <w:spacing w:line="360" w:lineRule="auto"/>
              <w:rPr>
                <w:rFonts w:ascii="Times New Roman" w:hAnsi="Times New Roman"/>
                <w:sz w:val="24"/>
                <w:szCs w:val="24"/>
                <w:highlight w:val="none"/>
              </w:rPr>
            </w:pPr>
          </w:p>
        </w:tc>
        <w:tc>
          <w:tcPr>
            <w:tcW w:w="4678" w:type="dxa"/>
            <w:tcBorders>
              <w:top w:val="nil"/>
            </w:tcBorders>
          </w:tcPr>
          <w:p w14:paraId="18EBEC27">
            <w:pPr>
              <w:spacing w:line="360" w:lineRule="auto"/>
              <w:rPr>
                <w:rFonts w:ascii="Times New Roman" w:hAnsi="Times New Roman"/>
                <w:sz w:val="24"/>
                <w:szCs w:val="24"/>
                <w:highlight w:val="none"/>
              </w:rPr>
            </w:pPr>
          </w:p>
        </w:tc>
        <w:tc>
          <w:tcPr>
            <w:tcW w:w="1276" w:type="dxa"/>
            <w:tcBorders>
              <w:top w:val="nil"/>
            </w:tcBorders>
          </w:tcPr>
          <w:p w14:paraId="4A030F36">
            <w:pPr>
              <w:spacing w:line="360" w:lineRule="auto"/>
              <w:rPr>
                <w:rFonts w:ascii="Times New Roman" w:hAnsi="Times New Roman"/>
                <w:sz w:val="24"/>
                <w:szCs w:val="24"/>
                <w:highlight w:val="none"/>
              </w:rPr>
            </w:pPr>
          </w:p>
        </w:tc>
      </w:tr>
      <w:tr w14:paraId="4ADE7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14:paraId="5BBEF18E">
            <w:pPr>
              <w:spacing w:line="360" w:lineRule="auto"/>
              <w:rPr>
                <w:rFonts w:ascii="Times New Roman" w:hAnsi="Times New Roman"/>
                <w:sz w:val="24"/>
                <w:szCs w:val="24"/>
                <w:highlight w:val="none"/>
              </w:rPr>
            </w:pPr>
          </w:p>
        </w:tc>
        <w:tc>
          <w:tcPr>
            <w:tcW w:w="1984" w:type="dxa"/>
            <w:tcBorders>
              <w:top w:val="nil"/>
            </w:tcBorders>
          </w:tcPr>
          <w:p w14:paraId="6F4CB05B">
            <w:pPr>
              <w:spacing w:line="360" w:lineRule="auto"/>
              <w:rPr>
                <w:rFonts w:ascii="Times New Roman" w:hAnsi="Times New Roman"/>
                <w:sz w:val="24"/>
                <w:szCs w:val="24"/>
                <w:highlight w:val="none"/>
              </w:rPr>
            </w:pPr>
          </w:p>
        </w:tc>
        <w:tc>
          <w:tcPr>
            <w:tcW w:w="4678" w:type="dxa"/>
            <w:tcBorders>
              <w:top w:val="nil"/>
            </w:tcBorders>
          </w:tcPr>
          <w:p w14:paraId="7A9B5485">
            <w:pPr>
              <w:spacing w:line="360" w:lineRule="auto"/>
              <w:rPr>
                <w:rFonts w:ascii="Times New Roman" w:hAnsi="Times New Roman"/>
                <w:sz w:val="24"/>
                <w:szCs w:val="24"/>
                <w:highlight w:val="none"/>
              </w:rPr>
            </w:pPr>
          </w:p>
        </w:tc>
        <w:tc>
          <w:tcPr>
            <w:tcW w:w="1276" w:type="dxa"/>
            <w:tcBorders>
              <w:top w:val="nil"/>
            </w:tcBorders>
          </w:tcPr>
          <w:p w14:paraId="0C8DDEE7">
            <w:pPr>
              <w:spacing w:line="360" w:lineRule="auto"/>
              <w:rPr>
                <w:rFonts w:ascii="Times New Roman" w:hAnsi="Times New Roman"/>
                <w:sz w:val="24"/>
                <w:szCs w:val="24"/>
                <w:highlight w:val="none"/>
              </w:rPr>
            </w:pPr>
          </w:p>
        </w:tc>
      </w:tr>
      <w:tr w14:paraId="0FE7C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B12487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7405DD3">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529AE1CB">
            <w:pPr>
              <w:spacing w:line="360" w:lineRule="auto"/>
              <w:rPr>
                <w:rFonts w:ascii="Times New Roman" w:hAnsi="Times New Roman"/>
                <w:sz w:val="24"/>
                <w:szCs w:val="24"/>
                <w:highlight w:val="none"/>
              </w:rPr>
            </w:pPr>
          </w:p>
        </w:tc>
        <w:tc>
          <w:tcPr>
            <w:tcW w:w="1276" w:type="dxa"/>
          </w:tcPr>
          <w:p w14:paraId="59190FF0">
            <w:pPr>
              <w:spacing w:line="360" w:lineRule="auto"/>
              <w:rPr>
                <w:rFonts w:ascii="Times New Roman" w:hAnsi="Times New Roman"/>
                <w:sz w:val="24"/>
                <w:szCs w:val="24"/>
                <w:highlight w:val="none"/>
              </w:rPr>
            </w:pPr>
          </w:p>
        </w:tc>
      </w:tr>
      <w:tr w14:paraId="3C80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774B2B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5BB5472">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614ABBA">
            <w:pPr>
              <w:spacing w:line="360" w:lineRule="auto"/>
              <w:rPr>
                <w:rFonts w:ascii="Times New Roman" w:hAnsi="Times New Roman"/>
                <w:sz w:val="24"/>
                <w:szCs w:val="24"/>
                <w:highlight w:val="none"/>
              </w:rPr>
            </w:pPr>
          </w:p>
        </w:tc>
        <w:tc>
          <w:tcPr>
            <w:tcW w:w="1276" w:type="dxa"/>
          </w:tcPr>
          <w:p w14:paraId="6DEA775A">
            <w:pPr>
              <w:spacing w:line="360" w:lineRule="auto"/>
              <w:rPr>
                <w:rFonts w:ascii="Times New Roman" w:hAnsi="Times New Roman"/>
                <w:sz w:val="24"/>
                <w:szCs w:val="24"/>
                <w:highlight w:val="none"/>
              </w:rPr>
            </w:pPr>
          </w:p>
        </w:tc>
      </w:tr>
      <w:tr w14:paraId="075A3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8BFEC7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9D7A2A8">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233A281">
            <w:pPr>
              <w:spacing w:line="360" w:lineRule="auto"/>
              <w:rPr>
                <w:rFonts w:ascii="Times New Roman" w:hAnsi="Times New Roman"/>
                <w:sz w:val="24"/>
                <w:szCs w:val="24"/>
                <w:highlight w:val="none"/>
              </w:rPr>
            </w:pPr>
          </w:p>
        </w:tc>
        <w:tc>
          <w:tcPr>
            <w:tcW w:w="1276" w:type="dxa"/>
          </w:tcPr>
          <w:p w14:paraId="6A3FC966">
            <w:pPr>
              <w:spacing w:line="360" w:lineRule="auto"/>
              <w:rPr>
                <w:rFonts w:ascii="Times New Roman" w:hAnsi="Times New Roman"/>
                <w:sz w:val="24"/>
                <w:szCs w:val="24"/>
                <w:highlight w:val="none"/>
              </w:rPr>
            </w:pPr>
          </w:p>
        </w:tc>
      </w:tr>
      <w:tr w14:paraId="4D565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1C2A86E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4E04050">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11BD495">
            <w:pPr>
              <w:spacing w:line="360" w:lineRule="auto"/>
              <w:rPr>
                <w:rFonts w:ascii="Times New Roman" w:hAnsi="Times New Roman"/>
                <w:sz w:val="24"/>
                <w:szCs w:val="24"/>
                <w:highlight w:val="none"/>
              </w:rPr>
            </w:pPr>
          </w:p>
        </w:tc>
        <w:tc>
          <w:tcPr>
            <w:tcW w:w="1276" w:type="dxa"/>
          </w:tcPr>
          <w:p w14:paraId="7C0F3FDD">
            <w:pPr>
              <w:spacing w:line="360" w:lineRule="auto"/>
              <w:rPr>
                <w:rFonts w:ascii="Times New Roman" w:hAnsi="Times New Roman"/>
                <w:sz w:val="24"/>
                <w:szCs w:val="24"/>
                <w:highlight w:val="none"/>
              </w:rPr>
            </w:pPr>
          </w:p>
        </w:tc>
      </w:tr>
      <w:tr w14:paraId="76DC9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63076E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0F639F9">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CCF2191">
            <w:pPr>
              <w:spacing w:line="360" w:lineRule="auto"/>
              <w:rPr>
                <w:rFonts w:ascii="Times New Roman" w:hAnsi="Times New Roman"/>
                <w:sz w:val="24"/>
                <w:szCs w:val="24"/>
                <w:highlight w:val="none"/>
              </w:rPr>
            </w:pPr>
          </w:p>
        </w:tc>
        <w:tc>
          <w:tcPr>
            <w:tcW w:w="1276" w:type="dxa"/>
          </w:tcPr>
          <w:p w14:paraId="351A1931">
            <w:pPr>
              <w:spacing w:line="360" w:lineRule="auto"/>
              <w:rPr>
                <w:rFonts w:ascii="Times New Roman" w:hAnsi="Times New Roman"/>
                <w:sz w:val="24"/>
                <w:szCs w:val="24"/>
                <w:highlight w:val="none"/>
              </w:rPr>
            </w:pPr>
          </w:p>
        </w:tc>
      </w:tr>
      <w:tr w14:paraId="35265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2AD137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E509599">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726E1E81">
            <w:pPr>
              <w:spacing w:line="360" w:lineRule="auto"/>
              <w:rPr>
                <w:rFonts w:ascii="Times New Roman" w:hAnsi="Times New Roman"/>
                <w:sz w:val="24"/>
                <w:szCs w:val="24"/>
                <w:highlight w:val="none"/>
              </w:rPr>
            </w:pPr>
          </w:p>
        </w:tc>
        <w:tc>
          <w:tcPr>
            <w:tcW w:w="1276" w:type="dxa"/>
          </w:tcPr>
          <w:p w14:paraId="1BDDD8F7">
            <w:pPr>
              <w:spacing w:line="360" w:lineRule="auto"/>
              <w:rPr>
                <w:rFonts w:ascii="Times New Roman" w:hAnsi="Times New Roman"/>
                <w:sz w:val="24"/>
                <w:szCs w:val="24"/>
                <w:highlight w:val="none"/>
              </w:rPr>
            </w:pPr>
          </w:p>
        </w:tc>
      </w:tr>
      <w:tr w14:paraId="29AC5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663AC8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076CA4A">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95BFAA3">
            <w:pPr>
              <w:spacing w:line="360" w:lineRule="auto"/>
              <w:rPr>
                <w:rFonts w:ascii="Times New Roman" w:hAnsi="Times New Roman"/>
                <w:sz w:val="24"/>
                <w:szCs w:val="24"/>
                <w:highlight w:val="none"/>
              </w:rPr>
            </w:pPr>
          </w:p>
        </w:tc>
        <w:tc>
          <w:tcPr>
            <w:tcW w:w="1276" w:type="dxa"/>
          </w:tcPr>
          <w:p w14:paraId="5B775123">
            <w:pPr>
              <w:spacing w:line="360" w:lineRule="auto"/>
              <w:rPr>
                <w:rFonts w:ascii="Times New Roman" w:hAnsi="Times New Roman"/>
                <w:sz w:val="24"/>
                <w:szCs w:val="24"/>
                <w:highlight w:val="none"/>
              </w:rPr>
            </w:pPr>
          </w:p>
        </w:tc>
      </w:tr>
      <w:tr w14:paraId="2CEB8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7938C0C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30BE0F6">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20A4480">
            <w:pPr>
              <w:spacing w:line="360" w:lineRule="auto"/>
              <w:rPr>
                <w:rFonts w:ascii="Times New Roman" w:hAnsi="Times New Roman"/>
                <w:sz w:val="24"/>
                <w:szCs w:val="24"/>
                <w:highlight w:val="none"/>
              </w:rPr>
            </w:pPr>
          </w:p>
        </w:tc>
        <w:tc>
          <w:tcPr>
            <w:tcW w:w="1276" w:type="dxa"/>
          </w:tcPr>
          <w:p w14:paraId="3E44261C">
            <w:pPr>
              <w:spacing w:line="360" w:lineRule="auto"/>
              <w:rPr>
                <w:rFonts w:ascii="Times New Roman" w:hAnsi="Times New Roman"/>
                <w:sz w:val="24"/>
                <w:szCs w:val="24"/>
                <w:highlight w:val="none"/>
              </w:rPr>
            </w:pPr>
          </w:p>
        </w:tc>
      </w:tr>
      <w:tr w14:paraId="1CC76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282727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5F5EC4C">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DEFA9F7">
            <w:pPr>
              <w:spacing w:line="360" w:lineRule="auto"/>
              <w:rPr>
                <w:rFonts w:ascii="Times New Roman" w:hAnsi="Times New Roman"/>
                <w:sz w:val="24"/>
                <w:szCs w:val="24"/>
                <w:highlight w:val="none"/>
              </w:rPr>
            </w:pPr>
          </w:p>
        </w:tc>
        <w:tc>
          <w:tcPr>
            <w:tcW w:w="1276" w:type="dxa"/>
          </w:tcPr>
          <w:p w14:paraId="254A6336">
            <w:pPr>
              <w:spacing w:line="360" w:lineRule="auto"/>
              <w:rPr>
                <w:rFonts w:ascii="Times New Roman" w:hAnsi="Times New Roman"/>
                <w:sz w:val="24"/>
                <w:szCs w:val="24"/>
                <w:highlight w:val="none"/>
              </w:rPr>
            </w:pPr>
          </w:p>
        </w:tc>
      </w:tr>
      <w:tr w14:paraId="7D7F4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F4CBD1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ECA62C0">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4C505DE9">
            <w:pPr>
              <w:spacing w:line="360" w:lineRule="auto"/>
              <w:rPr>
                <w:rFonts w:ascii="Times New Roman" w:hAnsi="Times New Roman"/>
                <w:sz w:val="24"/>
                <w:szCs w:val="24"/>
                <w:highlight w:val="none"/>
              </w:rPr>
            </w:pPr>
          </w:p>
        </w:tc>
        <w:tc>
          <w:tcPr>
            <w:tcW w:w="1276" w:type="dxa"/>
          </w:tcPr>
          <w:p w14:paraId="68B3B94C">
            <w:pPr>
              <w:spacing w:line="360" w:lineRule="auto"/>
              <w:rPr>
                <w:rFonts w:ascii="Times New Roman" w:hAnsi="Times New Roman"/>
                <w:sz w:val="24"/>
                <w:szCs w:val="24"/>
                <w:highlight w:val="none"/>
              </w:rPr>
            </w:pPr>
          </w:p>
        </w:tc>
      </w:tr>
      <w:tr w14:paraId="52AE2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00B892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FD4A7EB">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7166A00C">
            <w:pPr>
              <w:spacing w:line="360" w:lineRule="auto"/>
              <w:rPr>
                <w:rFonts w:ascii="Times New Roman" w:hAnsi="Times New Roman"/>
                <w:sz w:val="24"/>
                <w:szCs w:val="24"/>
                <w:highlight w:val="none"/>
              </w:rPr>
            </w:pPr>
          </w:p>
        </w:tc>
        <w:tc>
          <w:tcPr>
            <w:tcW w:w="1276" w:type="dxa"/>
          </w:tcPr>
          <w:p w14:paraId="7887BDAE">
            <w:pPr>
              <w:spacing w:line="360" w:lineRule="auto"/>
              <w:rPr>
                <w:rFonts w:ascii="Times New Roman" w:hAnsi="Times New Roman"/>
                <w:sz w:val="24"/>
                <w:szCs w:val="24"/>
                <w:highlight w:val="none"/>
              </w:rPr>
            </w:pPr>
          </w:p>
        </w:tc>
      </w:tr>
      <w:tr w14:paraId="5AD06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412FC2B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26C61F">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55F98A13">
            <w:pPr>
              <w:spacing w:line="360" w:lineRule="auto"/>
              <w:rPr>
                <w:rFonts w:ascii="Times New Roman" w:hAnsi="Times New Roman"/>
                <w:sz w:val="24"/>
                <w:szCs w:val="24"/>
                <w:highlight w:val="none"/>
              </w:rPr>
            </w:pPr>
          </w:p>
        </w:tc>
        <w:tc>
          <w:tcPr>
            <w:tcW w:w="1276" w:type="dxa"/>
          </w:tcPr>
          <w:p w14:paraId="294DCBD0">
            <w:pPr>
              <w:spacing w:line="360" w:lineRule="auto"/>
              <w:rPr>
                <w:rFonts w:ascii="Times New Roman" w:hAnsi="Times New Roman"/>
                <w:sz w:val="24"/>
                <w:szCs w:val="24"/>
                <w:highlight w:val="none"/>
              </w:rPr>
            </w:pPr>
          </w:p>
        </w:tc>
      </w:tr>
      <w:tr w14:paraId="15361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2C52E5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E51C643">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E65B0F8">
            <w:pPr>
              <w:spacing w:line="360" w:lineRule="auto"/>
              <w:rPr>
                <w:rFonts w:ascii="Times New Roman" w:hAnsi="Times New Roman"/>
                <w:sz w:val="24"/>
                <w:szCs w:val="24"/>
                <w:highlight w:val="none"/>
              </w:rPr>
            </w:pPr>
          </w:p>
        </w:tc>
        <w:tc>
          <w:tcPr>
            <w:tcW w:w="1276" w:type="dxa"/>
          </w:tcPr>
          <w:p w14:paraId="272CA31F">
            <w:pPr>
              <w:spacing w:line="360" w:lineRule="auto"/>
              <w:rPr>
                <w:rFonts w:ascii="Times New Roman" w:hAnsi="Times New Roman"/>
                <w:sz w:val="24"/>
                <w:szCs w:val="24"/>
                <w:highlight w:val="none"/>
              </w:rPr>
            </w:pPr>
          </w:p>
        </w:tc>
      </w:tr>
      <w:tr w14:paraId="7B148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F052D0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31A2680">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AFA959A">
            <w:pPr>
              <w:spacing w:line="360" w:lineRule="auto"/>
              <w:rPr>
                <w:rFonts w:ascii="Times New Roman" w:hAnsi="Times New Roman"/>
                <w:sz w:val="24"/>
                <w:szCs w:val="24"/>
                <w:highlight w:val="none"/>
              </w:rPr>
            </w:pPr>
          </w:p>
        </w:tc>
        <w:tc>
          <w:tcPr>
            <w:tcW w:w="1276" w:type="dxa"/>
          </w:tcPr>
          <w:p w14:paraId="40E8A1F3">
            <w:pPr>
              <w:spacing w:line="360" w:lineRule="auto"/>
              <w:rPr>
                <w:rFonts w:ascii="Times New Roman" w:hAnsi="Times New Roman"/>
                <w:sz w:val="24"/>
                <w:szCs w:val="24"/>
                <w:highlight w:val="none"/>
              </w:rPr>
            </w:pPr>
          </w:p>
        </w:tc>
      </w:tr>
      <w:tr w14:paraId="4731C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F86AF6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ED7635F">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AD8546D">
            <w:pPr>
              <w:spacing w:line="360" w:lineRule="auto"/>
              <w:rPr>
                <w:rFonts w:ascii="Times New Roman" w:hAnsi="Times New Roman"/>
                <w:sz w:val="24"/>
                <w:szCs w:val="24"/>
                <w:highlight w:val="none"/>
              </w:rPr>
            </w:pPr>
          </w:p>
        </w:tc>
        <w:tc>
          <w:tcPr>
            <w:tcW w:w="1276" w:type="dxa"/>
          </w:tcPr>
          <w:p w14:paraId="509E4484">
            <w:pPr>
              <w:spacing w:line="360" w:lineRule="auto"/>
              <w:rPr>
                <w:rFonts w:ascii="Times New Roman" w:hAnsi="Times New Roman"/>
                <w:sz w:val="24"/>
                <w:szCs w:val="24"/>
                <w:highlight w:val="none"/>
              </w:rPr>
            </w:pPr>
          </w:p>
        </w:tc>
      </w:tr>
      <w:tr w14:paraId="32412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3AD6E40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B4C0721">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D4DB2F7">
            <w:pPr>
              <w:spacing w:line="360" w:lineRule="auto"/>
              <w:rPr>
                <w:rFonts w:ascii="Times New Roman" w:hAnsi="Times New Roman"/>
                <w:sz w:val="24"/>
                <w:szCs w:val="24"/>
                <w:highlight w:val="none"/>
              </w:rPr>
            </w:pPr>
          </w:p>
        </w:tc>
        <w:tc>
          <w:tcPr>
            <w:tcW w:w="1276" w:type="dxa"/>
          </w:tcPr>
          <w:p w14:paraId="7BB78477">
            <w:pPr>
              <w:spacing w:line="360" w:lineRule="auto"/>
              <w:rPr>
                <w:rFonts w:ascii="Times New Roman" w:hAnsi="Times New Roman"/>
                <w:sz w:val="24"/>
                <w:szCs w:val="24"/>
                <w:highlight w:val="none"/>
              </w:rPr>
            </w:pPr>
          </w:p>
        </w:tc>
      </w:tr>
      <w:tr w14:paraId="4F982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4C689BB">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17504A2">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546B2598">
            <w:pPr>
              <w:spacing w:line="360" w:lineRule="auto"/>
              <w:rPr>
                <w:rFonts w:ascii="Times New Roman" w:hAnsi="Times New Roman"/>
                <w:sz w:val="24"/>
                <w:szCs w:val="24"/>
                <w:highlight w:val="none"/>
              </w:rPr>
            </w:pPr>
          </w:p>
        </w:tc>
        <w:tc>
          <w:tcPr>
            <w:tcW w:w="1276" w:type="dxa"/>
          </w:tcPr>
          <w:p w14:paraId="022FFCC8">
            <w:pPr>
              <w:spacing w:line="360" w:lineRule="auto"/>
              <w:rPr>
                <w:rFonts w:ascii="Times New Roman" w:hAnsi="Times New Roman"/>
                <w:sz w:val="24"/>
                <w:szCs w:val="24"/>
                <w:highlight w:val="none"/>
              </w:rPr>
            </w:pPr>
          </w:p>
        </w:tc>
      </w:tr>
      <w:tr w14:paraId="1FAC0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5FE8B2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1FC78ED">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5B4397BC">
            <w:pPr>
              <w:spacing w:line="360" w:lineRule="auto"/>
              <w:rPr>
                <w:rFonts w:ascii="Times New Roman" w:hAnsi="Times New Roman"/>
                <w:sz w:val="24"/>
                <w:szCs w:val="24"/>
                <w:highlight w:val="none"/>
              </w:rPr>
            </w:pPr>
          </w:p>
        </w:tc>
        <w:tc>
          <w:tcPr>
            <w:tcW w:w="1276" w:type="dxa"/>
          </w:tcPr>
          <w:p w14:paraId="4D0EE843">
            <w:pPr>
              <w:spacing w:line="360" w:lineRule="auto"/>
              <w:rPr>
                <w:rFonts w:ascii="Times New Roman" w:hAnsi="Times New Roman"/>
                <w:sz w:val="24"/>
                <w:szCs w:val="24"/>
                <w:highlight w:val="none"/>
              </w:rPr>
            </w:pPr>
          </w:p>
        </w:tc>
      </w:tr>
      <w:tr w14:paraId="64B69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C9DFE3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22A8FDF">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0B7D50D">
            <w:pPr>
              <w:spacing w:line="360" w:lineRule="auto"/>
              <w:rPr>
                <w:rFonts w:ascii="Times New Roman" w:hAnsi="Times New Roman"/>
                <w:sz w:val="24"/>
                <w:szCs w:val="24"/>
                <w:highlight w:val="none"/>
              </w:rPr>
            </w:pPr>
          </w:p>
        </w:tc>
        <w:tc>
          <w:tcPr>
            <w:tcW w:w="1276" w:type="dxa"/>
          </w:tcPr>
          <w:p w14:paraId="76462657">
            <w:pPr>
              <w:spacing w:line="360" w:lineRule="auto"/>
              <w:rPr>
                <w:rFonts w:ascii="Times New Roman" w:hAnsi="Times New Roman"/>
                <w:sz w:val="24"/>
                <w:szCs w:val="24"/>
                <w:highlight w:val="none"/>
              </w:rPr>
            </w:pPr>
          </w:p>
        </w:tc>
      </w:tr>
      <w:tr w14:paraId="317B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6B952D57">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3FBB0A6">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1916F1D7">
            <w:pPr>
              <w:spacing w:line="360" w:lineRule="auto"/>
              <w:rPr>
                <w:rFonts w:ascii="Times New Roman" w:hAnsi="Times New Roman"/>
                <w:sz w:val="24"/>
                <w:szCs w:val="24"/>
                <w:highlight w:val="none"/>
              </w:rPr>
            </w:pPr>
          </w:p>
        </w:tc>
        <w:tc>
          <w:tcPr>
            <w:tcW w:w="1276" w:type="dxa"/>
          </w:tcPr>
          <w:p w14:paraId="671B23B8">
            <w:pPr>
              <w:spacing w:line="360" w:lineRule="auto"/>
              <w:rPr>
                <w:rFonts w:ascii="Times New Roman" w:hAnsi="Times New Roman"/>
                <w:sz w:val="24"/>
                <w:szCs w:val="24"/>
                <w:highlight w:val="none"/>
              </w:rPr>
            </w:pPr>
          </w:p>
        </w:tc>
      </w:tr>
      <w:tr w14:paraId="684F1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77D205B1">
            <w:pPr>
              <w:spacing w:line="360" w:lineRule="auto"/>
              <w:rPr>
                <w:rFonts w:ascii="Times New Roman" w:hAnsi="Times New Roman"/>
                <w:sz w:val="24"/>
                <w:szCs w:val="24"/>
                <w:highlight w:val="none"/>
              </w:rPr>
            </w:pPr>
            <w:r>
              <w:rPr>
                <w:rFonts w:ascii="Times New Roman" w:hAnsi="Times New Roman"/>
                <w:sz w:val="24"/>
                <w:szCs w:val="24"/>
                <w:highlight w:val="none"/>
              </w:rPr>
              <w:t>小计：</w:t>
            </w:r>
          </w:p>
        </w:tc>
      </w:tr>
    </w:tbl>
    <w:p w14:paraId="49C6F0E1">
      <w:pPr>
        <w:spacing w:line="36" w:lineRule="auto"/>
        <w:rPr>
          <w:rFonts w:ascii="Times New Roman" w:hAnsi="Times New Roman"/>
          <w:sz w:val="27"/>
          <w:highlight w:val="none"/>
        </w:rPr>
      </w:pPr>
      <w:r>
        <w:rPr>
          <w:rFonts w:ascii="Times New Roman" w:hAnsi="Times New Roman"/>
          <w:sz w:val="27"/>
          <w:highlight w:val="none"/>
        </w:rPr>
        <w:br w:type="page"/>
      </w:r>
    </w:p>
    <w:p w14:paraId="06323899">
      <w:pPr>
        <w:spacing w:line="36" w:lineRule="auto"/>
        <w:rPr>
          <w:rFonts w:hint="eastAsia" w:ascii="Times New Roman" w:hAnsi="Times New Roman"/>
          <w:sz w:val="32"/>
          <w:szCs w:val="32"/>
          <w:highlight w:val="none"/>
        </w:rPr>
      </w:pPr>
      <w:r>
        <w:rPr>
          <w:rFonts w:hint="eastAsia" w:ascii="Times New Roman" w:hAnsi="Times New Roman"/>
          <w:sz w:val="32"/>
          <w:szCs w:val="32"/>
          <w:highlight w:val="none"/>
        </w:rPr>
        <w:t>□适用于园林绿化工程</w:t>
      </w:r>
    </w:p>
    <w:p w14:paraId="6905717D">
      <w:pPr>
        <w:spacing w:line="360" w:lineRule="auto"/>
        <w:jc w:val="left"/>
        <w:rPr>
          <w:rFonts w:hint="eastAsia" w:ascii="Times New Roman" w:hAnsi="Times New Roman" w:cs="宋体"/>
          <w:bCs/>
          <w:sz w:val="30"/>
          <w:szCs w:val="30"/>
          <w:highlight w:val="none"/>
        </w:rPr>
      </w:pPr>
      <w:r>
        <w:rPr>
          <w:rFonts w:hint="eastAsia" w:ascii="Times New Roman" w:hAnsi="Times New Roman" w:cs="宋体"/>
          <w:bCs/>
          <w:sz w:val="30"/>
          <w:szCs w:val="30"/>
          <w:highlight w:val="none"/>
        </w:rPr>
        <w:t>（GF—2020—2605）</w:t>
      </w:r>
    </w:p>
    <w:p w14:paraId="37D45455">
      <w:pPr>
        <w:spacing w:line="360" w:lineRule="auto"/>
        <w:jc w:val="left"/>
        <w:rPr>
          <w:rFonts w:ascii="Times New Roman" w:hAnsi="Times New Roman" w:eastAsia="仿宋_GB2312"/>
          <w:bCs/>
          <w:color w:val="000000"/>
          <w:sz w:val="32"/>
          <w:szCs w:val="32"/>
          <w:highlight w:val="none"/>
        </w:rPr>
      </w:pPr>
    </w:p>
    <w:p w14:paraId="1BC5B873">
      <w:pPr>
        <w:spacing w:line="360" w:lineRule="auto"/>
        <w:jc w:val="center"/>
        <w:rPr>
          <w:rFonts w:ascii="Times New Roman" w:hAnsi="Times New Roman" w:eastAsia="华文中宋"/>
          <w:b/>
          <w:color w:val="000000"/>
          <w:sz w:val="52"/>
          <w:szCs w:val="52"/>
          <w:highlight w:val="none"/>
        </w:rPr>
      </w:pPr>
      <w:r>
        <w:rPr>
          <w:rFonts w:hint="eastAsia" w:ascii="Times New Roman" w:hAnsi="Times New Roman" w:cs="宋体"/>
          <w:b/>
          <w:bCs/>
          <w:sz w:val="32"/>
          <w:szCs w:val="28"/>
          <w:highlight w:val="none"/>
        </w:rPr>
        <w:t xml:space="preserve">                         合同编号：____________</w:t>
      </w:r>
    </w:p>
    <w:p w14:paraId="7C0A8E89">
      <w:pPr>
        <w:spacing w:line="360" w:lineRule="auto"/>
        <w:jc w:val="center"/>
        <w:rPr>
          <w:rFonts w:ascii="Times New Roman" w:hAnsi="Times New Roman" w:eastAsia="华文中宋"/>
          <w:b/>
          <w:color w:val="000000"/>
          <w:sz w:val="52"/>
          <w:szCs w:val="52"/>
          <w:highlight w:val="none"/>
        </w:rPr>
      </w:pPr>
    </w:p>
    <w:p w14:paraId="27A39219">
      <w:pPr>
        <w:spacing w:line="360" w:lineRule="auto"/>
        <w:jc w:val="center"/>
        <w:rPr>
          <w:rFonts w:ascii="Times New Roman" w:hAnsi="Times New Roman" w:eastAsia="华文中宋" w:cs="华文中宋"/>
          <w:b/>
          <w:sz w:val="52"/>
          <w:szCs w:val="52"/>
          <w:highlight w:val="none"/>
        </w:rPr>
      </w:pPr>
      <w:r>
        <w:rPr>
          <w:rFonts w:hint="eastAsia" w:ascii="Times New Roman" w:hAnsi="Times New Roman" w:eastAsia="华文中宋" w:cs="华文中宋"/>
          <w:b/>
          <w:sz w:val="52"/>
          <w:szCs w:val="52"/>
          <w:highlight w:val="none"/>
        </w:rPr>
        <w:t>园林绿化工程施工合同</w:t>
      </w:r>
    </w:p>
    <w:p w14:paraId="49485485">
      <w:pPr>
        <w:spacing w:line="360" w:lineRule="auto"/>
        <w:jc w:val="center"/>
        <w:rPr>
          <w:rFonts w:ascii="Times New Roman" w:hAnsi="Times New Roman" w:eastAsia="华文中宋" w:cs="华文中宋"/>
          <w:b/>
          <w:sz w:val="52"/>
          <w:szCs w:val="52"/>
          <w:highlight w:val="none"/>
        </w:rPr>
      </w:pPr>
      <w:r>
        <w:rPr>
          <w:rFonts w:hint="eastAsia" w:ascii="Times New Roman" w:hAnsi="Times New Roman" w:eastAsia="华文中宋" w:cs="华文中宋"/>
          <w:b/>
          <w:sz w:val="52"/>
          <w:szCs w:val="52"/>
          <w:highlight w:val="none"/>
        </w:rPr>
        <w:t>示范文本（试行）</w:t>
      </w:r>
    </w:p>
    <w:p w14:paraId="370645F4">
      <w:pPr>
        <w:spacing w:line="360" w:lineRule="auto"/>
        <w:jc w:val="center"/>
        <w:rPr>
          <w:rFonts w:ascii="Times New Roman" w:hAnsi="Times New Roman" w:eastAsia="华文中宋"/>
          <w:b/>
          <w:color w:val="000000"/>
          <w:sz w:val="52"/>
          <w:szCs w:val="52"/>
          <w:highlight w:val="none"/>
        </w:rPr>
      </w:pPr>
    </w:p>
    <w:p w14:paraId="5B764553">
      <w:pPr>
        <w:spacing w:line="360" w:lineRule="auto"/>
        <w:jc w:val="center"/>
        <w:rPr>
          <w:rFonts w:ascii="Times New Roman" w:hAnsi="Times New Roman" w:eastAsia="华文中宋"/>
          <w:b/>
          <w:color w:val="000000"/>
          <w:sz w:val="52"/>
          <w:szCs w:val="52"/>
          <w:highlight w:val="none"/>
        </w:rPr>
      </w:pPr>
    </w:p>
    <w:p w14:paraId="0E528F75">
      <w:pPr>
        <w:spacing w:line="360" w:lineRule="auto"/>
        <w:jc w:val="center"/>
        <w:rPr>
          <w:rFonts w:ascii="Times New Roman" w:hAnsi="Times New Roman" w:eastAsia="华文中宋"/>
          <w:b/>
          <w:color w:val="000000"/>
          <w:sz w:val="52"/>
          <w:szCs w:val="52"/>
          <w:highlight w:val="none"/>
        </w:rPr>
      </w:pPr>
    </w:p>
    <w:p w14:paraId="331936A7">
      <w:pPr>
        <w:rPr>
          <w:rFonts w:hint="eastAsia" w:ascii="Times New Roman" w:hAnsi="Times New Roman"/>
          <w:b/>
          <w:bCs/>
          <w:sz w:val="32"/>
          <w:highlight w:val="none"/>
        </w:rPr>
      </w:pPr>
    </w:p>
    <w:p w14:paraId="53B55478">
      <w:pPr>
        <w:rPr>
          <w:rFonts w:hint="eastAsia" w:ascii="Times New Roman" w:hAnsi="Times New Roman"/>
          <w:b/>
          <w:bCs/>
          <w:sz w:val="32"/>
          <w:highlight w:val="none"/>
        </w:rPr>
      </w:pPr>
    </w:p>
    <w:p w14:paraId="27CB4A7E">
      <w:pPr>
        <w:ind w:firstLine="840" w:firstLineChars="400"/>
        <w:rPr>
          <w:rFonts w:hint="eastAsia" w:ascii="Times New Roman" w:hAnsi="Times New Roman"/>
          <w:b/>
          <w:bCs/>
          <w:sz w:val="32"/>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4341495</wp:posOffset>
                </wp:positionH>
                <wp:positionV relativeFrom="paragraph">
                  <wp:posOffset>194310</wp:posOffset>
                </wp:positionV>
                <wp:extent cx="723900" cy="457200"/>
                <wp:effectExtent l="0" t="0" r="0" b="0"/>
                <wp:wrapNone/>
                <wp:docPr id="20" name="文本框 2"/>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14:paraId="40FB0FE2">
                            <w:pPr>
                              <w:rPr>
                                <w:b/>
                                <w:bCs/>
                                <w:sz w:val="32"/>
                              </w:rPr>
                            </w:pPr>
                            <w:r>
                              <w:rPr>
                                <w:rFonts w:hint="eastAsia"/>
                                <w:b/>
                                <w:bCs/>
                                <w:sz w:val="32"/>
                              </w:rPr>
                              <w:t>制定</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341.85pt;margin-top:15.3pt;height:36pt;width:57pt;z-index:251659264;mso-width-relative:page;mso-height-relative:page;" filled="f" stroked="t" coordsize="21600,21600" o:gfxdata="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RnKX&#10;2gAAAAoBAAAPAAAAAAAAAAEAIAAAACIAAABkcnMvZG93bnJldi54bWxQSwECFAAUAAAACACHTuJA&#10;auUR1B8CAAAwBAAADgAAAAAAAAABACAAAAApAQAAZHJzL2Uyb0RvYy54bWxQSwUGAAAAAAYABgBZ&#10;AQAAugUAAAAA&#10;">
                <v:fill on="f" focussize="0,0"/>
                <v:stroke color="#FFFFFF" joinstyle="miter"/>
                <v:imagedata o:title=""/>
                <o:lock v:ext="edit" aspectratio="f"/>
                <v:textbox>
                  <w:txbxContent>
                    <w:p w14:paraId="40FB0FE2">
                      <w:pPr>
                        <w:rPr>
                          <w:b/>
                          <w:bCs/>
                          <w:sz w:val="32"/>
                        </w:rPr>
                      </w:pPr>
                      <w:r>
                        <w:rPr>
                          <w:rFonts w:hint="eastAsia"/>
                          <w:b/>
                          <w:bCs/>
                          <w:sz w:val="32"/>
                        </w:rPr>
                        <w:t>制定</w:t>
                      </w:r>
                    </w:p>
                  </w:txbxContent>
                </v:textbox>
              </v:rect>
            </w:pict>
          </mc:Fallback>
        </mc:AlternateContent>
      </w:r>
      <w:r>
        <w:rPr>
          <w:rFonts w:hint="eastAsia" w:ascii="Times New Roman" w:hAnsi="Times New Roman"/>
          <w:b/>
          <w:bCs/>
          <w:sz w:val="32"/>
          <w:highlight w:val="none"/>
        </w:rPr>
        <w:t>中华人民共和国住房和城乡建设部</w:t>
      </w:r>
    </w:p>
    <w:p w14:paraId="34729A00">
      <w:pPr>
        <w:spacing w:line="360" w:lineRule="auto"/>
        <w:ind w:firstLine="1928" w:firstLineChars="600"/>
        <w:rPr>
          <w:rFonts w:ascii="Times New Roman" w:hAnsi="Times New Roman"/>
          <w:b/>
          <w:color w:val="000000"/>
          <w:sz w:val="28"/>
          <w:szCs w:val="28"/>
          <w:highlight w:val="none"/>
        </w:rPr>
      </w:pPr>
      <w:r>
        <w:rPr>
          <w:rFonts w:hint="eastAsia" w:ascii="Times New Roman" w:hAnsi="Times New Roman"/>
          <w:b/>
          <w:bCs/>
          <w:sz w:val="32"/>
          <w:highlight w:val="none"/>
        </w:rPr>
        <w:t>国家市场监督管理总局</w:t>
      </w:r>
    </w:p>
    <w:p w14:paraId="3B177069">
      <w:pPr>
        <w:spacing w:line="360" w:lineRule="auto"/>
        <w:rPr>
          <w:rFonts w:ascii="Times New Roman" w:hAnsi="Times New Roman"/>
          <w:b/>
          <w:color w:val="000000"/>
          <w:sz w:val="28"/>
          <w:szCs w:val="28"/>
          <w:highlight w:val="none"/>
        </w:rPr>
      </w:pPr>
    </w:p>
    <w:p w14:paraId="48D2E7DD">
      <w:pPr>
        <w:spacing w:line="360" w:lineRule="auto"/>
        <w:ind w:right="2719" w:rightChars="1295" w:firstLine="4189" w:firstLineChars="1304"/>
        <w:jc w:val="distribute"/>
        <w:rPr>
          <w:rFonts w:ascii="Times New Roman" w:hAnsi="Times New Roman"/>
          <w:b/>
          <w:color w:val="000000"/>
          <w:sz w:val="32"/>
          <w:szCs w:val="28"/>
          <w:highlight w:val="none"/>
        </w:rPr>
      </w:pPr>
    </w:p>
    <w:p w14:paraId="480010DC">
      <w:pPr>
        <w:snapToGrid w:val="0"/>
        <w:rPr>
          <w:rFonts w:hint="eastAsia" w:ascii="Times New Roman" w:hAnsi="Times New Roman" w:eastAsia="华文中宋"/>
          <w:b/>
          <w:sz w:val="44"/>
          <w:szCs w:val="44"/>
          <w:highlight w:val="none"/>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2098" w:right="1757" w:bottom="1984" w:left="1757" w:header="851" w:footer="992" w:gutter="0"/>
          <w:pgNumType w:start="0"/>
          <w:cols w:space="720" w:num="1"/>
          <w:titlePg/>
          <w:docGrid w:type="lines" w:linePitch="312" w:charSpace="0"/>
        </w:sectPr>
      </w:pPr>
      <w:bookmarkStart w:id="1117" w:name="_Toc296890982"/>
      <w:bookmarkStart w:id="1118" w:name="_Toc296503025"/>
    </w:p>
    <w:bookmarkEnd w:id="1117"/>
    <w:bookmarkEnd w:id="1118"/>
    <w:p w14:paraId="0B983A64">
      <w:pPr>
        <w:pStyle w:val="2"/>
        <w:spacing w:before="260" w:after="260" w:line="360" w:lineRule="auto"/>
        <w:ind w:left="-210" w:leftChars="-100" w:right="-210" w:rightChars="-100"/>
        <w:jc w:val="center"/>
        <w:rPr>
          <w:rFonts w:hint="eastAsia" w:ascii="Times New Roman" w:hAnsi="Times New Roman" w:cs="宋体"/>
          <w:b w:val="0"/>
          <w:color w:val="000000"/>
          <w:sz w:val="24"/>
          <w:szCs w:val="24"/>
          <w:highlight w:val="none"/>
        </w:rPr>
      </w:pPr>
      <w:r>
        <w:rPr>
          <w:rFonts w:hint="eastAsia" w:ascii="Times New Roman" w:hAnsi="Times New Roman" w:cs="宋体"/>
          <w:bCs w:val="0"/>
          <w:color w:val="000000"/>
          <w:sz w:val="32"/>
          <w:szCs w:val="32"/>
          <w:highlight w:val="none"/>
        </w:rPr>
        <w:t xml:space="preserve"> </w:t>
      </w:r>
      <w:bookmarkStart w:id="1119" w:name="_Toc2143857470"/>
      <w:bookmarkStart w:id="1120" w:name="_Toc509499434"/>
      <w:bookmarkStart w:id="1121" w:name="_Toc2128344692"/>
      <w:r>
        <w:rPr>
          <w:rFonts w:hint="eastAsia" w:ascii="Times New Roman" w:hAnsi="Times New Roman" w:cs="宋体"/>
          <w:bCs w:val="0"/>
          <w:color w:val="000000"/>
          <w:sz w:val="32"/>
          <w:szCs w:val="32"/>
          <w:highlight w:val="none"/>
        </w:rPr>
        <w:t>第一部分 合同协议书</w:t>
      </w:r>
      <w:bookmarkEnd w:id="1119"/>
      <w:bookmarkEnd w:id="1120"/>
      <w:bookmarkEnd w:id="1121"/>
    </w:p>
    <w:p w14:paraId="6DC46A8D">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
          <w:color w:val="000000"/>
          <w:sz w:val="24"/>
          <w:szCs w:val="24"/>
          <w:highlight w:val="none"/>
        </w:rPr>
        <w:t>发包人（全称）：</w:t>
      </w:r>
      <w:r>
        <w:rPr>
          <w:rFonts w:hint="eastAsia" w:ascii="Times New Roman" w:hAnsi="Times New Roman" w:cs="宋体"/>
          <w:bCs/>
          <w:color w:val="000000"/>
          <w:sz w:val="24"/>
          <w:szCs w:val="24"/>
          <w:highlight w:val="none"/>
          <w:u w:val="single"/>
        </w:rPr>
        <w:t xml:space="preserve">                                           </w:t>
      </w:r>
    </w:p>
    <w:p w14:paraId="3C1D49BB">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
          <w:color w:val="000000"/>
          <w:sz w:val="24"/>
          <w:szCs w:val="24"/>
          <w:highlight w:val="none"/>
        </w:rPr>
        <w:t>承包人（全称）：</w:t>
      </w:r>
      <w:r>
        <w:rPr>
          <w:rFonts w:hint="eastAsia" w:ascii="Times New Roman" w:hAnsi="Times New Roman" w:cs="宋体"/>
          <w:bCs/>
          <w:color w:val="000000"/>
          <w:sz w:val="24"/>
          <w:szCs w:val="24"/>
          <w:highlight w:val="none"/>
          <w:u w:val="single"/>
        </w:rPr>
        <w:t xml:space="preserve">                                           </w:t>
      </w:r>
    </w:p>
    <w:p w14:paraId="2F53F198">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根据《中华人民共和国民法典》《中华人民共和国建筑法》及有关法律规定，遵循平等、自愿、公平和诚实信用的原则，双方就</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工程施工及有关事项协商一致，共同达成如下协议：</w:t>
      </w:r>
    </w:p>
    <w:p w14:paraId="0BBFE50E">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22" w:name="_Toc445784615"/>
      <w:bookmarkStart w:id="1123" w:name="_Toc1433341455"/>
      <w:r>
        <w:rPr>
          <w:rFonts w:hint="eastAsia" w:ascii="Times New Roman" w:hAnsi="Times New Roman" w:cs="宋体"/>
          <w:b w:val="0"/>
          <w:color w:val="000000"/>
          <w:sz w:val="24"/>
          <w:szCs w:val="24"/>
          <w:highlight w:val="none"/>
        </w:rPr>
        <w:t>一、工程概况</w:t>
      </w:r>
      <w:bookmarkEnd w:id="1122"/>
      <w:bookmarkEnd w:id="1123"/>
    </w:p>
    <w:p w14:paraId="5F4EECB4">
      <w:pPr>
        <w:spacing w:line="360" w:lineRule="auto"/>
        <w:ind w:left="-210" w:leftChars="-100" w:right="-210" w:rightChars="-100" w:firstLine="470" w:firstLineChars="196"/>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1.工程名称：</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15E8E31D">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2.工程地点：</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6A4EE8A8">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3.工程立项批准文号：</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70042579">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4.资金来源：</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429FEAE3">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5.工程规模：</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4F2EC36E">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群体工程应附《承包人承揽工程项目一览表》（附件1）。</w:t>
      </w:r>
    </w:p>
    <w:p w14:paraId="2604DEDE">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6.工程承包范围：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02C15ECC">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4" w:name="_Toc1515347488"/>
      <w:bookmarkStart w:id="1125" w:name="_Toc712002224"/>
      <w:r>
        <w:rPr>
          <w:rFonts w:hint="eastAsia" w:ascii="Times New Roman" w:hAnsi="Times New Roman" w:cs="宋体"/>
          <w:b w:val="0"/>
          <w:color w:val="000000"/>
          <w:sz w:val="24"/>
          <w:szCs w:val="24"/>
          <w:highlight w:val="none"/>
        </w:rPr>
        <w:t>二、合同工期</w:t>
      </w:r>
      <w:bookmarkEnd w:id="1124"/>
      <w:bookmarkEnd w:id="1125"/>
    </w:p>
    <w:p w14:paraId="14018F1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计划开工日期：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w:t>
      </w:r>
    </w:p>
    <w:p w14:paraId="13B3E6C0">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计划竣工日期：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w:t>
      </w:r>
    </w:p>
    <w:p w14:paraId="746B9EC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工期总日历天数：</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天，阶段性工期：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4476BC9A">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工期总日历天数与根据前述计划开竣工日期计算的工期天数不一致的，以工期总日历天数为准。</w:t>
      </w:r>
    </w:p>
    <w:p w14:paraId="2715534C">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6" w:name="_Toc385210886"/>
      <w:bookmarkStart w:id="1127" w:name="_Toc1520902222"/>
      <w:r>
        <w:rPr>
          <w:rFonts w:hint="eastAsia" w:ascii="Times New Roman" w:hAnsi="Times New Roman" w:cs="宋体"/>
          <w:b w:val="0"/>
          <w:color w:val="000000"/>
          <w:sz w:val="24"/>
          <w:szCs w:val="24"/>
          <w:highlight w:val="none"/>
        </w:rPr>
        <w:t>三、质量标准</w:t>
      </w:r>
      <w:bookmarkEnd w:id="1126"/>
      <w:bookmarkEnd w:id="1127"/>
    </w:p>
    <w:p w14:paraId="5565CDCC">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工程质量符合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标准；</w:t>
      </w:r>
    </w:p>
    <w:p w14:paraId="585CFA5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园林绿化养护质量符合</w:t>
      </w:r>
      <w:r>
        <w:rPr>
          <w:rFonts w:hint="eastAsia" w:ascii="Times New Roman" w:hAnsi="Times New Roman" w:cs="宋体"/>
          <w:bCs/>
          <w:color w:val="000000"/>
          <w:sz w:val="24"/>
          <w:szCs w:val="24"/>
          <w:highlight w:val="none"/>
        </w:rPr>
        <w:sym w:font="Wingdings" w:char="00A8"/>
      </w:r>
      <w:r>
        <w:rPr>
          <w:rFonts w:hint="eastAsia" w:ascii="Times New Roman" w:hAnsi="Times New Roman" w:cs="宋体"/>
          <w:bCs/>
          <w:color w:val="000000"/>
          <w:sz w:val="24"/>
          <w:szCs w:val="24"/>
          <w:highlight w:val="none"/>
        </w:rPr>
        <w:t>《园林绿化养护标准》（CJJ/T287）或</w:t>
      </w:r>
      <w:r>
        <w:rPr>
          <w:rFonts w:hint="eastAsia" w:ascii="Times New Roman" w:hAnsi="Times New Roman" w:cs="宋体"/>
          <w:bCs/>
          <w:color w:val="000000"/>
          <w:sz w:val="24"/>
          <w:szCs w:val="24"/>
          <w:highlight w:val="none"/>
        </w:rPr>
        <w:sym w:font="Wingdings" w:char="00A8"/>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（地方标准）中</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级标准。  </w:t>
      </w:r>
    </w:p>
    <w:p w14:paraId="3016EF04">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8" w:name="_Toc204832942"/>
      <w:bookmarkStart w:id="1129" w:name="_Toc1032760150"/>
      <w:r>
        <w:rPr>
          <w:rFonts w:hint="eastAsia" w:ascii="Times New Roman" w:hAnsi="Times New Roman" w:cs="宋体"/>
          <w:b w:val="0"/>
          <w:color w:val="000000"/>
          <w:sz w:val="24"/>
          <w:szCs w:val="24"/>
          <w:highlight w:val="none"/>
        </w:rPr>
        <w:t>四、签约合同价与合同价格形式</w:t>
      </w:r>
      <w:bookmarkEnd w:id="1128"/>
      <w:bookmarkEnd w:id="1129"/>
      <w:r>
        <w:rPr>
          <w:rFonts w:hint="eastAsia" w:ascii="Times New Roman" w:hAnsi="Times New Roman" w:cs="宋体"/>
          <w:b w:val="0"/>
          <w:color w:val="000000"/>
          <w:sz w:val="24"/>
          <w:szCs w:val="24"/>
          <w:highlight w:val="none"/>
        </w:rPr>
        <w:tab/>
      </w:r>
    </w:p>
    <w:p w14:paraId="10338A2D">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1.签约合同价（不含税）为：</w:t>
      </w:r>
    </w:p>
    <w:p w14:paraId="50FA09DD">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元)；税率：</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1B747154">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含税金额：人民币（大写）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5F06E86D">
      <w:pPr>
        <w:spacing w:line="360" w:lineRule="auto"/>
        <w:ind w:left="-210" w:leftChars="-100" w:right="-210" w:rightChars="-1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其中：</w:t>
      </w:r>
    </w:p>
    <w:p w14:paraId="44A0CBF6">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（1）安全文明施工费（含税）：</w:t>
      </w:r>
    </w:p>
    <w:p w14:paraId="5F91A98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40324BF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（2）暂估价金额（含税）：</w:t>
      </w:r>
    </w:p>
    <w:p w14:paraId="6DE41516">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7B481F9D">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（3）暂列金额（含税）：</w:t>
      </w:r>
    </w:p>
    <w:p w14:paraId="4E9F516A">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29CB8540">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（4）农民工工伤保险（含税）：</w:t>
      </w:r>
    </w:p>
    <w:p w14:paraId="568FD2F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16EA4DDA">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2.合同价格形式：</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5288C5F1">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
      </w:pPr>
      <w:bookmarkStart w:id="1130" w:name="_Toc1266145827"/>
      <w:bookmarkStart w:id="1131" w:name="_Toc578358000"/>
      <w:r>
        <w:rPr>
          <w:rFonts w:hint="eastAsia" w:ascii="Times New Roman" w:hAnsi="Times New Roman" w:cs="宋体"/>
          <w:bCs/>
          <w:color w:val="000000"/>
          <w:sz w:val="24"/>
          <w:szCs w:val="24"/>
          <w:highlight w:val="none"/>
        </w:rPr>
        <w:t>五、承包人项目负责人</w:t>
      </w:r>
      <w:bookmarkEnd w:id="1130"/>
      <w:bookmarkEnd w:id="1131"/>
    </w:p>
    <w:p w14:paraId="20FD588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姓名：</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；身份证号：</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 </w:t>
      </w:r>
    </w:p>
    <w:p w14:paraId="703C98CF">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
      </w:pPr>
      <w:bookmarkStart w:id="1132" w:name="_Toc565350378"/>
      <w:bookmarkStart w:id="1133" w:name="_Toc1315372893"/>
      <w:r>
        <w:rPr>
          <w:rFonts w:hint="eastAsia" w:ascii="Times New Roman" w:hAnsi="Times New Roman" w:cs="宋体"/>
          <w:bCs/>
          <w:color w:val="000000"/>
          <w:sz w:val="24"/>
          <w:szCs w:val="24"/>
          <w:highlight w:val="none"/>
        </w:rPr>
        <w:t>六、预付款</w:t>
      </w:r>
      <w:bookmarkEnd w:id="1132"/>
      <w:bookmarkEnd w:id="1133"/>
    </w:p>
    <w:p w14:paraId="49DE007F">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预付款：发包人在合同签订后，</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个工作日内支付合同价的</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%作为工程预付款。</w:t>
      </w:r>
    </w:p>
    <w:p w14:paraId="7E97A768">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4" w:name="_Toc1430992058"/>
      <w:bookmarkStart w:id="1135" w:name="_Toc1555190768"/>
      <w:r>
        <w:rPr>
          <w:rFonts w:hint="eastAsia" w:ascii="Times New Roman" w:hAnsi="Times New Roman" w:cs="宋体"/>
          <w:bCs/>
          <w:color w:val="000000"/>
          <w:sz w:val="24"/>
          <w:szCs w:val="24"/>
          <w:highlight w:val="none"/>
        </w:rPr>
        <w:t>七、绿化种植及养护要求</w:t>
      </w:r>
      <w:bookmarkEnd w:id="1134"/>
      <w:bookmarkEnd w:id="1135"/>
    </w:p>
    <w:p w14:paraId="60787A5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1.在施工过程及绿化养护期内植物死亡，须按原设计品种和规格更换，更换费用由承包人承担。</w:t>
      </w:r>
    </w:p>
    <w:p w14:paraId="66E5FC7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2.竣工验收时苗木成活率约定（乔木、灌木、地被、草坪等）：</w:t>
      </w:r>
    </w:p>
    <w:p w14:paraId="28919A93">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0C176051">
      <w:pPr>
        <w:spacing w:line="360" w:lineRule="auto"/>
        <w:ind w:left="-210" w:leftChars="-100" w:right="-210" w:rightChars="-100" w:firstLine="480" w:firstLineChars="200"/>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3.养护期满移交时苗木成活率约定（乔木、灌木、地被、草坪等）：</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3628AC3E">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6" w:name="_Toc1430684837"/>
      <w:bookmarkStart w:id="1137" w:name="_Toc367134989"/>
      <w:r>
        <w:rPr>
          <w:rFonts w:hint="eastAsia" w:ascii="Times New Roman" w:hAnsi="Times New Roman" w:cs="宋体"/>
          <w:bCs/>
          <w:color w:val="000000"/>
          <w:sz w:val="24"/>
          <w:szCs w:val="24"/>
          <w:highlight w:val="none"/>
        </w:rPr>
        <w:t>八、其他要求：</w:t>
      </w:r>
      <w:bookmarkEnd w:id="1136"/>
      <w:bookmarkEnd w:id="1137"/>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 。</w:t>
      </w:r>
    </w:p>
    <w:p w14:paraId="3C61585F">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8" w:name="_Toc1318737122"/>
      <w:bookmarkStart w:id="1139" w:name="_Toc184090255"/>
      <w:r>
        <w:rPr>
          <w:rFonts w:hint="eastAsia" w:ascii="Times New Roman" w:hAnsi="Times New Roman" w:cs="宋体"/>
          <w:bCs/>
          <w:color w:val="000000"/>
          <w:sz w:val="24"/>
          <w:szCs w:val="24"/>
          <w:highlight w:val="none"/>
        </w:rPr>
        <w:t>九、合同文件构成</w:t>
      </w:r>
      <w:bookmarkEnd w:id="1138"/>
      <w:bookmarkEnd w:id="1139"/>
    </w:p>
    <w:p w14:paraId="583426DE">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本协议书与下列文件一起构成合同文件：</w:t>
      </w:r>
    </w:p>
    <w:p w14:paraId="5C9674CF">
      <w:pPr>
        <w:autoSpaceDE w:val="0"/>
        <w:autoSpaceDN w:val="0"/>
        <w:adjustRightInd w:val="0"/>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（1）中标通知书（如果有）；（2）投标函及其附录（如果有）；（3）专用合同条款及其附件；（4）通用合同条款；（5）技术标准和要求；（6）图纸；（7）已标价工程量清单或预算书；</w:t>
      </w:r>
      <w:r>
        <w:rPr>
          <w:rFonts w:hint="eastAsia" w:ascii="Times New Roman" w:hAnsi="Times New Roman" w:cs="宋体"/>
          <w:bCs/>
          <w:sz w:val="24"/>
          <w:szCs w:val="24"/>
          <w:highlight w:val="none"/>
        </w:rPr>
        <w:t>（8）其他合同文件。</w:t>
      </w:r>
    </w:p>
    <w:p w14:paraId="759B245C">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在合同订立及履行过程中形成的与合同有关的文件均构成合同文件组成部分。</w:t>
      </w:r>
    </w:p>
    <w:p w14:paraId="567258E7">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2F888A7">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40" w:name="_Toc1718441829"/>
      <w:bookmarkStart w:id="1141" w:name="_Toc410640064"/>
      <w:r>
        <w:rPr>
          <w:rFonts w:hint="eastAsia" w:ascii="Times New Roman" w:hAnsi="Times New Roman" w:cs="宋体"/>
          <w:bCs/>
          <w:color w:val="000000"/>
          <w:sz w:val="24"/>
          <w:szCs w:val="24"/>
          <w:highlight w:val="none"/>
        </w:rPr>
        <w:t>十、承诺</w:t>
      </w:r>
      <w:bookmarkEnd w:id="1140"/>
      <w:bookmarkEnd w:id="1141"/>
    </w:p>
    <w:p w14:paraId="10047F1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14:paraId="7ED889A2">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14:paraId="0B5BA876">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3.发包人和承包人通过招投标形式签订合同的，双方理解并承诺不再就同一工程另行签订与合同实质性内容相背离的协议。</w:t>
      </w:r>
    </w:p>
    <w:p w14:paraId="30EF17CC">
      <w:pPr>
        <w:spacing w:line="360" w:lineRule="auto"/>
        <w:ind w:left="-210" w:leftChars="-100" w:right="-210" w:rightChars="-100"/>
        <w:outlineLvl w:val="1"/>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 xml:space="preserve">    </w:t>
      </w:r>
      <w:bookmarkStart w:id="1142" w:name="_Toc1094819545"/>
      <w:bookmarkStart w:id="1143" w:name="_Toc1209713496"/>
      <w:r>
        <w:rPr>
          <w:rFonts w:hint="eastAsia" w:ascii="Times New Roman" w:hAnsi="Times New Roman" w:cs="宋体"/>
          <w:bCs/>
          <w:color w:val="000000"/>
          <w:sz w:val="24"/>
          <w:szCs w:val="24"/>
          <w:highlight w:val="none"/>
        </w:rPr>
        <w:t>十一、词语含义</w:t>
      </w:r>
      <w:bookmarkEnd w:id="1142"/>
      <w:bookmarkEnd w:id="1143"/>
    </w:p>
    <w:p w14:paraId="347D4FCF">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本协议书中词语含义与通用合同条款、专用合同条款中赋予的含义相同。</w:t>
      </w:r>
    </w:p>
    <w:p w14:paraId="4D021CB1">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4" w:name="_Toc1302915076"/>
      <w:bookmarkStart w:id="1145" w:name="_Toc1843922025"/>
      <w:r>
        <w:rPr>
          <w:rFonts w:hint="eastAsia" w:ascii="Times New Roman" w:hAnsi="Times New Roman" w:cs="宋体"/>
          <w:b w:val="0"/>
          <w:color w:val="000000"/>
          <w:sz w:val="24"/>
          <w:szCs w:val="24"/>
          <w:highlight w:val="none"/>
        </w:rPr>
        <w:t>十二、签订时间</w:t>
      </w:r>
      <w:bookmarkEnd w:id="1144"/>
      <w:bookmarkEnd w:id="1145"/>
    </w:p>
    <w:p w14:paraId="3A9DEDF2">
      <w:pPr>
        <w:keepLines/>
        <w:widowControl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本合同于</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日签订。</w:t>
      </w:r>
    </w:p>
    <w:p w14:paraId="4DEA35E2">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6" w:name="_Toc251726425"/>
      <w:bookmarkStart w:id="1147" w:name="_Toc441671965"/>
      <w:r>
        <w:rPr>
          <w:rFonts w:hint="eastAsia" w:ascii="Times New Roman" w:hAnsi="Times New Roman" w:cs="宋体"/>
          <w:b w:val="0"/>
          <w:color w:val="000000"/>
          <w:sz w:val="24"/>
          <w:szCs w:val="24"/>
          <w:highlight w:val="none"/>
        </w:rPr>
        <w:t>十三、签订地点</w:t>
      </w:r>
      <w:bookmarkEnd w:id="1146"/>
      <w:bookmarkEnd w:id="1147"/>
    </w:p>
    <w:p w14:paraId="25B55DE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本合同在</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签订。</w:t>
      </w:r>
    </w:p>
    <w:p w14:paraId="2A5ACC98">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8" w:name="_Toc1858176615"/>
      <w:bookmarkStart w:id="1149" w:name="_Toc1799890158"/>
      <w:r>
        <w:rPr>
          <w:rFonts w:hint="eastAsia" w:ascii="Times New Roman" w:hAnsi="Times New Roman" w:cs="宋体"/>
          <w:b w:val="0"/>
          <w:color w:val="000000"/>
          <w:sz w:val="24"/>
          <w:szCs w:val="24"/>
          <w:highlight w:val="none"/>
        </w:rPr>
        <w:t>十四、补充协议</w:t>
      </w:r>
      <w:bookmarkEnd w:id="1148"/>
      <w:bookmarkEnd w:id="1149"/>
    </w:p>
    <w:p w14:paraId="35532740">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合同未尽事宜，合同当事人另行签订补充协议，补充协议是合同的组成部分。</w:t>
      </w:r>
    </w:p>
    <w:p w14:paraId="61E6C62E">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50" w:name="_Toc111240637"/>
      <w:bookmarkStart w:id="1151" w:name="_Toc1600665821"/>
      <w:r>
        <w:rPr>
          <w:rFonts w:hint="eastAsia" w:ascii="Times New Roman" w:hAnsi="Times New Roman" w:cs="宋体"/>
          <w:b w:val="0"/>
          <w:color w:val="000000"/>
          <w:sz w:val="24"/>
          <w:szCs w:val="24"/>
          <w:highlight w:val="none"/>
        </w:rPr>
        <w:t>十五、合同生效</w:t>
      </w:r>
      <w:bookmarkEnd w:id="1150"/>
      <w:bookmarkEnd w:id="1151"/>
    </w:p>
    <w:p w14:paraId="174B37BE">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本合同自</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生效。</w:t>
      </w:r>
    </w:p>
    <w:p w14:paraId="54E2350D">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52" w:name="_Toc273056816"/>
      <w:bookmarkStart w:id="1153" w:name="_Toc118154563"/>
      <w:r>
        <w:rPr>
          <w:rFonts w:hint="eastAsia" w:ascii="Times New Roman" w:hAnsi="Times New Roman" w:cs="宋体"/>
          <w:b w:val="0"/>
          <w:color w:val="000000"/>
          <w:sz w:val="24"/>
          <w:szCs w:val="24"/>
          <w:highlight w:val="none"/>
        </w:rPr>
        <w:t>十六、合同份数</w:t>
      </w:r>
      <w:bookmarkEnd w:id="1152"/>
      <w:bookmarkEnd w:id="1153"/>
    </w:p>
    <w:p w14:paraId="23A10D4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本合同一式</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份，均具有同等法律效力，发包人执</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份，承包人执</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w:t>
      </w:r>
    </w:p>
    <w:p w14:paraId="277A834A">
      <w:pPr>
        <w:spacing w:line="360" w:lineRule="auto"/>
        <w:ind w:left="-210" w:leftChars="-100" w:right="-210" w:rightChars="-100"/>
        <w:rPr>
          <w:rFonts w:hint="eastAsia" w:ascii="Times New Roman" w:hAnsi="Times New Roman" w:cs="宋体"/>
          <w:color w:val="000000"/>
          <w:sz w:val="24"/>
          <w:szCs w:val="24"/>
          <w:highlight w:val="none"/>
        </w:rPr>
      </w:pPr>
    </w:p>
    <w:p w14:paraId="2E714627">
      <w:pPr>
        <w:spacing w:line="360" w:lineRule="auto"/>
        <w:ind w:left="-210" w:leftChars="-100" w:right="-210" w:rightChars="-100"/>
        <w:rPr>
          <w:rFonts w:hint="eastAsia" w:ascii="Times New Roman" w:hAnsi="Times New Roman" w:cs="宋体"/>
          <w:color w:val="000000"/>
          <w:sz w:val="24"/>
          <w:szCs w:val="24"/>
          <w:highlight w:val="none"/>
        </w:rPr>
      </w:pPr>
    </w:p>
    <w:p w14:paraId="65004464">
      <w:pPr>
        <w:spacing w:line="360" w:lineRule="auto"/>
        <w:ind w:right="-210" w:rightChars="-100"/>
        <w:rPr>
          <w:rFonts w:hint="eastAsia" w:ascii="Times New Roman" w:hAnsi="Times New Roman" w:cs="宋体"/>
          <w:color w:val="000000"/>
          <w:sz w:val="24"/>
          <w:szCs w:val="24"/>
          <w:highlight w:val="none"/>
        </w:rPr>
      </w:pPr>
    </w:p>
    <w:p w14:paraId="5552C61B">
      <w:pPr>
        <w:spacing w:line="360" w:lineRule="auto"/>
        <w:ind w:left="-210" w:leftChars="-100" w:right="-210" w:rightChars="-100"/>
        <w:rPr>
          <w:rFonts w:hint="eastAsia" w:ascii="Times New Roman" w:hAnsi="Times New Roman" w:cs="宋体"/>
          <w:color w:val="000000"/>
          <w:sz w:val="24"/>
          <w:szCs w:val="24"/>
          <w:highlight w:val="none"/>
        </w:rPr>
      </w:pPr>
    </w:p>
    <w:p w14:paraId="2AE0CAD5">
      <w:pPr>
        <w:spacing w:line="360" w:lineRule="auto"/>
        <w:ind w:left="-210" w:leftChars="-100" w:right="-210" w:rightChars="-100"/>
        <w:rPr>
          <w:rFonts w:hint="eastAsia" w:ascii="Times New Roman" w:hAnsi="Times New Roman" w:cs="宋体"/>
          <w:color w:val="000000"/>
          <w:sz w:val="24"/>
          <w:szCs w:val="24"/>
          <w:highlight w:val="none"/>
        </w:rPr>
      </w:pPr>
    </w:p>
    <w:p w14:paraId="6ACB7725">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发包人：（公章）              承包人：（公章）</w:t>
      </w:r>
    </w:p>
    <w:p w14:paraId="6EC57205">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 xml:space="preserve">                                 </w:t>
      </w:r>
    </w:p>
    <w:p w14:paraId="095CBF99">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法定代表人或其委托代理人：    法定代表人或其委托代理人：</w:t>
      </w:r>
    </w:p>
    <w:p w14:paraId="31562E6A">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（签字）                      （签字）</w:t>
      </w:r>
    </w:p>
    <w:p w14:paraId="10881371">
      <w:pPr>
        <w:tabs>
          <w:tab w:val="left" w:pos="4410"/>
        </w:tabs>
        <w:spacing w:line="360" w:lineRule="auto"/>
        <w:ind w:left="-210" w:leftChars="-100" w:right="-210" w:rightChars="-100"/>
        <w:rPr>
          <w:rFonts w:hint="eastAsia" w:ascii="Times New Roman" w:hAnsi="Times New Roman" w:cs="宋体"/>
          <w:color w:val="0000FF"/>
          <w:sz w:val="24"/>
          <w:szCs w:val="24"/>
          <w:highlight w:val="none"/>
        </w:rPr>
      </w:pPr>
    </w:p>
    <w:p w14:paraId="58BCA184">
      <w:pPr>
        <w:tabs>
          <w:tab w:val="left" w:pos="4410"/>
        </w:tabs>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lang w:eastAsia="zh-CN"/>
        </w:rPr>
        <w:t>统一社会信用</w:t>
      </w:r>
      <w:r>
        <w:rPr>
          <w:rFonts w:hint="eastAsia" w:ascii="Times New Roman" w:hAnsi="Times New Roman" w:cs="宋体"/>
          <w:sz w:val="24"/>
          <w:szCs w:val="24"/>
          <w:highlight w:val="none"/>
        </w:rPr>
        <w:t>代码：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r>
        <w:rPr>
          <w:rFonts w:hint="eastAsia" w:ascii="Times New Roman" w:hAnsi="Times New Roman" w:cs="宋体"/>
          <w:sz w:val="24"/>
          <w:szCs w:val="24"/>
          <w:highlight w:val="none"/>
          <w:lang w:eastAsia="zh-CN"/>
        </w:rPr>
        <w:t>统一社会信用</w:t>
      </w:r>
      <w:r>
        <w:rPr>
          <w:rFonts w:hint="eastAsia" w:ascii="Times New Roman" w:hAnsi="Times New Roman" w:cs="宋体"/>
          <w:sz w:val="24"/>
          <w:szCs w:val="24"/>
          <w:highlight w:val="none"/>
        </w:rPr>
        <w:t>代码：</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4AD408F4">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地  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地  址：</w:t>
      </w:r>
      <w:r>
        <w:rPr>
          <w:rFonts w:hint="eastAsia" w:ascii="Times New Roman" w:hAnsi="Times New Roman" w:cs="宋体"/>
          <w:color w:val="000000"/>
          <w:sz w:val="24"/>
          <w:szCs w:val="24"/>
          <w:highlight w:val="none"/>
          <w:u w:val="single"/>
        </w:rPr>
        <w:t xml:space="preserve">                      </w:t>
      </w:r>
    </w:p>
    <w:p w14:paraId="7F98200D">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邮政编码：</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邮政编码：</w:t>
      </w:r>
      <w:r>
        <w:rPr>
          <w:rFonts w:hint="eastAsia" w:ascii="Times New Roman" w:hAnsi="Times New Roman" w:cs="宋体"/>
          <w:color w:val="000000"/>
          <w:sz w:val="24"/>
          <w:szCs w:val="24"/>
          <w:highlight w:val="none"/>
          <w:u w:val="single"/>
        </w:rPr>
        <w:t xml:space="preserve">                   </w:t>
      </w:r>
    </w:p>
    <w:p w14:paraId="5DCA7780">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法定代表人：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法定代表人：</w:t>
      </w:r>
      <w:r>
        <w:rPr>
          <w:rFonts w:hint="eastAsia" w:ascii="Times New Roman" w:hAnsi="Times New Roman" w:cs="宋体"/>
          <w:color w:val="000000"/>
          <w:sz w:val="24"/>
          <w:szCs w:val="24"/>
          <w:highlight w:val="none"/>
          <w:u w:val="single"/>
        </w:rPr>
        <w:t xml:space="preserve">                 </w:t>
      </w:r>
    </w:p>
    <w:p w14:paraId="1F4BDA42">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委托代理人：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委托代理人：</w:t>
      </w:r>
      <w:r>
        <w:rPr>
          <w:rFonts w:hint="eastAsia" w:ascii="Times New Roman" w:hAnsi="Times New Roman" w:cs="宋体"/>
          <w:color w:val="000000"/>
          <w:sz w:val="24"/>
          <w:szCs w:val="24"/>
          <w:highlight w:val="none"/>
          <w:u w:val="single"/>
        </w:rPr>
        <w:t xml:space="preserve">                 </w:t>
      </w:r>
    </w:p>
    <w:p w14:paraId="103FE980">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  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电  话：</w:t>
      </w:r>
      <w:r>
        <w:rPr>
          <w:rFonts w:hint="eastAsia" w:ascii="Times New Roman" w:hAnsi="Times New Roman" w:cs="宋体"/>
          <w:color w:val="000000"/>
          <w:sz w:val="24"/>
          <w:szCs w:val="24"/>
          <w:highlight w:val="none"/>
          <w:u w:val="single"/>
        </w:rPr>
        <w:t xml:space="preserve">                     </w:t>
      </w:r>
    </w:p>
    <w:p w14:paraId="2D5B8440">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传  真：</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传  真：</w:t>
      </w:r>
      <w:r>
        <w:rPr>
          <w:rFonts w:hint="eastAsia" w:ascii="Times New Roman" w:hAnsi="Times New Roman" w:cs="宋体"/>
          <w:color w:val="000000"/>
          <w:sz w:val="24"/>
          <w:szCs w:val="24"/>
          <w:highlight w:val="none"/>
          <w:u w:val="single"/>
        </w:rPr>
        <w:t xml:space="preserve">                     </w:t>
      </w:r>
    </w:p>
    <w:p w14:paraId="4AF8C8CA">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电子信箱：</w:t>
      </w:r>
      <w:r>
        <w:rPr>
          <w:rFonts w:hint="eastAsia" w:ascii="Times New Roman" w:hAnsi="Times New Roman" w:cs="宋体"/>
          <w:color w:val="000000"/>
          <w:sz w:val="24"/>
          <w:szCs w:val="24"/>
          <w:highlight w:val="none"/>
          <w:u w:val="single"/>
        </w:rPr>
        <w:t xml:space="preserve">                   </w:t>
      </w:r>
    </w:p>
    <w:p w14:paraId="231A7563">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开户银行：</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开户银行：</w:t>
      </w:r>
      <w:r>
        <w:rPr>
          <w:rFonts w:hint="eastAsia" w:ascii="Times New Roman" w:hAnsi="Times New Roman" w:cs="宋体"/>
          <w:color w:val="000000"/>
          <w:sz w:val="24"/>
          <w:szCs w:val="24"/>
          <w:highlight w:val="none"/>
          <w:u w:val="single"/>
        </w:rPr>
        <w:t xml:space="preserve">                   </w:t>
      </w:r>
    </w:p>
    <w:p w14:paraId="6D75C554">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账  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账  号：</w:t>
      </w:r>
      <w:r>
        <w:rPr>
          <w:rFonts w:hint="eastAsia" w:ascii="Times New Roman" w:hAnsi="Times New Roman" w:cs="宋体"/>
          <w:color w:val="000000"/>
          <w:sz w:val="24"/>
          <w:szCs w:val="24"/>
          <w:highlight w:val="none"/>
          <w:u w:val="single"/>
        </w:rPr>
        <w:t xml:space="preserve">                     </w:t>
      </w:r>
    </w:p>
    <w:p w14:paraId="0EDFEBD4">
      <w:pPr>
        <w:pStyle w:val="3"/>
        <w:ind w:left="-210" w:leftChars="-100" w:right="-210" w:rightChars="-100"/>
        <w:rPr>
          <w:rFonts w:hint="eastAsia" w:ascii="Times New Roman" w:hAnsi="Times New Roman" w:cs="宋体"/>
          <w:b w:val="0"/>
          <w:bCs w:val="0"/>
          <w:color w:val="000000"/>
          <w:sz w:val="24"/>
          <w:szCs w:val="24"/>
          <w:highlight w:val="none"/>
        </w:rPr>
        <w:sectPr>
          <w:headerReference r:id="rId13" w:type="default"/>
          <w:footerReference r:id="rId14" w:type="default"/>
          <w:pgSz w:w="11906" w:h="16838"/>
          <w:pgMar w:top="2098" w:right="1757" w:bottom="1984" w:left="1757" w:header="851" w:footer="1417" w:gutter="0"/>
          <w:pgNumType w:start="1"/>
          <w:cols w:space="720" w:num="1"/>
          <w:docGrid w:type="lines" w:linePitch="312" w:charSpace="0"/>
        </w:sectPr>
      </w:pPr>
      <w:bookmarkStart w:id="1154" w:name="_Toc10868"/>
      <w:bookmarkStart w:id="1155" w:name="_Toc16153"/>
      <w:bookmarkStart w:id="1156" w:name="_Toc12223"/>
      <w:bookmarkStart w:id="1157" w:name="_Toc26547"/>
    </w:p>
    <w:p w14:paraId="6C6702CC">
      <w:pPr>
        <w:pStyle w:val="2"/>
        <w:spacing w:before="260" w:after="260" w:line="360" w:lineRule="auto"/>
        <w:ind w:left="-210" w:leftChars="-100" w:right="-210" w:rightChars="-100"/>
        <w:jc w:val="center"/>
        <w:rPr>
          <w:rFonts w:hint="eastAsia" w:ascii="Times New Roman" w:hAnsi="Times New Roman" w:cs="宋体"/>
          <w:bCs w:val="0"/>
          <w:color w:val="000000"/>
          <w:sz w:val="32"/>
          <w:szCs w:val="32"/>
          <w:highlight w:val="none"/>
        </w:rPr>
      </w:pPr>
      <w:bookmarkStart w:id="1158" w:name="_Toc725136582"/>
      <w:bookmarkStart w:id="1159" w:name="_Toc1772115747"/>
      <w:bookmarkStart w:id="1160" w:name="_Toc1081549402"/>
      <w:r>
        <w:rPr>
          <w:rFonts w:hint="eastAsia" w:ascii="Times New Roman" w:hAnsi="Times New Roman" w:cs="宋体"/>
          <w:bCs w:val="0"/>
          <w:color w:val="000000"/>
          <w:sz w:val="32"/>
          <w:szCs w:val="32"/>
          <w:highlight w:val="none"/>
        </w:rPr>
        <w:t>第二部分 通用合同条款</w:t>
      </w:r>
      <w:bookmarkEnd w:id="1158"/>
      <w:bookmarkEnd w:id="1159"/>
      <w:bookmarkEnd w:id="1160"/>
    </w:p>
    <w:bookmarkEnd w:id="1154"/>
    <w:bookmarkEnd w:id="1155"/>
    <w:bookmarkEnd w:id="1156"/>
    <w:bookmarkEnd w:id="1157"/>
    <w:p w14:paraId="185606DE">
      <w:pPr>
        <w:spacing w:line="360" w:lineRule="auto"/>
        <w:rPr>
          <w:rFonts w:ascii="Times New Roman" w:hAnsi="Times New Roman"/>
          <w:bCs/>
          <w:sz w:val="24"/>
          <w:szCs w:val="24"/>
          <w:highlight w:val="none"/>
        </w:rPr>
      </w:pPr>
      <w:bookmarkStart w:id="1161" w:name="_Toc1254421522"/>
      <w:bookmarkStart w:id="1162" w:name="_Toc1439523315"/>
      <w:bookmarkStart w:id="1163" w:name="_Toc538026417"/>
      <w:bookmarkStart w:id="1164" w:name="_Toc24563"/>
      <w:bookmarkStart w:id="1165" w:name="_Toc13192"/>
      <w:bookmarkStart w:id="1166" w:name="_Toc20668"/>
      <w:bookmarkStart w:id="1167" w:name="_Toc25120"/>
      <w:r>
        <w:rPr>
          <w:rFonts w:ascii="Times New Roman" w:hAnsi="Times New Roman"/>
          <w:bCs/>
          <w:sz w:val="24"/>
          <w:szCs w:val="24"/>
          <w:highlight w:val="none"/>
        </w:rPr>
        <w:t>1. 一般约定</w:t>
      </w:r>
    </w:p>
    <w:p w14:paraId="6B201413">
      <w:pPr>
        <w:spacing w:line="360" w:lineRule="auto"/>
        <w:rPr>
          <w:rFonts w:ascii="Times New Roman" w:hAnsi="Times New Roman"/>
          <w:bCs/>
          <w:sz w:val="24"/>
          <w:szCs w:val="24"/>
          <w:highlight w:val="none"/>
        </w:rPr>
      </w:pPr>
      <w:r>
        <w:rPr>
          <w:rFonts w:ascii="Times New Roman" w:hAnsi="Times New Roman"/>
          <w:bCs/>
          <w:sz w:val="24"/>
          <w:szCs w:val="24"/>
          <w:highlight w:val="none"/>
        </w:rPr>
        <w:t>1.1词语定义与解释</w:t>
      </w:r>
    </w:p>
    <w:p w14:paraId="177ECDFF">
      <w:pPr>
        <w:spacing w:line="360" w:lineRule="auto"/>
        <w:rPr>
          <w:rFonts w:ascii="Times New Roman" w:hAnsi="Times New Roman"/>
          <w:sz w:val="24"/>
          <w:szCs w:val="24"/>
          <w:highlight w:val="none"/>
        </w:rPr>
      </w:pPr>
      <w:r>
        <w:rPr>
          <w:rFonts w:ascii="Times New Roman" w:hAnsi="Times New Roman"/>
          <w:sz w:val="24"/>
          <w:szCs w:val="24"/>
          <w:highlight w:val="none"/>
        </w:rPr>
        <w:t>合同协议书、通用合同条款、专用合同条款中的下列词语具有本款所赋予的含义：</w:t>
      </w:r>
    </w:p>
    <w:p w14:paraId="509D9EFC">
      <w:pPr>
        <w:spacing w:line="360" w:lineRule="auto"/>
        <w:rPr>
          <w:rFonts w:ascii="Times New Roman" w:hAnsi="Times New Roman"/>
          <w:sz w:val="24"/>
          <w:szCs w:val="24"/>
          <w:highlight w:val="none"/>
        </w:rPr>
      </w:pPr>
      <w:r>
        <w:rPr>
          <w:rFonts w:ascii="Times New Roman" w:hAnsi="Times New Roman"/>
          <w:sz w:val="24"/>
          <w:szCs w:val="24"/>
          <w:highlight w:val="none"/>
        </w:rPr>
        <w:t>1.1.1 合同</w:t>
      </w:r>
    </w:p>
    <w:p w14:paraId="5F9EA0B2">
      <w:pPr>
        <w:spacing w:line="360" w:lineRule="auto"/>
        <w:rPr>
          <w:rFonts w:ascii="Times New Roman" w:hAnsi="Times New Roman"/>
          <w:sz w:val="24"/>
          <w:szCs w:val="24"/>
          <w:highlight w:val="none"/>
        </w:rPr>
      </w:pPr>
      <w:r>
        <w:rPr>
          <w:rFonts w:ascii="Times New Roman" w:hAnsi="Times New Roman"/>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E2986BE">
      <w:pPr>
        <w:spacing w:line="360" w:lineRule="auto"/>
        <w:rPr>
          <w:rFonts w:ascii="Times New Roman" w:hAnsi="Times New Roman"/>
          <w:sz w:val="24"/>
          <w:szCs w:val="24"/>
          <w:highlight w:val="none"/>
        </w:rPr>
      </w:pPr>
      <w:r>
        <w:rPr>
          <w:rFonts w:ascii="Times New Roman" w:hAnsi="Times New Roman"/>
          <w:sz w:val="24"/>
          <w:szCs w:val="24"/>
          <w:highlight w:val="none"/>
        </w:rPr>
        <w:t>1.1.1.2 合同协议书：是指构成合同的由发包人和承包人共同签署的称为“合同协议书”的书面文件</w:t>
      </w:r>
      <w:r>
        <w:rPr>
          <w:rFonts w:hint="eastAsia" w:ascii="Times New Roman" w:hAnsi="Times New Roman"/>
          <w:sz w:val="24"/>
          <w:szCs w:val="24"/>
          <w:highlight w:val="none"/>
        </w:rPr>
        <w:t>。</w:t>
      </w:r>
    </w:p>
    <w:p w14:paraId="4A1C212E">
      <w:pPr>
        <w:spacing w:line="360" w:lineRule="auto"/>
        <w:rPr>
          <w:rFonts w:ascii="Times New Roman" w:hAnsi="Times New Roman"/>
          <w:sz w:val="24"/>
          <w:szCs w:val="24"/>
          <w:highlight w:val="none"/>
        </w:rPr>
      </w:pPr>
      <w:r>
        <w:rPr>
          <w:rFonts w:ascii="Times New Roman" w:hAnsi="Times New Roman"/>
          <w:sz w:val="24"/>
          <w:szCs w:val="24"/>
          <w:highlight w:val="none"/>
        </w:rPr>
        <w:t>1.1.1.3 中标通知书：是指构成合同的</w:t>
      </w:r>
      <w:r>
        <w:rPr>
          <w:rFonts w:hint="eastAsia" w:ascii="Times New Roman" w:hAnsi="Times New Roman"/>
          <w:sz w:val="24"/>
          <w:szCs w:val="24"/>
          <w:highlight w:val="none"/>
        </w:rPr>
        <w:t>由</w:t>
      </w:r>
      <w:r>
        <w:rPr>
          <w:rFonts w:ascii="Times New Roman" w:hAnsi="Times New Roman"/>
          <w:sz w:val="24"/>
          <w:szCs w:val="24"/>
          <w:highlight w:val="none"/>
        </w:rPr>
        <w:t>发包人通知承包人中标的书面文件。</w:t>
      </w:r>
    </w:p>
    <w:p w14:paraId="68AD08EF">
      <w:pPr>
        <w:spacing w:line="360" w:lineRule="auto"/>
        <w:rPr>
          <w:rFonts w:ascii="Times New Roman" w:hAnsi="Times New Roman"/>
          <w:sz w:val="24"/>
          <w:szCs w:val="24"/>
          <w:highlight w:val="none"/>
        </w:rPr>
      </w:pPr>
      <w:r>
        <w:rPr>
          <w:rFonts w:ascii="Times New Roman" w:hAnsi="Times New Roman"/>
          <w:sz w:val="24"/>
          <w:szCs w:val="24"/>
          <w:highlight w:val="none"/>
        </w:rPr>
        <w:t>1.1.1.4 投标函：是指构成合同的由承包人填写并签署的用于投标的称为“投标函”的文件。</w:t>
      </w:r>
    </w:p>
    <w:p w14:paraId="779023AC">
      <w:pPr>
        <w:spacing w:line="360" w:lineRule="auto"/>
        <w:rPr>
          <w:rFonts w:ascii="Times New Roman" w:hAnsi="Times New Roman"/>
          <w:sz w:val="24"/>
          <w:szCs w:val="24"/>
          <w:highlight w:val="none"/>
        </w:rPr>
      </w:pPr>
      <w:r>
        <w:rPr>
          <w:rFonts w:ascii="Times New Roman" w:hAnsi="Times New Roman"/>
          <w:sz w:val="24"/>
          <w:szCs w:val="24"/>
          <w:highlight w:val="none"/>
        </w:rPr>
        <w:t>1.1.1.5 投标函附录：是指构成合同的附在投标函后的称为“投标函附录”的文件。</w:t>
      </w:r>
    </w:p>
    <w:p w14:paraId="74C566E8">
      <w:pPr>
        <w:spacing w:line="360" w:lineRule="auto"/>
        <w:rPr>
          <w:rFonts w:ascii="Times New Roman" w:hAnsi="Times New Roman"/>
          <w:sz w:val="24"/>
          <w:szCs w:val="24"/>
          <w:highlight w:val="none"/>
        </w:rPr>
      </w:pPr>
      <w:r>
        <w:rPr>
          <w:rFonts w:ascii="Times New Roman" w:hAnsi="Times New Roman"/>
          <w:sz w:val="24"/>
          <w:szCs w:val="24"/>
          <w:highlight w:val="none"/>
        </w:rPr>
        <w:t>1.1.1.6 技术标准和要求：是指构成合同的施工应当遵守的或指导施工的国家、行业或地方的技术标准和要求，以及合同约定的技术标准和要求。</w:t>
      </w:r>
    </w:p>
    <w:p w14:paraId="0F0FF2A0">
      <w:pPr>
        <w:spacing w:line="360" w:lineRule="auto"/>
        <w:rPr>
          <w:rFonts w:ascii="Times New Roman" w:hAnsi="Times New Roman"/>
          <w:sz w:val="24"/>
          <w:szCs w:val="24"/>
          <w:highlight w:val="none"/>
        </w:rPr>
      </w:pPr>
      <w:r>
        <w:rPr>
          <w:rFonts w:ascii="Times New Roman" w:hAnsi="Times New Roman"/>
          <w:sz w:val="24"/>
          <w:szCs w:val="24"/>
          <w:highlight w:val="none"/>
        </w:rPr>
        <w:t>1.1.1.7 图纸：是指构成合同的图纸，包括由发包人按照合同约定提供或经发包人批准的设计文件、</w:t>
      </w:r>
      <w:r>
        <w:rPr>
          <w:rFonts w:hint="eastAsia" w:ascii="Times New Roman" w:hAnsi="Times New Roman"/>
          <w:sz w:val="24"/>
          <w:szCs w:val="24"/>
          <w:highlight w:val="none"/>
        </w:rPr>
        <w:t>施工图、</w:t>
      </w:r>
      <w:r>
        <w:rPr>
          <w:rFonts w:ascii="Times New Roman" w:hAnsi="Times New Roman"/>
          <w:sz w:val="24"/>
          <w:szCs w:val="24"/>
          <w:highlight w:val="none"/>
        </w:rPr>
        <w:t>鸟瞰图及模型等，</w:t>
      </w:r>
      <w:r>
        <w:rPr>
          <w:rFonts w:hint="eastAsia" w:ascii="Times New Roman" w:hAnsi="Times New Roman"/>
          <w:sz w:val="24"/>
          <w:szCs w:val="24"/>
          <w:highlight w:val="none"/>
        </w:rPr>
        <w:t>以及在合同履行过程中形成的图纸文件。图纸</w:t>
      </w:r>
      <w:r>
        <w:rPr>
          <w:rFonts w:ascii="Times New Roman" w:hAnsi="Times New Roman"/>
          <w:sz w:val="24"/>
          <w:szCs w:val="24"/>
          <w:highlight w:val="none"/>
        </w:rPr>
        <w:t>应当按照法律规定审查合格。</w:t>
      </w:r>
    </w:p>
    <w:p w14:paraId="07FC19CA">
      <w:pPr>
        <w:spacing w:line="360" w:lineRule="auto"/>
        <w:rPr>
          <w:rFonts w:ascii="Times New Roman" w:hAnsi="Times New Roman"/>
          <w:sz w:val="24"/>
          <w:szCs w:val="24"/>
          <w:highlight w:val="none"/>
        </w:rPr>
      </w:pPr>
      <w:r>
        <w:rPr>
          <w:rFonts w:ascii="Times New Roman" w:hAnsi="Times New Roman"/>
          <w:sz w:val="24"/>
          <w:szCs w:val="24"/>
          <w:highlight w:val="none"/>
        </w:rPr>
        <w:t>1.1.1.8 已标价工程量清单：是指构成合同的由承包人按照规定的格式和要求填写并标明价格的工程量清单，包括说明和表格。</w:t>
      </w:r>
    </w:p>
    <w:p w14:paraId="5D29E8F3">
      <w:pPr>
        <w:spacing w:line="360" w:lineRule="auto"/>
        <w:rPr>
          <w:rFonts w:ascii="Times New Roman" w:hAnsi="Times New Roman"/>
          <w:sz w:val="24"/>
          <w:szCs w:val="24"/>
          <w:highlight w:val="none"/>
        </w:rPr>
      </w:pPr>
      <w:r>
        <w:rPr>
          <w:rFonts w:ascii="Times New Roman" w:hAnsi="Times New Roman"/>
          <w:sz w:val="24"/>
          <w:szCs w:val="24"/>
          <w:highlight w:val="none"/>
        </w:rPr>
        <w:t>1.1.1.9 预算书：是指构成合同的由承包人按照发包人规定的格式和要求编制的工程预算文件。</w:t>
      </w:r>
    </w:p>
    <w:p w14:paraId="19372231">
      <w:pPr>
        <w:spacing w:line="360" w:lineRule="auto"/>
        <w:rPr>
          <w:rFonts w:ascii="Times New Roman" w:hAnsi="Times New Roman"/>
          <w:sz w:val="24"/>
          <w:szCs w:val="24"/>
          <w:highlight w:val="none"/>
        </w:rPr>
      </w:pPr>
      <w:r>
        <w:rPr>
          <w:rFonts w:ascii="Times New Roman" w:hAnsi="Times New Roman"/>
          <w:sz w:val="24"/>
          <w:szCs w:val="24"/>
          <w:highlight w:val="none"/>
        </w:rPr>
        <w:t>1.1.1.10 其他合同文件：是指经合同当事人约定的与工程施工有关的具有合同约束力的文件或书面协议。合同当事人可以在专用合同条款中进行约定。</w:t>
      </w:r>
    </w:p>
    <w:p w14:paraId="567CB92F">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58C03B9D">
      <w:pPr>
        <w:spacing w:line="360" w:lineRule="auto"/>
        <w:rPr>
          <w:rFonts w:ascii="Times New Roman" w:hAnsi="Times New Roman"/>
          <w:sz w:val="24"/>
          <w:szCs w:val="24"/>
          <w:highlight w:val="none"/>
        </w:rPr>
      </w:pPr>
      <w:r>
        <w:rPr>
          <w:rFonts w:ascii="Times New Roman" w:hAnsi="Times New Roman"/>
          <w:sz w:val="24"/>
          <w:szCs w:val="24"/>
          <w:highlight w:val="none"/>
        </w:rPr>
        <w:t>1.1.2.1 合同当事人：是指发包人和（或）承包人。</w:t>
      </w:r>
    </w:p>
    <w:p w14:paraId="7B2758A0">
      <w:pPr>
        <w:spacing w:line="360" w:lineRule="auto"/>
        <w:rPr>
          <w:rFonts w:ascii="Times New Roman" w:hAnsi="Times New Roman"/>
          <w:sz w:val="24"/>
          <w:szCs w:val="24"/>
          <w:highlight w:val="none"/>
        </w:rPr>
      </w:pPr>
      <w:r>
        <w:rPr>
          <w:rFonts w:ascii="Times New Roman" w:hAnsi="Times New Roman"/>
          <w:sz w:val="24"/>
          <w:szCs w:val="24"/>
          <w:highlight w:val="none"/>
        </w:rPr>
        <w:t>1.1.2.2 发包人：是指与承包人签订合同协议书的当事人及取得该当事人资格的合法继承人。</w:t>
      </w:r>
    </w:p>
    <w:p w14:paraId="2BEE2824">
      <w:pPr>
        <w:spacing w:line="360" w:lineRule="auto"/>
        <w:rPr>
          <w:rFonts w:ascii="Times New Roman" w:hAnsi="Times New Roman"/>
          <w:sz w:val="24"/>
          <w:szCs w:val="24"/>
          <w:highlight w:val="none"/>
        </w:rPr>
      </w:pPr>
      <w:r>
        <w:rPr>
          <w:rFonts w:ascii="Times New Roman" w:hAnsi="Times New Roman"/>
          <w:sz w:val="24"/>
          <w:szCs w:val="24"/>
          <w:highlight w:val="none"/>
        </w:rPr>
        <w:t>1.1.2.3 承包人：是指与发包人签订合同协议书的，具有相应工程施工承包资质的当事人及取得该当事人资格的合法继承人。</w:t>
      </w:r>
    </w:p>
    <w:p w14:paraId="227A7A35">
      <w:pPr>
        <w:spacing w:line="360" w:lineRule="auto"/>
        <w:rPr>
          <w:rFonts w:ascii="Times New Roman" w:hAnsi="Times New Roman"/>
          <w:sz w:val="24"/>
          <w:szCs w:val="24"/>
          <w:highlight w:val="none"/>
        </w:rPr>
      </w:pPr>
      <w:r>
        <w:rPr>
          <w:rFonts w:ascii="Times New Roman" w:hAnsi="Times New Roman"/>
          <w:sz w:val="24"/>
          <w:szCs w:val="24"/>
          <w:highlight w:val="none"/>
        </w:rPr>
        <w:t>1.1.2.4 监理人：是指在专用合同条款中指明的，受发包人委托按照法律规定进行工程监督管理的法人或其他组织。</w:t>
      </w:r>
    </w:p>
    <w:p w14:paraId="701DF51E">
      <w:pPr>
        <w:spacing w:line="360" w:lineRule="auto"/>
        <w:rPr>
          <w:rFonts w:ascii="Times New Roman" w:hAnsi="Times New Roman"/>
          <w:sz w:val="24"/>
          <w:szCs w:val="24"/>
          <w:highlight w:val="none"/>
        </w:rPr>
      </w:pPr>
      <w:r>
        <w:rPr>
          <w:rFonts w:ascii="Times New Roman" w:hAnsi="Times New Roman"/>
          <w:sz w:val="24"/>
          <w:szCs w:val="24"/>
          <w:highlight w:val="none"/>
        </w:rPr>
        <w:t>1.1.2.5 设计人：是指在专用合同条款中指明的，受发包人委托负责工程设计并具备相应工程设计资质的法人或其他组织。</w:t>
      </w:r>
    </w:p>
    <w:p w14:paraId="4A7A98D9">
      <w:pPr>
        <w:spacing w:line="360" w:lineRule="auto"/>
        <w:rPr>
          <w:rFonts w:ascii="Times New Roman" w:hAnsi="Times New Roman"/>
          <w:sz w:val="24"/>
          <w:szCs w:val="24"/>
          <w:highlight w:val="none"/>
        </w:rPr>
      </w:pPr>
      <w:r>
        <w:rPr>
          <w:rFonts w:ascii="Times New Roman" w:hAnsi="Times New Roman"/>
          <w:sz w:val="24"/>
          <w:szCs w:val="24"/>
          <w:highlight w:val="none"/>
        </w:rPr>
        <w:t>1.1.2.6 分包人：是指</w:t>
      </w:r>
      <w:r>
        <w:rPr>
          <w:rFonts w:hint="eastAsia" w:ascii="Times New Roman" w:hAnsi="Times New Roman"/>
          <w:sz w:val="24"/>
          <w:szCs w:val="24"/>
          <w:highlight w:val="none"/>
        </w:rPr>
        <w:t>按照法律规定和</w:t>
      </w:r>
      <w:r>
        <w:rPr>
          <w:rFonts w:ascii="Times New Roman" w:hAnsi="Times New Roman"/>
          <w:sz w:val="24"/>
          <w:szCs w:val="24"/>
          <w:highlight w:val="none"/>
        </w:rPr>
        <w:t>合同约定，分包</w:t>
      </w:r>
      <w:r>
        <w:rPr>
          <w:rFonts w:hint="eastAsia" w:ascii="Times New Roman" w:hAnsi="Times New Roman"/>
          <w:sz w:val="24"/>
          <w:szCs w:val="24"/>
          <w:highlight w:val="none"/>
        </w:rPr>
        <w:t>部分</w:t>
      </w:r>
      <w:r>
        <w:rPr>
          <w:rFonts w:ascii="Times New Roman" w:hAnsi="Times New Roman"/>
          <w:sz w:val="24"/>
          <w:szCs w:val="24"/>
          <w:highlight w:val="none"/>
        </w:rPr>
        <w:t>工程</w:t>
      </w:r>
      <w:r>
        <w:rPr>
          <w:rFonts w:hint="eastAsia" w:ascii="Times New Roman" w:hAnsi="Times New Roman"/>
          <w:sz w:val="24"/>
          <w:szCs w:val="24"/>
          <w:highlight w:val="none"/>
        </w:rPr>
        <w:t>或工作</w:t>
      </w:r>
      <w:r>
        <w:rPr>
          <w:rFonts w:ascii="Times New Roman" w:hAnsi="Times New Roman"/>
          <w:sz w:val="24"/>
          <w:szCs w:val="24"/>
          <w:highlight w:val="none"/>
        </w:rPr>
        <w:t>，并与</w:t>
      </w:r>
      <w:r>
        <w:rPr>
          <w:rFonts w:hint="eastAsia" w:ascii="Times New Roman" w:hAnsi="Times New Roman"/>
          <w:sz w:val="24"/>
          <w:szCs w:val="24"/>
          <w:highlight w:val="none"/>
        </w:rPr>
        <w:t>承包人</w:t>
      </w:r>
      <w:r>
        <w:rPr>
          <w:rFonts w:ascii="Times New Roman" w:hAnsi="Times New Roman"/>
          <w:sz w:val="24"/>
          <w:szCs w:val="24"/>
          <w:highlight w:val="none"/>
        </w:rPr>
        <w:t>签订分包合同的具有相应资质的法人。</w:t>
      </w:r>
    </w:p>
    <w:p w14:paraId="664E3BB5">
      <w:pPr>
        <w:spacing w:line="360" w:lineRule="auto"/>
        <w:rPr>
          <w:rFonts w:ascii="Times New Roman" w:hAnsi="Times New Roman"/>
          <w:sz w:val="24"/>
          <w:szCs w:val="24"/>
          <w:highlight w:val="none"/>
        </w:rPr>
      </w:pPr>
      <w:r>
        <w:rPr>
          <w:rFonts w:ascii="Times New Roman" w:hAnsi="Times New Roman"/>
          <w:sz w:val="24"/>
          <w:szCs w:val="24"/>
          <w:highlight w:val="none"/>
        </w:rPr>
        <w:t>1.1.2.7 发包人代表：是指由发包人任命并派驻施工现场在发包人授权范围内行使发包人权利的人。</w:t>
      </w:r>
    </w:p>
    <w:p w14:paraId="6D109770">
      <w:pPr>
        <w:spacing w:line="360" w:lineRule="auto"/>
        <w:rPr>
          <w:rFonts w:ascii="Times New Roman" w:hAnsi="Times New Roman"/>
          <w:sz w:val="24"/>
          <w:szCs w:val="24"/>
          <w:highlight w:val="none"/>
        </w:rPr>
      </w:pPr>
      <w:r>
        <w:rPr>
          <w:rFonts w:ascii="Times New Roman" w:hAnsi="Times New Roman"/>
          <w:sz w:val="24"/>
          <w:szCs w:val="24"/>
          <w:highlight w:val="non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
        <w:t>项目负责</w:t>
      </w:r>
      <w:r>
        <w:rPr>
          <w:rFonts w:ascii="Times New Roman" w:hAnsi="Times New Roman"/>
          <w:sz w:val="24"/>
          <w:szCs w:val="24"/>
          <w:highlight w:val="none"/>
        </w:rPr>
        <w:t>人。</w:t>
      </w:r>
    </w:p>
    <w:p w14:paraId="3042B225">
      <w:pPr>
        <w:spacing w:line="360" w:lineRule="auto"/>
        <w:rPr>
          <w:rFonts w:ascii="Times New Roman" w:hAnsi="Times New Roman"/>
          <w:sz w:val="24"/>
          <w:szCs w:val="24"/>
          <w:highlight w:val="none"/>
        </w:rPr>
      </w:pPr>
      <w:r>
        <w:rPr>
          <w:rFonts w:ascii="Times New Roman" w:hAnsi="Times New Roman"/>
          <w:sz w:val="24"/>
          <w:szCs w:val="24"/>
          <w:highlight w:val="none"/>
        </w:rPr>
        <w:t>1.1.2.9 总监理工程师：是指由监理人任命并派驻施工现场进行工程监理的总负责人。</w:t>
      </w:r>
    </w:p>
    <w:p w14:paraId="503CE4A5">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51AF0D46">
      <w:pPr>
        <w:spacing w:line="360" w:lineRule="auto"/>
        <w:rPr>
          <w:rFonts w:ascii="Times New Roman" w:hAnsi="Times New Roman"/>
          <w:sz w:val="24"/>
          <w:szCs w:val="24"/>
          <w:highlight w:val="none"/>
        </w:rPr>
      </w:pPr>
      <w:r>
        <w:rPr>
          <w:rFonts w:ascii="Times New Roman" w:hAnsi="Times New Roman"/>
          <w:sz w:val="24"/>
          <w:szCs w:val="24"/>
          <w:highlight w:val="none"/>
        </w:rPr>
        <w:t>1.1.3.1 工程：是指与合同协议书中工程承包范围对应的永久工程和（或）临时工程。</w:t>
      </w:r>
    </w:p>
    <w:p w14:paraId="4DB6037D">
      <w:pPr>
        <w:spacing w:line="360" w:lineRule="auto"/>
        <w:rPr>
          <w:rFonts w:ascii="Times New Roman" w:hAnsi="Times New Roman"/>
          <w:sz w:val="24"/>
          <w:szCs w:val="24"/>
          <w:highlight w:val="none"/>
        </w:rPr>
      </w:pPr>
      <w:r>
        <w:rPr>
          <w:rFonts w:ascii="Times New Roman" w:hAnsi="Times New Roman"/>
          <w:sz w:val="24"/>
          <w:szCs w:val="24"/>
          <w:highlight w:val="none"/>
        </w:rPr>
        <w:t>1.1.3.2 永久工程：是指按合同约定建造并移交给发包人的工程，包括工程设备。</w:t>
      </w:r>
    </w:p>
    <w:p w14:paraId="1D83EF67">
      <w:pPr>
        <w:spacing w:line="360" w:lineRule="auto"/>
        <w:rPr>
          <w:rFonts w:ascii="Times New Roman" w:hAnsi="Times New Roman"/>
          <w:sz w:val="24"/>
          <w:szCs w:val="24"/>
          <w:highlight w:val="none"/>
        </w:rPr>
      </w:pPr>
      <w:r>
        <w:rPr>
          <w:rFonts w:ascii="Times New Roman" w:hAnsi="Times New Roman"/>
          <w:sz w:val="24"/>
          <w:szCs w:val="24"/>
          <w:highlight w:val="none"/>
        </w:rPr>
        <w:t>1.1.3.3 临时工程：是指为完成合同约定的永久工程所修建的各类临时性工程，不包括施工设备。</w:t>
      </w:r>
    </w:p>
    <w:p w14:paraId="7D051E27">
      <w:pPr>
        <w:spacing w:line="360" w:lineRule="auto"/>
        <w:rPr>
          <w:rFonts w:ascii="Times New Roman" w:hAnsi="Times New Roman"/>
          <w:sz w:val="24"/>
          <w:szCs w:val="24"/>
          <w:highlight w:val="none"/>
        </w:rPr>
      </w:pPr>
      <w:r>
        <w:rPr>
          <w:rFonts w:ascii="Times New Roman" w:hAnsi="Times New Roman"/>
          <w:sz w:val="24"/>
          <w:szCs w:val="24"/>
          <w:highlight w:val="none"/>
        </w:rPr>
        <w:t>1.1.3.4 单位工程：是指在</w:t>
      </w:r>
      <w:r>
        <w:rPr>
          <w:rFonts w:hint="eastAsia" w:ascii="Times New Roman" w:hAnsi="Times New Roman"/>
          <w:sz w:val="24"/>
          <w:szCs w:val="24"/>
          <w:highlight w:val="none"/>
        </w:rPr>
        <w:t>合同协议书</w:t>
      </w:r>
      <w:r>
        <w:rPr>
          <w:rFonts w:ascii="Times New Roman" w:hAnsi="Times New Roman"/>
          <w:sz w:val="24"/>
          <w:szCs w:val="24"/>
          <w:highlight w:val="none"/>
        </w:rPr>
        <w:t>中指明的，具备独立施工条件并能形成独立使用功能的永久工程。</w:t>
      </w:r>
    </w:p>
    <w:p w14:paraId="3C622FC5">
      <w:pPr>
        <w:spacing w:line="360" w:lineRule="auto"/>
        <w:rPr>
          <w:rFonts w:ascii="Times New Roman" w:hAnsi="Times New Roman"/>
          <w:sz w:val="24"/>
          <w:szCs w:val="24"/>
          <w:highlight w:val="none"/>
        </w:rPr>
      </w:pPr>
      <w:r>
        <w:rPr>
          <w:rFonts w:ascii="Times New Roman" w:hAnsi="Times New Roman"/>
          <w:sz w:val="24"/>
          <w:szCs w:val="24"/>
          <w:highlight w:val="none"/>
        </w:rPr>
        <w:t>1.1.3.5 工程设备：是指构成永久工程的机电设备、金属结构设备、仪器及其他类似的设备和装置。</w:t>
      </w:r>
    </w:p>
    <w:p w14:paraId="1568C866">
      <w:pPr>
        <w:spacing w:line="360" w:lineRule="auto"/>
        <w:rPr>
          <w:rFonts w:ascii="Times New Roman" w:hAnsi="Times New Roman"/>
          <w:sz w:val="24"/>
          <w:szCs w:val="24"/>
          <w:highlight w:val="none"/>
        </w:rPr>
      </w:pPr>
      <w:r>
        <w:rPr>
          <w:rFonts w:ascii="Times New Roman" w:hAnsi="Times New Roman"/>
          <w:sz w:val="24"/>
          <w:szCs w:val="24"/>
          <w:highlight w:val="none"/>
        </w:rPr>
        <w:t>1.1.3.6 施工设备：是指为完成合同约定的各项工作所需的设备、器具和其他物品，但不包括工程设备、临时工程和材料。</w:t>
      </w:r>
    </w:p>
    <w:p w14:paraId="49D8B13A">
      <w:pPr>
        <w:spacing w:line="360" w:lineRule="auto"/>
        <w:rPr>
          <w:rFonts w:ascii="Times New Roman" w:hAnsi="Times New Roman"/>
          <w:sz w:val="24"/>
          <w:szCs w:val="24"/>
          <w:highlight w:val="none"/>
        </w:rPr>
      </w:pPr>
      <w:r>
        <w:rPr>
          <w:rFonts w:ascii="Times New Roman" w:hAnsi="Times New Roman"/>
          <w:sz w:val="24"/>
          <w:szCs w:val="24"/>
          <w:highlight w:val="none"/>
        </w:rPr>
        <w:t>1.1.3.7 施工现场：是指用于工程施工的场所，以及在专用合同条款中</w:t>
      </w:r>
      <w:r>
        <w:rPr>
          <w:rFonts w:hint="eastAsia" w:ascii="Times New Roman" w:hAnsi="Times New Roman"/>
          <w:sz w:val="24"/>
          <w:szCs w:val="24"/>
          <w:highlight w:val="none"/>
        </w:rPr>
        <w:t>指</w:t>
      </w:r>
      <w:r>
        <w:rPr>
          <w:rFonts w:ascii="Times New Roman" w:hAnsi="Times New Roman"/>
          <w:sz w:val="24"/>
          <w:szCs w:val="24"/>
          <w:highlight w:val="none"/>
        </w:rPr>
        <w:t>明作为施工场所组成部分的其他场所，包括永久占地和临时占地。</w:t>
      </w:r>
    </w:p>
    <w:p w14:paraId="1B54FBC8">
      <w:pPr>
        <w:spacing w:line="360" w:lineRule="auto"/>
        <w:rPr>
          <w:rFonts w:ascii="Times New Roman" w:hAnsi="Times New Roman"/>
          <w:sz w:val="24"/>
          <w:szCs w:val="24"/>
          <w:highlight w:val="none"/>
        </w:rPr>
      </w:pPr>
      <w:r>
        <w:rPr>
          <w:rFonts w:ascii="Times New Roman" w:hAnsi="Times New Roman"/>
          <w:sz w:val="24"/>
          <w:szCs w:val="24"/>
          <w:highlight w:val="none"/>
        </w:rPr>
        <w:t>1.1.3.8临时设施：是指为完成合同约定的各项工作所服务的临时性生产和生活设施。</w:t>
      </w:r>
    </w:p>
    <w:p w14:paraId="5D87CF8B">
      <w:pPr>
        <w:spacing w:line="360" w:lineRule="auto"/>
        <w:rPr>
          <w:rFonts w:ascii="Times New Roman" w:hAnsi="Times New Roman"/>
          <w:sz w:val="24"/>
          <w:szCs w:val="24"/>
          <w:highlight w:val="none"/>
        </w:rPr>
      </w:pPr>
      <w:r>
        <w:rPr>
          <w:rFonts w:ascii="Times New Roman" w:hAnsi="Times New Roman"/>
          <w:sz w:val="24"/>
          <w:szCs w:val="24"/>
          <w:highlight w:val="none"/>
        </w:rPr>
        <w:t>1.1.3.9 永久占地：是指专用合同条款中指明为实施工程需永久占用的土地。</w:t>
      </w:r>
    </w:p>
    <w:p w14:paraId="6B30C66D">
      <w:pPr>
        <w:spacing w:line="360" w:lineRule="auto"/>
        <w:rPr>
          <w:rFonts w:ascii="Times New Roman" w:hAnsi="Times New Roman"/>
          <w:sz w:val="24"/>
          <w:szCs w:val="24"/>
          <w:highlight w:val="none"/>
        </w:rPr>
      </w:pPr>
      <w:r>
        <w:rPr>
          <w:rFonts w:ascii="Times New Roman" w:hAnsi="Times New Roman"/>
          <w:sz w:val="24"/>
          <w:szCs w:val="24"/>
          <w:highlight w:val="none"/>
        </w:rPr>
        <w:t>1.1.3.10 临时占地：是指专用合同条款中指明为实施工程需要临时占用的土地。</w:t>
      </w:r>
    </w:p>
    <w:p w14:paraId="3F41D483">
      <w:pPr>
        <w:spacing w:line="360" w:lineRule="auto"/>
        <w:rPr>
          <w:rFonts w:ascii="Times New Roman" w:hAnsi="Times New Roman"/>
          <w:sz w:val="24"/>
          <w:szCs w:val="24"/>
          <w:highlight w:val="none"/>
        </w:rPr>
      </w:pPr>
      <w:r>
        <w:rPr>
          <w:rFonts w:ascii="Times New Roman" w:hAnsi="Times New Roman"/>
          <w:sz w:val="24"/>
          <w:szCs w:val="24"/>
          <w:highlight w:val="none"/>
        </w:rPr>
        <w:t>1.1.4 日期和期限</w:t>
      </w:r>
    </w:p>
    <w:p w14:paraId="5628D0F6">
      <w:pPr>
        <w:spacing w:line="360" w:lineRule="auto"/>
        <w:rPr>
          <w:rFonts w:ascii="Times New Roman" w:hAnsi="Times New Roman"/>
          <w:sz w:val="24"/>
          <w:szCs w:val="24"/>
          <w:highlight w:val="none"/>
        </w:rPr>
      </w:pPr>
      <w:r>
        <w:rPr>
          <w:rFonts w:ascii="Times New Roman" w:hAnsi="Times New Roman"/>
          <w:sz w:val="24"/>
          <w:szCs w:val="24"/>
          <w:highlight w:val="non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约定发出的符合法律规定的开工通知中载明的开工日期。</w:t>
      </w:r>
    </w:p>
    <w:p w14:paraId="21AFFB75">
      <w:pPr>
        <w:spacing w:line="360" w:lineRule="auto"/>
        <w:rPr>
          <w:rFonts w:ascii="Times New Roman" w:hAnsi="Times New Roman"/>
          <w:sz w:val="24"/>
          <w:szCs w:val="24"/>
          <w:highlight w:val="none"/>
        </w:rPr>
      </w:pPr>
      <w:r>
        <w:rPr>
          <w:rFonts w:ascii="Times New Roman" w:hAnsi="Times New Roman"/>
          <w:sz w:val="24"/>
          <w:szCs w:val="24"/>
          <w:highlight w:val="none"/>
        </w:rPr>
        <w:t>1.1.4.2 竣工日期：包括计划竣工日期和实际竣工日期。计划竣工日期是指合同协议书约定的竣工日期</w:t>
      </w:r>
      <w:r>
        <w:rPr>
          <w:rFonts w:hint="eastAsia" w:ascii="Times New Roman" w:hAnsi="Times New Roman"/>
          <w:sz w:val="24"/>
          <w:szCs w:val="24"/>
          <w:highlight w:val="none"/>
        </w:rPr>
        <w:t>；</w:t>
      </w:r>
      <w:r>
        <w:rPr>
          <w:rFonts w:ascii="Times New Roman" w:hAnsi="Times New Roman"/>
          <w:sz w:val="24"/>
          <w:szCs w:val="24"/>
          <w:highlight w:val="none"/>
        </w:rPr>
        <w:t>实际竣工日期按照第13.2.3项</w:t>
      </w:r>
      <w:r>
        <w:rPr>
          <w:rFonts w:hint="eastAsia" w:ascii="Times New Roman" w:hAnsi="Times New Roman"/>
          <w:sz w:val="24"/>
          <w:szCs w:val="24"/>
          <w:highlight w:val="none"/>
        </w:rPr>
        <w:t>〔</w:t>
      </w:r>
      <w:r>
        <w:rPr>
          <w:rFonts w:ascii="Times New Roman" w:hAnsi="Times New Roman"/>
          <w:sz w:val="24"/>
          <w:szCs w:val="24"/>
          <w:highlight w:val="none"/>
        </w:rPr>
        <w:t>竣工日期</w:t>
      </w:r>
      <w:r>
        <w:rPr>
          <w:rFonts w:hint="eastAsia" w:ascii="Times New Roman" w:hAnsi="Times New Roman"/>
          <w:sz w:val="24"/>
          <w:szCs w:val="24"/>
          <w:highlight w:val="none"/>
        </w:rPr>
        <w:t>〕</w:t>
      </w:r>
      <w:r>
        <w:rPr>
          <w:rFonts w:ascii="Times New Roman" w:hAnsi="Times New Roman"/>
          <w:sz w:val="24"/>
          <w:szCs w:val="24"/>
          <w:highlight w:val="none"/>
        </w:rPr>
        <w:t xml:space="preserve">的约定确定。 </w:t>
      </w:r>
    </w:p>
    <w:p w14:paraId="5279867F">
      <w:pPr>
        <w:spacing w:line="360" w:lineRule="auto"/>
        <w:rPr>
          <w:rFonts w:ascii="Times New Roman" w:hAnsi="Times New Roman"/>
          <w:sz w:val="24"/>
          <w:szCs w:val="24"/>
          <w:highlight w:val="none"/>
        </w:rPr>
      </w:pPr>
      <w:r>
        <w:rPr>
          <w:rFonts w:ascii="Times New Roman" w:hAnsi="Times New Roman"/>
          <w:sz w:val="24"/>
          <w:szCs w:val="24"/>
          <w:highlight w:val="none"/>
        </w:rPr>
        <w:t>1.1.4.3 工期：是指在合同协议书约定的承包人完成工程所需的期限，包括按照合同约定所作的</w:t>
      </w:r>
      <w:r>
        <w:rPr>
          <w:rFonts w:hint="eastAsia" w:ascii="Times New Roman" w:hAnsi="Times New Roman"/>
          <w:sz w:val="24"/>
          <w:szCs w:val="24"/>
          <w:highlight w:val="none"/>
        </w:rPr>
        <w:t>期限</w:t>
      </w:r>
      <w:r>
        <w:rPr>
          <w:rFonts w:ascii="Times New Roman" w:hAnsi="Times New Roman"/>
          <w:sz w:val="24"/>
          <w:szCs w:val="24"/>
          <w:highlight w:val="none"/>
        </w:rPr>
        <w:t>变更。</w:t>
      </w:r>
    </w:p>
    <w:p w14:paraId="26B92E5D">
      <w:pPr>
        <w:spacing w:line="360" w:lineRule="auto"/>
        <w:rPr>
          <w:rFonts w:ascii="Times New Roman" w:hAnsi="Times New Roman"/>
          <w:sz w:val="24"/>
          <w:szCs w:val="24"/>
          <w:highlight w:val="none"/>
        </w:rPr>
      </w:pPr>
      <w:r>
        <w:rPr>
          <w:rFonts w:ascii="Times New Roman" w:hAnsi="Times New Roman"/>
          <w:sz w:val="24"/>
          <w:szCs w:val="24"/>
          <w:highlight w:val="none"/>
        </w:rPr>
        <w:t>1.1.4.4 缺陷责任期：是指承包人按照合同约定承担缺陷修复义务，且发包人</w:t>
      </w:r>
      <w:r>
        <w:rPr>
          <w:rFonts w:hint="eastAsia" w:ascii="Times New Roman" w:hAnsi="Times New Roman"/>
          <w:sz w:val="24"/>
          <w:szCs w:val="24"/>
          <w:highlight w:val="none"/>
        </w:rPr>
        <w:t>预</w:t>
      </w:r>
      <w:r>
        <w:rPr>
          <w:rFonts w:ascii="Times New Roman" w:hAnsi="Times New Roman"/>
          <w:sz w:val="24"/>
          <w:szCs w:val="24"/>
          <w:highlight w:val="none"/>
        </w:rPr>
        <w:t>留质量保证金</w:t>
      </w:r>
      <w:r>
        <w:rPr>
          <w:rFonts w:hint="eastAsia" w:ascii="Times New Roman" w:hAnsi="Times New Roman"/>
          <w:sz w:val="24"/>
          <w:szCs w:val="24"/>
          <w:highlight w:val="none"/>
        </w:rPr>
        <w:t>（已</w:t>
      </w:r>
      <w:r>
        <w:rPr>
          <w:rFonts w:ascii="Times New Roman" w:hAnsi="Times New Roman"/>
          <w:sz w:val="24"/>
          <w:szCs w:val="24"/>
          <w:highlight w:val="none"/>
        </w:rPr>
        <w:t>缴纳履约保证金的除外</w:t>
      </w:r>
      <w:r>
        <w:rPr>
          <w:rFonts w:hint="eastAsia" w:ascii="Times New Roman" w:hAnsi="Times New Roman"/>
          <w:sz w:val="24"/>
          <w:szCs w:val="24"/>
          <w:highlight w:val="none"/>
        </w:rPr>
        <w:t>）</w:t>
      </w:r>
      <w:r>
        <w:rPr>
          <w:rFonts w:ascii="Times New Roman" w:hAnsi="Times New Roman"/>
          <w:sz w:val="24"/>
          <w:szCs w:val="24"/>
          <w:highlight w:val="none"/>
        </w:rPr>
        <w:t>的期限，</w:t>
      </w:r>
      <w:r>
        <w:rPr>
          <w:rFonts w:hint="eastAsia" w:ascii="Times New Roman" w:hAnsi="Times New Roman"/>
          <w:sz w:val="24"/>
          <w:szCs w:val="24"/>
          <w:highlight w:val="none"/>
        </w:rPr>
        <w:t>自</w:t>
      </w:r>
      <w:r>
        <w:rPr>
          <w:rFonts w:ascii="Times New Roman" w:hAnsi="Times New Roman"/>
          <w:sz w:val="24"/>
          <w:szCs w:val="24"/>
          <w:highlight w:val="none"/>
        </w:rPr>
        <w:t>工程</w:t>
      </w:r>
      <w:r>
        <w:rPr>
          <w:rFonts w:hint="eastAsia" w:ascii="Times New Roman" w:hAnsi="Times New Roman"/>
          <w:sz w:val="24"/>
          <w:szCs w:val="24"/>
          <w:highlight w:val="none"/>
        </w:rPr>
        <w:t>实际竣工日期</w:t>
      </w:r>
      <w:r>
        <w:rPr>
          <w:rFonts w:ascii="Times New Roman" w:hAnsi="Times New Roman"/>
          <w:sz w:val="24"/>
          <w:szCs w:val="24"/>
          <w:highlight w:val="none"/>
        </w:rPr>
        <w:t>起计算。</w:t>
      </w:r>
    </w:p>
    <w:p w14:paraId="0268E18E">
      <w:pPr>
        <w:spacing w:line="360" w:lineRule="auto"/>
        <w:rPr>
          <w:rFonts w:ascii="Times New Roman" w:hAnsi="Times New Roman"/>
          <w:sz w:val="24"/>
          <w:szCs w:val="24"/>
          <w:highlight w:val="none"/>
        </w:rPr>
      </w:pPr>
      <w:r>
        <w:rPr>
          <w:rFonts w:ascii="Times New Roman" w:hAnsi="Times New Roman"/>
          <w:sz w:val="24"/>
          <w:szCs w:val="24"/>
          <w:highlight w:val="none"/>
        </w:rPr>
        <w:t>1.1.4.5 保修期：是指承包人按照合同约定对工程承担保修责任的期限，从工程竣工验收合格之日起计算。</w:t>
      </w:r>
    </w:p>
    <w:p w14:paraId="22EF0DBC">
      <w:pPr>
        <w:spacing w:line="360" w:lineRule="auto"/>
        <w:rPr>
          <w:rFonts w:ascii="Times New Roman" w:hAnsi="Times New Roman"/>
          <w:sz w:val="24"/>
          <w:szCs w:val="24"/>
          <w:highlight w:val="none"/>
        </w:rPr>
      </w:pPr>
      <w:r>
        <w:rPr>
          <w:rFonts w:ascii="Times New Roman" w:hAnsi="Times New Roman"/>
          <w:sz w:val="24"/>
          <w:szCs w:val="24"/>
          <w:highlight w:val="none"/>
        </w:rPr>
        <w:t>1.1.4.6 基准日期：招标发包的工程以投标截止日前28天的日期为基准日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，直接发包的工程以合同签订日前28天的日期为基准日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w:t>
      </w:r>
    </w:p>
    <w:p w14:paraId="75CE0496">
      <w:pPr>
        <w:spacing w:line="360" w:lineRule="auto"/>
        <w:rPr>
          <w:rFonts w:ascii="Times New Roman" w:hAnsi="Times New Roman"/>
          <w:sz w:val="24"/>
          <w:szCs w:val="24"/>
          <w:highlight w:val="none"/>
        </w:rPr>
      </w:pPr>
      <w:r>
        <w:rPr>
          <w:rFonts w:ascii="Times New Roman" w:hAnsi="Times New Roman"/>
          <w:sz w:val="24"/>
          <w:szCs w:val="24"/>
          <w:highlight w:val="none"/>
        </w:rPr>
        <w:t>1.1.4.7 天：除特别指明外，均指日历天。合同中按天计算时间的，开始当天不计入，从次日开始计算，期限最后一天的截止时间为当天24:00时。</w:t>
      </w:r>
    </w:p>
    <w:p w14:paraId="58926165">
      <w:pPr>
        <w:spacing w:line="360" w:lineRule="auto"/>
        <w:rPr>
          <w:rFonts w:ascii="Times New Roman" w:hAnsi="Times New Roman"/>
          <w:sz w:val="24"/>
          <w:szCs w:val="24"/>
          <w:highlight w:val="none"/>
        </w:rPr>
      </w:pPr>
      <w:r>
        <w:rPr>
          <w:rFonts w:ascii="Times New Roman" w:hAnsi="Times New Roman"/>
          <w:sz w:val="24"/>
          <w:szCs w:val="24"/>
          <w:highlight w:val="none"/>
        </w:rPr>
        <w:t>1.1.5 合同价格和费用</w:t>
      </w:r>
    </w:p>
    <w:p w14:paraId="13882414">
      <w:pPr>
        <w:spacing w:line="360" w:lineRule="auto"/>
        <w:rPr>
          <w:rFonts w:ascii="Times New Roman" w:hAnsi="Times New Roman"/>
          <w:sz w:val="24"/>
          <w:szCs w:val="24"/>
          <w:highlight w:val="none"/>
        </w:rPr>
      </w:pPr>
      <w:r>
        <w:rPr>
          <w:rFonts w:ascii="Times New Roman" w:hAnsi="Times New Roman"/>
          <w:sz w:val="24"/>
          <w:szCs w:val="24"/>
          <w:highlight w:val="none"/>
        </w:rPr>
        <w:t>1.1.5.1 签约合同价：是指发包人和承包人在合同协议书中确定的总金额，包括安全文明施工费、暂估价及暂列金额等。</w:t>
      </w:r>
    </w:p>
    <w:p w14:paraId="52C1640C">
      <w:pPr>
        <w:spacing w:line="360" w:lineRule="auto"/>
        <w:rPr>
          <w:rFonts w:ascii="Times New Roman" w:hAnsi="Times New Roman"/>
          <w:sz w:val="24"/>
          <w:szCs w:val="24"/>
          <w:highlight w:val="none"/>
        </w:rPr>
      </w:pPr>
      <w:r>
        <w:rPr>
          <w:rFonts w:ascii="Times New Roman" w:hAnsi="Times New Roman"/>
          <w:sz w:val="24"/>
          <w:szCs w:val="24"/>
          <w:highlight w:val="non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
        <w:t>发生的价格变化。</w:t>
      </w:r>
    </w:p>
    <w:p w14:paraId="3C5EC7FF">
      <w:pPr>
        <w:spacing w:line="360" w:lineRule="auto"/>
        <w:rPr>
          <w:rFonts w:ascii="Times New Roman" w:hAnsi="Times New Roman"/>
          <w:sz w:val="24"/>
          <w:szCs w:val="24"/>
          <w:highlight w:val="none"/>
        </w:rPr>
      </w:pPr>
      <w:r>
        <w:rPr>
          <w:rFonts w:ascii="Times New Roman" w:hAnsi="Times New Roman"/>
          <w:sz w:val="24"/>
          <w:szCs w:val="24"/>
          <w:highlight w:val="none"/>
        </w:rPr>
        <w:t>1.1.5.3 费用：是指为履行合同所发生的或将要发生的所有必需的开支，包括管理费和应分摊的其他费用，但不包括利润。</w:t>
      </w:r>
    </w:p>
    <w:p w14:paraId="7789F3A1">
      <w:pPr>
        <w:spacing w:line="360" w:lineRule="auto"/>
        <w:rPr>
          <w:rFonts w:ascii="Times New Roman" w:hAnsi="Times New Roman"/>
          <w:sz w:val="24"/>
          <w:szCs w:val="24"/>
          <w:highlight w:val="none"/>
        </w:rPr>
      </w:pPr>
      <w:r>
        <w:rPr>
          <w:rFonts w:ascii="Times New Roman" w:hAnsi="Times New Roman"/>
          <w:sz w:val="24"/>
          <w:szCs w:val="24"/>
          <w:highlight w:val="non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
        <w:t>、</w:t>
      </w:r>
      <w:r>
        <w:rPr>
          <w:rFonts w:ascii="Times New Roman" w:hAnsi="Times New Roman"/>
          <w:sz w:val="24"/>
          <w:szCs w:val="24"/>
          <w:highlight w:val="none"/>
        </w:rPr>
        <w:t>专业工程以及</w:t>
      </w:r>
      <w:r>
        <w:rPr>
          <w:rFonts w:hint="eastAsia" w:ascii="Times New Roman" w:hAnsi="Times New Roman"/>
          <w:sz w:val="24"/>
          <w:szCs w:val="24"/>
          <w:highlight w:val="none"/>
        </w:rPr>
        <w:t>服务工作</w:t>
      </w:r>
      <w:r>
        <w:rPr>
          <w:rFonts w:ascii="Times New Roman" w:hAnsi="Times New Roman"/>
          <w:sz w:val="24"/>
          <w:szCs w:val="24"/>
          <w:highlight w:val="none"/>
        </w:rPr>
        <w:t>的金额。</w:t>
      </w:r>
    </w:p>
    <w:p w14:paraId="45326456">
      <w:pPr>
        <w:spacing w:line="360" w:lineRule="auto"/>
        <w:rPr>
          <w:rFonts w:ascii="Times New Roman" w:hAnsi="Times New Roman"/>
          <w:sz w:val="24"/>
          <w:szCs w:val="24"/>
          <w:highlight w:val="none"/>
        </w:rPr>
      </w:pPr>
      <w:r>
        <w:rPr>
          <w:rFonts w:ascii="Times New Roman" w:hAnsi="Times New Roman"/>
          <w:sz w:val="24"/>
          <w:szCs w:val="24"/>
          <w:highlight w:val="none"/>
        </w:rPr>
        <w:t>1.1.5.5 暂列金额：是指发包人在工程量清单或预算书中暂定并包括在合同价格中的一笔款项</w:t>
      </w:r>
      <w:r>
        <w:rPr>
          <w:rFonts w:hint="eastAsia" w:ascii="Times New Roman" w:hAnsi="Times New Roman"/>
          <w:sz w:val="24"/>
          <w:szCs w:val="24"/>
          <w:highlight w:val="none"/>
        </w:rPr>
        <w:t>，</w:t>
      </w:r>
      <w:r>
        <w:rPr>
          <w:rFonts w:ascii="Times New Roman" w:hAnsi="Times New Roman"/>
          <w:sz w:val="24"/>
          <w:szCs w:val="24"/>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2915FBE7">
      <w:pPr>
        <w:spacing w:line="360" w:lineRule="auto"/>
        <w:rPr>
          <w:rFonts w:ascii="Times New Roman" w:hAnsi="Times New Roman"/>
          <w:sz w:val="24"/>
          <w:szCs w:val="24"/>
          <w:highlight w:val="none"/>
        </w:rPr>
      </w:pPr>
      <w:r>
        <w:rPr>
          <w:rFonts w:ascii="Times New Roman" w:hAnsi="Times New Roman"/>
          <w:sz w:val="24"/>
          <w:szCs w:val="24"/>
          <w:highlight w:val="none"/>
        </w:rPr>
        <w:t>1.1.5.6 计日工：是指合同履行过程中，承包人完成发包人提出的零星工作或需要采用计日工计价的变更工作时，按合同中约定的单价计价的一种方式。</w:t>
      </w:r>
    </w:p>
    <w:p w14:paraId="03F20ACC">
      <w:pPr>
        <w:spacing w:line="360" w:lineRule="auto"/>
        <w:rPr>
          <w:rFonts w:ascii="Times New Roman" w:hAnsi="Times New Roman"/>
          <w:sz w:val="24"/>
          <w:szCs w:val="24"/>
          <w:highlight w:val="none"/>
        </w:rPr>
      </w:pPr>
      <w:r>
        <w:rPr>
          <w:rFonts w:ascii="Times New Roman" w:hAnsi="Times New Roman"/>
          <w:sz w:val="24"/>
          <w:szCs w:val="24"/>
          <w:highlight w:val="none"/>
        </w:rPr>
        <w:t>1.1.5.7 质量保证金：是指按照第15.3款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约定承包人用于保证其在缺陷责任期内履行缺陷修补义务的担保。</w:t>
      </w:r>
    </w:p>
    <w:p w14:paraId="339D36EC">
      <w:pPr>
        <w:spacing w:line="360" w:lineRule="auto"/>
        <w:rPr>
          <w:rFonts w:ascii="Times New Roman" w:hAnsi="Times New Roman"/>
          <w:sz w:val="24"/>
          <w:szCs w:val="24"/>
          <w:highlight w:val="none"/>
        </w:rPr>
      </w:pPr>
      <w:r>
        <w:rPr>
          <w:rFonts w:ascii="Times New Roman" w:hAnsi="Times New Roman"/>
          <w:sz w:val="24"/>
          <w:szCs w:val="24"/>
          <w:highlight w:val="none"/>
        </w:rPr>
        <w:t>1.1.5.8 总价项目：是指在现行国家、行业以及地方的计量规则中无工程量计算规则，在已标价工程量清单或预算书中以总价或以费率形式计算的项目。</w:t>
      </w:r>
    </w:p>
    <w:p w14:paraId="6DEBEB51">
      <w:pPr>
        <w:spacing w:line="360" w:lineRule="auto"/>
        <w:rPr>
          <w:rFonts w:ascii="Times New Roman" w:hAnsi="Times New Roman"/>
          <w:sz w:val="24"/>
          <w:szCs w:val="24"/>
          <w:highlight w:val="none"/>
        </w:rPr>
      </w:pPr>
      <w:r>
        <w:rPr>
          <w:rFonts w:ascii="Times New Roman" w:hAnsi="Times New Roman"/>
          <w:sz w:val="24"/>
          <w:szCs w:val="24"/>
          <w:highlight w:val="none"/>
        </w:rPr>
        <w:t>1.1.6 其他</w:t>
      </w:r>
    </w:p>
    <w:p w14:paraId="68A1ABAC">
      <w:pPr>
        <w:spacing w:line="360" w:lineRule="auto"/>
        <w:rPr>
          <w:rFonts w:ascii="Times New Roman" w:hAnsi="Times New Roman"/>
          <w:sz w:val="24"/>
          <w:szCs w:val="24"/>
          <w:highlight w:val="none"/>
        </w:rPr>
      </w:pPr>
      <w:r>
        <w:rPr>
          <w:rFonts w:ascii="Times New Roman" w:hAnsi="Times New Roman"/>
          <w:sz w:val="24"/>
          <w:szCs w:val="24"/>
          <w:highlight w:val="none"/>
        </w:rPr>
        <w:t>1.1.6.1 书面形式：是指合同文件、信函、电报、传真等可以有形地表现所载内容的形式。</w:t>
      </w:r>
    </w:p>
    <w:p w14:paraId="01141C42">
      <w:pPr>
        <w:spacing w:line="360" w:lineRule="auto"/>
        <w:rPr>
          <w:rFonts w:ascii="Times New Roman" w:hAnsi="Times New Roman"/>
          <w:bCs/>
          <w:sz w:val="24"/>
          <w:szCs w:val="24"/>
          <w:highlight w:val="none"/>
        </w:rPr>
      </w:pPr>
      <w:r>
        <w:rPr>
          <w:rFonts w:ascii="Times New Roman" w:hAnsi="Times New Roman"/>
          <w:bCs/>
          <w:sz w:val="24"/>
          <w:szCs w:val="24"/>
          <w:highlight w:val="none"/>
        </w:rPr>
        <w:t>1.2语言文字</w:t>
      </w:r>
    </w:p>
    <w:p w14:paraId="0273715D">
      <w:pPr>
        <w:spacing w:line="360" w:lineRule="auto"/>
        <w:rPr>
          <w:rFonts w:ascii="Times New Roman" w:hAnsi="Times New Roman"/>
          <w:sz w:val="24"/>
          <w:szCs w:val="24"/>
          <w:highlight w:val="none"/>
        </w:rPr>
      </w:pPr>
      <w:r>
        <w:rPr>
          <w:rFonts w:ascii="Times New Roman" w:hAnsi="Times New Roman"/>
          <w:sz w:val="24"/>
          <w:szCs w:val="24"/>
          <w:highlight w:val="none"/>
        </w:rPr>
        <w:t>合同以中国的汉语简体文字编写、解释和说明。合同当事人在专用合同条款中约定使用两种以上语言时，汉语为优先解释和说明合同的语言。</w:t>
      </w:r>
    </w:p>
    <w:p w14:paraId="510C36CB">
      <w:pPr>
        <w:spacing w:line="360" w:lineRule="auto"/>
        <w:rPr>
          <w:rFonts w:ascii="Times New Roman" w:hAnsi="Times New Roman"/>
          <w:bCs/>
          <w:sz w:val="24"/>
          <w:szCs w:val="24"/>
          <w:highlight w:val="none"/>
        </w:rPr>
      </w:pPr>
      <w:r>
        <w:rPr>
          <w:rFonts w:ascii="Times New Roman" w:hAnsi="Times New Roman"/>
          <w:bCs/>
          <w:sz w:val="24"/>
          <w:szCs w:val="24"/>
          <w:highlight w:val="none"/>
        </w:rPr>
        <w:t>1.3法律</w:t>
      </w:r>
    </w:p>
    <w:p w14:paraId="091ACAE9">
      <w:pPr>
        <w:spacing w:line="360" w:lineRule="auto"/>
        <w:rPr>
          <w:rFonts w:ascii="Times New Roman" w:hAnsi="Times New Roman"/>
          <w:sz w:val="24"/>
          <w:szCs w:val="24"/>
          <w:highlight w:val="none"/>
        </w:rPr>
      </w:pPr>
      <w:r>
        <w:rPr>
          <w:rFonts w:ascii="Times New Roman" w:hAnsi="Times New Roman"/>
          <w:sz w:val="24"/>
          <w:szCs w:val="24"/>
          <w:highlight w:val="none"/>
        </w:rPr>
        <w:t>合同所称法律是指中华人民共和国法律、行政法规、部门规章，以及工程所在地的地方性法规、自治条例、单行条例和地方政府规章等。</w:t>
      </w:r>
    </w:p>
    <w:p w14:paraId="167BBFAB">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合同当事人可以在专用合同条款中约定合同适用的其他规范性文件。</w:t>
      </w:r>
    </w:p>
    <w:p w14:paraId="33A3C888">
      <w:pPr>
        <w:spacing w:line="360" w:lineRule="auto"/>
        <w:rPr>
          <w:rFonts w:ascii="Times New Roman" w:hAnsi="Times New Roman"/>
          <w:bCs/>
          <w:sz w:val="24"/>
          <w:szCs w:val="24"/>
          <w:highlight w:val="none"/>
        </w:rPr>
      </w:pPr>
      <w:r>
        <w:rPr>
          <w:rFonts w:ascii="Times New Roman" w:hAnsi="Times New Roman"/>
          <w:bCs/>
          <w:sz w:val="24"/>
          <w:szCs w:val="24"/>
          <w:highlight w:val="none"/>
        </w:rPr>
        <w:t>1.4 标准和规范</w:t>
      </w:r>
    </w:p>
    <w:p w14:paraId="71169AF5">
      <w:pPr>
        <w:spacing w:line="360" w:lineRule="auto"/>
        <w:rPr>
          <w:rFonts w:ascii="Times New Roman" w:hAnsi="Times New Roman"/>
          <w:sz w:val="24"/>
          <w:szCs w:val="24"/>
          <w:highlight w:val="none"/>
        </w:rPr>
      </w:pPr>
      <w:r>
        <w:rPr>
          <w:rFonts w:ascii="Times New Roman" w:hAnsi="Times New Roman"/>
          <w:sz w:val="24"/>
          <w:szCs w:val="24"/>
          <w:highlight w:val="none"/>
        </w:rPr>
        <w:t>1.4.1 适用于工程的国家标准、行业标准、工程所在地的地方性标准，以及相应的规范、规程等，合同当事人有特别要求的，应在专用合同条款中约定。</w:t>
      </w:r>
    </w:p>
    <w:p w14:paraId="0EB66285">
      <w:pPr>
        <w:spacing w:line="360" w:lineRule="auto"/>
        <w:rPr>
          <w:rFonts w:ascii="Times New Roman" w:hAnsi="Times New Roman"/>
          <w:sz w:val="24"/>
          <w:szCs w:val="24"/>
          <w:highlight w:val="none"/>
        </w:rPr>
      </w:pPr>
      <w:r>
        <w:rPr>
          <w:rFonts w:ascii="Times New Roman" w:hAnsi="Times New Roman"/>
          <w:sz w:val="24"/>
          <w:szCs w:val="24"/>
          <w:highlight w:val="none"/>
        </w:rPr>
        <w:t>1.4.2 发包人要求使用国外标准、规范的，发包人负责提供原文版本和中文译本，并在专用合同条款中约定提供标准规范的名称、份数和时间。</w:t>
      </w:r>
    </w:p>
    <w:p w14:paraId="50E32F05">
      <w:pPr>
        <w:spacing w:line="360" w:lineRule="auto"/>
        <w:rPr>
          <w:rFonts w:ascii="Times New Roman" w:hAnsi="Times New Roman"/>
          <w:sz w:val="24"/>
          <w:szCs w:val="24"/>
          <w:highlight w:val="none"/>
        </w:rPr>
      </w:pPr>
      <w:r>
        <w:rPr>
          <w:rFonts w:ascii="Times New Roman" w:hAnsi="Times New Roman"/>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
        <w:t>承包人</w:t>
      </w:r>
      <w:r>
        <w:rPr>
          <w:rFonts w:ascii="Times New Roman" w:hAnsi="Times New Roman"/>
          <w:sz w:val="24"/>
          <w:szCs w:val="24"/>
          <w:highlight w:val="none"/>
        </w:rPr>
        <w:t>在签订合同前已充分预见前述技术标准和功能要求的复杂程度，签约合同价中已包含由此产生的费用。</w:t>
      </w:r>
    </w:p>
    <w:p w14:paraId="438D4C9C">
      <w:pPr>
        <w:spacing w:line="360" w:lineRule="auto"/>
        <w:rPr>
          <w:rFonts w:ascii="Times New Roman" w:hAnsi="Times New Roman"/>
          <w:bCs/>
          <w:sz w:val="24"/>
          <w:szCs w:val="24"/>
          <w:highlight w:val="none"/>
        </w:rPr>
      </w:pPr>
      <w:r>
        <w:rPr>
          <w:rFonts w:ascii="Times New Roman" w:hAnsi="Times New Roman"/>
          <w:bCs/>
          <w:sz w:val="24"/>
          <w:szCs w:val="24"/>
          <w:highlight w:val="none"/>
        </w:rPr>
        <w:t>1.5 合同文件的优先顺序</w:t>
      </w:r>
    </w:p>
    <w:p w14:paraId="78F6AABB">
      <w:pPr>
        <w:spacing w:line="360" w:lineRule="auto"/>
        <w:rPr>
          <w:rFonts w:ascii="Times New Roman" w:hAnsi="Times New Roman"/>
          <w:sz w:val="24"/>
          <w:szCs w:val="24"/>
          <w:highlight w:val="none"/>
        </w:rPr>
      </w:pPr>
      <w:r>
        <w:rPr>
          <w:rFonts w:ascii="Times New Roman" w:hAnsi="Times New Roman"/>
          <w:sz w:val="24"/>
          <w:szCs w:val="24"/>
          <w:highlight w:val="none"/>
        </w:rPr>
        <w:t>组成合同的各项文件应互相解释，互为说明。除专用合同条款另有约定外，解释合同文件的优先顺序如下：</w:t>
      </w:r>
    </w:p>
    <w:p w14:paraId="11693AFE">
      <w:pPr>
        <w:spacing w:line="360" w:lineRule="auto"/>
        <w:rPr>
          <w:rFonts w:ascii="Times New Roman" w:hAnsi="Times New Roman"/>
          <w:sz w:val="24"/>
          <w:szCs w:val="24"/>
          <w:highlight w:val="none"/>
        </w:rPr>
      </w:pPr>
      <w:r>
        <w:rPr>
          <w:rFonts w:ascii="Times New Roman" w:hAnsi="Times New Roman"/>
          <w:sz w:val="24"/>
          <w:szCs w:val="24"/>
          <w:highlight w:val="none"/>
        </w:rPr>
        <w:t>（1）合同协议书；</w:t>
      </w:r>
    </w:p>
    <w:p w14:paraId="669C0C6D">
      <w:pPr>
        <w:spacing w:line="360" w:lineRule="auto"/>
        <w:rPr>
          <w:rFonts w:ascii="Times New Roman" w:hAnsi="Times New Roman"/>
          <w:sz w:val="24"/>
          <w:szCs w:val="24"/>
          <w:highlight w:val="none"/>
        </w:rPr>
      </w:pPr>
      <w:r>
        <w:rPr>
          <w:rFonts w:ascii="Times New Roman" w:hAnsi="Times New Roman"/>
          <w:sz w:val="24"/>
          <w:szCs w:val="24"/>
          <w:highlight w:val="none"/>
        </w:rPr>
        <w:t>（2）中标通知书（如果有）；</w:t>
      </w:r>
    </w:p>
    <w:p w14:paraId="6A65A79D">
      <w:pPr>
        <w:spacing w:line="360" w:lineRule="auto"/>
        <w:rPr>
          <w:rFonts w:ascii="Times New Roman" w:hAnsi="Times New Roman"/>
          <w:sz w:val="24"/>
          <w:szCs w:val="24"/>
          <w:highlight w:val="none"/>
        </w:rPr>
      </w:pPr>
      <w:r>
        <w:rPr>
          <w:rFonts w:ascii="Times New Roman" w:hAnsi="Times New Roman"/>
          <w:sz w:val="24"/>
          <w:szCs w:val="24"/>
          <w:highlight w:val="none"/>
        </w:rPr>
        <w:t>（3）投标函及其附录（如果有）；</w:t>
      </w:r>
    </w:p>
    <w:p w14:paraId="194FB1F6">
      <w:pPr>
        <w:spacing w:line="360" w:lineRule="auto"/>
        <w:rPr>
          <w:rFonts w:ascii="Times New Roman" w:hAnsi="Times New Roman"/>
          <w:sz w:val="24"/>
          <w:szCs w:val="24"/>
          <w:highlight w:val="none"/>
        </w:rPr>
      </w:pPr>
      <w:r>
        <w:rPr>
          <w:rFonts w:ascii="Times New Roman" w:hAnsi="Times New Roman"/>
          <w:sz w:val="24"/>
          <w:szCs w:val="24"/>
          <w:highlight w:val="none"/>
        </w:rPr>
        <w:t>（4）专用合同条款及其附件；</w:t>
      </w:r>
    </w:p>
    <w:p w14:paraId="7B16EC65">
      <w:pPr>
        <w:spacing w:line="360" w:lineRule="auto"/>
        <w:rPr>
          <w:rFonts w:ascii="Times New Roman" w:hAnsi="Times New Roman"/>
          <w:sz w:val="24"/>
          <w:szCs w:val="24"/>
          <w:highlight w:val="none"/>
        </w:rPr>
      </w:pPr>
      <w:r>
        <w:rPr>
          <w:rFonts w:ascii="Times New Roman" w:hAnsi="Times New Roman"/>
          <w:sz w:val="24"/>
          <w:szCs w:val="24"/>
          <w:highlight w:val="none"/>
        </w:rPr>
        <w:t>（5）通用合同条款；</w:t>
      </w:r>
    </w:p>
    <w:p w14:paraId="4F5CE0F3">
      <w:pPr>
        <w:spacing w:line="360" w:lineRule="auto"/>
        <w:rPr>
          <w:rFonts w:ascii="Times New Roman" w:hAnsi="Times New Roman"/>
          <w:sz w:val="24"/>
          <w:szCs w:val="24"/>
          <w:highlight w:val="none"/>
        </w:rPr>
      </w:pPr>
      <w:r>
        <w:rPr>
          <w:rFonts w:ascii="Times New Roman" w:hAnsi="Times New Roman"/>
          <w:sz w:val="24"/>
          <w:szCs w:val="24"/>
          <w:highlight w:val="none"/>
        </w:rPr>
        <w:t>（6）技术标准和要求；</w:t>
      </w:r>
    </w:p>
    <w:p w14:paraId="3EA97BBE">
      <w:pPr>
        <w:spacing w:line="360" w:lineRule="auto"/>
        <w:rPr>
          <w:rFonts w:ascii="Times New Roman" w:hAnsi="Times New Roman"/>
          <w:sz w:val="24"/>
          <w:szCs w:val="24"/>
          <w:highlight w:val="none"/>
        </w:rPr>
      </w:pPr>
      <w:r>
        <w:rPr>
          <w:rFonts w:ascii="Times New Roman" w:hAnsi="Times New Roman"/>
          <w:sz w:val="24"/>
          <w:szCs w:val="24"/>
          <w:highlight w:val="none"/>
        </w:rPr>
        <w:t>（7）图纸；</w:t>
      </w:r>
    </w:p>
    <w:p w14:paraId="3CD21A2B">
      <w:pPr>
        <w:spacing w:line="360" w:lineRule="auto"/>
        <w:rPr>
          <w:rFonts w:ascii="Times New Roman" w:hAnsi="Times New Roman"/>
          <w:sz w:val="24"/>
          <w:szCs w:val="24"/>
          <w:highlight w:val="none"/>
        </w:rPr>
      </w:pPr>
      <w:r>
        <w:rPr>
          <w:rFonts w:ascii="Times New Roman" w:hAnsi="Times New Roman"/>
          <w:sz w:val="24"/>
          <w:szCs w:val="24"/>
          <w:highlight w:val="none"/>
        </w:rPr>
        <w:t>（8）已标价工程量清单或预算书；</w:t>
      </w:r>
    </w:p>
    <w:p w14:paraId="1F1AED52">
      <w:pPr>
        <w:spacing w:line="360" w:lineRule="auto"/>
        <w:rPr>
          <w:rFonts w:ascii="Times New Roman" w:hAnsi="Times New Roman"/>
          <w:sz w:val="24"/>
          <w:szCs w:val="24"/>
          <w:highlight w:val="none"/>
        </w:rPr>
      </w:pPr>
      <w:r>
        <w:rPr>
          <w:rFonts w:ascii="Times New Roman" w:hAnsi="Times New Roman"/>
          <w:sz w:val="24"/>
          <w:szCs w:val="24"/>
          <w:highlight w:val="none"/>
        </w:rPr>
        <w:t>（9）其他合同文件。</w:t>
      </w:r>
    </w:p>
    <w:p w14:paraId="7F38A8EF">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p>
    <w:p w14:paraId="096CB151">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在合同订立及履行过程中形成的与合同有关的文件均构成合同文件组成部分，并根据其性质确定优先解释顺序。</w:t>
      </w:r>
    </w:p>
    <w:p w14:paraId="02CAF8D5">
      <w:pPr>
        <w:spacing w:line="360" w:lineRule="auto"/>
        <w:rPr>
          <w:rFonts w:ascii="Times New Roman" w:hAnsi="Times New Roman"/>
          <w:bCs/>
          <w:sz w:val="24"/>
          <w:szCs w:val="24"/>
          <w:highlight w:val="none"/>
        </w:rPr>
      </w:pPr>
      <w:r>
        <w:rPr>
          <w:rFonts w:ascii="Times New Roman" w:hAnsi="Times New Roman"/>
          <w:bCs/>
          <w:sz w:val="24"/>
          <w:szCs w:val="24"/>
          <w:highlight w:val="none"/>
        </w:rPr>
        <w:t>1.6图纸和承包人文件</w:t>
      </w:r>
    </w:p>
    <w:p w14:paraId="0CF45F24">
      <w:pPr>
        <w:spacing w:line="360" w:lineRule="auto"/>
        <w:rPr>
          <w:rFonts w:ascii="Times New Roman" w:hAnsi="Times New Roman"/>
          <w:sz w:val="24"/>
          <w:szCs w:val="24"/>
          <w:highlight w:val="none"/>
        </w:rPr>
      </w:pPr>
      <w:r>
        <w:rPr>
          <w:rFonts w:ascii="Times New Roman" w:hAnsi="Times New Roman"/>
          <w:sz w:val="24"/>
          <w:szCs w:val="24"/>
          <w:highlight w:val="none"/>
        </w:rPr>
        <w:t>1.6.1 图纸的提供和交底</w:t>
      </w:r>
    </w:p>
    <w:p w14:paraId="7D4DDE57">
      <w:pPr>
        <w:spacing w:line="360" w:lineRule="auto"/>
        <w:rPr>
          <w:rFonts w:ascii="Times New Roman" w:hAnsi="Times New Roman"/>
          <w:sz w:val="24"/>
          <w:szCs w:val="24"/>
          <w:highlight w:val="none"/>
        </w:rPr>
      </w:pPr>
      <w:r>
        <w:rPr>
          <w:rFonts w:ascii="Times New Roman" w:hAnsi="Times New Roman"/>
          <w:sz w:val="24"/>
          <w:szCs w:val="24"/>
          <w:highlight w:val="non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载明的开工日期前14天向承包人提供图纸。</w:t>
      </w:r>
    </w:p>
    <w:p w14:paraId="4AF814BE">
      <w:pPr>
        <w:spacing w:line="360" w:lineRule="auto"/>
        <w:rPr>
          <w:rFonts w:ascii="Times New Roman" w:hAnsi="Times New Roman"/>
          <w:sz w:val="24"/>
          <w:szCs w:val="24"/>
          <w:highlight w:val="none"/>
        </w:rPr>
      </w:pPr>
      <w:r>
        <w:rPr>
          <w:rFonts w:ascii="Times New Roman" w:hAnsi="Times New Roman"/>
          <w:sz w:val="24"/>
          <w:szCs w:val="24"/>
          <w:highlight w:val="none"/>
        </w:rPr>
        <w:t>因发包人未按合同约定提供图纸导致承包人费用增加和（或）工期延误的，按照第7.5.1项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66789E97">
      <w:pPr>
        <w:spacing w:line="360" w:lineRule="auto"/>
        <w:rPr>
          <w:rFonts w:ascii="Times New Roman" w:hAnsi="Times New Roman"/>
          <w:sz w:val="24"/>
          <w:szCs w:val="24"/>
          <w:highlight w:val="none"/>
        </w:rPr>
      </w:pPr>
      <w:r>
        <w:rPr>
          <w:rFonts w:ascii="Times New Roman" w:hAnsi="Times New Roman"/>
          <w:sz w:val="24"/>
          <w:szCs w:val="24"/>
          <w:highlight w:val="none"/>
        </w:rPr>
        <w:t>1.6.2 图纸的错误</w:t>
      </w:r>
    </w:p>
    <w:p w14:paraId="278C7FF6">
      <w:pPr>
        <w:spacing w:line="360" w:lineRule="auto"/>
        <w:rPr>
          <w:rFonts w:ascii="Times New Roman" w:hAnsi="Times New Roman"/>
          <w:sz w:val="24"/>
          <w:szCs w:val="24"/>
          <w:highlight w:val="none"/>
        </w:rPr>
      </w:pPr>
      <w:r>
        <w:rPr>
          <w:rFonts w:ascii="Times New Roman" w:hAnsi="Times New Roman"/>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
        <w:t>合理时间是指发包人在收到监理人的报送通知后，尽其努力且不懈怠地完成图纸修改补充所需的时间。</w:t>
      </w:r>
    </w:p>
    <w:p w14:paraId="0A22BF4E">
      <w:pPr>
        <w:spacing w:line="360" w:lineRule="auto"/>
        <w:rPr>
          <w:rFonts w:ascii="Times New Roman" w:hAnsi="Times New Roman"/>
          <w:sz w:val="24"/>
          <w:szCs w:val="24"/>
          <w:highlight w:val="none"/>
        </w:rPr>
      </w:pPr>
      <w:r>
        <w:rPr>
          <w:rFonts w:ascii="Times New Roman" w:hAnsi="Times New Roman"/>
          <w:sz w:val="24"/>
          <w:szCs w:val="24"/>
          <w:highlight w:val="none"/>
        </w:rPr>
        <w:t>1.6.3 图纸的修改和补充</w:t>
      </w:r>
    </w:p>
    <w:p w14:paraId="2048989B">
      <w:pPr>
        <w:spacing w:line="360" w:lineRule="auto"/>
        <w:rPr>
          <w:rFonts w:ascii="Times New Roman" w:hAnsi="Times New Roman"/>
          <w:sz w:val="24"/>
          <w:szCs w:val="24"/>
          <w:highlight w:val="none"/>
        </w:rPr>
      </w:pPr>
      <w:r>
        <w:rPr>
          <w:rFonts w:ascii="Times New Roman" w:hAnsi="Times New Roman"/>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35DDF6C">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720DADA7">
      <w:pPr>
        <w:spacing w:line="360" w:lineRule="auto"/>
        <w:rPr>
          <w:rFonts w:ascii="Times New Roman" w:hAnsi="Times New Roman"/>
          <w:sz w:val="24"/>
          <w:szCs w:val="24"/>
          <w:highlight w:val="none"/>
        </w:rPr>
      </w:pPr>
      <w:r>
        <w:rPr>
          <w:rFonts w:ascii="Times New Roman" w:hAnsi="Times New Roman"/>
          <w:sz w:val="24"/>
          <w:szCs w:val="24"/>
          <w:highlight w:val="none"/>
        </w:rPr>
        <w:t>承包人应按照专用合同条款的约定提供应当由其编制的与工程施工有关的文件，并按照专用合同条款约定的期限、数量和形式提交监理人，并由监理人报送发包人。</w:t>
      </w:r>
    </w:p>
    <w:p w14:paraId="4EBD251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BED5534">
      <w:pPr>
        <w:spacing w:line="360" w:lineRule="auto"/>
        <w:rPr>
          <w:rFonts w:ascii="Times New Roman" w:hAnsi="Times New Roman"/>
          <w:sz w:val="24"/>
          <w:szCs w:val="24"/>
          <w:highlight w:val="none"/>
        </w:rPr>
      </w:pPr>
      <w:r>
        <w:rPr>
          <w:rFonts w:ascii="Times New Roman" w:hAnsi="Times New Roman"/>
          <w:sz w:val="24"/>
          <w:szCs w:val="24"/>
          <w:highlight w:val="none"/>
        </w:rPr>
        <w:t>1.6.5 图纸和承包人文件的保管</w:t>
      </w:r>
    </w:p>
    <w:p w14:paraId="0E427C2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除专用合同条款另有约定外，承包人应在施工现场另外保存一套完整的图纸和承包人文件，供发包人、监理人及有关人员进行工程检查时使用。</w:t>
      </w:r>
    </w:p>
    <w:p w14:paraId="1C3A03EA">
      <w:pPr>
        <w:spacing w:line="360" w:lineRule="auto"/>
        <w:rPr>
          <w:rFonts w:ascii="Times New Roman" w:hAnsi="Times New Roman"/>
          <w:bCs/>
          <w:sz w:val="24"/>
          <w:szCs w:val="24"/>
          <w:highlight w:val="none"/>
        </w:rPr>
      </w:pPr>
      <w:r>
        <w:rPr>
          <w:rFonts w:ascii="Times New Roman" w:hAnsi="Times New Roman"/>
          <w:bCs/>
          <w:sz w:val="24"/>
          <w:szCs w:val="24"/>
          <w:highlight w:val="none"/>
        </w:rPr>
        <w:t>1.7联络</w:t>
      </w:r>
    </w:p>
    <w:p w14:paraId="225CC01D">
      <w:pPr>
        <w:spacing w:line="360" w:lineRule="auto"/>
        <w:rPr>
          <w:rFonts w:ascii="Times New Roman" w:hAnsi="Times New Roman"/>
          <w:sz w:val="24"/>
          <w:szCs w:val="24"/>
          <w:highlight w:val="none"/>
        </w:rPr>
      </w:pPr>
      <w:r>
        <w:rPr>
          <w:rFonts w:ascii="Times New Roman" w:hAnsi="Times New Roman"/>
          <w:sz w:val="24"/>
          <w:szCs w:val="24"/>
          <w:highlight w:val="none"/>
        </w:rPr>
        <w:t>1.7.1 与合同有关的通知、批准、证明、证书、指示、指令、要求、请求、同意、意见、确定和决定等，均应采用书面形式，并应在合同约定的期限内送达接收人和送达地点。</w:t>
      </w:r>
    </w:p>
    <w:p w14:paraId="2613C848">
      <w:pPr>
        <w:spacing w:line="360" w:lineRule="auto"/>
        <w:rPr>
          <w:rFonts w:ascii="Times New Roman" w:hAnsi="Times New Roman"/>
          <w:sz w:val="24"/>
          <w:szCs w:val="24"/>
          <w:highlight w:val="none"/>
        </w:rPr>
      </w:pPr>
      <w:r>
        <w:rPr>
          <w:rFonts w:ascii="Times New Roman" w:hAnsi="Times New Roman"/>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0D25C4B1">
      <w:pPr>
        <w:spacing w:line="360" w:lineRule="auto"/>
        <w:rPr>
          <w:rFonts w:ascii="Times New Roman" w:hAnsi="Times New Roman"/>
          <w:sz w:val="24"/>
          <w:szCs w:val="24"/>
          <w:highlight w:val="none"/>
        </w:rPr>
      </w:pPr>
      <w:r>
        <w:rPr>
          <w:rFonts w:ascii="Times New Roman" w:hAnsi="Times New Roman"/>
          <w:sz w:val="24"/>
          <w:szCs w:val="24"/>
          <w:highlight w:val="none"/>
        </w:rPr>
        <w:t>1.7.3 发包人和承包人应当及时签收另一方送达至送达地点和指定接收人的来往信函。拒不签收的，由此增加的费用和（或）延误的工期由拒绝接收一方承担。</w:t>
      </w:r>
    </w:p>
    <w:p w14:paraId="5286006A">
      <w:pPr>
        <w:spacing w:line="360" w:lineRule="auto"/>
        <w:rPr>
          <w:rFonts w:ascii="Times New Roman" w:hAnsi="Times New Roman"/>
          <w:bCs/>
          <w:sz w:val="24"/>
          <w:szCs w:val="24"/>
          <w:highlight w:val="none"/>
        </w:rPr>
      </w:pPr>
      <w:r>
        <w:rPr>
          <w:rFonts w:ascii="Times New Roman" w:hAnsi="Times New Roman"/>
          <w:bCs/>
          <w:sz w:val="24"/>
          <w:szCs w:val="24"/>
          <w:highlight w:val="none"/>
        </w:rPr>
        <w:t>1.8严禁贿赂</w:t>
      </w:r>
    </w:p>
    <w:p w14:paraId="6BAF5B6A">
      <w:pPr>
        <w:spacing w:line="360" w:lineRule="auto"/>
        <w:rPr>
          <w:rFonts w:ascii="Times New Roman" w:hAnsi="Times New Roman"/>
          <w:sz w:val="24"/>
          <w:szCs w:val="24"/>
          <w:highlight w:val="none"/>
        </w:rPr>
      </w:pPr>
      <w:r>
        <w:rPr>
          <w:rFonts w:ascii="Times New Roman" w:hAnsi="Times New Roman"/>
          <w:sz w:val="24"/>
          <w:szCs w:val="24"/>
          <w:highlight w:val="none"/>
        </w:rPr>
        <w:t>合同当事人不得以贿赂或变相贿赂的方式，谋取非法利益或损害对方权益。因一方合同当事人的贿赂造成对方损失的，应赔偿损失，并承担相应的法律责任。</w:t>
      </w:r>
    </w:p>
    <w:p w14:paraId="4198C917">
      <w:pPr>
        <w:spacing w:line="360" w:lineRule="auto"/>
        <w:rPr>
          <w:rFonts w:ascii="Times New Roman" w:hAnsi="Times New Roman"/>
          <w:sz w:val="24"/>
          <w:szCs w:val="24"/>
          <w:highlight w:val="none"/>
        </w:rPr>
      </w:pPr>
      <w:r>
        <w:rPr>
          <w:rFonts w:ascii="Times New Roman" w:hAnsi="Times New Roman"/>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1662462">
      <w:pPr>
        <w:spacing w:line="360" w:lineRule="auto"/>
        <w:rPr>
          <w:rFonts w:ascii="Times New Roman" w:hAnsi="Times New Roman"/>
          <w:bCs/>
          <w:sz w:val="24"/>
          <w:szCs w:val="24"/>
          <w:highlight w:val="none"/>
        </w:rPr>
      </w:pPr>
      <w:r>
        <w:rPr>
          <w:rFonts w:ascii="Times New Roman" w:hAnsi="Times New Roman"/>
          <w:bCs/>
          <w:sz w:val="24"/>
          <w:szCs w:val="24"/>
          <w:highlight w:val="none"/>
        </w:rPr>
        <w:t>1.9化石、文物</w:t>
      </w:r>
    </w:p>
    <w:p w14:paraId="6929CF80">
      <w:pPr>
        <w:spacing w:line="360" w:lineRule="auto"/>
        <w:rPr>
          <w:rFonts w:ascii="Times New Roman" w:hAnsi="Times New Roman"/>
          <w:sz w:val="24"/>
          <w:szCs w:val="24"/>
          <w:highlight w:val="none"/>
        </w:rPr>
      </w:pPr>
      <w:r>
        <w:rPr>
          <w:rFonts w:ascii="Times New Roman" w:hAnsi="Times New Roman"/>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36C3EBE">
      <w:pPr>
        <w:spacing w:line="360" w:lineRule="auto"/>
        <w:rPr>
          <w:rFonts w:ascii="Times New Roman" w:hAnsi="Times New Roman"/>
          <w:sz w:val="24"/>
          <w:szCs w:val="24"/>
          <w:highlight w:val="none"/>
        </w:rPr>
      </w:pPr>
      <w:r>
        <w:rPr>
          <w:rFonts w:ascii="Times New Roman" w:hAnsi="Times New Roman"/>
          <w:sz w:val="24"/>
          <w:szCs w:val="24"/>
          <w:highlight w:val="none"/>
        </w:rPr>
        <w:t>发包人、监理人和承包人应按有关政府行政管理部门要求采取妥善的保护措施，由此增加的费用和</w:t>
      </w:r>
      <w:r>
        <w:rPr>
          <w:rFonts w:hint="eastAsia" w:ascii="Times New Roman" w:hAnsi="Times New Roman"/>
          <w:sz w:val="24"/>
          <w:szCs w:val="24"/>
          <w:highlight w:val="none"/>
        </w:rPr>
        <w:t>（</w:t>
      </w:r>
      <w:r>
        <w:rPr>
          <w:rFonts w:ascii="Times New Roman" w:hAnsi="Times New Roman"/>
          <w:sz w:val="24"/>
          <w:szCs w:val="24"/>
          <w:highlight w:val="none"/>
        </w:rPr>
        <w:t>或）延误的工期由发包人承担。</w:t>
      </w:r>
    </w:p>
    <w:p w14:paraId="5B922EA3">
      <w:pPr>
        <w:spacing w:line="360" w:lineRule="auto"/>
        <w:rPr>
          <w:rFonts w:ascii="Times New Roman" w:hAnsi="Times New Roman"/>
          <w:sz w:val="24"/>
          <w:szCs w:val="24"/>
          <w:highlight w:val="none"/>
        </w:rPr>
      </w:pPr>
      <w:r>
        <w:rPr>
          <w:rFonts w:ascii="Times New Roman" w:hAnsi="Times New Roman"/>
          <w:sz w:val="24"/>
          <w:szCs w:val="24"/>
          <w:highlight w:val="none"/>
        </w:rPr>
        <w:t>承包人发现文物后不及时报告或隐瞒不报，致使文物丢失或损坏的，应赔偿损失，并承担相应的法律责任。</w:t>
      </w:r>
    </w:p>
    <w:p w14:paraId="3327A8F8">
      <w:pPr>
        <w:spacing w:line="360" w:lineRule="auto"/>
        <w:rPr>
          <w:rFonts w:ascii="Times New Roman" w:hAnsi="Times New Roman"/>
          <w:bCs/>
          <w:sz w:val="24"/>
          <w:szCs w:val="24"/>
          <w:highlight w:val="none"/>
        </w:rPr>
      </w:pPr>
      <w:r>
        <w:rPr>
          <w:rFonts w:ascii="Times New Roman" w:hAnsi="Times New Roman"/>
          <w:bCs/>
          <w:sz w:val="24"/>
          <w:szCs w:val="24"/>
          <w:highlight w:val="none"/>
        </w:rPr>
        <w:t>1.10交通运输</w:t>
      </w:r>
    </w:p>
    <w:p w14:paraId="0B4B2EC6">
      <w:pPr>
        <w:spacing w:line="360" w:lineRule="auto"/>
        <w:rPr>
          <w:rFonts w:ascii="Times New Roman" w:hAnsi="Times New Roman"/>
          <w:sz w:val="24"/>
          <w:szCs w:val="24"/>
          <w:highlight w:val="none"/>
        </w:rPr>
      </w:pPr>
      <w:r>
        <w:rPr>
          <w:rFonts w:ascii="Times New Roman" w:hAnsi="Times New Roman"/>
          <w:sz w:val="24"/>
          <w:szCs w:val="24"/>
          <w:highlight w:val="none"/>
        </w:rPr>
        <w:t>1.10.1</w:t>
      </w:r>
      <w:r>
        <w:rPr>
          <w:rFonts w:hint="eastAsia" w:ascii="Times New Roman" w:hAnsi="Times New Roman"/>
          <w:sz w:val="24"/>
          <w:szCs w:val="24"/>
          <w:highlight w:val="none"/>
        </w:rPr>
        <w:t xml:space="preserve"> </w:t>
      </w:r>
      <w:r>
        <w:rPr>
          <w:rFonts w:ascii="Times New Roman" w:hAnsi="Times New Roman"/>
          <w:sz w:val="24"/>
          <w:szCs w:val="24"/>
          <w:highlight w:val="none"/>
        </w:rPr>
        <w:t>出入现场的权利</w:t>
      </w:r>
    </w:p>
    <w:p w14:paraId="21E199D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除专用合同条款另有约定外，发包人应根据施工需要，负责取得出入施工现场所需的</w:t>
      </w:r>
      <w:r>
        <w:rPr>
          <w:rFonts w:hint="eastAsia" w:ascii="Times New Roman" w:hAnsi="Times New Roman"/>
          <w:sz w:val="24"/>
          <w:szCs w:val="24"/>
          <w:highlight w:val="none"/>
        </w:rPr>
        <w:t>批准手续和</w:t>
      </w:r>
      <w:r>
        <w:rPr>
          <w:rFonts w:ascii="Times New Roman" w:hAnsi="Times New Roman"/>
          <w:sz w:val="24"/>
          <w:szCs w:val="24"/>
          <w:highlight w:val="none"/>
        </w:rPr>
        <w:t>全部权利，以及取得因施工所需修建道路、桥梁以及其他基础设施的权利，并承担相关手续费用和建设费用。承包人应协助发包人办理修建场内外道路、桥梁以及其他基础设施的手续。</w:t>
      </w:r>
    </w:p>
    <w:p w14:paraId="22CCDA68">
      <w:pPr>
        <w:spacing w:line="360" w:lineRule="auto"/>
        <w:rPr>
          <w:rFonts w:ascii="Times New Roman" w:hAnsi="Times New Roman"/>
          <w:sz w:val="24"/>
          <w:szCs w:val="24"/>
          <w:highlight w:val="none"/>
        </w:rPr>
      </w:pPr>
      <w:r>
        <w:rPr>
          <w:rFonts w:ascii="Times New Roman" w:hAnsi="Times New Roman"/>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C1C2F4F">
      <w:pPr>
        <w:spacing w:line="360" w:lineRule="auto"/>
        <w:rPr>
          <w:rFonts w:ascii="Times New Roman" w:hAnsi="Times New Roman"/>
          <w:sz w:val="24"/>
          <w:szCs w:val="24"/>
          <w:highlight w:val="none"/>
        </w:rPr>
      </w:pPr>
      <w:r>
        <w:rPr>
          <w:rFonts w:ascii="Times New Roman" w:hAnsi="Times New Roman"/>
          <w:sz w:val="24"/>
          <w:szCs w:val="24"/>
          <w:highlight w:val="none"/>
        </w:rPr>
        <w:t>1.10.2</w:t>
      </w:r>
      <w:r>
        <w:rPr>
          <w:rFonts w:hint="eastAsia" w:ascii="Times New Roman" w:hAnsi="Times New Roman"/>
          <w:sz w:val="24"/>
          <w:szCs w:val="24"/>
          <w:highlight w:val="none"/>
        </w:rPr>
        <w:t xml:space="preserve"> </w:t>
      </w:r>
      <w:r>
        <w:rPr>
          <w:rFonts w:ascii="Times New Roman" w:hAnsi="Times New Roman"/>
          <w:sz w:val="24"/>
          <w:szCs w:val="24"/>
          <w:highlight w:val="none"/>
        </w:rPr>
        <w:t>场外交通</w:t>
      </w:r>
    </w:p>
    <w:p w14:paraId="70BA1993">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9D834D8">
      <w:pPr>
        <w:spacing w:line="360" w:lineRule="auto"/>
        <w:rPr>
          <w:rFonts w:ascii="Times New Roman" w:hAnsi="Times New Roman"/>
          <w:sz w:val="24"/>
          <w:szCs w:val="24"/>
          <w:highlight w:val="none"/>
        </w:rPr>
      </w:pPr>
      <w:r>
        <w:rPr>
          <w:rFonts w:ascii="Times New Roman" w:hAnsi="Times New Roman"/>
          <w:sz w:val="24"/>
          <w:szCs w:val="24"/>
          <w:highlight w:val="none"/>
        </w:rPr>
        <w:t>1.10.3场内交通</w:t>
      </w:r>
    </w:p>
    <w:p w14:paraId="2D8BA19A">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894F5CF">
      <w:pPr>
        <w:spacing w:line="360" w:lineRule="auto"/>
        <w:rPr>
          <w:rFonts w:ascii="Times New Roman" w:hAnsi="Times New Roman"/>
          <w:sz w:val="24"/>
          <w:szCs w:val="24"/>
          <w:highlight w:val="none"/>
        </w:rPr>
      </w:pPr>
      <w:r>
        <w:rPr>
          <w:rFonts w:ascii="Times New Roman" w:hAnsi="Times New Roman"/>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B5C23C7">
      <w:pPr>
        <w:spacing w:line="360" w:lineRule="auto"/>
        <w:rPr>
          <w:rFonts w:ascii="Times New Roman" w:hAnsi="Times New Roman"/>
          <w:sz w:val="24"/>
          <w:szCs w:val="24"/>
          <w:highlight w:val="none"/>
        </w:rPr>
      </w:pPr>
      <w:r>
        <w:rPr>
          <w:rFonts w:ascii="Times New Roman" w:hAnsi="Times New Roman"/>
          <w:sz w:val="24"/>
          <w:szCs w:val="24"/>
          <w:highlight w:val="none"/>
        </w:rPr>
        <w:t>场外交通和场内交通的边界由合同当事人在专用合同条款中约定。</w:t>
      </w:r>
    </w:p>
    <w:p w14:paraId="09E89A6B">
      <w:pPr>
        <w:spacing w:line="360" w:lineRule="auto"/>
        <w:rPr>
          <w:rFonts w:ascii="Times New Roman" w:hAnsi="Times New Roman"/>
          <w:sz w:val="24"/>
          <w:szCs w:val="24"/>
          <w:highlight w:val="none"/>
        </w:rPr>
      </w:pPr>
      <w:r>
        <w:rPr>
          <w:rFonts w:ascii="Times New Roman" w:hAnsi="Times New Roman"/>
          <w:sz w:val="24"/>
          <w:szCs w:val="24"/>
          <w:highlight w:val="none"/>
        </w:rPr>
        <w:t>1.10.4</w:t>
      </w:r>
      <w:r>
        <w:rPr>
          <w:rFonts w:hint="eastAsia" w:ascii="Times New Roman" w:hAnsi="Times New Roman"/>
          <w:sz w:val="24"/>
          <w:szCs w:val="24"/>
          <w:highlight w:val="none"/>
        </w:rPr>
        <w:t xml:space="preserve"> </w:t>
      </w:r>
      <w:r>
        <w:rPr>
          <w:rFonts w:ascii="Times New Roman" w:hAnsi="Times New Roman"/>
          <w:sz w:val="24"/>
          <w:szCs w:val="24"/>
          <w:highlight w:val="none"/>
        </w:rPr>
        <w:t>超大件和超重件的运输</w:t>
      </w:r>
    </w:p>
    <w:p w14:paraId="2C3FFA09">
      <w:pPr>
        <w:spacing w:line="360" w:lineRule="auto"/>
        <w:rPr>
          <w:rFonts w:ascii="Times New Roman" w:hAnsi="Times New Roman"/>
          <w:sz w:val="24"/>
          <w:szCs w:val="24"/>
          <w:highlight w:val="none"/>
        </w:rPr>
      </w:pPr>
      <w:r>
        <w:rPr>
          <w:rFonts w:ascii="Times New Roman" w:hAnsi="Times New Roman"/>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8AE4258">
      <w:pPr>
        <w:spacing w:line="360" w:lineRule="auto"/>
        <w:rPr>
          <w:rFonts w:ascii="Times New Roman" w:hAnsi="Times New Roman"/>
          <w:sz w:val="24"/>
          <w:szCs w:val="24"/>
          <w:highlight w:val="none"/>
        </w:rPr>
      </w:pPr>
      <w:r>
        <w:rPr>
          <w:rFonts w:ascii="Times New Roman" w:hAnsi="Times New Roman"/>
          <w:sz w:val="24"/>
          <w:szCs w:val="24"/>
          <w:highlight w:val="none"/>
        </w:rPr>
        <w:t>1.10.5</w:t>
      </w:r>
      <w:r>
        <w:rPr>
          <w:rFonts w:hint="eastAsia" w:ascii="Times New Roman" w:hAnsi="Times New Roman"/>
          <w:sz w:val="24"/>
          <w:szCs w:val="24"/>
          <w:highlight w:val="none"/>
        </w:rPr>
        <w:t xml:space="preserve"> </w:t>
      </w:r>
      <w:r>
        <w:rPr>
          <w:rFonts w:ascii="Times New Roman" w:hAnsi="Times New Roman"/>
          <w:sz w:val="24"/>
          <w:szCs w:val="24"/>
          <w:highlight w:val="none"/>
        </w:rPr>
        <w:t>道路和桥梁的损坏责任</w:t>
      </w:r>
    </w:p>
    <w:p w14:paraId="30883088">
      <w:pPr>
        <w:spacing w:line="360" w:lineRule="auto"/>
        <w:rPr>
          <w:rFonts w:ascii="Times New Roman" w:hAnsi="Times New Roman"/>
          <w:sz w:val="24"/>
          <w:szCs w:val="24"/>
          <w:highlight w:val="none"/>
        </w:rPr>
      </w:pPr>
      <w:r>
        <w:rPr>
          <w:rFonts w:ascii="Times New Roman" w:hAnsi="Times New Roman"/>
          <w:sz w:val="24"/>
          <w:szCs w:val="24"/>
          <w:highlight w:val="none"/>
        </w:rPr>
        <w:t>因承包人运输造成施工场地内外公共道路和桥梁损坏的，由承包人承担修复损坏的全部费用和可能引起的赔偿。</w:t>
      </w:r>
    </w:p>
    <w:p w14:paraId="0E21E877">
      <w:pPr>
        <w:spacing w:line="360" w:lineRule="auto"/>
        <w:rPr>
          <w:rFonts w:ascii="Times New Roman" w:hAnsi="Times New Roman"/>
          <w:sz w:val="24"/>
          <w:szCs w:val="24"/>
          <w:highlight w:val="none"/>
        </w:rPr>
      </w:pPr>
      <w:r>
        <w:rPr>
          <w:rFonts w:ascii="Times New Roman" w:hAnsi="Times New Roman"/>
          <w:sz w:val="24"/>
          <w:szCs w:val="24"/>
          <w:highlight w:val="none"/>
        </w:rPr>
        <w:t>1.10.6</w:t>
      </w:r>
      <w:r>
        <w:rPr>
          <w:rFonts w:hint="eastAsia" w:ascii="Times New Roman" w:hAnsi="Times New Roman"/>
          <w:sz w:val="24"/>
          <w:szCs w:val="24"/>
          <w:highlight w:val="none"/>
        </w:rPr>
        <w:t xml:space="preserve"> </w:t>
      </w:r>
      <w:r>
        <w:rPr>
          <w:rFonts w:ascii="Times New Roman" w:hAnsi="Times New Roman"/>
          <w:sz w:val="24"/>
          <w:szCs w:val="24"/>
          <w:highlight w:val="none"/>
        </w:rPr>
        <w:t>水路和航空运输</w:t>
      </w:r>
    </w:p>
    <w:p w14:paraId="5BDD72D9">
      <w:pPr>
        <w:spacing w:line="360" w:lineRule="auto"/>
        <w:rPr>
          <w:rFonts w:ascii="Times New Roman" w:hAnsi="Times New Roman"/>
          <w:sz w:val="24"/>
          <w:szCs w:val="24"/>
          <w:highlight w:val="none"/>
        </w:rPr>
      </w:pPr>
      <w:r>
        <w:rPr>
          <w:rFonts w:ascii="Times New Roman" w:hAnsi="Times New Roman"/>
          <w:sz w:val="24"/>
          <w:szCs w:val="24"/>
          <w:highlight w:val="none"/>
        </w:rPr>
        <w:t>本</w:t>
      </w:r>
      <w:r>
        <w:rPr>
          <w:rFonts w:hint="eastAsia" w:ascii="Times New Roman" w:hAnsi="Times New Roman"/>
          <w:sz w:val="24"/>
          <w:szCs w:val="24"/>
          <w:highlight w:val="none"/>
        </w:rPr>
        <w:t>款</w:t>
      </w:r>
      <w:r>
        <w:rPr>
          <w:rFonts w:ascii="Times New Roman" w:hAnsi="Times New Roman"/>
          <w:sz w:val="24"/>
          <w:szCs w:val="24"/>
          <w:highlight w:val="none"/>
        </w:rPr>
        <w:t>前述各</w:t>
      </w:r>
      <w:r>
        <w:rPr>
          <w:rFonts w:hint="eastAsia" w:ascii="Times New Roman" w:hAnsi="Times New Roman"/>
          <w:sz w:val="24"/>
          <w:szCs w:val="24"/>
          <w:highlight w:val="none"/>
        </w:rPr>
        <w:t>项</w:t>
      </w:r>
      <w:r>
        <w:rPr>
          <w:rFonts w:ascii="Times New Roman" w:hAnsi="Times New Roman"/>
          <w:sz w:val="24"/>
          <w:szCs w:val="24"/>
          <w:highlight w:val="none"/>
        </w:rPr>
        <w:t>的内容适用于水路运输和航空运输，其中“道路”一词的涵义包括河道、航线、船闸、机场、码头、堤防以及水路或航空运输中其他相似结构物；“车辆”一词的涵义包括船舶和飞机等。</w:t>
      </w:r>
    </w:p>
    <w:p w14:paraId="5A2A57B7">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1.11知识产权 </w:t>
      </w:r>
    </w:p>
    <w:p w14:paraId="4CC67100">
      <w:pPr>
        <w:spacing w:line="360" w:lineRule="auto"/>
        <w:rPr>
          <w:rFonts w:ascii="Times New Roman" w:hAnsi="Times New Roman"/>
          <w:sz w:val="24"/>
          <w:szCs w:val="24"/>
          <w:highlight w:val="none"/>
        </w:rPr>
      </w:pPr>
      <w:r>
        <w:rPr>
          <w:rFonts w:ascii="Times New Roman" w:hAnsi="Times New Roman"/>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B1A4C21">
      <w:pPr>
        <w:spacing w:line="360" w:lineRule="auto"/>
        <w:rPr>
          <w:rFonts w:ascii="Times New Roman" w:hAnsi="Times New Roman"/>
          <w:sz w:val="24"/>
          <w:szCs w:val="24"/>
          <w:highlight w:val="none"/>
        </w:rPr>
      </w:pPr>
      <w:r>
        <w:rPr>
          <w:rFonts w:ascii="Times New Roman" w:hAnsi="Times New Roman"/>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033796A">
      <w:pPr>
        <w:spacing w:line="360" w:lineRule="auto"/>
        <w:rPr>
          <w:rFonts w:ascii="Times New Roman" w:hAnsi="Times New Roman"/>
          <w:sz w:val="24"/>
          <w:szCs w:val="24"/>
          <w:highlight w:val="none"/>
        </w:rPr>
      </w:pPr>
      <w:r>
        <w:rPr>
          <w:rFonts w:ascii="Times New Roman" w:hAnsi="Times New Roman"/>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EC6D672">
      <w:pPr>
        <w:spacing w:line="360" w:lineRule="auto"/>
        <w:rPr>
          <w:rFonts w:ascii="Times New Roman" w:hAnsi="Times New Roman"/>
          <w:sz w:val="24"/>
          <w:szCs w:val="24"/>
          <w:highlight w:val="none"/>
        </w:rPr>
      </w:pPr>
      <w:r>
        <w:rPr>
          <w:rFonts w:ascii="Times New Roman" w:hAnsi="Times New Roman"/>
          <w:sz w:val="24"/>
          <w:szCs w:val="24"/>
          <w:highlight w:val="none"/>
        </w:rPr>
        <w:t>1.11.4 除专用合同条款另有约定外，承包人在合同签订前和签订时已确定采用的专利、专有技术、技术秘密的使用费已包含在签约合同价中。</w:t>
      </w:r>
    </w:p>
    <w:p w14:paraId="27363DBD">
      <w:pPr>
        <w:spacing w:line="360" w:lineRule="auto"/>
        <w:rPr>
          <w:rFonts w:ascii="Times New Roman" w:hAnsi="Times New Roman"/>
          <w:bCs/>
          <w:sz w:val="24"/>
          <w:szCs w:val="24"/>
          <w:highlight w:val="none"/>
        </w:rPr>
      </w:pPr>
      <w:r>
        <w:rPr>
          <w:rFonts w:ascii="Times New Roman" w:hAnsi="Times New Roman"/>
          <w:bCs/>
          <w:sz w:val="24"/>
          <w:szCs w:val="24"/>
          <w:highlight w:val="none"/>
        </w:rPr>
        <w:t>1.12保密</w:t>
      </w:r>
    </w:p>
    <w:p w14:paraId="539B27CB">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除法律规定或合同另有约定外，未经发包人同意，承包人不得将发包人提供的图纸、文件以及声明需要保密的资料信息等商业秘密泄露给第三方。</w:t>
      </w:r>
    </w:p>
    <w:p w14:paraId="60A906E1">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除法律规定或合同另有约定外，未经承包人同意，发包人不得将承包人提供的技术秘密及声明需要保密的资料信息等商业秘密泄露给第三方。</w:t>
      </w:r>
    </w:p>
    <w:p w14:paraId="12047EC9">
      <w:pPr>
        <w:spacing w:line="360" w:lineRule="auto"/>
        <w:rPr>
          <w:rFonts w:ascii="Times New Roman" w:hAnsi="Times New Roman"/>
          <w:bCs/>
          <w:sz w:val="24"/>
          <w:szCs w:val="24"/>
          <w:highlight w:val="none"/>
        </w:rPr>
      </w:pPr>
      <w:r>
        <w:rPr>
          <w:rFonts w:ascii="Times New Roman" w:hAnsi="Times New Roman"/>
          <w:bCs/>
          <w:sz w:val="24"/>
          <w:szCs w:val="24"/>
          <w:highlight w:val="none"/>
        </w:rPr>
        <w:t>1.13工程量清单错误的修正</w:t>
      </w:r>
    </w:p>
    <w:p w14:paraId="097B73E2">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发包人提供的工程量清单，应被认为是准确的和完整的。出现下列情形之一时，发包人应予以修正，并相应调整合同价格：</w:t>
      </w:r>
    </w:p>
    <w:p w14:paraId="1E2DE6EB">
      <w:pPr>
        <w:spacing w:line="360" w:lineRule="auto"/>
        <w:rPr>
          <w:rFonts w:ascii="Times New Roman" w:hAnsi="Times New Roman"/>
          <w:sz w:val="24"/>
          <w:szCs w:val="24"/>
          <w:highlight w:val="none"/>
        </w:rPr>
      </w:pPr>
      <w:r>
        <w:rPr>
          <w:rFonts w:ascii="Times New Roman" w:hAnsi="Times New Roman"/>
          <w:sz w:val="24"/>
          <w:szCs w:val="24"/>
          <w:highlight w:val="none"/>
        </w:rPr>
        <w:t>（1）工程量清单存在缺项、漏项的；</w:t>
      </w:r>
    </w:p>
    <w:p w14:paraId="5BAF90FE">
      <w:pPr>
        <w:spacing w:line="360" w:lineRule="auto"/>
        <w:rPr>
          <w:rFonts w:ascii="Times New Roman" w:hAnsi="Times New Roman"/>
          <w:sz w:val="24"/>
          <w:szCs w:val="24"/>
          <w:highlight w:val="none"/>
        </w:rPr>
      </w:pPr>
      <w:r>
        <w:rPr>
          <w:rFonts w:ascii="Times New Roman" w:hAnsi="Times New Roman"/>
          <w:sz w:val="24"/>
          <w:szCs w:val="24"/>
          <w:highlight w:val="none"/>
        </w:rPr>
        <w:t>（2）工程量清单偏差超出专用合同条款约定的工程量偏差范围的；</w:t>
      </w:r>
    </w:p>
    <w:p w14:paraId="701662DB">
      <w:pPr>
        <w:spacing w:line="360" w:lineRule="auto"/>
        <w:rPr>
          <w:rFonts w:ascii="Times New Roman" w:hAnsi="Times New Roman"/>
          <w:sz w:val="24"/>
          <w:szCs w:val="24"/>
          <w:highlight w:val="none"/>
        </w:rPr>
      </w:pPr>
      <w:r>
        <w:rPr>
          <w:rFonts w:ascii="Times New Roman" w:hAnsi="Times New Roman"/>
          <w:sz w:val="24"/>
          <w:szCs w:val="24"/>
          <w:highlight w:val="none"/>
        </w:rPr>
        <w:t>（3）未按照国家现行计量规范强制性规定计量的。</w:t>
      </w:r>
    </w:p>
    <w:p w14:paraId="13295ACB">
      <w:pPr>
        <w:spacing w:line="360" w:lineRule="auto"/>
        <w:rPr>
          <w:rFonts w:ascii="Times New Roman" w:hAnsi="Times New Roman"/>
          <w:bCs/>
          <w:sz w:val="24"/>
          <w:szCs w:val="24"/>
          <w:highlight w:val="none"/>
        </w:rPr>
      </w:pPr>
      <w:r>
        <w:rPr>
          <w:rFonts w:ascii="Times New Roman" w:hAnsi="Times New Roman"/>
          <w:bCs/>
          <w:sz w:val="24"/>
          <w:szCs w:val="24"/>
          <w:highlight w:val="none"/>
        </w:rPr>
        <w:t>2. 发包人</w:t>
      </w:r>
    </w:p>
    <w:p w14:paraId="153A3FE2">
      <w:pPr>
        <w:spacing w:line="360" w:lineRule="auto"/>
        <w:rPr>
          <w:rFonts w:ascii="Times New Roman" w:hAnsi="Times New Roman"/>
          <w:bCs/>
          <w:sz w:val="24"/>
          <w:szCs w:val="24"/>
          <w:highlight w:val="none"/>
        </w:rPr>
      </w:pPr>
      <w:r>
        <w:rPr>
          <w:rFonts w:ascii="Times New Roman" w:hAnsi="Times New Roman"/>
          <w:bCs/>
          <w:sz w:val="24"/>
          <w:szCs w:val="24"/>
          <w:highlight w:val="none"/>
        </w:rPr>
        <w:t>2.1 许可或批准</w:t>
      </w:r>
    </w:p>
    <w:p w14:paraId="7ED4F052">
      <w:pPr>
        <w:spacing w:line="360" w:lineRule="auto"/>
        <w:rPr>
          <w:rFonts w:ascii="Times New Roman" w:hAnsi="Times New Roman"/>
          <w:sz w:val="24"/>
          <w:szCs w:val="24"/>
          <w:highlight w:val="none"/>
        </w:rPr>
      </w:pPr>
      <w:r>
        <w:rPr>
          <w:rFonts w:ascii="Times New Roman" w:hAnsi="Times New Roman"/>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F17B3C2">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因发包人原因未能及时办理完毕前述许可、批准或备案，由发包人承担由此增加的费用和（或）延误的工期，并支付承包人合理的利润。</w:t>
      </w:r>
    </w:p>
    <w:p w14:paraId="41383C1A">
      <w:pPr>
        <w:spacing w:line="360" w:lineRule="auto"/>
        <w:rPr>
          <w:rFonts w:ascii="Times New Roman" w:hAnsi="Times New Roman"/>
          <w:bCs/>
          <w:sz w:val="24"/>
          <w:szCs w:val="24"/>
          <w:highlight w:val="none"/>
        </w:rPr>
      </w:pPr>
      <w:r>
        <w:rPr>
          <w:rFonts w:ascii="Times New Roman" w:hAnsi="Times New Roman"/>
          <w:bCs/>
          <w:sz w:val="24"/>
          <w:szCs w:val="24"/>
          <w:highlight w:val="none"/>
        </w:rPr>
        <w:t>2.2 发包人代表</w:t>
      </w:r>
    </w:p>
    <w:p w14:paraId="275482DC">
      <w:pPr>
        <w:spacing w:line="360" w:lineRule="auto"/>
        <w:rPr>
          <w:rFonts w:ascii="Times New Roman" w:hAnsi="Times New Roman"/>
          <w:sz w:val="24"/>
          <w:szCs w:val="24"/>
          <w:highlight w:val="none"/>
        </w:rPr>
      </w:pPr>
      <w:r>
        <w:rPr>
          <w:rFonts w:ascii="Times New Roman" w:hAnsi="Times New Roman"/>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83CB422">
      <w:pPr>
        <w:spacing w:line="360" w:lineRule="auto"/>
        <w:rPr>
          <w:rFonts w:ascii="Times New Roman" w:hAnsi="Times New Roman"/>
          <w:sz w:val="24"/>
          <w:szCs w:val="24"/>
          <w:highlight w:val="none"/>
        </w:rPr>
      </w:pPr>
      <w:r>
        <w:rPr>
          <w:rFonts w:ascii="Times New Roman" w:hAnsi="Times New Roman"/>
          <w:sz w:val="24"/>
          <w:szCs w:val="24"/>
          <w:highlight w:val="none"/>
        </w:rPr>
        <w:t>发包人代表不能按照合同约定履行其职责及义务，并导致合同无法继续正常履行的，承包人可以要求发包人撤换发包人代表。</w:t>
      </w:r>
    </w:p>
    <w:p w14:paraId="05E9D9AE">
      <w:pPr>
        <w:spacing w:line="360" w:lineRule="auto"/>
        <w:rPr>
          <w:rFonts w:ascii="Times New Roman" w:hAnsi="Times New Roman"/>
          <w:sz w:val="24"/>
          <w:szCs w:val="24"/>
          <w:highlight w:val="none"/>
        </w:rPr>
      </w:pPr>
      <w:r>
        <w:rPr>
          <w:rFonts w:hint="eastAsia" w:ascii="Times New Roman" w:hAnsi="Times New Roman"/>
          <w:sz w:val="24"/>
          <w:szCs w:val="24"/>
          <w:highlight w:val="none"/>
        </w:rPr>
        <w:t>不属于法定必须监理的工程，监理人的职权可以由发包人代表或发包人指定的其他人员行使。</w:t>
      </w:r>
    </w:p>
    <w:p w14:paraId="69C49A5B">
      <w:pPr>
        <w:spacing w:line="360" w:lineRule="auto"/>
        <w:rPr>
          <w:rFonts w:ascii="Times New Roman" w:hAnsi="Times New Roman"/>
          <w:bCs/>
          <w:sz w:val="24"/>
          <w:szCs w:val="24"/>
          <w:highlight w:val="none"/>
        </w:rPr>
      </w:pPr>
      <w:r>
        <w:rPr>
          <w:rFonts w:ascii="Times New Roman" w:hAnsi="Times New Roman"/>
          <w:bCs/>
          <w:sz w:val="24"/>
          <w:szCs w:val="24"/>
          <w:highlight w:val="none"/>
        </w:rPr>
        <w:t>2.3 发包人人员</w:t>
      </w:r>
    </w:p>
    <w:p w14:paraId="198CDD07">
      <w:pPr>
        <w:spacing w:line="360" w:lineRule="auto"/>
        <w:rPr>
          <w:rFonts w:ascii="Times New Roman" w:hAnsi="Times New Roman"/>
          <w:sz w:val="24"/>
          <w:szCs w:val="24"/>
          <w:highlight w:val="none"/>
        </w:rPr>
      </w:pPr>
      <w:r>
        <w:rPr>
          <w:rFonts w:ascii="Times New Roman" w:hAnsi="Times New Roman"/>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615F0BC0">
      <w:pPr>
        <w:spacing w:line="360" w:lineRule="auto"/>
        <w:rPr>
          <w:rFonts w:ascii="Times New Roman" w:hAnsi="Times New Roman"/>
          <w:sz w:val="24"/>
          <w:szCs w:val="24"/>
          <w:highlight w:val="none"/>
        </w:rPr>
      </w:pPr>
      <w:r>
        <w:rPr>
          <w:rFonts w:ascii="Times New Roman" w:hAnsi="Times New Roman"/>
          <w:sz w:val="24"/>
          <w:szCs w:val="24"/>
          <w:highlight w:val="none"/>
        </w:rPr>
        <w:t>发包人人员包括发包人代表及其他由发包人派驻施工现场的人员。</w:t>
      </w:r>
    </w:p>
    <w:p w14:paraId="2B904221">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2.4 施工现场、施工条件和基础资料的提供  </w:t>
      </w:r>
    </w:p>
    <w:p w14:paraId="278D9EB7">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3D0CD28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w:t>
      </w:r>
      <w:r>
        <w:rPr>
          <w:rFonts w:hint="eastAsia" w:ascii="Times New Roman" w:hAnsi="Times New Roman"/>
          <w:sz w:val="24"/>
          <w:szCs w:val="24"/>
          <w:highlight w:val="none"/>
        </w:rPr>
        <w:t>最迟于</w:t>
      </w:r>
      <w:r>
        <w:rPr>
          <w:rFonts w:ascii="Times New Roman" w:hAnsi="Times New Roman"/>
          <w:sz w:val="24"/>
          <w:szCs w:val="24"/>
          <w:highlight w:val="none"/>
        </w:rPr>
        <w:t>开工日期7天前向承包人移交施工现场。</w:t>
      </w:r>
    </w:p>
    <w:p w14:paraId="754EA9FB">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1AC4FAD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除专用合同条款另有约定外，发包人应负责提供施工所需要的条件，包括：</w:t>
      </w:r>
    </w:p>
    <w:p w14:paraId="6F4999BE">
      <w:pPr>
        <w:spacing w:line="360" w:lineRule="auto"/>
        <w:rPr>
          <w:rFonts w:ascii="Times New Roman" w:hAnsi="Times New Roman"/>
          <w:sz w:val="24"/>
          <w:szCs w:val="24"/>
          <w:highlight w:val="none"/>
        </w:rPr>
      </w:pPr>
      <w:r>
        <w:rPr>
          <w:rFonts w:ascii="Times New Roman" w:hAnsi="Times New Roman"/>
          <w:sz w:val="24"/>
          <w:szCs w:val="24"/>
          <w:highlight w:val="none"/>
        </w:rPr>
        <w:t>（1）将施工用水、电力、通讯线路等施工所必需的条件接至施工现场内；</w:t>
      </w:r>
    </w:p>
    <w:p w14:paraId="578ED5F3">
      <w:pPr>
        <w:spacing w:line="360" w:lineRule="auto"/>
        <w:rPr>
          <w:rFonts w:ascii="Times New Roman" w:hAnsi="Times New Roman"/>
          <w:sz w:val="24"/>
          <w:szCs w:val="24"/>
          <w:highlight w:val="none"/>
        </w:rPr>
      </w:pPr>
      <w:r>
        <w:rPr>
          <w:rFonts w:ascii="Times New Roman" w:hAnsi="Times New Roman"/>
          <w:sz w:val="24"/>
          <w:szCs w:val="24"/>
          <w:highlight w:val="none"/>
        </w:rPr>
        <w:t>（2）保证向承包人提供正常施工所需要的进入施工现场的交通条件；</w:t>
      </w:r>
    </w:p>
    <w:p w14:paraId="3094B1B3">
      <w:pPr>
        <w:spacing w:line="360" w:lineRule="auto"/>
        <w:rPr>
          <w:rFonts w:ascii="Times New Roman" w:hAnsi="Times New Roman"/>
          <w:sz w:val="24"/>
          <w:szCs w:val="24"/>
          <w:highlight w:val="none"/>
        </w:rPr>
      </w:pPr>
      <w:r>
        <w:rPr>
          <w:rFonts w:ascii="Times New Roman" w:hAnsi="Times New Roman"/>
          <w:sz w:val="24"/>
          <w:szCs w:val="24"/>
          <w:highlight w:val="none"/>
        </w:rPr>
        <w:t>（3）协调处理施工现场周围地下管线和邻近建筑物、构筑物、古树名木的保护工作，并承担相关费用；</w:t>
      </w:r>
    </w:p>
    <w:p w14:paraId="57691B0C">
      <w:pPr>
        <w:spacing w:line="360" w:lineRule="auto"/>
        <w:rPr>
          <w:rFonts w:ascii="Times New Roman" w:hAnsi="Times New Roman"/>
          <w:sz w:val="24"/>
          <w:szCs w:val="24"/>
          <w:highlight w:val="none"/>
        </w:rPr>
      </w:pPr>
      <w:r>
        <w:rPr>
          <w:rFonts w:ascii="Times New Roman" w:hAnsi="Times New Roman"/>
          <w:sz w:val="24"/>
          <w:szCs w:val="24"/>
          <w:highlight w:val="none"/>
        </w:rPr>
        <w:t>（4）按照专用合同条款约定</w:t>
      </w:r>
      <w:r>
        <w:rPr>
          <w:rFonts w:hint="eastAsia" w:ascii="Times New Roman" w:hAnsi="Times New Roman"/>
          <w:sz w:val="24"/>
          <w:szCs w:val="24"/>
          <w:highlight w:val="none"/>
        </w:rPr>
        <w:t>应</w:t>
      </w:r>
      <w:r>
        <w:rPr>
          <w:rFonts w:ascii="Times New Roman" w:hAnsi="Times New Roman"/>
          <w:sz w:val="24"/>
          <w:szCs w:val="24"/>
          <w:highlight w:val="none"/>
        </w:rPr>
        <w:t>提供的其他设施和条件。</w:t>
      </w:r>
    </w:p>
    <w:p w14:paraId="7750AEDF">
      <w:pPr>
        <w:spacing w:line="360" w:lineRule="auto"/>
        <w:rPr>
          <w:rFonts w:ascii="Times New Roman" w:hAnsi="Times New Roman"/>
          <w:sz w:val="24"/>
          <w:szCs w:val="24"/>
          <w:highlight w:val="none"/>
        </w:rPr>
      </w:pPr>
      <w:r>
        <w:rPr>
          <w:rFonts w:ascii="Times New Roman" w:hAnsi="Times New Roman"/>
          <w:sz w:val="24"/>
          <w:szCs w:val="24"/>
          <w:highlight w:val="none"/>
        </w:rPr>
        <w:t>2.4.3 提供基础资料</w:t>
      </w:r>
    </w:p>
    <w:p w14:paraId="7C69E5C9">
      <w:pPr>
        <w:spacing w:line="360" w:lineRule="auto"/>
        <w:rPr>
          <w:rFonts w:ascii="Times New Roman" w:hAnsi="Times New Roman"/>
          <w:sz w:val="24"/>
          <w:szCs w:val="24"/>
          <w:highlight w:val="none"/>
        </w:rPr>
      </w:pPr>
      <w:r>
        <w:rPr>
          <w:rFonts w:ascii="Times New Roman" w:hAnsi="Times New Roman"/>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A5F63E5">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按照法律规定确需在开工后方能提供的基础资料，发包人应尽其努力及时地在相应工程施工前的合理期限内提供，合理期限应以不影响承包人的正常施工为限。</w:t>
      </w:r>
    </w:p>
    <w:p w14:paraId="5222AE9B">
      <w:pPr>
        <w:spacing w:line="360" w:lineRule="auto"/>
        <w:rPr>
          <w:rFonts w:ascii="Times New Roman" w:hAnsi="Times New Roman"/>
          <w:sz w:val="24"/>
          <w:szCs w:val="24"/>
          <w:highlight w:val="none"/>
        </w:rPr>
      </w:pPr>
      <w:r>
        <w:rPr>
          <w:rFonts w:ascii="Times New Roman" w:hAnsi="Times New Roman"/>
          <w:sz w:val="24"/>
          <w:szCs w:val="24"/>
          <w:highlight w:val="none"/>
        </w:rPr>
        <w:t>2.4.4 逾期提供的责任</w:t>
      </w:r>
    </w:p>
    <w:p w14:paraId="41A83FC7">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因发包人原因未能按合同约定及时向承包人提供施工现场、施工条件、基础资料的，由发包人承担由此增加的费用和（或）延误的工期。</w:t>
      </w:r>
    </w:p>
    <w:p w14:paraId="1CBF87D5">
      <w:pPr>
        <w:spacing w:line="360" w:lineRule="auto"/>
        <w:rPr>
          <w:rFonts w:ascii="Times New Roman" w:hAnsi="Times New Roman"/>
          <w:bCs/>
          <w:sz w:val="24"/>
          <w:szCs w:val="24"/>
          <w:highlight w:val="none"/>
        </w:rPr>
      </w:pPr>
      <w:r>
        <w:rPr>
          <w:rFonts w:ascii="Times New Roman" w:hAnsi="Times New Roman"/>
          <w:bCs/>
          <w:sz w:val="24"/>
          <w:szCs w:val="24"/>
          <w:highlight w:val="none"/>
        </w:rPr>
        <w:t>2.5 资金来源证明及支付担保</w:t>
      </w:r>
    </w:p>
    <w:p w14:paraId="7D1E2E3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02697BB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C462A8A">
      <w:pPr>
        <w:spacing w:line="360" w:lineRule="auto"/>
        <w:rPr>
          <w:rFonts w:ascii="Times New Roman" w:hAnsi="Times New Roman"/>
          <w:bCs/>
          <w:sz w:val="24"/>
          <w:szCs w:val="24"/>
          <w:highlight w:val="none"/>
        </w:rPr>
      </w:pPr>
      <w:r>
        <w:rPr>
          <w:rFonts w:ascii="Times New Roman" w:hAnsi="Times New Roman"/>
          <w:bCs/>
          <w:sz w:val="24"/>
          <w:szCs w:val="24"/>
          <w:highlight w:val="none"/>
        </w:rPr>
        <w:t>2.6 支付合同价款</w:t>
      </w:r>
    </w:p>
    <w:p w14:paraId="3855D491">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发包人应按合同约定向承包人及时支付合同价款。</w:t>
      </w:r>
    </w:p>
    <w:p w14:paraId="00855671">
      <w:pPr>
        <w:spacing w:line="360" w:lineRule="auto"/>
        <w:rPr>
          <w:rFonts w:ascii="Times New Roman" w:hAnsi="Times New Roman"/>
          <w:bCs/>
          <w:sz w:val="24"/>
          <w:szCs w:val="24"/>
          <w:highlight w:val="none"/>
        </w:rPr>
      </w:pPr>
      <w:r>
        <w:rPr>
          <w:rFonts w:ascii="Times New Roman" w:hAnsi="Times New Roman"/>
          <w:bCs/>
          <w:sz w:val="24"/>
          <w:szCs w:val="24"/>
          <w:highlight w:val="none"/>
        </w:rPr>
        <w:t>2.7 组织竣工验收</w:t>
      </w:r>
    </w:p>
    <w:p w14:paraId="21FB0F14">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发包人应按合同约定及时组织竣工验收。</w:t>
      </w:r>
    </w:p>
    <w:p w14:paraId="1325291F">
      <w:pPr>
        <w:spacing w:line="360" w:lineRule="auto"/>
        <w:rPr>
          <w:rFonts w:ascii="Times New Roman" w:hAnsi="Times New Roman"/>
          <w:bCs/>
          <w:sz w:val="24"/>
          <w:szCs w:val="24"/>
          <w:highlight w:val="none"/>
        </w:rPr>
      </w:pPr>
      <w:r>
        <w:rPr>
          <w:rFonts w:ascii="Times New Roman" w:hAnsi="Times New Roman"/>
          <w:bCs/>
          <w:sz w:val="24"/>
          <w:szCs w:val="24"/>
          <w:highlight w:val="none"/>
        </w:rPr>
        <w:t>2.8 现场统一管理协议</w:t>
      </w:r>
    </w:p>
    <w:p w14:paraId="1B8AE912">
      <w:pPr>
        <w:spacing w:line="360" w:lineRule="auto"/>
        <w:rPr>
          <w:rFonts w:ascii="Times New Roman" w:hAnsi="Times New Roman"/>
          <w:sz w:val="24"/>
          <w:szCs w:val="24"/>
          <w:highlight w:val="none"/>
        </w:rPr>
      </w:pPr>
      <w:r>
        <w:rPr>
          <w:rFonts w:ascii="Times New Roman" w:hAnsi="Times New Roman"/>
          <w:sz w:val="24"/>
          <w:szCs w:val="24"/>
          <w:highlight w:val="none"/>
        </w:rPr>
        <w:t>发包人应与承包人、由发包人直接发包的专业工程的承包人签订施工现场统一管理协议，明确各方的权利义务。施工现场统一管理协议作为专用合同条款的附件。</w:t>
      </w:r>
    </w:p>
    <w:p w14:paraId="761B1AFE">
      <w:pPr>
        <w:spacing w:line="360" w:lineRule="auto"/>
        <w:rPr>
          <w:rFonts w:ascii="Times New Roman" w:hAnsi="Times New Roman"/>
          <w:bCs/>
          <w:sz w:val="24"/>
          <w:szCs w:val="24"/>
          <w:highlight w:val="none"/>
        </w:rPr>
      </w:pPr>
      <w:r>
        <w:rPr>
          <w:rFonts w:ascii="Times New Roman" w:hAnsi="Times New Roman"/>
          <w:bCs/>
          <w:sz w:val="24"/>
          <w:szCs w:val="24"/>
          <w:highlight w:val="none"/>
        </w:rPr>
        <w:t>3. 承包人</w:t>
      </w:r>
    </w:p>
    <w:p w14:paraId="77E77907">
      <w:pPr>
        <w:spacing w:line="360" w:lineRule="auto"/>
        <w:rPr>
          <w:rFonts w:ascii="Times New Roman" w:hAnsi="Times New Roman"/>
          <w:bCs/>
          <w:sz w:val="24"/>
          <w:szCs w:val="24"/>
          <w:highlight w:val="none"/>
        </w:rPr>
      </w:pPr>
      <w:r>
        <w:rPr>
          <w:rFonts w:ascii="Times New Roman" w:hAnsi="Times New Roman"/>
          <w:bCs/>
          <w:sz w:val="24"/>
          <w:szCs w:val="24"/>
          <w:highlight w:val="none"/>
        </w:rPr>
        <w:t>3.1 承包人的一般义务</w:t>
      </w:r>
    </w:p>
    <w:p w14:paraId="1A4567D2">
      <w:pPr>
        <w:spacing w:line="360" w:lineRule="auto"/>
        <w:rPr>
          <w:rFonts w:ascii="Times New Roman" w:hAnsi="Times New Roman"/>
          <w:sz w:val="24"/>
          <w:szCs w:val="24"/>
          <w:highlight w:val="none"/>
        </w:rPr>
      </w:pPr>
      <w:r>
        <w:rPr>
          <w:rFonts w:ascii="Times New Roman" w:hAnsi="Times New Roman"/>
          <w:sz w:val="24"/>
          <w:szCs w:val="24"/>
          <w:highlight w:val="none"/>
        </w:rPr>
        <w:t>承包人在履行合同过程中应遵守法律和工程建设标准规范，并履行以下义务：</w:t>
      </w:r>
    </w:p>
    <w:p w14:paraId="7E9CBC91">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办理法律规定</w:t>
      </w:r>
      <w:r>
        <w:rPr>
          <w:rFonts w:hint="eastAsia" w:ascii="Times New Roman" w:hAnsi="Times New Roman"/>
          <w:sz w:val="24"/>
          <w:szCs w:val="24"/>
          <w:highlight w:val="none"/>
        </w:rPr>
        <w:t>应</w:t>
      </w:r>
      <w:r>
        <w:rPr>
          <w:rFonts w:ascii="Times New Roman" w:hAnsi="Times New Roman"/>
          <w:sz w:val="24"/>
          <w:szCs w:val="24"/>
          <w:highlight w:val="none"/>
        </w:rPr>
        <w:t>由承包人办理的许可和批准，并将</w:t>
      </w:r>
      <w:r>
        <w:rPr>
          <w:rFonts w:hint="eastAsia" w:ascii="Times New Roman" w:hAnsi="Times New Roman"/>
          <w:sz w:val="24"/>
          <w:szCs w:val="24"/>
          <w:highlight w:val="none"/>
        </w:rPr>
        <w:t>办理</w:t>
      </w:r>
      <w:r>
        <w:rPr>
          <w:rFonts w:ascii="Times New Roman" w:hAnsi="Times New Roman"/>
          <w:sz w:val="24"/>
          <w:szCs w:val="24"/>
          <w:highlight w:val="none"/>
        </w:rPr>
        <w:t>结果书面报送发包人留存；</w:t>
      </w:r>
    </w:p>
    <w:p w14:paraId="7A939347">
      <w:pPr>
        <w:spacing w:line="360" w:lineRule="auto"/>
        <w:rPr>
          <w:rFonts w:ascii="Times New Roman" w:hAnsi="Times New Roman"/>
          <w:sz w:val="24"/>
          <w:szCs w:val="24"/>
          <w:highlight w:val="none"/>
        </w:rPr>
      </w:pPr>
      <w:r>
        <w:rPr>
          <w:rFonts w:ascii="Times New Roman" w:hAnsi="Times New Roman"/>
          <w:sz w:val="24"/>
          <w:szCs w:val="24"/>
          <w:highlight w:val="none"/>
        </w:rPr>
        <w:t>（2）按法律规定和合同约定完成工程，并在保修期内承担保修义务；</w:t>
      </w:r>
    </w:p>
    <w:p w14:paraId="1C270C22">
      <w:pPr>
        <w:spacing w:line="360" w:lineRule="auto"/>
        <w:rPr>
          <w:rFonts w:ascii="Times New Roman" w:hAnsi="Times New Roman"/>
          <w:sz w:val="24"/>
          <w:szCs w:val="24"/>
          <w:highlight w:val="none"/>
        </w:rPr>
      </w:pPr>
      <w:r>
        <w:rPr>
          <w:rFonts w:ascii="Times New Roman" w:hAnsi="Times New Roman"/>
          <w:sz w:val="24"/>
          <w:szCs w:val="24"/>
          <w:highlight w:val="none"/>
        </w:rPr>
        <w:t>（3）按法律规定和合同约定采取施工安全和环境保护措施，办理工伤保险，确保工程及人员、材料、设备和设施的安全；</w:t>
      </w:r>
    </w:p>
    <w:p w14:paraId="00298EF1">
      <w:pPr>
        <w:spacing w:line="360" w:lineRule="auto"/>
        <w:rPr>
          <w:rFonts w:ascii="Times New Roman" w:hAnsi="Times New Roman"/>
          <w:sz w:val="24"/>
          <w:szCs w:val="24"/>
          <w:highlight w:val="none"/>
        </w:rPr>
      </w:pPr>
      <w:r>
        <w:rPr>
          <w:rFonts w:ascii="Times New Roman" w:hAnsi="Times New Roman"/>
          <w:sz w:val="24"/>
          <w:szCs w:val="24"/>
          <w:highlight w:val="none"/>
        </w:rPr>
        <w:t>（4）按合同约定的工作内容和施工进度要求，编制施工组织设计和施工措施计划，并对所有施工作业和施工方法的完备性和安全可靠性负责；</w:t>
      </w:r>
    </w:p>
    <w:p w14:paraId="6ACA1A79">
      <w:pPr>
        <w:spacing w:line="360" w:lineRule="auto"/>
        <w:rPr>
          <w:rFonts w:ascii="Times New Roman" w:hAnsi="Times New Roman"/>
          <w:sz w:val="24"/>
          <w:szCs w:val="24"/>
          <w:highlight w:val="none"/>
        </w:rPr>
      </w:pPr>
      <w:r>
        <w:rPr>
          <w:rFonts w:ascii="Times New Roman" w:hAnsi="Times New Roman"/>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7662C2C">
      <w:pPr>
        <w:spacing w:line="360" w:lineRule="auto"/>
        <w:rPr>
          <w:rFonts w:ascii="Times New Roman" w:hAnsi="Times New Roman"/>
          <w:sz w:val="24"/>
          <w:szCs w:val="24"/>
          <w:highlight w:val="none"/>
        </w:rPr>
      </w:pPr>
      <w:r>
        <w:rPr>
          <w:rFonts w:ascii="Times New Roman" w:hAnsi="Times New Roman"/>
          <w:sz w:val="24"/>
          <w:szCs w:val="24"/>
          <w:highlight w:val="none"/>
        </w:rPr>
        <w:t>（6）按照第6.3款</w:t>
      </w:r>
      <w:r>
        <w:rPr>
          <w:rFonts w:hint="eastAsia" w:ascii="Times New Roman" w:hAnsi="Times New Roman"/>
          <w:sz w:val="24"/>
          <w:szCs w:val="24"/>
          <w:highlight w:val="none"/>
        </w:rPr>
        <w:t>〔</w:t>
      </w:r>
      <w:r>
        <w:rPr>
          <w:rFonts w:ascii="Times New Roman" w:hAnsi="Times New Roman"/>
          <w:sz w:val="24"/>
          <w:szCs w:val="24"/>
          <w:highlight w:val="none"/>
        </w:rPr>
        <w:t>环境保护</w:t>
      </w:r>
      <w:r>
        <w:rPr>
          <w:rFonts w:hint="eastAsia" w:ascii="Times New Roman" w:hAnsi="Times New Roman"/>
          <w:sz w:val="24"/>
          <w:szCs w:val="24"/>
          <w:highlight w:val="none"/>
        </w:rPr>
        <w:t>〕</w:t>
      </w:r>
      <w:r>
        <w:rPr>
          <w:rFonts w:ascii="Times New Roman" w:hAnsi="Times New Roman"/>
          <w:sz w:val="24"/>
          <w:szCs w:val="24"/>
          <w:highlight w:val="none"/>
        </w:rPr>
        <w:t>约定负责施工场地及其周边环境与生态的保护工作；</w:t>
      </w:r>
    </w:p>
    <w:p w14:paraId="0B62CD1E">
      <w:pPr>
        <w:spacing w:line="360" w:lineRule="auto"/>
        <w:rPr>
          <w:rFonts w:ascii="Times New Roman" w:hAnsi="Times New Roman"/>
          <w:sz w:val="24"/>
          <w:szCs w:val="24"/>
          <w:highlight w:val="none"/>
        </w:rPr>
      </w:pPr>
      <w:r>
        <w:rPr>
          <w:rFonts w:ascii="Times New Roman" w:hAnsi="Times New Roman"/>
          <w:sz w:val="24"/>
          <w:szCs w:val="24"/>
          <w:highlight w:val="none"/>
        </w:rPr>
        <w:t>（7）按第6.1款</w:t>
      </w:r>
      <w:r>
        <w:rPr>
          <w:rFonts w:hint="eastAsia" w:ascii="Times New Roman" w:hAnsi="Times New Roman"/>
          <w:sz w:val="24"/>
          <w:szCs w:val="24"/>
          <w:highlight w:val="none"/>
        </w:rPr>
        <w:t>〔</w:t>
      </w:r>
      <w:r>
        <w:rPr>
          <w:rFonts w:ascii="Times New Roman" w:hAnsi="Times New Roman"/>
          <w:sz w:val="24"/>
          <w:szCs w:val="24"/>
          <w:highlight w:val="none"/>
        </w:rPr>
        <w:t>安全文明施工</w:t>
      </w:r>
      <w:r>
        <w:rPr>
          <w:rFonts w:hint="eastAsia" w:ascii="Times New Roman" w:hAnsi="Times New Roman"/>
          <w:sz w:val="24"/>
          <w:szCs w:val="24"/>
          <w:highlight w:val="none"/>
        </w:rPr>
        <w:t>〕</w:t>
      </w:r>
      <w:r>
        <w:rPr>
          <w:rFonts w:ascii="Times New Roman" w:hAnsi="Times New Roman"/>
          <w:sz w:val="24"/>
          <w:szCs w:val="24"/>
          <w:highlight w:val="none"/>
        </w:rPr>
        <w:t>约定采取施工安全措施，确保工程及其人员、材料、设备和设施的安全，防止因工程施工造成的人身伤害和财产损失；</w:t>
      </w:r>
    </w:p>
    <w:p w14:paraId="0F6B8CF5">
      <w:pPr>
        <w:spacing w:line="360" w:lineRule="auto"/>
        <w:rPr>
          <w:rFonts w:ascii="Times New Roman" w:hAnsi="Times New Roman"/>
          <w:sz w:val="24"/>
          <w:szCs w:val="24"/>
          <w:highlight w:val="none"/>
        </w:rPr>
      </w:pPr>
      <w:r>
        <w:rPr>
          <w:rFonts w:ascii="Times New Roman" w:hAnsi="Times New Roman"/>
          <w:sz w:val="24"/>
          <w:szCs w:val="24"/>
          <w:highlight w:val="none"/>
        </w:rPr>
        <w:t>（8）</w:t>
      </w:r>
      <w:r>
        <w:rPr>
          <w:rFonts w:hint="eastAsia" w:ascii="Times New Roman" w:hAnsi="Times New Roman"/>
          <w:sz w:val="24"/>
          <w:szCs w:val="24"/>
          <w:highlight w:val="none"/>
        </w:rPr>
        <w:t>将</w:t>
      </w:r>
      <w:r>
        <w:rPr>
          <w:rFonts w:ascii="Times New Roman" w:hAnsi="Times New Roman"/>
          <w:sz w:val="24"/>
          <w:szCs w:val="24"/>
          <w:highlight w:val="none"/>
        </w:rPr>
        <w:t>发包人按合同约定支付的各项价款专用于合同工程，且应及时支付其雇用人员工资，并及时向分包人支付合同价款；</w:t>
      </w:r>
    </w:p>
    <w:p w14:paraId="557D06DF">
      <w:pPr>
        <w:spacing w:line="360" w:lineRule="auto"/>
        <w:rPr>
          <w:rFonts w:ascii="Times New Roman" w:hAnsi="Times New Roman"/>
          <w:sz w:val="24"/>
          <w:szCs w:val="24"/>
          <w:highlight w:val="none"/>
        </w:rPr>
      </w:pPr>
      <w:r>
        <w:rPr>
          <w:rFonts w:ascii="Times New Roman" w:hAnsi="Times New Roman"/>
          <w:sz w:val="24"/>
          <w:szCs w:val="24"/>
          <w:highlight w:val="none"/>
        </w:rPr>
        <w:t>（9）按照法律规定和合同约定编制竣工资料，完成竣工资料立卷及归档，并按专用合同条款约定的竣工资料的套数、内容、时间等要求移交发包人；</w:t>
      </w:r>
    </w:p>
    <w:p w14:paraId="4351D9B0">
      <w:pPr>
        <w:spacing w:line="360" w:lineRule="auto"/>
        <w:rPr>
          <w:rFonts w:ascii="Times New Roman" w:hAnsi="Times New Roman"/>
          <w:sz w:val="24"/>
          <w:szCs w:val="24"/>
          <w:highlight w:val="none"/>
        </w:rPr>
      </w:pPr>
      <w:r>
        <w:rPr>
          <w:rFonts w:ascii="Times New Roman" w:hAnsi="Times New Roman"/>
          <w:sz w:val="24"/>
          <w:szCs w:val="24"/>
          <w:highlight w:val="none"/>
        </w:rPr>
        <w:t>（10）应履行的其他义务。</w:t>
      </w:r>
    </w:p>
    <w:p w14:paraId="55E388DB">
      <w:pPr>
        <w:spacing w:line="360" w:lineRule="auto"/>
        <w:rPr>
          <w:rFonts w:ascii="Times New Roman" w:hAnsi="Times New Roman"/>
          <w:bCs/>
          <w:sz w:val="24"/>
          <w:szCs w:val="24"/>
          <w:highlight w:val="none"/>
        </w:rPr>
      </w:pPr>
      <w:r>
        <w:rPr>
          <w:rFonts w:ascii="Times New Roman" w:hAnsi="Times New Roman"/>
          <w:bCs/>
          <w:sz w:val="24"/>
          <w:szCs w:val="24"/>
          <w:highlight w:val="none"/>
        </w:rPr>
        <w:t>3.2 项目经理</w:t>
      </w:r>
    </w:p>
    <w:p w14:paraId="5550A068">
      <w:pPr>
        <w:spacing w:line="360" w:lineRule="auto"/>
        <w:rPr>
          <w:rFonts w:ascii="Times New Roman" w:hAnsi="Times New Roman"/>
          <w:sz w:val="24"/>
          <w:szCs w:val="24"/>
          <w:highlight w:val="none"/>
        </w:rPr>
      </w:pPr>
      <w:r>
        <w:rPr>
          <w:rFonts w:ascii="Times New Roman" w:hAnsi="Times New Roman"/>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FFB47BF">
      <w:pPr>
        <w:spacing w:line="360" w:lineRule="auto"/>
        <w:rPr>
          <w:rFonts w:ascii="Times New Roman" w:hAnsi="Times New Roman"/>
          <w:sz w:val="24"/>
          <w:szCs w:val="24"/>
          <w:highlight w:val="none"/>
        </w:rPr>
      </w:pPr>
      <w:r>
        <w:rPr>
          <w:rFonts w:ascii="Times New Roman" w:hAnsi="Times New Roman"/>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3E518AE">
      <w:pPr>
        <w:spacing w:line="360" w:lineRule="auto"/>
        <w:rPr>
          <w:rFonts w:ascii="Times New Roman" w:hAnsi="Times New Roman"/>
          <w:sz w:val="24"/>
          <w:szCs w:val="24"/>
          <w:highlight w:val="none"/>
        </w:rPr>
      </w:pPr>
      <w:r>
        <w:rPr>
          <w:rFonts w:ascii="Times New Roman" w:hAnsi="Times New Roman"/>
          <w:sz w:val="24"/>
          <w:szCs w:val="24"/>
          <w:highlight w:val="none"/>
        </w:rPr>
        <w:t>承包人违反上述约定的，应按照专用合同条款的约定，承担违约责任。</w:t>
      </w:r>
    </w:p>
    <w:p w14:paraId="71F54970">
      <w:pPr>
        <w:spacing w:line="360" w:lineRule="auto"/>
        <w:rPr>
          <w:rFonts w:ascii="Times New Roman" w:hAnsi="Times New Roman"/>
          <w:sz w:val="24"/>
          <w:szCs w:val="24"/>
          <w:highlight w:val="none"/>
        </w:rPr>
      </w:pPr>
      <w:r>
        <w:rPr>
          <w:rFonts w:ascii="Times New Roman" w:hAnsi="Times New Roman"/>
          <w:sz w:val="24"/>
          <w:szCs w:val="24"/>
          <w:highlight w:val="none"/>
        </w:rPr>
        <w:t>3.2.2 项目经理按合同约定组织工程实施。在紧急情况下</w:t>
      </w:r>
      <w:r>
        <w:rPr>
          <w:rFonts w:hint="eastAsia" w:ascii="Times New Roman" w:hAnsi="Times New Roman"/>
          <w:sz w:val="24"/>
          <w:szCs w:val="24"/>
          <w:highlight w:val="none"/>
        </w:rPr>
        <w:t>为确保施工安全和人员安全</w:t>
      </w:r>
      <w:r>
        <w:rPr>
          <w:rFonts w:ascii="Times New Roman" w:hAnsi="Times New Roman"/>
          <w:sz w:val="24"/>
          <w:szCs w:val="24"/>
          <w:highlight w:val="none"/>
        </w:rPr>
        <w:t>，</w:t>
      </w:r>
      <w:r>
        <w:rPr>
          <w:rFonts w:hint="eastAsia" w:ascii="Times New Roman" w:hAnsi="Times New Roman"/>
          <w:sz w:val="24"/>
          <w:szCs w:val="24"/>
          <w:highlight w:val="none"/>
        </w:rPr>
        <w:t>在</w:t>
      </w:r>
      <w:r>
        <w:rPr>
          <w:rFonts w:ascii="Times New Roman" w:hAnsi="Times New Roman"/>
          <w:sz w:val="24"/>
          <w:szCs w:val="24"/>
          <w:highlight w:val="none"/>
        </w:rPr>
        <w:t>无法与发包人代表和总监理工程师</w:t>
      </w:r>
      <w:r>
        <w:rPr>
          <w:rFonts w:hint="eastAsia" w:ascii="Times New Roman" w:hAnsi="Times New Roman"/>
          <w:sz w:val="24"/>
          <w:szCs w:val="24"/>
          <w:highlight w:val="none"/>
        </w:rPr>
        <w:t>及时</w:t>
      </w:r>
      <w:r>
        <w:rPr>
          <w:rFonts w:ascii="Times New Roman" w:hAnsi="Times New Roman"/>
          <w:sz w:val="24"/>
          <w:szCs w:val="24"/>
          <w:highlight w:val="none"/>
        </w:rPr>
        <w:t>取得联系时，项目经理有权采取必要的措施保证与工程有关的人身、财产和工程的安全，但应在48小时内向发包人代表和总监理工程师提交书面报告。</w:t>
      </w:r>
    </w:p>
    <w:p w14:paraId="6A6A1217">
      <w:pPr>
        <w:spacing w:line="360" w:lineRule="auto"/>
        <w:rPr>
          <w:rFonts w:ascii="Times New Roman" w:hAnsi="Times New Roman"/>
          <w:sz w:val="24"/>
          <w:szCs w:val="24"/>
          <w:highlight w:val="none"/>
        </w:rPr>
      </w:pPr>
      <w:r>
        <w:rPr>
          <w:rFonts w:ascii="Times New Roman" w:hAnsi="Times New Roman"/>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4B45AF0">
      <w:pPr>
        <w:spacing w:line="360" w:lineRule="auto"/>
        <w:rPr>
          <w:rFonts w:ascii="Times New Roman" w:hAnsi="Times New Roman"/>
          <w:sz w:val="24"/>
          <w:szCs w:val="24"/>
          <w:highlight w:val="none"/>
        </w:rPr>
      </w:pPr>
      <w:r>
        <w:rPr>
          <w:rFonts w:ascii="Times New Roman" w:hAnsi="Times New Roman"/>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
        <w:t>继</w:t>
      </w:r>
      <w:r>
        <w:rPr>
          <w:rFonts w:ascii="Times New Roman" w:hAnsi="Times New Roman"/>
          <w:sz w:val="24"/>
          <w:szCs w:val="24"/>
          <w:highlight w:val="none"/>
        </w:rPr>
        <w:t>任项目经理继续履行第3.2.1项约定的职责。承包人无正当理由拒绝更换项目经理的，应按照专用合同条款的约定承担违约责任。</w:t>
      </w:r>
    </w:p>
    <w:p w14:paraId="36CC7F71">
      <w:pPr>
        <w:spacing w:line="360" w:lineRule="auto"/>
        <w:rPr>
          <w:rFonts w:ascii="Times New Roman" w:hAnsi="Times New Roman"/>
          <w:sz w:val="24"/>
          <w:szCs w:val="24"/>
          <w:highlight w:val="none"/>
        </w:rPr>
      </w:pPr>
      <w:r>
        <w:rPr>
          <w:rFonts w:ascii="Times New Roman" w:hAnsi="Times New Roman"/>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5C2B3FE">
      <w:pPr>
        <w:spacing w:line="360" w:lineRule="auto"/>
        <w:rPr>
          <w:rFonts w:ascii="Times New Roman" w:hAnsi="Times New Roman"/>
          <w:bCs/>
          <w:sz w:val="24"/>
          <w:szCs w:val="24"/>
          <w:highlight w:val="none"/>
        </w:rPr>
      </w:pPr>
      <w:r>
        <w:rPr>
          <w:rFonts w:ascii="Times New Roman" w:hAnsi="Times New Roman"/>
          <w:bCs/>
          <w:sz w:val="24"/>
          <w:szCs w:val="24"/>
          <w:highlight w:val="none"/>
        </w:rPr>
        <w:t>3.3 承包人人员</w:t>
      </w:r>
    </w:p>
    <w:p w14:paraId="63717CAB">
      <w:pPr>
        <w:spacing w:line="360" w:lineRule="auto"/>
        <w:rPr>
          <w:rFonts w:ascii="Times New Roman" w:hAnsi="Times New Roman"/>
          <w:sz w:val="24"/>
          <w:szCs w:val="24"/>
          <w:highlight w:val="none"/>
        </w:rPr>
      </w:pPr>
      <w:r>
        <w:rPr>
          <w:rFonts w:ascii="Times New Roman" w:hAnsi="Times New Roman"/>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
        <w:t>和</w:t>
      </w:r>
      <w:r>
        <w:rPr>
          <w:rFonts w:ascii="Times New Roman" w:hAnsi="Times New Roman"/>
          <w:sz w:val="24"/>
          <w:szCs w:val="24"/>
          <w:highlight w:val="none"/>
        </w:rPr>
        <w:t>缴纳社会保险的有效证明。</w:t>
      </w:r>
    </w:p>
    <w:p w14:paraId="55CAFCC0">
      <w:pPr>
        <w:spacing w:line="360" w:lineRule="auto"/>
        <w:rPr>
          <w:rFonts w:ascii="Times New Roman" w:hAnsi="Times New Roman"/>
          <w:sz w:val="24"/>
          <w:szCs w:val="24"/>
          <w:highlight w:val="none"/>
        </w:rPr>
      </w:pPr>
      <w:r>
        <w:rPr>
          <w:rFonts w:ascii="Times New Roman" w:hAnsi="Times New Roman"/>
          <w:sz w:val="24"/>
          <w:szCs w:val="24"/>
          <w:highlight w:val="none"/>
        </w:rPr>
        <w:t>3.3.2 承包人派驻到施工现场的主要施工管理人员应相对稳定。施工过程中</w:t>
      </w:r>
      <w:r>
        <w:rPr>
          <w:rFonts w:hint="eastAsia" w:ascii="Times New Roman" w:hAnsi="Times New Roman"/>
          <w:sz w:val="24"/>
          <w:szCs w:val="24"/>
          <w:highlight w:val="none"/>
        </w:rPr>
        <w:t>如有变动</w:t>
      </w:r>
      <w:r>
        <w:rPr>
          <w:rFonts w:ascii="Times New Roman" w:hAnsi="Times New Roman"/>
          <w:sz w:val="24"/>
          <w:szCs w:val="24"/>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6CD375AF">
      <w:pPr>
        <w:spacing w:line="360" w:lineRule="auto"/>
        <w:rPr>
          <w:rFonts w:ascii="Times New Roman" w:hAnsi="Times New Roman"/>
          <w:sz w:val="24"/>
          <w:szCs w:val="24"/>
          <w:highlight w:val="none"/>
        </w:rPr>
      </w:pPr>
      <w:r>
        <w:rPr>
          <w:rFonts w:ascii="Times New Roman" w:hAnsi="Times New Roman"/>
          <w:sz w:val="24"/>
          <w:szCs w:val="24"/>
          <w:highlight w:val="none"/>
        </w:rPr>
        <w:t>特殊工种作业人员均应持有相应的资格证明，监理人可以随时检查。</w:t>
      </w:r>
    </w:p>
    <w:p w14:paraId="1064A469">
      <w:pPr>
        <w:spacing w:line="360" w:lineRule="auto"/>
        <w:rPr>
          <w:rFonts w:ascii="Times New Roman" w:hAnsi="Times New Roman"/>
          <w:sz w:val="24"/>
          <w:szCs w:val="24"/>
          <w:highlight w:val="none"/>
        </w:rPr>
      </w:pPr>
      <w:r>
        <w:rPr>
          <w:rFonts w:ascii="Times New Roman" w:hAnsi="Times New Roman"/>
          <w:sz w:val="24"/>
          <w:szCs w:val="24"/>
          <w:highlight w:val="none"/>
        </w:rPr>
        <w:t>3.3.3 发包人对于承包人主要施工管理人员</w:t>
      </w:r>
      <w:r>
        <w:rPr>
          <w:rFonts w:hint="eastAsia" w:ascii="Times New Roman" w:hAnsi="Times New Roman"/>
          <w:sz w:val="24"/>
          <w:szCs w:val="24"/>
          <w:highlight w:val="none"/>
        </w:rPr>
        <w:t>的资格或能力</w:t>
      </w:r>
      <w:r>
        <w:rPr>
          <w:rFonts w:ascii="Times New Roman" w:hAnsi="Times New Roman"/>
          <w:sz w:val="24"/>
          <w:szCs w:val="24"/>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1F0B2BE">
      <w:pPr>
        <w:spacing w:line="360" w:lineRule="auto"/>
        <w:rPr>
          <w:rFonts w:ascii="Times New Roman" w:hAnsi="Times New Roman"/>
          <w:sz w:val="24"/>
          <w:szCs w:val="24"/>
          <w:highlight w:val="none"/>
        </w:rPr>
      </w:pPr>
      <w:r>
        <w:rPr>
          <w:rFonts w:ascii="Times New Roman" w:hAnsi="Times New Roman"/>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5AC12B4">
      <w:pPr>
        <w:spacing w:line="360" w:lineRule="auto"/>
        <w:rPr>
          <w:rFonts w:ascii="Times New Roman" w:hAnsi="Times New Roman"/>
          <w:sz w:val="24"/>
          <w:szCs w:val="24"/>
          <w:highlight w:val="none"/>
        </w:rPr>
      </w:pPr>
      <w:r>
        <w:rPr>
          <w:rFonts w:ascii="Times New Roman" w:hAnsi="Times New Roman"/>
          <w:sz w:val="24"/>
          <w:szCs w:val="24"/>
          <w:highlight w:val="none"/>
        </w:rPr>
        <w:t>3.3.5 承包人擅自更换主要施工管理人员，或前述人员未经监理人或发包人同意擅自离开施工现场的，应按照专用合同条款约定承担违约责任。</w:t>
      </w:r>
    </w:p>
    <w:p w14:paraId="7C5A4C53">
      <w:pPr>
        <w:spacing w:line="360" w:lineRule="auto"/>
        <w:rPr>
          <w:rFonts w:ascii="Times New Roman" w:hAnsi="Times New Roman"/>
          <w:bCs/>
          <w:sz w:val="24"/>
          <w:szCs w:val="24"/>
          <w:highlight w:val="none"/>
        </w:rPr>
      </w:pPr>
      <w:r>
        <w:rPr>
          <w:rFonts w:ascii="Times New Roman" w:hAnsi="Times New Roman"/>
          <w:bCs/>
          <w:sz w:val="24"/>
          <w:szCs w:val="24"/>
          <w:highlight w:val="none"/>
        </w:rPr>
        <w:t>3.4 承包人现场查勘</w:t>
      </w:r>
    </w:p>
    <w:p w14:paraId="1E7EA661">
      <w:pPr>
        <w:spacing w:line="360" w:lineRule="auto"/>
        <w:rPr>
          <w:rFonts w:ascii="Times New Roman" w:hAnsi="Times New Roman"/>
          <w:sz w:val="24"/>
          <w:szCs w:val="24"/>
          <w:highlight w:val="none"/>
        </w:rPr>
      </w:pPr>
      <w:r>
        <w:rPr>
          <w:rFonts w:ascii="Times New Roman" w:hAnsi="Times New Roman"/>
          <w:sz w:val="24"/>
          <w:szCs w:val="24"/>
          <w:highlight w:val="none"/>
        </w:rPr>
        <w:t>承包人应对基于发包人按照第2.4.3项</w:t>
      </w:r>
      <w:r>
        <w:rPr>
          <w:rFonts w:hint="eastAsia" w:ascii="Times New Roman" w:hAnsi="Times New Roman"/>
          <w:sz w:val="24"/>
          <w:szCs w:val="24"/>
          <w:highlight w:val="none"/>
        </w:rPr>
        <w:t>〔</w:t>
      </w:r>
      <w:r>
        <w:rPr>
          <w:rFonts w:ascii="Times New Roman" w:hAnsi="Times New Roman"/>
          <w:sz w:val="24"/>
          <w:szCs w:val="24"/>
          <w:highlight w:val="none"/>
        </w:rPr>
        <w:t>提供基础资料</w:t>
      </w:r>
      <w:r>
        <w:rPr>
          <w:rFonts w:hint="eastAsia" w:ascii="Times New Roman" w:hAnsi="Times New Roman"/>
          <w:sz w:val="24"/>
          <w:szCs w:val="24"/>
          <w:highlight w:val="none"/>
        </w:rPr>
        <w:t>〕</w:t>
      </w:r>
      <w:r>
        <w:rPr>
          <w:rFonts w:ascii="Times New Roman" w:hAnsi="Times New Roman"/>
          <w:sz w:val="24"/>
          <w:szCs w:val="24"/>
          <w:highlight w:val="none"/>
        </w:rPr>
        <w:t>提交的基础资料所做出的解释和推断负责，但因基础资料存在错误、遗漏导致承包人解释或推断失实的，由发包人承担责任。</w:t>
      </w:r>
    </w:p>
    <w:p w14:paraId="6BCFE3A9">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860F3C8">
      <w:pPr>
        <w:spacing w:line="360" w:lineRule="auto"/>
        <w:rPr>
          <w:rFonts w:ascii="Times New Roman" w:hAnsi="Times New Roman"/>
          <w:bCs/>
          <w:sz w:val="24"/>
          <w:szCs w:val="24"/>
          <w:highlight w:val="none"/>
        </w:rPr>
      </w:pPr>
      <w:r>
        <w:rPr>
          <w:rFonts w:ascii="Times New Roman" w:hAnsi="Times New Roman"/>
          <w:bCs/>
          <w:sz w:val="24"/>
          <w:szCs w:val="24"/>
          <w:highlight w:val="none"/>
        </w:rPr>
        <w:t>3.5 分包</w:t>
      </w:r>
    </w:p>
    <w:p w14:paraId="1B19FC79">
      <w:pPr>
        <w:spacing w:line="360" w:lineRule="auto"/>
        <w:rPr>
          <w:rFonts w:ascii="Times New Roman" w:hAnsi="Times New Roman"/>
          <w:sz w:val="24"/>
          <w:szCs w:val="24"/>
          <w:highlight w:val="none"/>
        </w:rPr>
      </w:pPr>
      <w:r>
        <w:rPr>
          <w:rFonts w:ascii="Times New Roman" w:hAnsi="Times New Roman"/>
          <w:sz w:val="24"/>
          <w:szCs w:val="24"/>
          <w:highlight w:val="none"/>
        </w:rPr>
        <w:t>3.5.1 分包的一般约定</w:t>
      </w:r>
    </w:p>
    <w:p w14:paraId="7DDC8CB0">
      <w:pPr>
        <w:spacing w:line="360" w:lineRule="auto"/>
        <w:rPr>
          <w:rFonts w:ascii="Times New Roman" w:hAnsi="Times New Roman"/>
          <w:sz w:val="24"/>
          <w:szCs w:val="24"/>
          <w:highlight w:val="none"/>
        </w:rPr>
      </w:pPr>
      <w:r>
        <w:rPr>
          <w:rFonts w:ascii="Times New Roman" w:hAnsi="Times New Roman"/>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7E7D4B0">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承包人不得以劳务分包的名义转包或违法分包工程。</w:t>
      </w:r>
    </w:p>
    <w:p w14:paraId="4A31AFA6">
      <w:pPr>
        <w:spacing w:line="360" w:lineRule="auto"/>
        <w:rPr>
          <w:rFonts w:ascii="Times New Roman" w:hAnsi="Times New Roman"/>
          <w:sz w:val="24"/>
          <w:szCs w:val="24"/>
          <w:highlight w:val="none"/>
        </w:rPr>
      </w:pPr>
      <w:r>
        <w:rPr>
          <w:rFonts w:ascii="Times New Roman" w:hAnsi="Times New Roman"/>
          <w:sz w:val="24"/>
          <w:szCs w:val="24"/>
          <w:highlight w:val="none"/>
        </w:rPr>
        <w:t>3.5.2 分包的确定</w:t>
      </w:r>
    </w:p>
    <w:p w14:paraId="6F541223">
      <w:pPr>
        <w:spacing w:line="360" w:lineRule="auto"/>
        <w:rPr>
          <w:rFonts w:ascii="Times New Roman" w:hAnsi="Times New Roman"/>
          <w:sz w:val="24"/>
          <w:szCs w:val="24"/>
          <w:highlight w:val="none"/>
        </w:rPr>
      </w:pPr>
      <w:r>
        <w:rPr>
          <w:rFonts w:ascii="Times New Roman" w:hAnsi="Times New Roman"/>
          <w:sz w:val="24"/>
          <w:szCs w:val="24"/>
          <w:highlight w:val="non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
        <w:t>〔</w:t>
      </w:r>
      <w:r>
        <w:rPr>
          <w:rFonts w:ascii="Times New Roman" w:hAnsi="Times New Roman"/>
          <w:sz w:val="24"/>
          <w:szCs w:val="24"/>
          <w:highlight w:val="none"/>
        </w:rPr>
        <w:t>暂估价</w:t>
      </w:r>
      <w:r>
        <w:rPr>
          <w:rFonts w:hint="eastAsia" w:ascii="Times New Roman" w:hAnsi="Times New Roman"/>
          <w:sz w:val="24"/>
          <w:szCs w:val="24"/>
          <w:highlight w:val="none"/>
        </w:rPr>
        <w:t>〕</w:t>
      </w:r>
      <w:r>
        <w:rPr>
          <w:rFonts w:ascii="Times New Roman" w:hAnsi="Times New Roman"/>
          <w:sz w:val="24"/>
          <w:szCs w:val="24"/>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7C4F279">
      <w:pPr>
        <w:spacing w:line="360" w:lineRule="auto"/>
        <w:rPr>
          <w:rFonts w:ascii="Times New Roman" w:hAnsi="Times New Roman"/>
          <w:sz w:val="24"/>
          <w:szCs w:val="24"/>
          <w:highlight w:val="none"/>
        </w:rPr>
      </w:pPr>
      <w:r>
        <w:rPr>
          <w:rFonts w:ascii="Times New Roman" w:hAnsi="Times New Roman"/>
          <w:sz w:val="24"/>
          <w:szCs w:val="24"/>
          <w:highlight w:val="none"/>
        </w:rPr>
        <w:t>3.5.3 分包管理</w:t>
      </w:r>
    </w:p>
    <w:p w14:paraId="09884956">
      <w:pPr>
        <w:spacing w:line="360" w:lineRule="auto"/>
        <w:rPr>
          <w:rFonts w:ascii="Times New Roman" w:hAnsi="Times New Roman"/>
          <w:sz w:val="24"/>
          <w:szCs w:val="24"/>
          <w:highlight w:val="none"/>
        </w:rPr>
      </w:pPr>
      <w:r>
        <w:rPr>
          <w:rFonts w:ascii="Times New Roman" w:hAnsi="Times New Roman"/>
          <w:sz w:val="24"/>
          <w:szCs w:val="24"/>
          <w:highlight w:val="none"/>
        </w:rPr>
        <w:t>承包人应向监理人提交分包人的主要施工管理人员表，并对分包人的施工人员进行实名制管理，包括但不限于进出场管理、登记造册以及各种证照的办理。</w:t>
      </w:r>
    </w:p>
    <w:p w14:paraId="3D5AA137">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66D7FAF0">
      <w:pPr>
        <w:spacing w:line="360" w:lineRule="auto"/>
        <w:rPr>
          <w:rFonts w:ascii="Times New Roman" w:hAnsi="Times New Roman"/>
          <w:sz w:val="24"/>
          <w:szCs w:val="24"/>
          <w:highlight w:val="none"/>
        </w:rPr>
      </w:pPr>
      <w:r>
        <w:rPr>
          <w:rFonts w:ascii="Times New Roman" w:hAnsi="Times New Roman"/>
          <w:sz w:val="24"/>
          <w:szCs w:val="24"/>
          <w:highlight w:val="none"/>
        </w:rPr>
        <w:t>（1）除本项第（2）目约定的情况或专用合同条款另有约定外，分包合同价款由承包人与分包人结算，未经承包人同意，发包人不得向分包人支付分包工程价款；</w:t>
      </w:r>
    </w:p>
    <w:p w14:paraId="0FC864D8">
      <w:pPr>
        <w:spacing w:line="360" w:lineRule="auto"/>
        <w:rPr>
          <w:rFonts w:ascii="Times New Roman" w:hAnsi="Times New Roman"/>
          <w:sz w:val="24"/>
          <w:szCs w:val="24"/>
          <w:highlight w:val="none"/>
        </w:rPr>
      </w:pPr>
      <w:r>
        <w:rPr>
          <w:rFonts w:ascii="Times New Roman" w:hAnsi="Times New Roman"/>
          <w:sz w:val="24"/>
          <w:szCs w:val="24"/>
          <w:highlight w:val="none"/>
        </w:rPr>
        <w:t>（2）生效法律文书要求发包人向分包人支付分包合同价款的，发包人有权从应付承包人工程款中扣除该部分款项。</w:t>
      </w:r>
    </w:p>
    <w:p w14:paraId="00D5AB6D">
      <w:pPr>
        <w:spacing w:line="360" w:lineRule="auto"/>
        <w:rPr>
          <w:rFonts w:ascii="Times New Roman" w:hAnsi="Times New Roman"/>
          <w:sz w:val="24"/>
          <w:szCs w:val="24"/>
          <w:highlight w:val="none"/>
        </w:rPr>
      </w:pPr>
      <w:r>
        <w:rPr>
          <w:rFonts w:ascii="Times New Roman" w:hAnsi="Times New Roman"/>
          <w:sz w:val="24"/>
          <w:szCs w:val="24"/>
          <w:highlight w:val="none"/>
        </w:rPr>
        <w:t>3.5.5 分包合同权益的转让</w:t>
      </w:r>
    </w:p>
    <w:p w14:paraId="6EF55044">
      <w:pPr>
        <w:spacing w:line="360" w:lineRule="auto"/>
        <w:rPr>
          <w:rFonts w:ascii="Times New Roman" w:hAnsi="Times New Roman"/>
          <w:sz w:val="24"/>
          <w:szCs w:val="24"/>
          <w:highlight w:val="none"/>
        </w:rPr>
      </w:pPr>
      <w:r>
        <w:rPr>
          <w:rFonts w:ascii="Times New Roman" w:hAnsi="Times New Roman"/>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F9C34A8">
      <w:pPr>
        <w:spacing w:line="360" w:lineRule="auto"/>
        <w:rPr>
          <w:rFonts w:ascii="Times New Roman" w:hAnsi="Times New Roman"/>
          <w:bCs/>
          <w:sz w:val="24"/>
          <w:szCs w:val="24"/>
          <w:highlight w:val="none"/>
        </w:rPr>
      </w:pPr>
      <w:r>
        <w:rPr>
          <w:rFonts w:ascii="Times New Roman" w:hAnsi="Times New Roman"/>
          <w:bCs/>
          <w:sz w:val="24"/>
          <w:szCs w:val="24"/>
          <w:highlight w:val="none"/>
        </w:rPr>
        <w:t>3.6 工程照管与成品、半成品保护</w:t>
      </w:r>
    </w:p>
    <w:p w14:paraId="0B64E713">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（1）除专用合同条款另有约定外，自发包人向承包人移交施工现场之日起，承包人应负责照管工程及工程相关的材料、工程设备，直到颁发工程接收证书之日止。</w:t>
      </w:r>
    </w:p>
    <w:p w14:paraId="4F77A10D">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2</w:t>
      </w:r>
      <w:r>
        <w:rPr>
          <w:rFonts w:ascii="Times New Roman" w:hAnsi="Times New Roman"/>
          <w:sz w:val="24"/>
          <w:szCs w:val="24"/>
          <w:highlight w:val="none"/>
        </w:rPr>
        <w:t>）在承包人负责照管期间，因承包人原因造成工程、材料、工程设备损坏的，由承包人负责修复或更换，并承担由此增加的费用和（或）延误的工期。</w:t>
      </w:r>
    </w:p>
    <w:p w14:paraId="0E711CE3">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3</w:t>
      </w:r>
      <w:r>
        <w:rPr>
          <w:rFonts w:ascii="Times New Roman" w:hAnsi="Times New Roman"/>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169F510A">
      <w:pPr>
        <w:spacing w:line="360" w:lineRule="auto"/>
        <w:rPr>
          <w:rFonts w:ascii="Times New Roman" w:hAnsi="Times New Roman"/>
          <w:bCs/>
          <w:sz w:val="24"/>
          <w:szCs w:val="24"/>
          <w:highlight w:val="none"/>
        </w:rPr>
      </w:pPr>
      <w:r>
        <w:rPr>
          <w:rFonts w:ascii="Times New Roman" w:hAnsi="Times New Roman"/>
          <w:bCs/>
          <w:sz w:val="24"/>
          <w:szCs w:val="24"/>
          <w:highlight w:val="none"/>
        </w:rPr>
        <w:t>3.7 履约担保</w:t>
      </w:r>
    </w:p>
    <w:p w14:paraId="21F12C11">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发包人需要承包人提供履约担保的，由合同当事人在专用合同条款中约定履约担保的方式、金额及期限等。</w:t>
      </w:r>
      <w:r>
        <w:rPr>
          <w:rFonts w:ascii="Times New Roman" w:hAnsi="Times New Roman"/>
          <w:sz w:val="24"/>
          <w:szCs w:val="24"/>
          <w:highlight w:val="none"/>
        </w:rPr>
        <w:t>履约担保可以采用银行保函或担保公司担保等形式，具体由合同当事人在专用合同条款中约定。</w:t>
      </w:r>
    </w:p>
    <w:p w14:paraId="41AB9EF0">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因承包人原因导致工期延长的，继续提供履约担保所增加的费用由承包人承担；非因承包人原因导致工期延长的，继续提供履约担保所增加的费用由发包人承担。</w:t>
      </w:r>
    </w:p>
    <w:p w14:paraId="56A3F974">
      <w:pPr>
        <w:spacing w:line="360" w:lineRule="auto"/>
        <w:rPr>
          <w:rFonts w:ascii="Times New Roman" w:hAnsi="Times New Roman"/>
          <w:bCs/>
          <w:sz w:val="24"/>
          <w:szCs w:val="24"/>
          <w:highlight w:val="none"/>
        </w:rPr>
      </w:pPr>
      <w:r>
        <w:rPr>
          <w:rFonts w:ascii="Times New Roman" w:hAnsi="Times New Roman"/>
          <w:bCs/>
          <w:sz w:val="24"/>
          <w:szCs w:val="24"/>
          <w:highlight w:val="none"/>
        </w:rPr>
        <w:t>3.8 联合体</w:t>
      </w:r>
    </w:p>
    <w:p w14:paraId="798E4A30">
      <w:pPr>
        <w:spacing w:line="360" w:lineRule="auto"/>
        <w:rPr>
          <w:rFonts w:ascii="Times New Roman" w:hAnsi="Times New Roman"/>
          <w:sz w:val="24"/>
          <w:szCs w:val="24"/>
          <w:highlight w:val="none"/>
        </w:rPr>
      </w:pPr>
      <w:r>
        <w:rPr>
          <w:rFonts w:ascii="Times New Roman" w:hAnsi="Times New Roman"/>
          <w:sz w:val="24"/>
          <w:szCs w:val="24"/>
          <w:highlight w:val="none"/>
        </w:rPr>
        <w:t>3.8.1 联合体各方应共同与发包人签订合同协议书。联合体各方应为履行合同</w:t>
      </w:r>
      <w:r>
        <w:rPr>
          <w:rFonts w:hint="eastAsia" w:ascii="Times New Roman" w:hAnsi="Times New Roman"/>
          <w:sz w:val="24"/>
          <w:szCs w:val="24"/>
          <w:highlight w:val="none"/>
        </w:rPr>
        <w:t>向发包人</w:t>
      </w:r>
      <w:r>
        <w:rPr>
          <w:rFonts w:ascii="Times New Roman" w:hAnsi="Times New Roman"/>
          <w:sz w:val="24"/>
          <w:szCs w:val="24"/>
          <w:highlight w:val="none"/>
        </w:rPr>
        <w:t>承担连带责任。</w:t>
      </w:r>
    </w:p>
    <w:p w14:paraId="0EC126D0">
      <w:pPr>
        <w:spacing w:line="360" w:lineRule="auto"/>
        <w:rPr>
          <w:rFonts w:ascii="Times New Roman" w:hAnsi="Times New Roman"/>
          <w:sz w:val="24"/>
          <w:szCs w:val="24"/>
          <w:highlight w:val="none"/>
        </w:rPr>
      </w:pPr>
      <w:r>
        <w:rPr>
          <w:rFonts w:ascii="Times New Roman" w:hAnsi="Times New Roman"/>
          <w:sz w:val="24"/>
          <w:szCs w:val="24"/>
          <w:highlight w:val="none"/>
        </w:rPr>
        <w:t>3.8.2 联合体协议经发包人确认后作为合同附件。在履行合同过程中，未经发包人同意，不得修改联合体协议。</w:t>
      </w:r>
    </w:p>
    <w:p w14:paraId="69279B1D">
      <w:pPr>
        <w:spacing w:line="360" w:lineRule="auto"/>
        <w:rPr>
          <w:rFonts w:ascii="Times New Roman" w:hAnsi="Times New Roman"/>
          <w:sz w:val="24"/>
          <w:szCs w:val="24"/>
          <w:highlight w:val="none"/>
        </w:rPr>
      </w:pPr>
      <w:r>
        <w:rPr>
          <w:rFonts w:ascii="Times New Roman" w:hAnsi="Times New Roman"/>
          <w:sz w:val="24"/>
          <w:szCs w:val="24"/>
          <w:highlight w:val="none"/>
        </w:rPr>
        <w:t>3.8.3 联合体牵头人负责与发包人和监理人联系，并接受指示，负责组织联合体各成员全面履行合同。</w:t>
      </w:r>
    </w:p>
    <w:p w14:paraId="51440701">
      <w:pPr>
        <w:spacing w:line="360" w:lineRule="auto"/>
        <w:rPr>
          <w:rFonts w:ascii="Times New Roman" w:hAnsi="Times New Roman"/>
          <w:bCs/>
          <w:sz w:val="24"/>
          <w:szCs w:val="24"/>
          <w:highlight w:val="none"/>
        </w:rPr>
      </w:pPr>
      <w:r>
        <w:rPr>
          <w:rFonts w:ascii="Times New Roman" w:hAnsi="Times New Roman"/>
          <w:bCs/>
          <w:sz w:val="24"/>
          <w:szCs w:val="24"/>
          <w:highlight w:val="none"/>
        </w:rPr>
        <w:t>4. 监理人</w:t>
      </w:r>
    </w:p>
    <w:p w14:paraId="5A3E50AF">
      <w:pPr>
        <w:spacing w:line="360" w:lineRule="auto"/>
        <w:rPr>
          <w:rFonts w:ascii="Times New Roman" w:hAnsi="Times New Roman"/>
          <w:bCs/>
          <w:sz w:val="24"/>
          <w:szCs w:val="24"/>
          <w:highlight w:val="none"/>
        </w:rPr>
      </w:pPr>
      <w:r>
        <w:rPr>
          <w:rFonts w:ascii="Times New Roman" w:hAnsi="Times New Roman"/>
          <w:bCs/>
          <w:sz w:val="24"/>
          <w:szCs w:val="24"/>
          <w:highlight w:val="none"/>
        </w:rPr>
        <w:t>4.1监理人的一般规定</w:t>
      </w:r>
    </w:p>
    <w:p w14:paraId="11F80723">
      <w:pPr>
        <w:spacing w:line="360" w:lineRule="auto"/>
        <w:rPr>
          <w:rFonts w:ascii="Times New Roman" w:hAnsi="Times New Roman"/>
          <w:sz w:val="24"/>
          <w:szCs w:val="24"/>
          <w:highlight w:val="none"/>
        </w:rPr>
      </w:pPr>
      <w:r>
        <w:rPr>
          <w:rFonts w:ascii="Times New Roman" w:hAnsi="Times New Roman"/>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A3D35E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除专用合同条款另有约定外，监理人在施工现场的办公场所、生活场所由承包人提供，所发生的费用由发包人承担。</w:t>
      </w:r>
    </w:p>
    <w:p w14:paraId="7AAF5EDA">
      <w:pPr>
        <w:spacing w:line="360" w:lineRule="auto"/>
        <w:rPr>
          <w:rFonts w:ascii="Times New Roman" w:hAnsi="Times New Roman"/>
          <w:bCs/>
          <w:sz w:val="24"/>
          <w:szCs w:val="24"/>
          <w:highlight w:val="none"/>
        </w:rPr>
      </w:pPr>
      <w:r>
        <w:rPr>
          <w:rFonts w:ascii="Times New Roman" w:hAnsi="Times New Roman"/>
          <w:bCs/>
          <w:sz w:val="24"/>
          <w:szCs w:val="24"/>
          <w:highlight w:val="none"/>
        </w:rPr>
        <w:t>4.2监理人员</w:t>
      </w:r>
    </w:p>
    <w:p w14:paraId="1FF2BF66">
      <w:pPr>
        <w:spacing w:line="360" w:lineRule="auto"/>
        <w:rPr>
          <w:rFonts w:ascii="Times New Roman" w:hAnsi="Times New Roman"/>
          <w:sz w:val="24"/>
          <w:szCs w:val="24"/>
          <w:highlight w:val="none"/>
        </w:rPr>
      </w:pPr>
      <w:r>
        <w:rPr>
          <w:rFonts w:ascii="Times New Roman" w:hAnsi="Times New Roman"/>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D52FE4B">
      <w:pPr>
        <w:spacing w:line="360" w:lineRule="auto"/>
        <w:rPr>
          <w:rFonts w:ascii="Times New Roman" w:hAnsi="Times New Roman"/>
          <w:bCs/>
          <w:sz w:val="24"/>
          <w:szCs w:val="24"/>
          <w:highlight w:val="none"/>
        </w:rPr>
      </w:pPr>
      <w:r>
        <w:rPr>
          <w:rFonts w:ascii="Times New Roman" w:hAnsi="Times New Roman"/>
          <w:bCs/>
          <w:sz w:val="24"/>
          <w:szCs w:val="24"/>
          <w:highlight w:val="none"/>
        </w:rPr>
        <w:t>4.3监理人的指示</w:t>
      </w:r>
    </w:p>
    <w:p w14:paraId="74902FC8">
      <w:pPr>
        <w:spacing w:line="360" w:lineRule="auto"/>
        <w:rPr>
          <w:rFonts w:ascii="Times New Roman" w:hAnsi="Times New Roman"/>
          <w:sz w:val="24"/>
          <w:szCs w:val="24"/>
          <w:highlight w:val="none"/>
        </w:rPr>
      </w:pPr>
      <w:r>
        <w:rPr>
          <w:rFonts w:ascii="Times New Roman" w:hAnsi="Times New Roman"/>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CF2C5E2">
      <w:pPr>
        <w:spacing w:line="360" w:lineRule="auto"/>
        <w:rPr>
          <w:rFonts w:ascii="Times New Roman" w:hAnsi="Times New Roman"/>
          <w:sz w:val="24"/>
          <w:szCs w:val="24"/>
          <w:highlight w:val="none"/>
        </w:rPr>
      </w:pPr>
      <w:r>
        <w:rPr>
          <w:rFonts w:ascii="Times New Roman" w:hAnsi="Times New Roman"/>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
        <w:t>相应</w:t>
      </w:r>
      <w:r>
        <w:rPr>
          <w:rFonts w:ascii="Times New Roman" w:hAnsi="Times New Roman"/>
          <w:sz w:val="24"/>
          <w:szCs w:val="24"/>
          <w:highlight w:val="none"/>
        </w:rPr>
        <w:t>责任。除专用合同条款另有约定外，总监理工程师不应将第4.4款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约定应由总监理工程师作出确定的权力授权或委托给其他监理人员。</w:t>
      </w:r>
    </w:p>
    <w:p w14:paraId="2CA717C5">
      <w:pPr>
        <w:spacing w:line="360" w:lineRule="auto"/>
        <w:rPr>
          <w:rFonts w:ascii="Times New Roman" w:hAnsi="Times New Roman"/>
          <w:sz w:val="24"/>
          <w:szCs w:val="24"/>
          <w:highlight w:val="none"/>
        </w:rPr>
      </w:pPr>
      <w:r>
        <w:rPr>
          <w:rFonts w:ascii="Times New Roman" w:hAnsi="Times New Roman"/>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068C0790">
      <w:pPr>
        <w:spacing w:line="360" w:lineRule="auto"/>
        <w:rPr>
          <w:rFonts w:ascii="Times New Roman" w:hAnsi="Times New Roman"/>
          <w:sz w:val="24"/>
          <w:szCs w:val="24"/>
          <w:highlight w:val="none"/>
        </w:rPr>
      </w:pPr>
      <w:r>
        <w:rPr>
          <w:rFonts w:ascii="Times New Roman" w:hAnsi="Times New Roman"/>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D747BE5">
      <w:pPr>
        <w:spacing w:line="360" w:lineRule="auto"/>
        <w:rPr>
          <w:rFonts w:ascii="Times New Roman" w:hAnsi="Times New Roman"/>
          <w:bCs/>
          <w:sz w:val="24"/>
          <w:szCs w:val="24"/>
          <w:highlight w:val="none"/>
        </w:rPr>
      </w:pPr>
      <w:r>
        <w:rPr>
          <w:rFonts w:ascii="Times New Roman" w:hAnsi="Times New Roman"/>
          <w:bCs/>
          <w:sz w:val="24"/>
          <w:szCs w:val="24"/>
          <w:highlight w:val="none"/>
        </w:rPr>
        <w:t>4.4 商定或确定</w:t>
      </w:r>
    </w:p>
    <w:p w14:paraId="038F5F27">
      <w:pPr>
        <w:spacing w:line="360" w:lineRule="auto"/>
        <w:rPr>
          <w:rFonts w:ascii="Times New Roman" w:hAnsi="Times New Roman"/>
          <w:sz w:val="24"/>
          <w:szCs w:val="24"/>
          <w:highlight w:val="none"/>
        </w:rPr>
      </w:pPr>
      <w:r>
        <w:rPr>
          <w:rFonts w:ascii="Times New Roman" w:hAnsi="Times New Roman"/>
          <w:sz w:val="24"/>
          <w:szCs w:val="24"/>
          <w:highlight w:val="none"/>
        </w:rPr>
        <w:t>合同</w:t>
      </w:r>
      <w:r>
        <w:rPr>
          <w:rFonts w:hint="eastAsia" w:ascii="Times New Roman" w:hAnsi="Times New Roman"/>
          <w:sz w:val="24"/>
          <w:szCs w:val="24"/>
          <w:highlight w:val="none"/>
        </w:rPr>
        <w:t>当事人</w:t>
      </w:r>
      <w:r>
        <w:rPr>
          <w:rFonts w:ascii="Times New Roman" w:hAnsi="Times New Roman"/>
          <w:sz w:val="24"/>
          <w:szCs w:val="24"/>
          <w:highlight w:val="none"/>
        </w:rPr>
        <w:t>进行</w:t>
      </w:r>
      <w:r>
        <w:rPr>
          <w:rFonts w:hint="eastAsia" w:ascii="Times New Roman" w:hAnsi="Times New Roman"/>
          <w:sz w:val="24"/>
          <w:szCs w:val="24"/>
          <w:highlight w:val="none"/>
        </w:rPr>
        <w:t>商定</w:t>
      </w:r>
      <w:r>
        <w:rPr>
          <w:rFonts w:ascii="Times New Roman" w:hAnsi="Times New Roman"/>
          <w:sz w:val="24"/>
          <w:szCs w:val="24"/>
          <w:highlight w:val="none"/>
        </w:rPr>
        <w:t>或确定时，总监理工程师应当会同合同当事人尽量通过协商达成一致，不能达成一致的，由总监理工程师按照合同约定审慎做出公正的确定。</w:t>
      </w:r>
    </w:p>
    <w:p w14:paraId="592E605A">
      <w:pPr>
        <w:spacing w:line="360" w:lineRule="auto"/>
        <w:rPr>
          <w:rFonts w:ascii="Times New Roman" w:hAnsi="Times New Roman"/>
          <w:sz w:val="24"/>
          <w:szCs w:val="24"/>
          <w:highlight w:val="none"/>
        </w:rPr>
      </w:pPr>
      <w:r>
        <w:rPr>
          <w:rFonts w:ascii="Times New Roman" w:hAnsi="Times New Roman"/>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61DBB6A8">
      <w:pPr>
        <w:spacing w:line="360" w:lineRule="auto"/>
        <w:rPr>
          <w:rFonts w:ascii="Times New Roman" w:hAnsi="Times New Roman"/>
          <w:bCs/>
          <w:sz w:val="24"/>
          <w:szCs w:val="24"/>
          <w:highlight w:val="none"/>
        </w:rPr>
      </w:pPr>
      <w:r>
        <w:rPr>
          <w:rFonts w:ascii="Times New Roman" w:hAnsi="Times New Roman"/>
          <w:bCs/>
          <w:sz w:val="24"/>
          <w:szCs w:val="24"/>
          <w:highlight w:val="none"/>
        </w:rPr>
        <w:t>5. 工程质量</w:t>
      </w:r>
    </w:p>
    <w:p w14:paraId="4953BBF0">
      <w:pPr>
        <w:spacing w:line="360" w:lineRule="auto"/>
        <w:rPr>
          <w:rFonts w:ascii="Times New Roman" w:hAnsi="Times New Roman"/>
          <w:bCs/>
          <w:sz w:val="24"/>
          <w:szCs w:val="24"/>
          <w:highlight w:val="none"/>
        </w:rPr>
      </w:pPr>
      <w:r>
        <w:rPr>
          <w:rFonts w:ascii="Times New Roman" w:hAnsi="Times New Roman"/>
          <w:bCs/>
          <w:sz w:val="24"/>
          <w:szCs w:val="24"/>
          <w:highlight w:val="none"/>
        </w:rPr>
        <w:t>5.1质量要求</w:t>
      </w:r>
    </w:p>
    <w:p w14:paraId="328C4AB1">
      <w:pPr>
        <w:spacing w:line="360" w:lineRule="auto"/>
        <w:rPr>
          <w:rFonts w:ascii="Times New Roman" w:hAnsi="Times New Roman"/>
          <w:sz w:val="24"/>
          <w:szCs w:val="24"/>
          <w:highlight w:val="none"/>
        </w:rPr>
      </w:pPr>
      <w:r>
        <w:rPr>
          <w:rFonts w:ascii="Times New Roman" w:hAnsi="Times New Roman"/>
          <w:sz w:val="24"/>
          <w:szCs w:val="24"/>
          <w:highlight w:val="none"/>
        </w:rPr>
        <w:t>5.1.1 工程质量标准必须符合现行国家有关工程施工质量验收规范和标准的要求。有关工程质量的特殊标准或要求由合同当事人在专用合同条款中约定。</w:t>
      </w:r>
    </w:p>
    <w:p w14:paraId="062B4B4B">
      <w:pPr>
        <w:spacing w:line="360" w:lineRule="auto"/>
        <w:rPr>
          <w:rFonts w:ascii="Times New Roman" w:hAnsi="Times New Roman"/>
          <w:sz w:val="24"/>
          <w:szCs w:val="24"/>
          <w:highlight w:val="none"/>
        </w:rPr>
      </w:pPr>
      <w:r>
        <w:rPr>
          <w:rFonts w:ascii="Times New Roman" w:hAnsi="Times New Roman"/>
          <w:sz w:val="24"/>
          <w:szCs w:val="24"/>
          <w:highlight w:val="none"/>
        </w:rPr>
        <w:t>5.1.2 因发包人原因造成工程质量未达到合同约定标准的，由发包人承担由此增加的费用和（或）延误的工期，并支付承包人合理的利润。</w:t>
      </w:r>
    </w:p>
    <w:p w14:paraId="66A769B1">
      <w:pPr>
        <w:spacing w:line="360" w:lineRule="auto"/>
        <w:rPr>
          <w:rFonts w:ascii="Times New Roman" w:hAnsi="Times New Roman"/>
          <w:sz w:val="24"/>
          <w:szCs w:val="24"/>
          <w:highlight w:val="none"/>
        </w:rPr>
      </w:pPr>
      <w:r>
        <w:rPr>
          <w:rFonts w:ascii="Times New Roman" w:hAnsi="Times New Roman"/>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6D56E8AC">
      <w:pPr>
        <w:spacing w:line="360" w:lineRule="auto"/>
        <w:rPr>
          <w:rFonts w:ascii="Times New Roman" w:hAnsi="Times New Roman"/>
          <w:bCs/>
          <w:sz w:val="24"/>
          <w:szCs w:val="24"/>
          <w:highlight w:val="none"/>
        </w:rPr>
      </w:pPr>
      <w:r>
        <w:rPr>
          <w:rFonts w:ascii="Times New Roman" w:hAnsi="Times New Roman"/>
          <w:bCs/>
          <w:sz w:val="24"/>
          <w:szCs w:val="24"/>
          <w:highlight w:val="none"/>
        </w:rPr>
        <w:t>5.2质量保证措施</w:t>
      </w:r>
    </w:p>
    <w:p w14:paraId="74A43C2E">
      <w:pPr>
        <w:spacing w:line="360" w:lineRule="auto"/>
        <w:rPr>
          <w:rFonts w:ascii="Times New Roman" w:hAnsi="Times New Roman"/>
          <w:sz w:val="24"/>
          <w:szCs w:val="24"/>
          <w:highlight w:val="none"/>
        </w:rPr>
      </w:pPr>
      <w:r>
        <w:rPr>
          <w:rFonts w:ascii="Times New Roman" w:hAnsi="Times New Roman"/>
          <w:sz w:val="24"/>
          <w:szCs w:val="24"/>
          <w:highlight w:val="none"/>
        </w:rPr>
        <w:t>5.2.1 发包人的质量管理</w:t>
      </w:r>
    </w:p>
    <w:p w14:paraId="573EABBE">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发包人应按照法律规定及合同约定完成与工程质量有关的各项工作。</w:t>
      </w:r>
    </w:p>
    <w:p w14:paraId="2F4A6195">
      <w:pPr>
        <w:spacing w:line="360" w:lineRule="auto"/>
        <w:rPr>
          <w:rFonts w:ascii="Times New Roman" w:hAnsi="Times New Roman"/>
          <w:sz w:val="24"/>
          <w:szCs w:val="24"/>
          <w:highlight w:val="none"/>
        </w:rPr>
      </w:pPr>
      <w:r>
        <w:rPr>
          <w:rFonts w:ascii="Times New Roman" w:hAnsi="Times New Roman"/>
          <w:sz w:val="24"/>
          <w:szCs w:val="24"/>
          <w:highlight w:val="none"/>
        </w:rPr>
        <w:t>5.2.2 承包人的质量管理</w:t>
      </w:r>
    </w:p>
    <w:p w14:paraId="56FBFA5D">
      <w:pPr>
        <w:spacing w:line="360" w:lineRule="auto"/>
        <w:rPr>
          <w:rFonts w:ascii="Times New Roman" w:hAnsi="Times New Roman"/>
          <w:sz w:val="24"/>
          <w:szCs w:val="24"/>
          <w:highlight w:val="none"/>
        </w:rPr>
      </w:pPr>
      <w:r>
        <w:rPr>
          <w:rFonts w:ascii="Times New Roman" w:hAnsi="Times New Roman"/>
          <w:sz w:val="24"/>
          <w:szCs w:val="24"/>
          <w:highlight w:val="none"/>
        </w:rPr>
        <w:t>承包人按照第7.1款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366F0DC3">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承包人应对施工人员进行质量教育和技术培训，定期考核施工人员的劳动技能，严格执行施工规范和操作规程。</w:t>
      </w:r>
    </w:p>
    <w:p w14:paraId="4DF73AF9">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204748C">
      <w:pPr>
        <w:spacing w:line="360" w:lineRule="auto"/>
        <w:rPr>
          <w:rFonts w:ascii="Times New Roman" w:hAnsi="Times New Roman"/>
          <w:sz w:val="24"/>
          <w:szCs w:val="24"/>
          <w:highlight w:val="none"/>
        </w:rPr>
      </w:pPr>
      <w:r>
        <w:rPr>
          <w:rFonts w:ascii="Times New Roman" w:hAnsi="Times New Roman"/>
          <w:sz w:val="24"/>
          <w:szCs w:val="24"/>
          <w:highlight w:val="none"/>
        </w:rPr>
        <w:t>5.2.3 监理人的质量检查和检验</w:t>
      </w:r>
    </w:p>
    <w:p w14:paraId="27ADE17D">
      <w:pPr>
        <w:spacing w:line="360" w:lineRule="auto"/>
        <w:rPr>
          <w:rFonts w:ascii="Times New Roman" w:hAnsi="Times New Roman"/>
          <w:sz w:val="24"/>
          <w:szCs w:val="24"/>
          <w:highlight w:val="none"/>
        </w:rPr>
      </w:pPr>
      <w:r>
        <w:rPr>
          <w:rFonts w:ascii="Times New Roman" w:hAnsi="Times New Roman"/>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F2021CB">
      <w:pPr>
        <w:spacing w:line="360" w:lineRule="auto"/>
        <w:rPr>
          <w:rFonts w:ascii="Times New Roman" w:hAnsi="Times New Roman"/>
          <w:sz w:val="24"/>
          <w:szCs w:val="24"/>
          <w:highlight w:val="none"/>
        </w:rPr>
      </w:pPr>
      <w:r>
        <w:rPr>
          <w:rFonts w:ascii="Times New Roman" w:hAnsi="Times New Roman"/>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A3E2AE1">
      <w:pPr>
        <w:spacing w:line="360" w:lineRule="auto"/>
        <w:rPr>
          <w:rFonts w:ascii="Times New Roman" w:hAnsi="Times New Roman"/>
          <w:bCs/>
          <w:sz w:val="24"/>
          <w:szCs w:val="24"/>
          <w:highlight w:val="none"/>
        </w:rPr>
      </w:pPr>
      <w:r>
        <w:rPr>
          <w:rFonts w:ascii="Times New Roman" w:hAnsi="Times New Roman"/>
          <w:bCs/>
          <w:sz w:val="24"/>
          <w:szCs w:val="24"/>
          <w:highlight w:val="none"/>
        </w:rPr>
        <w:t>5.3 隐蔽工程检查</w:t>
      </w:r>
    </w:p>
    <w:p w14:paraId="5DFA33AC">
      <w:pPr>
        <w:spacing w:line="360" w:lineRule="auto"/>
        <w:rPr>
          <w:rFonts w:ascii="Times New Roman" w:hAnsi="Times New Roman"/>
          <w:sz w:val="24"/>
          <w:szCs w:val="24"/>
          <w:highlight w:val="none"/>
        </w:rPr>
      </w:pPr>
      <w:r>
        <w:rPr>
          <w:rFonts w:ascii="Times New Roman" w:hAnsi="Times New Roman"/>
          <w:sz w:val="24"/>
          <w:szCs w:val="24"/>
          <w:highlight w:val="none"/>
        </w:rPr>
        <w:t>5.3.1承包人自检</w:t>
      </w:r>
    </w:p>
    <w:p w14:paraId="6ECF3762">
      <w:pPr>
        <w:spacing w:line="360" w:lineRule="auto"/>
        <w:rPr>
          <w:rFonts w:ascii="Times New Roman" w:hAnsi="Times New Roman"/>
          <w:sz w:val="24"/>
          <w:szCs w:val="24"/>
          <w:highlight w:val="none"/>
        </w:rPr>
      </w:pPr>
      <w:r>
        <w:rPr>
          <w:rFonts w:ascii="Times New Roman" w:hAnsi="Times New Roman"/>
          <w:sz w:val="24"/>
          <w:szCs w:val="24"/>
          <w:highlight w:val="none"/>
        </w:rPr>
        <w:t>承包人应当对工程隐蔽部位进行自检，并经自检确认是否具备覆盖条件。</w:t>
      </w:r>
    </w:p>
    <w:p w14:paraId="1EC09487">
      <w:pPr>
        <w:spacing w:line="360" w:lineRule="auto"/>
        <w:rPr>
          <w:rFonts w:ascii="Times New Roman" w:hAnsi="Times New Roman"/>
          <w:sz w:val="24"/>
          <w:szCs w:val="24"/>
          <w:highlight w:val="none"/>
        </w:rPr>
      </w:pPr>
      <w:r>
        <w:rPr>
          <w:rFonts w:ascii="Times New Roman" w:hAnsi="Times New Roman"/>
          <w:sz w:val="24"/>
          <w:szCs w:val="24"/>
          <w:highlight w:val="none"/>
        </w:rPr>
        <w:t>5.3.2检查程序</w:t>
      </w:r>
    </w:p>
    <w:p w14:paraId="2193F17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除专用合同条款另有约定外，工程隐蔽部位经承包人自检确认具备覆盖条件的，承包人应在</w:t>
      </w:r>
      <w:r>
        <w:rPr>
          <w:rFonts w:hint="eastAsia" w:ascii="Times New Roman" w:hAnsi="Times New Roman"/>
          <w:sz w:val="24"/>
          <w:szCs w:val="24"/>
          <w:highlight w:val="none"/>
        </w:rPr>
        <w:t>共同</w:t>
      </w:r>
      <w:r>
        <w:rPr>
          <w:rFonts w:ascii="Times New Roman" w:hAnsi="Times New Roman"/>
          <w:sz w:val="24"/>
          <w:szCs w:val="24"/>
          <w:highlight w:val="none"/>
        </w:rPr>
        <w:t>检查前48小时书面通知监理人检查，通知中应载明隐蔽检查的内容、时间和地点，并应附有自检记录和必要的检查资料。</w:t>
      </w:r>
    </w:p>
    <w:p w14:paraId="5852D118">
      <w:pPr>
        <w:spacing w:line="360" w:lineRule="auto"/>
        <w:rPr>
          <w:rFonts w:ascii="Times New Roman" w:hAnsi="Times New Roman"/>
          <w:sz w:val="24"/>
          <w:szCs w:val="24"/>
          <w:highlight w:val="none"/>
        </w:rPr>
      </w:pPr>
      <w:r>
        <w:rPr>
          <w:rFonts w:ascii="Times New Roman" w:hAnsi="Times New Roman"/>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3907CC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
        <w:t>〔</w:t>
      </w:r>
      <w:r>
        <w:rPr>
          <w:rFonts w:ascii="Times New Roman" w:hAnsi="Times New Roman"/>
          <w:sz w:val="24"/>
          <w:szCs w:val="24"/>
          <w:highlight w:val="none"/>
        </w:rPr>
        <w:t>重新检查</w:t>
      </w:r>
      <w:r>
        <w:rPr>
          <w:rFonts w:hint="eastAsia" w:ascii="Times New Roman" w:hAnsi="Times New Roman"/>
          <w:sz w:val="24"/>
          <w:szCs w:val="24"/>
          <w:highlight w:val="none"/>
        </w:rPr>
        <w:t>〕</w:t>
      </w:r>
      <w:r>
        <w:rPr>
          <w:rFonts w:ascii="Times New Roman" w:hAnsi="Times New Roman"/>
          <w:sz w:val="24"/>
          <w:szCs w:val="24"/>
          <w:highlight w:val="none"/>
        </w:rPr>
        <w:t>的约定重新检查。</w:t>
      </w:r>
    </w:p>
    <w:p w14:paraId="689FF9BE">
      <w:pPr>
        <w:spacing w:line="360" w:lineRule="auto"/>
        <w:rPr>
          <w:rFonts w:ascii="Times New Roman" w:hAnsi="Times New Roman"/>
          <w:sz w:val="24"/>
          <w:szCs w:val="24"/>
          <w:highlight w:val="none"/>
        </w:rPr>
      </w:pPr>
      <w:r>
        <w:rPr>
          <w:rFonts w:ascii="Times New Roman" w:hAnsi="Times New Roman"/>
          <w:sz w:val="24"/>
          <w:szCs w:val="24"/>
          <w:highlight w:val="none"/>
        </w:rPr>
        <w:t>5.3.3 重新检查</w:t>
      </w:r>
    </w:p>
    <w:p w14:paraId="10B20868">
      <w:pPr>
        <w:spacing w:line="360" w:lineRule="auto"/>
        <w:rPr>
          <w:rFonts w:ascii="Times New Roman" w:hAnsi="Times New Roman"/>
          <w:sz w:val="24"/>
          <w:szCs w:val="24"/>
          <w:highlight w:val="none"/>
        </w:rPr>
      </w:pPr>
      <w:r>
        <w:rPr>
          <w:rFonts w:ascii="Times New Roman" w:hAnsi="Times New Roman"/>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779C967">
      <w:pPr>
        <w:spacing w:line="360" w:lineRule="auto"/>
        <w:rPr>
          <w:rFonts w:ascii="Times New Roman" w:hAnsi="Times New Roman"/>
          <w:sz w:val="24"/>
          <w:szCs w:val="24"/>
          <w:highlight w:val="none"/>
        </w:rPr>
      </w:pPr>
      <w:r>
        <w:rPr>
          <w:rFonts w:ascii="Times New Roman" w:hAnsi="Times New Roman"/>
          <w:sz w:val="24"/>
          <w:szCs w:val="24"/>
          <w:highlight w:val="none"/>
        </w:rPr>
        <w:t>5.3.4 承包人私自覆盖</w:t>
      </w:r>
    </w:p>
    <w:p w14:paraId="074DBD15">
      <w:pPr>
        <w:spacing w:line="360" w:lineRule="auto"/>
        <w:rPr>
          <w:rFonts w:ascii="Times New Roman" w:hAnsi="Times New Roman"/>
          <w:sz w:val="24"/>
          <w:szCs w:val="24"/>
          <w:highlight w:val="none"/>
        </w:rPr>
      </w:pPr>
      <w:r>
        <w:rPr>
          <w:rFonts w:ascii="Times New Roman" w:hAnsi="Times New Roman"/>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CEC0CBD">
      <w:pPr>
        <w:spacing w:line="360" w:lineRule="auto"/>
        <w:rPr>
          <w:rFonts w:ascii="Times New Roman" w:hAnsi="Times New Roman"/>
          <w:bCs/>
          <w:sz w:val="24"/>
          <w:szCs w:val="24"/>
          <w:highlight w:val="none"/>
        </w:rPr>
      </w:pPr>
      <w:r>
        <w:rPr>
          <w:rFonts w:ascii="Times New Roman" w:hAnsi="Times New Roman"/>
          <w:bCs/>
          <w:sz w:val="24"/>
          <w:szCs w:val="24"/>
          <w:highlight w:val="none"/>
        </w:rPr>
        <w:t>5.4不合格工程的处理</w:t>
      </w:r>
    </w:p>
    <w:p w14:paraId="06AA7A7D">
      <w:pPr>
        <w:spacing w:line="360" w:lineRule="auto"/>
        <w:rPr>
          <w:rFonts w:ascii="Times New Roman" w:hAnsi="Times New Roman"/>
          <w:sz w:val="24"/>
          <w:szCs w:val="24"/>
          <w:highlight w:val="none"/>
        </w:rPr>
      </w:pPr>
      <w:r>
        <w:rPr>
          <w:rFonts w:ascii="Times New Roman" w:hAnsi="Times New Roman"/>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
        <w:t>〔</w:t>
      </w:r>
      <w:r>
        <w:rPr>
          <w:rFonts w:ascii="Times New Roman" w:hAnsi="Times New Roman"/>
          <w:sz w:val="24"/>
          <w:szCs w:val="24"/>
          <w:highlight w:val="none"/>
        </w:rPr>
        <w:t>拒绝接收全部或部分工程</w:t>
      </w:r>
      <w:r>
        <w:rPr>
          <w:rFonts w:hint="eastAsia" w:ascii="Times New Roman" w:hAnsi="Times New Roman"/>
          <w:sz w:val="24"/>
          <w:szCs w:val="24"/>
          <w:highlight w:val="none"/>
        </w:rPr>
        <w:t>〕</w:t>
      </w:r>
      <w:r>
        <w:rPr>
          <w:rFonts w:ascii="Times New Roman" w:hAnsi="Times New Roman"/>
          <w:sz w:val="24"/>
          <w:szCs w:val="24"/>
          <w:highlight w:val="none"/>
        </w:rPr>
        <w:t xml:space="preserve">约定执行。 </w:t>
      </w:r>
    </w:p>
    <w:p w14:paraId="2195AFAD">
      <w:pPr>
        <w:spacing w:line="360" w:lineRule="auto"/>
        <w:rPr>
          <w:rFonts w:ascii="Times New Roman" w:hAnsi="Times New Roman"/>
          <w:sz w:val="24"/>
          <w:szCs w:val="24"/>
          <w:highlight w:val="none"/>
        </w:rPr>
      </w:pPr>
      <w:r>
        <w:rPr>
          <w:rFonts w:ascii="Times New Roman" w:hAnsi="Times New Roman"/>
          <w:sz w:val="24"/>
          <w:szCs w:val="24"/>
          <w:highlight w:val="none"/>
        </w:rPr>
        <w:t>5.4.2 因发包人原因造成工程不合格的，由此增加的费用和（或）延误的工期由发包人承担，并支付承包人合理的利润。</w:t>
      </w:r>
    </w:p>
    <w:p w14:paraId="603E4FBC">
      <w:pPr>
        <w:spacing w:line="360" w:lineRule="auto"/>
        <w:rPr>
          <w:rFonts w:ascii="Times New Roman" w:hAnsi="Times New Roman"/>
          <w:bCs/>
          <w:sz w:val="24"/>
          <w:szCs w:val="24"/>
          <w:highlight w:val="none"/>
        </w:rPr>
      </w:pPr>
      <w:r>
        <w:rPr>
          <w:rFonts w:ascii="Times New Roman" w:hAnsi="Times New Roman"/>
          <w:bCs/>
          <w:sz w:val="24"/>
          <w:szCs w:val="24"/>
          <w:highlight w:val="none"/>
        </w:rPr>
        <w:t>5.5 质量争议检测</w:t>
      </w:r>
    </w:p>
    <w:p w14:paraId="4EB4398B">
      <w:pPr>
        <w:spacing w:line="360" w:lineRule="auto"/>
        <w:rPr>
          <w:rFonts w:ascii="Times New Roman" w:hAnsi="Times New Roman"/>
          <w:sz w:val="24"/>
          <w:szCs w:val="24"/>
          <w:highlight w:val="none"/>
        </w:rPr>
      </w:pPr>
      <w:r>
        <w:rPr>
          <w:rFonts w:ascii="Times New Roman" w:hAnsi="Times New Roman"/>
          <w:sz w:val="24"/>
          <w:szCs w:val="24"/>
          <w:highlight w:val="none"/>
        </w:rPr>
        <w:t>合同当事人对工程质量有争议的，由双方协商确定的工程质量检测机构鉴定，由此产生的费用及因此造成的损失，由责任方承担。</w:t>
      </w:r>
    </w:p>
    <w:p w14:paraId="25198EB1">
      <w:pPr>
        <w:spacing w:line="360" w:lineRule="auto"/>
        <w:rPr>
          <w:rFonts w:ascii="Times New Roman" w:hAnsi="Times New Roman"/>
          <w:sz w:val="24"/>
          <w:szCs w:val="24"/>
          <w:highlight w:val="none"/>
        </w:rPr>
      </w:pPr>
      <w:r>
        <w:rPr>
          <w:rFonts w:ascii="Times New Roman" w:hAnsi="Times New Roman"/>
          <w:sz w:val="24"/>
          <w:szCs w:val="24"/>
          <w:highlight w:val="none"/>
        </w:rPr>
        <w:t>合同当事人均有责任的，由双方根据其责任分别承担。合同当事人无法达成一致的，按照第4.4款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09328A1C">
      <w:pPr>
        <w:spacing w:line="360" w:lineRule="auto"/>
        <w:rPr>
          <w:rFonts w:ascii="Times New Roman" w:hAnsi="Times New Roman"/>
          <w:bCs/>
          <w:sz w:val="24"/>
          <w:szCs w:val="24"/>
          <w:highlight w:val="none"/>
        </w:rPr>
      </w:pPr>
      <w:r>
        <w:rPr>
          <w:rFonts w:ascii="Times New Roman" w:hAnsi="Times New Roman"/>
          <w:bCs/>
          <w:sz w:val="24"/>
          <w:szCs w:val="24"/>
          <w:highlight w:val="none"/>
        </w:rPr>
        <w:t>6. 安全文明施工与环境保护</w:t>
      </w:r>
    </w:p>
    <w:p w14:paraId="063EC744">
      <w:pPr>
        <w:spacing w:line="360" w:lineRule="auto"/>
        <w:rPr>
          <w:rFonts w:ascii="Times New Roman" w:hAnsi="Times New Roman"/>
          <w:bCs/>
          <w:sz w:val="24"/>
          <w:szCs w:val="24"/>
          <w:highlight w:val="none"/>
        </w:rPr>
      </w:pPr>
      <w:r>
        <w:rPr>
          <w:rFonts w:ascii="Times New Roman" w:hAnsi="Times New Roman"/>
          <w:bCs/>
          <w:sz w:val="24"/>
          <w:szCs w:val="24"/>
          <w:highlight w:val="none"/>
        </w:rPr>
        <w:t>6.1安全文明施工</w:t>
      </w:r>
    </w:p>
    <w:p w14:paraId="53DAC7E7">
      <w:pPr>
        <w:spacing w:line="360" w:lineRule="auto"/>
        <w:rPr>
          <w:rFonts w:ascii="Times New Roman" w:hAnsi="Times New Roman"/>
          <w:sz w:val="24"/>
          <w:szCs w:val="24"/>
          <w:highlight w:val="none"/>
        </w:rPr>
      </w:pPr>
      <w:r>
        <w:rPr>
          <w:rFonts w:ascii="Times New Roman" w:hAnsi="Times New Roman"/>
          <w:sz w:val="24"/>
          <w:szCs w:val="24"/>
          <w:highlight w:val="none"/>
        </w:rPr>
        <w:t>6.1.1安全生产要求</w:t>
      </w:r>
    </w:p>
    <w:p w14:paraId="50B7B8E9">
      <w:pPr>
        <w:spacing w:line="360" w:lineRule="auto"/>
        <w:rPr>
          <w:rFonts w:ascii="Times New Roman" w:hAnsi="Times New Roman"/>
          <w:sz w:val="24"/>
          <w:szCs w:val="24"/>
          <w:highlight w:val="none"/>
        </w:rPr>
      </w:pPr>
      <w:r>
        <w:rPr>
          <w:rFonts w:ascii="Times New Roman" w:hAnsi="Times New Roman"/>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24F04C6">
      <w:pPr>
        <w:spacing w:line="360" w:lineRule="auto"/>
        <w:rPr>
          <w:rFonts w:ascii="Times New Roman" w:hAnsi="Times New Roman"/>
          <w:sz w:val="24"/>
          <w:szCs w:val="24"/>
          <w:highlight w:val="none"/>
        </w:rPr>
      </w:pPr>
      <w:r>
        <w:rPr>
          <w:rFonts w:ascii="Times New Roman" w:hAnsi="Times New Roman"/>
          <w:sz w:val="24"/>
          <w:szCs w:val="24"/>
          <w:highlight w:val="none"/>
        </w:rPr>
        <w:t>在施工过程中，如遇到突发的地质变动、事先未知的地下施工障碍等影响施工安全的紧急情况，</w:t>
      </w:r>
      <w:r>
        <w:rPr>
          <w:rFonts w:hint="eastAsia" w:ascii="Times New Roman" w:hAnsi="Times New Roman"/>
          <w:sz w:val="24"/>
          <w:szCs w:val="24"/>
          <w:highlight w:val="none"/>
        </w:rPr>
        <w:t>承包人应及时报告监理人和发包人，</w:t>
      </w:r>
      <w:r>
        <w:rPr>
          <w:rFonts w:ascii="Times New Roman" w:hAnsi="Times New Roman"/>
          <w:sz w:val="24"/>
          <w:szCs w:val="24"/>
          <w:highlight w:val="none"/>
        </w:rPr>
        <w:t>发包人应当及时下令停工并报政府有关行政管理部门采取应急措施。</w:t>
      </w:r>
    </w:p>
    <w:p w14:paraId="5FDBF1B4">
      <w:pPr>
        <w:spacing w:line="360" w:lineRule="auto"/>
        <w:rPr>
          <w:rFonts w:ascii="Times New Roman" w:hAnsi="Times New Roman"/>
          <w:sz w:val="24"/>
          <w:szCs w:val="24"/>
          <w:highlight w:val="none"/>
        </w:rPr>
      </w:pPr>
      <w:r>
        <w:rPr>
          <w:rFonts w:ascii="Times New Roman" w:hAnsi="Times New Roman"/>
          <w:sz w:val="24"/>
          <w:szCs w:val="24"/>
          <w:highlight w:val="none"/>
        </w:rPr>
        <w:t>因安全生产需要暂停施工的，按照第7.8款</w:t>
      </w:r>
      <w:r>
        <w:rPr>
          <w:rFonts w:hint="eastAsia" w:ascii="Times New Roman" w:hAnsi="Times New Roman"/>
          <w:sz w:val="24"/>
          <w:szCs w:val="24"/>
          <w:highlight w:val="none"/>
        </w:rPr>
        <w:t>〔</w:t>
      </w:r>
      <w:r>
        <w:rPr>
          <w:rFonts w:ascii="Times New Roman" w:hAnsi="Times New Roman"/>
          <w:sz w:val="24"/>
          <w:szCs w:val="24"/>
          <w:highlight w:val="none"/>
        </w:rPr>
        <w:t>暂停施工</w:t>
      </w:r>
      <w:r>
        <w:rPr>
          <w:rFonts w:hint="eastAsia" w:ascii="Times New Roman" w:hAnsi="Times New Roman"/>
          <w:sz w:val="24"/>
          <w:szCs w:val="24"/>
          <w:highlight w:val="none"/>
        </w:rPr>
        <w:t>〕</w:t>
      </w:r>
      <w:r>
        <w:rPr>
          <w:rFonts w:ascii="Times New Roman" w:hAnsi="Times New Roman"/>
          <w:sz w:val="24"/>
          <w:szCs w:val="24"/>
          <w:highlight w:val="none"/>
        </w:rPr>
        <w:t>的约定执行。</w:t>
      </w:r>
    </w:p>
    <w:p w14:paraId="19D7102C">
      <w:pPr>
        <w:spacing w:line="360" w:lineRule="auto"/>
        <w:rPr>
          <w:rFonts w:ascii="Times New Roman" w:hAnsi="Times New Roman"/>
          <w:sz w:val="24"/>
          <w:szCs w:val="24"/>
          <w:highlight w:val="none"/>
        </w:rPr>
      </w:pPr>
      <w:r>
        <w:rPr>
          <w:rFonts w:ascii="Times New Roman" w:hAnsi="Times New Roman"/>
          <w:sz w:val="24"/>
          <w:szCs w:val="24"/>
          <w:highlight w:val="none"/>
        </w:rPr>
        <w:t>6.1.2 安全生产保证措施</w:t>
      </w:r>
    </w:p>
    <w:p w14:paraId="1F25DEE1">
      <w:pPr>
        <w:spacing w:line="360" w:lineRule="auto"/>
        <w:rPr>
          <w:rFonts w:ascii="Times New Roman" w:hAnsi="Times New Roman"/>
          <w:sz w:val="24"/>
          <w:szCs w:val="24"/>
          <w:highlight w:val="none"/>
        </w:rPr>
      </w:pPr>
      <w:r>
        <w:rPr>
          <w:rFonts w:ascii="Times New Roman" w:hAnsi="Times New Roman"/>
          <w:sz w:val="24"/>
          <w:szCs w:val="24"/>
          <w:highlight w:val="non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
        <w:t>如实</w:t>
      </w:r>
      <w:r>
        <w:rPr>
          <w:rFonts w:ascii="Times New Roman" w:hAnsi="Times New Roman"/>
          <w:sz w:val="24"/>
          <w:szCs w:val="24"/>
          <w:highlight w:val="none"/>
        </w:rPr>
        <w:t>编制工程安全生产的有关记录，接受发包人、监理人及政府安全监督部门的检查与监督。</w:t>
      </w:r>
    </w:p>
    <w:p w14:paraId="3D84A98E">
      <w:pPr>
        <w:spacing w:line="360" w:lineRule="auto"/>
        <w:rPr>
          <w:rFonts w:ascii="Times New Roman" w:hAnsi="Times New Roman"/>
          <w:sz w:val="24"/>
          <w:szCs w:val="24"/>
          <w:highlight w:val="none"/>
        </w:rPr>
      </w:pPr>
      <w:r>
        <w:rPr>
          <w:rFonts w:ascii="Times New Roman" w:hAnsi="Times New Roman"/>
          <w:sz w:val="24"/>
          <w:szCs w:val="24"/>
          <w:highlight w:val="none"/>
        </w:rPr>
        <w:t>6.1.3特别安全生产事项</w:t>
      </w:r>
    </w:p>
    <w:p w14:paraId="4F04989D">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F3762DB">
      <w:pPr>
        <w:spacing w:line="360" w:lineRule="auto"/>
        <w:rPr>
          <w:rFonts w:ascii="Times New Roman" w:hAnsi="Times New Roman"/>
          <w:sz w:val="24"/>
          <w:szCs w:val="24"/>
          <w:highlight w:val="none"/>
        </w:rPr>
      </w:pPr>
      <w:r>
        <w:rPr>
          <w:rFonts w:ascii="Times New Roman" w:hAnsi="Times New Roman"/>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2FF49D3">
      <w:pPr>
        <w:spacing w:line="360" w:lineRule="auto"/>
        <w:rPr>
          <w:rFonts w:ascii="Times New Roman" w:hAnsi="Times New Roman"/>
          <w:sz w:val="24"/>
          <w:szCs w:val="24"/>
          <w:highlight w:val="none"/>
        </w:rPr>
      </w:pPr>
      <w:r>
        <w:rPr>
          <w:rFonts w:ascii="Times New Roman" w:hAnsi="Times New Roman"/>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00EEE81">
      <w:pPr>
        <w:spacing w:line="360" w:lineRule="auto"/>
        <w:rPr>
          <w:rFonts w:ascii="Times New Roman" w:hAnsi="Times New Roman"/>
          <w:sz w:val="24"/>
          <w:szCs w:val="24"/>
          <w:highlight w:val="none"/>
        </w:rPr>
      </w:pPr>
      <w:r>
        <w:rPr>
          <w:rFonts w:ascii="Times New Roman" w:hAnsi="Times New Roman"/>
          <w:sz w:val="24"/>
          <w:szCs w:val="24"/>
          <w:highlight w:val="none"/>
        </w:rPr>
        <w:t>需单独编制危险性较大分部分项专项工程施工方案的，及要求进行专家论证的超过一定规模的危险性较大的分部分项工程，承包人应及时编制和组织论证。</w:t>
      </w:r>
    </w:p>
    <w:p w14:paraId="66E27AB8">
      <w:pPr>
        <w:spacing w:line="360" w:lineRule="auto"/>
        <w:rPr>
          <w:rFonts w:ascii="Times New Roman" w:hAnsi="Times New Roman"/>
          <w:sz w:val="24"/>
          <w:szCs w:val="24"/>
          <w:highlight w:val="none"/>
        </w:rPr>
      </w:pPr>
      <w:r>
        <w:rPr>
          <w:rFonts w:ascii="Times New Roman" w:hAnsi="Times New Roman"/>
          <w:sz w:val="24"/>
          <w:szCs w:val="24"/>
          <w:highlight w:val="none"/>
        </w:rPr>
        <w:t>6.1.4 治安保卫</w:t>
      </w:r>
    </w:p>
    <w:p w14:paraId="02920E0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138D6285">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发包人和承包人除应协助现场治安管理机构或联防组织维护施工场地的社会治安外，还应做好包括生活区在内的各自管辖区的治安保卫工作。</w:t>
      </w:r>
    </w:p>
    <w:p w14:paraId="1426750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
        <w:t>和</w:t>
      </w:r>
      <w:r>
        <w:rPr>
          <w:rFonts w:ascii="Times New Roman" w:hAnsi="Times New Roman"/>
          <w:sz w:val="24"/>
          <w:szCs w:val="24"/>
          <w:highlight w:val="none"/>
        </w:rPr>
        <w:t>财产损失。</w:t>
      </w:r>
    </w:p>
    <w:p w14:paraId="6DE555CF">
      <w:pPr>
        <w:spacing w:line="360" w:lineRule="auto"/>
        <w:rPr>
          <w:rFonts w:ascii="Times New Roman" w:hAnsi="Times New Roman"/>
          <w:sz w:val="24"/>
          <w:szCs w:val="24"/>
          <w:highlight w:val="none"/>
        </w:rPr>
      </w:pPr>
      <w:r>
        <w:rPr>
          <w:rFonts w:ascii="Times New Roman" w:hAnsi="Times New Roman"/>
          <w:sz w:val="24"/>
          <w:szCs w:val="24"/>
          <w:highlight w:val="none"/>
        </w:rPr>
        <w:t>6.1.5 文明施工</w:t>
      </w:r>
    </w:p>
    <w:p w14:paraId="0BEE8DA0">
      <w:pPr>
        <w:spacing w:line="360" w:lineRule="auto"/>
        <w:rPr>
          <w:rFonts w:ascii="Times New Roman" w:hAnsi="Times New Roman"/>
          <w:sz w:val="24"/>
          <w:szCs w:val="24"/>
          <w:highlight w:val="none"/>
        </w:rPr>
      </w:pPr>
      <w:r>
        <w:rPr>
          <w:rFonts w:ascii="Times New Roman" w:hAnsi="Times New Roman"/>
          <w:sz w:val="24"/>
          <w:szCs w:val="24"/>
          <w:highlight w:val="non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
        <w:t>合同当事人对文明施工有其他要求的，可以在专用合同条款中明确。</w:t>
      </w:r>
    </w:p>
    <w:p w14:paraId="64BB9B8D">
      <w:pPr>
        <w:spacing w:line="360" w:lineRule="auto"/>
        <w:rPr>
          <w:rFonts w:ascii="Times New Roman" w:hAnsi="Times New Roman"/>
          <w:sz w:val="24"/>
          <w:szCs w:val="24"/>
          <w:highlight w:val="none"/>
        </w:rPr>
      </w:pPr>
      <w:r>
        <w:rPr>
          <w:rFonts w:ascii="Times New Roman" w:hAnsi="Times New Roman"/>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143166B">
      <w:pPr>
        <w:spacing w:line="360" w:lineRule="auto"/>
        <w:rPr>
          <w:rFonts w:ascii="Times New Roman" w:hAnsi="Times New Roman"/>
          <w:sz w:val="24"/>
          <w:szCs w:val="24"/>
          <w:highlight w:val="none"/>
        </w:rPr>
      </w:pPr>
      <w:r>
        <w:rPr>
          <w:rFonts w:ascii="Times New Roman" w:hAnsi="Times New Roman"/>
          <w:sz w:val="24"/>
          <w:szCs w:val="24"/>
          <w:highlight w:val="none"/>
        </w:rPr>
        <w:t>6.1.6 安全文明施工费</w:t>
      </w:r>
    </w:p>
    <w:p w14:paraId="0C44511B">
      <w:pPr>
        <w:spacing w:line="360" w:lineRule="auto"/>
        <w:rPr>
          <w:rFonts w:ascii="Times New Roman" w:hAnsi="Times New Roman"/>
          <w:sz w:val="24"/>
          <w:szCs w:val="24"/>
          <w:highlight w:val="none"/>
        </w:rPr>
      </w:pPr>
      <w:r>
        <w:rPr>
          <w:rFonts w:ascii="Times New Roman" w:hAnsi="Times New Roman"/>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4F55164E">
      <w:pPr>
        <w:spacing w:line="360" w:lineRule="auto"/>
        <w:rPr>
          <w:rFonts w:ascii="Times New Roman" w:hAnsi="Times New Roman"/>
          <w:sz w:val="24"/>
          <w:szCs w:val="24"/>
          <w:highlight w:val="none"/>
        </w:rPr>
      </w:pPr>
      <w:r>
        <w:rPr>
          <w:rFonts w:ascii="Times New Roman" w:hAnsi="Times New Roman"/>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2886BD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4AF0217B">
      <w:pPr>
        <w:spacing w:line="360" w:lineRule="auto"/>
        <w:rPr>
          <w:rFonts w:ascii="Times New Roman" w:hAnsi="Times New Roman"/>
          <w:sz w:val="24"/>
          <w:szCs w:val="24"/>
          <w:highlight w:val="none"/>
        </w:rPr>
      </w:pPr>
      <w:r>
        <w:rPr>
          <w:rFonts w:ascii="Times New Roman" w:hAnsi="Times New Roman"/>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66575D">
      <w:pPr>
        <w:spacing w:line="360" w:lineRule="auto"/>
        <w:rPr>
          <w:rFonts w:ascii="Times New Roman" w:hAnsi="Times New Roman"/>
          <w:sz w:val="24"/>
          <w:szCs w:val="24"/>
          <w:highlight w:val="none"/>
        </w:rPr>
      </w:pPr>
      <w:r>
        <w:rPr>
          <w:rFonts w:ascii="Times New Roman" w:hAnsi="Times New Roman"/>
          <w:sz w:val="24"/>
          <w:szCs w:val="24"/>
          <w:highlight w:val="none"/>
        </w:rPr>
        <w:t>6.1.7 紧急情况</w:t>
      </w:r>
      <w:r>
        <w:rPr>
          <w:rFonts w:hint="eastAsia" w:ascii="Times New Roman" w:hAnsi="Times New Roman"/>
          <w:sz w:val="24"/>
          <w:szCs w:val="24"/>
          <w:highlight w:val="none"/>
        </w:rPr>
        <w:t>处理</w:t>
      </w:r>
    </w:p>
    <w:p w14:paraId="051F5550">
      <w:pPr>
        <w:spacing w:line="360" w:lineRule="auto"/>
        <w:rPr>
          <w:rFonts w:ascii="Times New Roman" w:hAnsi="Times New Roman"/>
          <w:sz w:val="24"/>
          <w:szCs w:val="24"/>
          <w:highlight w:val="none"/>
        </w:rPr>
      </w:pPr>
      <w:r>
        <w:rPr>
          <w:rFonts w:ascii="Times New Roman" w:hAnsi="Times New Roman"/>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369F864">
      <w:pPr>
        <w:spacing w:line="360" w:lineRule="auto"/>
        <w:rPr>
          <w:rFonts w:ascii="Times New Roman" w:hAnsi="Times New Roman"/>
          <w:sz w:val="24"/>
          <w:szCs w:val="24"/>
          <w:highlight w:val="none"/>
        </w:rPr>
      </w:pPr>
      <w:r>
        <w:rPr>
          <w:rFonts w:ascii="Times New Roman" w:hAnsi="Times New Roman"/>
          <w:sz w:val="24"/>
          <w:szCs w:val="24"/>
          <w:highlight w:val="none"/>
        </w:rPr>
        <w:t>6.1.8 事故处理</w:t>
      </w:r>
    </w:p>
    <w:p w14:paraId="49E12AB7">
      <w:pPr>
        <w:spacing w:line="360" w:lineRule="auto"/>
        <w:rPr>
          <w:rFonts w:ascii="Times New Roman" w:hAnsi="Times New Roman"/>
          <w:sz w:val="24"/>
          <w:szCs w:val="24"/>
          <w:highlight w:val="none"/>
        </w:rPr>
      </w:pPr>
      <w:r>
        <w:rPr>
          <w:rFonts w:ascii="Times New Roman" w:hAnsi="Times New Roman"/>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834F3B9">
      <w:pPr>
        <w:spacing w:line="360" w:lineRule="auto"/>
        <w:rPr>
          <w:rFonts w:ascii="Times New Roman" w:hAnsi="Times New Roman"/>
          <w:sz w:val="24"/>
          <w:szCs w:val="24"/>
          <w:highlight w:val="none"/>
        </w:rPr>
      </w:pPr>
      <w:r>
        <w:rPr>
          <w:rFonts w:ascii="Times New Roman" w:hAnsi="Times New Roman"/>
          <w:sz w:val="24"/>
          <w:szCs w:val="24"/>
          <w:highlight w:val="none"/>
        </w:rPr>
        <w:t>6.1.9 安全生产责任</w:t>
      </w:r>
    </w:p>
    <w:p w14:paraId="590202FA">
      <w:pPr>
        <w:spacing w:line="360" w:lineRule="auto"/>
        <w:rPr>
          <w:rFonts w:ascii="Times New Roman" w:hAnsi="Times New Roman"/>
          <w:sz w:val="24"/>
          <w:szCs w:val="24"/>
          <w:highlight w:val="none"/>
        </w:rPr>
      </w:pPr>
      <w:r>
        <w:rPr>
          <w:rFonts w:ascii="Times New Roman" w:hAnsi="Times New Roman"/>
          <w:sz w:val="24"/>
          <w:szCs w:val="24"/>
          <w:highlight w:val="none"/>
        </w:rPr>
        <w:t>6.1.9.1 发包人的安全责任</w:t>
      </w:r>
    </w:p>
    <w:p w14:paraId="19446EFF">
      <w:pPr>
        <w:spacing w:line="360" w:lineRule="auto"/>
        <w:rPr>
          <w:rFonts w:ascii="Times New Roman" w:hAnsi="Times New Roman"/>
          <w:sz w:val="24"/>
          <w:szCs w:val="24"/>
          <w:highlight w:val="none"/>
        </w:rPr>
      </w:pPr>
      <w:r>
        <w:rPr>
          <w:rFonts w:ascii="Times New Roman" w:hAnsi="Times New Roman"/>
          <w:sz w:val="24"/>
          <w:szCs w:val="24"/>
          <w:highlight w:val="none"/>
        </w:rPr>
        <w:t>发包人应负责赔偿以下各种情况造成</w:t>
      </w:r>
      <w:r>
        <w:rPr>
          <w:rFonts w:hint="eastAsia" w:ascii="Times New Roman" w:hAnsi="Times New Roman"/>
          <w:sz w:val="24"/>
          <w:szCs w:val="24"/>
          <w:highlight w:val="none"/>
        </w:rPr>
        <w:t>的</w:t>
      </w:r>
      <w:r>
        <w:rPr>
          <w:rFonts w:ascii="Times New Roman" w:hAnsi="Times New Roman"/>
          <w:sz w:val="24"/>
          <w:szCs w:val="24"/>
          <w:highlight w:val="none"/>
        </w:rPr>
        <w:t>损失：</w:t>
      </w:r>
    </w:p>
    <w:p w14:paraId="6C0F1DE4">
      <w:pPr>
        <w:spacing w:line="360" w:lineRule="auto"/>
        <w:rPr>
          <w:rFonts w:ascii="Times New Roman" w:hAnsi="Times New Roman"/>
          <w:sz w:val="24"/>
          <w:szCs w:val="24"/>
          <w:highlight w:val="none"/>
        </w:rPr>
      </w:pPr>
      <w:r>
        <w:rPr>
          <w:rFonts w:ascii="Times New Roman" w:hAnsi="Times New Roman"/>
          <w:sz w:val="24"/>
          <w:szCs w:val="24"/>
          <w:highlight w:val="none"/>
        </w:rPr>
        <w:t>（1）工程或工程的任何部分对土地的占用所造成的第三者财产损失；</w:t>
      </w:r>
    </w:p>
    <w:p w14:paraId="13ED4B4F">
      <w:pPr>
        <w:spacing w:line="360" w:lineRule="auto"/>
        <w:rPr>
          <w:rFonts w:ascii="Times New Roman" w:hAnsi="Times New Roman"/>
          <w:sz w:val="24"/>
          <w:szCs w:val="24"/>
          <w:highlight w:val="none"/>
        </w:rPr>
      </w:pPr>
      <w:r>
        <w:rPr>
          <w:rFonts w:ascii="Times New Roman" w:hAnsi="Times New Roman"/>
          <w:sz w:val="24"/>
          <w:szCs w:val="24"/>
          <w:highlight w:val="none"/>
        </w:rPr>
        <w:t>（2）由于发包人原因在施工场地及其毗邻地带造成的第三者人身伤亡和财产损失</w:t>
      </w:r>
      <w:r>
        <w:rPr>
          <w:rFonts w:hint="eastAsia" w:ascii="Times New Roman" w:hAnsi="Times New Roman"/>
          <w:sz w:val="24"/>
          <w:szCs w:val="24"/>
          <w:highlight w:val="none"/>
        </w:rPr>
        <w:t>；</w:t>
      </w:r>
    </w:p>
    <w:p w14:paraId="3F669A14">
      <w:pPr>
        <w:spacing w:line="360" w:lineRule="auto"/>
        <w:rPr>
          <w:rFonts w:ascii="Times New Roman" w:hAnsi="Times New Roman"/>
          <w:sz w:val="24"/>
          <w:szCs w:val="24"/>
          <w:highlight w:val="none"/>
        </w:rPr>
      </w:pPr>
      <w:r>
        <w:rPr>
          <w:rFonts w:hint="eastAsia" w:ascii="Times New Roman" w:hAnsi="Times New Roman"/>
          <w:sz w:val="24"/>
          <w:szCs w:val="24"/>
          <w:highlight w:val="none"/>
        </w:rPr>
        <w:t>（3）由于发包人原因对承包人、监理人造成的人员人身伤亡和财产损失；</w:t>
      </w:r>
    </w:p>
    <w:p w14:paraId="492E3B5E">
      <w:pPr>
        <w:spacing w:line="360" w:lineRule="auto"/>
        <w:rPr>
          <w:rFonts w:ascii="Times New Roman" w:hAnsi="Times New Roman"/>
          <w:sz w:val="24"/>
          <w:szCs w:val="24"/>
          <w:highlight w:val="none"/>
        </w:rPr>
      </w:pPr>
      <w:r>
        <w:rPr>
          <w:rFonts w:hint="eastAsia" w:ascii="Times New Roman" w:hAnsi="Times New Roman"/>
          <w:sz w:val="24"/>
          <w:szCs w:val="24"/>
          <w:highlight w:val="none"/>
        </w:rPr>
        <w:t>（4）由于发包人原因造成的发包人自身人员的人身伤害以及财产损失。</w:t>
      </w:r>
    </w:p>
    <w:p w14:paraId="25592554">
      <w:pPr>
        <w:spacing w:line="360" w:lineRule="auto"/>
        <w:rPr>
          <w:rFonts w:ascii="Times New Roman" w:hAnsi="Times New Roman"/>
          <w:sz w:val="24"/>
          <w:szCs w:val="24"/>
          <w:highlight w:val="none"/>
        </w:rPr>
      </w:pPr>
      <w:r>
        <w:rPr>
          <w:rFonts w:ascii="Times New Roman" w:hAnsi="Times New Roman"/>
          <w:sz w:val="24"/>
          <w:szCs w:val="24"/>
          <w:highlight w:val="none"/>
        </w:rPr>
        <w:t>6.1.9.2 承包人的安全责任</w:t>
      </w:r>
    </w:p>
    <w:p w14:paraId="748C03B1">
      <w:pPr>
        <w:spacing w:line="360" w:lineRule="auto"/>
        <w:rPr>
          <w:rFonts w:ascii="Times New Roman" w:hAnsi="Times New Roman"/>
          <w:sz w:val="24"/>
          <w:szCs w:val="24"/>
          <w:highlight w:val="none"/>
        </w:rPr>
      </w:pPr>
      <w:r>
        <w:rPr>
          <w:rFonts w:ascii="Times New Roman" w:hAnsi="Times New Roman"/>
          <w:sz w:val="24"/>
          <w:szCs w:val="24"/>
          <w:highlight w:val="none"/>
        </w:rPr>
        <w:t>由于承包人原因在施工场地内及其毗邻地带造成的</w:t>
      </w:r>
      <w:r>
        <w:rPr>
          <w:rFonts w:hint="eastAsia" w:ascii="Times New Roman" w:hAnsi="Times New Roman"/>
          <w:sz w:val="24"/>
          <w:szCs w:val="24"/>
          <w:highlight w:val="none"/>
        </w:rPr>
        <w:t>发包人、监理人以及</w:t>
      </w:r>
      <w:r>
        <w:rPr>
          <w:rFonts w:ascii="Times New Roman" w:hAnsi="Times New Roman"/>
          <w:sz w:val="24"/>
          <w:szCs w:val="24"/>
          <w:highlight w:val="none"/>
        </w:rPr>
        <w:t>第三者人员伤亡和财产损失，由承包人负责赔偿。</w:t>
      </w:r>
    </w:p>
    <w:p w14:paraId="321F8869">
      <w:pPr>
        <w:spacing w:line="360" w:lineRule="auto"/>
        <w:rPr>
          <w:rFonts w:ascii="Times New Roman" w:hAnsi="Times New Roman"/>
          <w:bCs/>
          <w:sz w:val="24"/>
          <w:szCs w:val="24"/>
          <w:highlight w:val="none"/>
        </w:rPr>
      </w:pPr>
      <w:r>
        <w:rPr>
          <w:rFonts w:ascii="Times New Roman" w:hAnsi="Times New Roman"/>
          <w:bCs/>
          <w:sz w:val="24"/>
          <w:szCs w:val="24"/>
          <w:highlight w:val="none"/>
        </w:rPr>
        <w:t>6.2 职业健康</w:t>
      </w:r>
    </w:p>
    <w:p w14:paraId="7DA4EB46">
      <w:pPr>
        <w:spacing w:line="360" w:lineRule="auto"/>
        <w:rPr>
          <w:rFonts w:ascii="Times New Roman" w:hAnsi="Times New Roman"/>
          <w:sz w:val="24"/>
          <w:szCs w:val="24"/>
          <w:highlight w:val="none"/>
        </w:rPr>
      </w:pPr>
      <w:r>
        <w:rPr>
          <w:rFonts w:ascii="Times New Roman" w:hAnsi="Times New Roman"/>
          <w:sz w:val="24"/>
          <w:szCs w:val="24"/>
          <w:highlight w:val="none"/>
        </w:rPr>
        <w:t>6.2.1 劳动保护</w:t>
      </w:r>
    </w:p>
    <w:p w14:paraId="6B2B4BBE">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94EF64">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D5C7984">
      <w:pPr>
        <w:spacing w:line="360" w:lineRule="auto"/>
        <w:rPr>
          <w:rFonts w:ascii="Times New Roman" w:hAnsi="Times New Roman"/>
          <w:sz w:val="24"/>
          <w:szCs w:val="24"/>
          <w:highlight w:val="none"/>
        </w:rPr>
      </w:pPr>
      <w:r>
        <w:rPr>
          <w:rFonts w:ascii="Times New Roman" w:hAnsi="Times New Roman"/>
          <w:sz w:val="24"/>
          <w:szCs w:val="24"/>
          <w:highlight w:val="none"/>
        </w:rPr>
        <w:t>承包人应按</w:t>
      </w:r>
      <w:r>
        <w:rPr>
          <w:rFonts w:hint="eastAsia" w:ascii="Times New Roman" w:hAnsi="Times New Roman"/>
          <w:sz w:val="24"/>
          <w:szCs w:val="24"/>
          <w:highlight w:val="none"/>
        </w:rPr>
        <w:t>法律</w:t>
      </w:r>
      <w:r>
        <w:rPr>
          <w:rFonts w:ascii="Times New Roman" w:hAnsi="Times New Roman"/>
          <w:sz w:val="24"/>
          <w:szCs w:val="24"/>
          <w:highlight w:val="none"/>
        </w:rPr>
        <w:t>规定安排工作时间，保证其雇佣人员享有休息和休假的权利。因工程施工的特殊需要占用休假日或延长工作时间的，应不超过法律规定的限度，并按法律规定给予补休或付酬。</w:t>
      </w:r>
    </w:p>
    <w:p w14:paraId="20059D9A">
      <w:pPr>
        <w:spacing w:line="360" w:lineRule="auto"/>
        <w:rPr>
          <w:rFonts w:ascii="Times New Roman" w:hAnsi="Times New Roman"/>
          <w:sz w:val="24"/>
          <w:szCs w:val="24"/>
          <w:highlight w:val="none"/>
        </w:rPr>
      </w:pPr>
      <w:r>
        <w:rPr>
          <w:rFonts w:ascii="Times New Roman" w:hAnsi="Times New Roman"/>
          <w:sz w:val="24"/>
          <w:szCs w:val="24"/>
          <w:highlight w:val="none"/>
        </w:rPr>
        <w:t>6.2.2 生活条件</w:t>
      </w:r>
    </w:p>
    <w:p w14:paraId="4D68C459">
      <w:pPr>
        <w:spacing w:line="360" w:lineRule="auto"/>
        <w:rPr>
          <w:rFonts w:ascii="Times New Roman" w:hAnsi="Times New Roman"/>
          <w:sz w:val="24"/>
          <w:szCs w:val="24"/>
          <w:highlight w:val="none"/>
        </w:rPr>
      </w:pPr>
      <w:r>
        <w:rPr>
          <w:rFonts w:ascii="Times New Roman" w:hAnsi="Times New Roman"/>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CB7FAE5">
      <w:pPr>
        <w:spacing w:line="360" w:lineRule="auto"/>
        <w:rPr>
          <w:rFonts w:ascii="Times New Roman" w:hAnsi="Times New Roman"/>
          <w:bCs/>
          <w:sz w:val="24"/>
          <w:szCs w:val="24"/>
          <w:highlight w:val="none"/>
        </w:rPr>
      </w:pPr>
      <w:r>
        <w:rPr>
          <w:rFonts w:ascii="Times New Roman" w:hAnsi="Times New Roman"/>
          <w:bCs/>
          <w:sz w:val="24"/>
          <w:szCs w:val="24"/>
          <w:highlight w:val="none"/>
        </w:rPr>
        <w:t>6.3 环境保护</w:t>
      </w:r>
    </w:p>
    <w:p w14:paraId="6E751316">
      <w:pPr>
        <w:spacing w:line="360" w:lineRule="auto"/>
        <w:rPr>
          <w:rFonts w:ascii="Times New Roman" w:hAnsi="Times New Roman"/>
          <w:sz w:val="24"/>
          <w:szCs w:val="24"/>
          <w:highlight w:val="none"/>
        </w:rPr>
      </w:pPr>
      <w:r>
        <w:rPr>
          <w:rFonts w:ascii="Times New Roman" w:hAnsi="Times New Roman"/>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B707055">
      <w:pPr>
        <w:spacing w:line="360" w:lineRule="auto"/>
        <w:rPr>
          <w:rFonts w:ascii="Times New Roman" w:hAnsi="Times New Roman"/>
          <w:sz w:val="24"/>
          <w:szCs w:val="24"/>
          <w:highlight w:val="none"/>
        </w:rPr>
      </w:pPr>
      <w:r>
        <w:rPr>
          <w:rFonts w:ascii="Times New Roman" w:hAnsi="Times New Roman"/>
          <w:sz w:val="24"/>
          <w:szCs w:val="24"/>
          <w:highlight w:val="none"/>
        </w:rPr>
        <w:t>承包人应当承担因其原因引起的环境污染侵权损害赔偿责任，因上述环境污染引起纠纷而导致暂停施工的，由此增加的费用和（或）延误的工期由承包人承担。</w:t>
      </w:r>
    </w:p>
    <w:p w14:paraId="41F9489C">
      <w:pPr>
        <w:spacing w:line="360" w:lineRule="auto"/>
        <w:rPr>
          <w:rFonts w:ascii="Times New Roman" w:hAnsi="Times New Roman"/>
          <w:bCs/>
          <w:sz w:val="24"/>
          <w:szCs w:val="24"/>
          <w:highlight w:val="none"/>
        </w:rPr>
      </w:pPr>
      <w:r>
        <w:rPr>
          <w:rFonts w:ascii="Times New Roman" w:hAnsi="Times New Roman"/>
          <w:bCs/>
          <w:sz w:val="24"/>
          <w:szCs w:val="24"/>
          <w:highlight w:val="none"/>
        </w:rPr>
        <w:t>7. 工期和进度</w:t>
      </w:r>
    </w:p>
    <w:p w14:paraId="06848542">
      <w:pPr>
        <w:spacing w:line="360" w:lineRule="auto"/>
        <w:rPr>
          <w:rFonts w:ascii="Times New Roman" w:hAnsi="Times New Roman"/>
          <w:bCs/>
          <w:sz w:val="24"/>
          <w:szCs w:val="24"/>
          <w:highlight w:val="none"/>
        </w:rPr>
      </w:pPr>
      <w:r>
        <w:rPr>
          <w:rFonts w:ascii="Times New Roman" w:hAnsi="Times New Roman"/>
          <w:bCs/>
          <w:sz w:val="24"/>
          <w:szCs w:val="24"/>
          <w:highlight w:val="none"/>
        </w:rPr>
        <w:t>7.1施工组织设计</w:t>
      </w:r>
    </w:p>
    <w:p w14:paraId="55104346">
      <w:pPr>
        <w:spacing w:line="360" w:lineRule="auto"/>
        <w:rPr>
          <w:rFonts w:ascii="Times New Roman" w:hAnsi="Times New Roman"/>
          <w:sz w:val="24"/>
          <w:szCs w:val="24"/>
          <w:highlight w:val="none"/>
        </w:rPr>
      </w:pPr>
      <w:r>
        <w:rPr>
          <w:rFonts w:ascii="Times New Roman" w:hAnsi="Times New Roman"/>
          <w:sz w:val="24"/>
          <w:szCs w:val="24"/>
          <w:highlight w:val="none"/>
        </w:rPr>
        <w:t>7.1.1 施工组织设计的内容</w:t>
      </w:r>
    </w:p>
    <w:p w14:paraId="747A25F5">
      <w:pPr>
        <w:spacing w:line="360" w:lineRule="auto"/>
        <w:rPr>
          <w:rFonts w:ascii="Times New Roman" w:hAnsi="Times New Roman"/>
          <w:sz w:val="24"/>
          <w:szCs w:val="24"/>
          <w:highlight w:val="none"/>
        </w:rPr>
      </w:pPr>
      <w:r>
        <w:rPr>
          <w:rFonts w:ascii="Times New Roman" w:hAnsi="Times New Roman"/>
          <w:sz w:val="24"/>
          <w:szCs w:val="24"/>
          <w:highlight w:val="none"/>
        </w:rPr>
        <w:t>施工组织设计应包含以下内容：</w:t>
      </w:r>
    </w:p>
    <w:p w14:paraId="185C181E">
      <w:pPr>
        <w:spacing w:line="360" w:lineRule="auto"/>
        <w:rPr>
          <w:rFonts w:ascii="Times New Roman" w:hAnsi="Times New Roman"/>
          <w:sz w:val="24"/>
          <w:szCs w:val="24"/>
          <w:highlight w:val="none"/>
        </w:rPr>
      </w:pPr>
      <w:r>
        <w:rPr>
          <w:rFonts w:ascii="Times New Roman" w:hAnsi="Times New Roman"/>
          <w:sz w:val="24"/>
          <w:szCs w:val="24"/>
          <w:highlight w:val="none"/>
        </w:rPr>
        <w:t xml:space="preserve">（1）施工方案； </w:t>
      </w:r>
    </w:p>
    <w:p w14:paraId="7E1170A8">
      <w:pPr>
        <w:spacing w:line="360" w:lineRule="auto"/>
        <w:rPr>
          <w:rFonts w:ascii="Times New Roman" w:hAnsi="Times New Roman"/>
          <w:sz w:val="24"/>
          <w:szCs w:val="24"/>
          <w:highlight w:val="none"/>
        </w:rPr>
      </w:pPr>
      <w:r>
        <w:rPr>
          <w:rFonts w:ascii="Times New Roman" w:hAnsi="Times New Roman"/>
          <w:sz w:val="24"/>
          <w:szCs w:val="24"/>
          <w:highlight w:val="none"/>
        </w:rPr>
        <w:t>（2）施工现场平面布置图；</w:t>
      </w:r>
    </w:p>
    <w:p w14:paraId="78D2FFFC">
      <w:pPr>
        <w:spacing w:line="360" w:lineRule="auto"/>
        <w:rPr>
          <w:rFonts w:ascii="Times New Roman" w:hAnsi="Times New Roman"/>
          <w:sz w:val="24"/>
          <w:szCs w:val="24"/>
          <w:highlight w:val="none"/>
        </w:rPr>
      </w:pPr>
      <w:r>
        <w:rPr>
          <w:rFonts w:ascii="Times New Roman" w:hAnsi="Times New Roman"/>
          <w:sz w:val="24"/>
          <w:szCs w:val="24"/>
          <w:highlight w:val="none"/>
        </w:rPr>
        <w:t xml:space="preserve">（3）施工进度计划和保证措施； </w:t>
      </w:r>
    </w:p>
    <w:p w14:paraId="4DA546CC">
      <w:pPr>
        <w:spacing w:line="360" w:lineRule="auto"/>
        <w:rPr>
          <w:rFonts w:ascii="Times New Roman" w:hAnsi="Times New Roman"/>
          <w:sz w:val="24"/>
          <w:szCs w:val="24"/>
          <w:highlight w:val="none"/>
        </w:rPr>
      </w:pPr>
      <w:r>
        <w:rPr>
          <w:rFonts w:ascii="Times New Roman" w:hAnsi="Times New Roman"/>
          <w:sz w:val="24"/>
          <w:szCs w:val="24"/>
          <w:highlight w:val="none"/>
        </w:rPr>
        <w:t>（4）劳动力及材料供应计划；</w:t>
      </w:r>
    </w:p>
    <w:p w14:paraId="464D97DF">
      <w:pPr>
        <w:spacing w:line="360" w:lineRule="auto"/>
        <w:rPr>
          <w:rFonts w:ascii="Times New Roman" w:hAnsi="Times New Roman"/>
          <w:sz w:val="24"/>
          <w:szCs w:val="24"/>
          <w:highlight w:val="none"/>
        </w:rPr>
      </w:pPr>
      <w:r>
        <w:rPr>
          <w:rFonts w:ascii="Times New Roman" w:hAnsi="Times New Roman"/>
          <w:sz w:val="24"/>
          <w:szCs w:val="24"/>
          <w:highlight w:val="none"/>
        </w:rPr>
        <w:t>（5）施工机械设备的选用；</w:t>
      </w:r>
    </w:p>
    <w:p w14:paraId="3049D815">
      <w:pPr>
        <w:spacing w:line="360" w:lineRule="auto"/>
        <w:rPr>
          <w:rFonts w:ascii="Times New Roman" w:hAnsi="Times New Roman"/>
          <w:sz w:val="24"/>
          <w:szCs w:val="24"/>
          <w:highlight w:val="none"/>
        </w:rPr>
      </w:pPr>
      <w:r>
        <w:rPr>
          <w:rFonts w:ascii="Times New Roman" w:hAnsi="Times New Roman"/>
          <w:sz w:val="24"/>
          <w:szCs w:val="24"/>
          <w:highlight w:val="none"/>
        </w:rPr>
        <w:t>（6）质量保证体系及措施；</w:t>
      </w:r>
    </w:p>
    <w:p w14:paraId="791B1CE7">
      <w:pPr>
        <w:spacing w:line="360" w:lineRule="auto"/>
        <w:rPr>
          <w:rFonts w:ascii="Times New Roman" w:hAnsi="Times New Roman"/>
          <w:sz w:val="24"/>
          <w:szCs w:val="24"/>
          <w:highlight w:val="none"/>
        </w:rPr>
      </w:pPr>
      <w:r>
        <w:rPr>
          <w:rFonts w:ascii="Times New Roman" w:hAnsi="Times New Roman"/>
          <w:sz w:val="24"/>
          <w:szCs w:val="24"/>
          <w:highlight w:val="none"/>
        </w:rPr>
        <w:t>（7）安全生产、文明施工措施；</w:t>
      </w:r>
    </w:p>
    <w:p w14:paraId="428913C6">
      <w:pPr>
        <w:spacing w:line="360" w:lineRule="auto"/>
        <w:rPr>
          <w:rFonts w:ascii="Times New Roman" w:hAnsi="Times New Roman"/>
          <w:sz w:val="24"/>
          <w:szCs w:val="24"/>
          <w:highlight w:val="none"/>
        </w:rPr>
      </w:pPr>
      <w:r>
        <w:rPr>
          <w:rFonts w:ascii="Times New Roman" w:hAnsi="Times New Roman"/>
          <w:sz w:val="24"/>
          <w:szCs w:val="24"/>
          <w:highlight w:val="none"/>
        </w:rPr>
        <w:t>（8）环境保护、成本控制措施</w:t>
      </w:r>
      <w:r>
        <w:rPr>
          <w:rFonts w:hint="eastAsia" w:ascii="Times New Roman" w:hAnsi="Times New Roman"/>
          <w:sz w:val="24"/>
          <w:szCs w:val="24"/>
          <w:highlight w:val="none"/>
        </w:rPr>
        <w:t>；</w:t>
      </w:r>
    </w:p>
    <w:p w14:paraId="0812CE96">
      <w:pPr>
        <w:spacing w:line="360" w:lineRule="auto"/>
        <w:rPr>
          <w:rFonts w:ascii="Times New Roman" w:hAnsi="Times New Roman"/>
          <w:sz w:val="24"/>
          <w:szCs w:val="24"/>
          <w:highlight w:val="none"/>
        </w:rPr>
      </w:pPr>
      <w:r>
        <w:rPr>
          <w:rFonts w:hint="eastAsia" w:ascii="Times New Roman" w:hAnsi="Times New Roman"/>
          <w:sz w:val="24"/>
          <w:szCs w:val="24"/>
          <w:highlight w:val="none"/>
        </w:rPr>
        <w:t>（9）合同当事人约定的其他内容</w:t>
      </w:r>
      <w:r>
        <w:rPr>
          <w:rFonts w:ascii="Times New Roman" w:hAnsi="Times New Roman"/>
          <w:sz w:val="24"/>
          <w:szCs w:val="24"/>
          <w:highlight w:val="none"/>
        </w:rPr>
        <w:t>。</w:t>
      </w:r>
    </w:p>
    <w:p w14:paraId="3AA30D6A">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773CBFD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除专用合同条款另有约定外，承包人应在合同签订后14天内，但至迟不得晚于第7.3.2项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载明的开工日期前7天，向监理人提交详细的施工组织设计，并由监理人报送发包人。</w:t>
      </w:r>
      <w:r>
        <w:rPr>
          <w:rFonts w:hint="eastAsia" w:ascii="Times New Roman" w:hAnsi="Times New Roman"/>
          <w:sz w:val="24"/>
          <w:szCs w:val="24"/>
          <w:highlight w:val="none"/>
        </w:rPr>
        <w:t>除专用合同条款另有约定外，发包人和监理人应在监理人收到施工组织设计后7天内确认或提出修改意见</w:t>
      </w:r>
      <w:r>
        <w:rPr>
          <w:rFonts w:ascii="Times New Roman" w:hAnsi="Times New Roman"/>
          <w:sz w:val="24"/>
          <w:szCs w:val="24"/>
          <w:highlight w:val="none"/>
        </w:rPr>
        <w:t>。对发包人和监理人提出的合理意见和要求，承包人应自费修改完善。根据工程实际情况需要修改施工组织设计的，承包人应向发包人和监理人提交修改后的施工组织设计。</w:t>
      </w:r>
    </w:p>
    <w:p w14:paraId="75AAAE7E">
      <w:pPr>
        <w:spacing w:line="360" w:lineRule="auto"/>
        <w:rPr>
          <w:rFonts w:ascii="Times New Roman" w:hAnsi="Times New Roman"/>
          <w:sz w:val="24"/>
          <w:szCs w:val="24"/>
          <w:highlight w:val="none"/>
        </w:rPr>
      </w:pPr>
      <w:r>
        <w:rPr>
          <w:rFonts w:ascii="Times New Roman" w:hAnsi="Times New Roman"/>
          <w:sz w:val="24"/>
          <w:szCs w:val="24"/>
          <w:highlight w:val="none"/>
        </w:rPr>
        <w:t>施工进度计划的编制和修改按照第7.2款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执行。</w:t>
      </w:r>
    </w:p>
    <w:p w14:paraId="4A36CA83">
      <w:pPr>
        <w:spacing w:line="360" w:lineRule="auto"/>
        <w:rPr>
          <w:rFonts w:ascii="Times New Roman" w:hAnsi="Times New Roman"/>
          <w:bCs/>
          <w:sz w:val="24"/>
          <w:szCs w:val="24"/>
          <w:highlight w:val="none"/>
        </w:rPr>
      </w:pPr>
      <w:r>
        <w:rPr>
          <w:rFonts w:ascii="Times New Roman" w:hAnsi="Times New Roman"/>
          <w:bCs/>
          <w:sz w:val="24"/>
          <w:szCs w:val="24"/>
          <w:highlight w:val="none"/>
        </w:rPr>
        <w:t>7.2 施工进度计划</w:t>
      </w:r>
    </w:p>
    <w:p w14:paraId="2EC49AFA">
      <w:pPr>
        <w:spacing w:line="360" w:lineRule="auto"/>
        <w:rPr>
          <w:rFonts w:ascii="Times New Roman" w:hAnsi="Times New Roman"/>
          <w:sz w:val="24"/>
          <w:szCs w:val="24"/>
          <w:highlight w:val="none"/>
        </w:rPr>
      </w:pPr>
      <w:r>
        <w:rPr>
          <w:rFonts w:ascii="Times New Roman" w:hAnsi="Times New Roman"/>
          <w:sz w:val="24"/>
          <w:szCs w:val="24"/>
          <w:highlight w:val="none"/>
        </w:rPr>
        <w:t>7.2.1 施工进度计划的编制</w:t>
      </w:r>
    </w:p>
    <w:p w14:paraId="67FBAF05">
      <w:pPr>
        <w:spacing w:line="360" w:lineRule="auto"/>
        <w:rPr>
          <w:rFonts w:ascii="Times New Roman" w:hAnsi="Times New Roman"/>
          <w:sz w:val="24"/>
          <w:szCs w:val="24"/>
          <w:highlight w:val="none"/>
        </w:rPr>
      </w:pPr>
      <w:r>
        <w:rPr>
          <w:rFonts w:ascii="Times New Roman" w:hAnsi="Times New Roman"/>
          <w:sz w:val="24"/>
          <w:szCs w:val="24"/>
          <w:highlight w:val="none"/>
        </w:rPr>
        <w:t>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1AC643B">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06D07202">
      <w:pPr>
        <w:spacing w:line="360" w:lineRule="auto"/>
        <w:rPr>
          <w:rFonts w:ascii="Times New Roman" w:hAnsi="Times New Roman"/>
          <w:sz w:val="24"/>
          <w:szCs w:val="24"/>
          <w:highlight w:val="none"/>
        </w:rPr>
      </w:pPr>
      <w:r>
        <w:rPr>
          <w:rFonts w:ascii="Times New Roman" w:hAnsi="Times New Roman"/>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3A84B43">
      <w:pPr>
        <w:spacing w:line="360" w:lineRule="auto"/>
        <w:rPr>
          <w:rFonts w:ascii="Times New Roman" w:hAnsi="Times New Roman"/>
          <w:bCs/>
          <w:sz w:val="24"/>
          <w:szCs w:val="24"/>
          <w:highlight w:val="none"/>
        </w:rPr>
      </w:pPr>
      <w:r>
        <w:rPr>
          <w:rFonts w:ascii="Times New Roman" w:hAnsi="Times New Roman"/>
          <w:bCs/>
          <w:sz w:val="24"/>
          <w:szCs w:val="24"/>
          <w:highlight w:val="none"/>
        </w:rPr>
        <w:t>7.3 开工</w:t>
      </w:r>
    </w:p>
    <w:p w14:paraId="680F6D2E">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38F4F49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AF4924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除专用合同条款另有约定外，合同当事人应按约定完成开工准备工作。</w:t>
      </w:r>
    </w:p>
    <w:p w14:paraId="31D43BE1">
      <w:pPr>
        <w:spacing w:line="360" w:lineRule="auto"/>
        <w:rPr>
          <w:rFonts w:ascii="Times New Roman" w:hAnsi="Times New Roman"/>
          <w:sz w:val="24"/>
          <w:szCs w:val="24"/>
          <w:highlight w:val="none"/>
        </w:rPr>
      </w:pPr>
      <w:r>
        <w:rPr>
          <w:rFonts w:ascii="Times New Roman" w:hAnsi="Times New Roman"/>
          <w:sz w:val="24"/>
          <w:szCs w:val="24"/>
          <w:highlight w:val="none"/>
        </w:rPr>
        <w:t>7.3.2 开工通知</w:t>
      </w:r>
    </w:p>
    <w:p w14:paraId="4BEC49D1">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038DD6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1178DF">
      <w:pPr>
        <w:spacing w:line="360" w:lineRule="auto"/>
        <w:rPr>
          <w:rFonts w:ascii="Times New Roman" w:hAnsi="Times New Roman"/>
          <w:bCs/>
          <w:sz w:val="24"/>
          <w:szCs w:val="24"/>
          <w:highlight w:val="none"/>
        </w:rPr>
      </w:pPr>
      <w:r>
        <w:rPr>
          <w:rFonts w:ascii="Times New Roman" w:hAnsi="Times New Roman"/>
          <w:bCs/>
          <w:sz w:val="24"/>
          <w:szCs w:val="24"/>
          <w:highlight w:val="none"/>
        </w:rPr>
        <w:t>7.4测量放线</w:t>
      </w:r>
    </w:p>
    <w:p w14:paraId="228C4B24">
      <w:pPr>
        <w:spacing w:line="360" w:lineRule="auto"/>
        <w:rPr>
          <w:rFonts w:ascii="Times New Roman" w:hAnsi="Times New Roman"/>
          <w:sz w:val="24"/>
          <w:szCs w:val="24"/>
          <w:highlight w:val="none"/>
        </w:rPr>
      </w:pPr>
      <w:r>
        <w:rPr>
          <w:rFonts w:ascii="Times New Roman" w:hAnsi="Times New Roman"/>
          <w:sz w:val="24"/>
          <w:szCs w:val="24"/>
          <w:highlight w:val="none"/>
        </w:rPr>
        <w:t>7.4.1 除专用合同条款另有约定外，发包人应在至迟不得晚于第7.3.2项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26A0A161">
      <w:pPr>
        <w:spacing w:line="360" w:lineRule="auto"/>
        <w:rPr>
          <w:rFonts w:ascii="Times New Roman" w:hAnsi="Times New Roman"/>
          <w:sz w:val="24"/>
          <w:szCs w:val="24"/>
          <w:highlight w:val="none"/>
        </w:rPr>
      </w:pPr>
      <w:r>
        <w:rPr>
          <w:rFonts w:ascii="Times New Roman" w:hAnsi="Times New Roman"/>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2DAF6E7">
      <w:pPr>
        <w:spacing w:line="360" w:lineRule="auto"/>
        <w:rPr>
          <w:rFonts w:ascii="Times New Roman" w:hAnsi="Times New Roman"/>
          <w:sz w:val="24"/>
          <w:szCs w:val="24"/>
          <w:highlight w:val="none"/>
        </w:rPr>
      </w:pPr>
      <w:r>
        <w:rPr>
          <w:rFonts w:ascii="Times New Roman" w:hAnsi="Times New Roman"/>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3858AFE">
      <w:pPr>
        <w:spacing w:line="360" w:lineRule="auto"/>
        <w:rPr>
          <w:rFonts w:ascii="Times New Roman" w:hAnsi="Times New Roman"/>
          <w:sz w:val="24"/>
          <w:szCs w:val="24"/>
          <w:highlight w:val="none"/>
        </w:rPr>
      </w:pPr>
      <w:r>
        <w:rPr>
          <w:rFonts w:ascii="Times New Roman" w:hAnsi="Times New Roman"/>
          <w:sz w:val="24"/>
          <w:szCs w:val="24"/>
          <w:highlight w:val="none"/>
        </w:rPr>
        <w:t>施工过程中对施工现场内水准点等测量标志物的保护工作由承包人负责。</w:t>
      </w:r>
    </w:p>
    <w:p w14:paraId="2DAB4C8F">
      <w:pPr>
        <w:spacing w:line="360" w:lineRule="auto"/>
        <w:rPr>
          <w:rFonts w:ascii="Times New Roman" w:hAnsi="Times New Roman"/>
          <w:bCs/>
          <w:sz w:val="24"/>
          <w:szCs w:val="24"/>
          <w:highlight w:val="none"/>
        </w:rPr>
      </w:pPr>
      <w:r>
        <w:rPr>
          <w:rFonts w:ascii="Times New Roman" w:hAnsi="Times New Roman"/>
          <w:bCs/>
          <w:sz w:val="24"/>
          <w:szCs w:val="24"/>
          <w:highlight w:val="none"/>
        </w:rPr>
        <w:t>7.5</w:t>
      </w:r>
      <w:r>
        <w:rPr>
          <w:rFonts w:hint="eastAsia" w:ascii="Times New Roman" w:hAnsi="Times New Roman"/>
          <w:bCs/>
          <w:sz w:val="24"/>
          <w:szCs w:val="24"/>
          <w:highlight w:val="none"/>
        </w:rPr>
        <w:t xml:space="preserve"> </w:t>
      </w:r>
      <w:r>
        <w:rPr>
          <w:rFonts w:ascii="Times New Roman" w:hAnsi="Times New Roman"/>
          <w:bCs/>
          <w:sz w:val="24"/>
          <w:szCs w:val="24"/>
          <w:highlight w:val="none"/>
        </w:rPr>
        <w:t>工期延误</w:t>
      </w:r>
    </w:p>
    <w:p w14:paraId="3A4236AE">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6795BAAC">
      <w:pPr>
        <w:spacing w:line="360" w:lineRule="auto"/>
        <w:rPr>
          <w:rFonts w:ascii="Times New Roman" w:hAnsi="Times New Roman"/>
          <w:sz w:val="24"/>
          <w:szCs w:val="24"/>
          <w:highlight w:val="none"/>
        </w:rPr>
      </w:pPr>
      <w:r>
        <w:rPr>
          <w:rFonts w:ascii="Times New Roman" w:hAnsi="Times New Roman"/>
          <w:sz w:val="24"/>
          <w:szCs w:val="24"/>
          <w:highlight w:val="none"/>
        </w:rPr>
        <w:t xml:space="preserve">在合同履行过程中，因下列情况导致工期延误和（或）费用增加的，由发包人承担由此延误的工期和（或）增加的费用，且发包人应支付承包人合理的利润： </w:t>
      </w:r>
    </w:p>
    <w:p w14:paraId="5F356D21">
      <w:pPr>
        <w:spacing w:line="360" w:lineRule="auto"/>
        <w:rPr>
          <w:rFonts w:ascii="Times New Roman" w:hAnsi="Times New Roman"/>
          <w:sz w:val="24"/>
          <w:szCs w:val="24"/>
          <w:highlight w:val="none"/>
        </w:rPr>
      </w:pPr>
      <w:r>
        <w:rPr>
          <w:rFonts w:ascii="Times New Roman" w:hAnsi="Times New Roman"/>
          <w:sz w:val="24"/>
          <w:szCs w:val="24"/>
          <w:highlight w:val="none"/>
        </w:rPr>
        <w:t>（1）发包人未能按合同约定提供图纸或所提供图纸不符合合同约定的；</w:t>
      </w:r>
    </w:p>
    <w:p w14:paraId="39CA3044">
      <w:pPr>
        <w:spacing w:line="360" w:lineRule="auto"/>
        <w:rPr>
          <w:rFonts w:ascii="Times New Roman" w:hAnsi="Times New Roman"/>
          <w:sz w:val="24"/>
          <w:szCs w:val="24"/>
          <w:highlight w:val="none"/>
        </w:rPr>
      </w:pPr>
      <w:r>
        <w:rPr>
          <w:rFonts w:ascii="Times New Roman" w:hAnsi="Times New Roman"/>
          <w:sz w:val="24"/>
          <w:szCs w:val="24"/>
          <w:highlight w:val="none"/>
        </w:rPr>
        <w:t>（2）发包人未能按合同约定提供施工现场、施工条件、基础资料、许可、批准等开工条件的；</w:t>
      </w:r>
    </w:p>
    <w:p w14:paraId="738EBDB0">
      <w:pPr>
        <w:spacing w:line="360" w:lineRule="auto"/>
        <w:rPr>
          <w:rFonts w:ascii="Times New Roman" w:hAnsi="Times New Roman"/>
          <w:sz w:val="24"/>
          <w:szCs w:val="24"/>
          <w:highlight w:val="none"/>
        </w:rPr>
      </w:pPr>
      <w:r>
        <w:rPr>
          <w:rFonts w:ascii="Times New Roman" w:hAnsi="Times New Roman"/>
          <w:sz w:val="24"/>
          <w:szCs w:val="24"/>
          <w:highlight w:val="none"/>
        </w:rPr>
        <w:t>（3）发包人提供的测量基准点、基准线和水准点及其书面资料存在错误或疏漏的；</w:t>
      </w:r>
    </w:p>
    <w:p w14:paraId="1F232006">
      <w:pPr>
        <w:spacing w:line="360" w:lineRule="auto"/>
        <w:rPr>
          <w:rFonts w:ascii="Times New Roman" w:hAnsi="Times New Roman"/>
          <w:sz w:val="24"/>
          <w:szCs w:val="24"/>
          <w:highlight w:val="none"/>
        </w:rPr>
      </w:pPr>
      <w:r>
        <w:rPr>
          <w:rFonts w:ascii="Times New Roman" w:hAnsi="Times New Roman"/>
          <w:sz w:val="24"/>
          <w:szCs w:val="24"/>
          <w:highlight w:val="none"/>
        </w:rPr>
        <w:t>（4）发包人未能在计划开工日期之日起7天内同意下达开工通知的；</w:t>
      </w:r>
    </w:p>
    <w:p w14:paraId="1F465532">
      <w:pPr>
        <w:spacing w:line="360" w:lineRule="auto"/>
        <w:rPr>
          <w:rFonts w:ascii="Times New Roman" w:hAnsi="Times New Roman"/>
          <w:sz w:val="24"/>
          <w:szCs w:val="24"/>
          <w:highlight w:val="none"/>
        </w:rPr>
      </w:pPr>
      <w:r>
        <w:rPr>
          <w:rFonts w:ascii="Times New Roman" w:hAnsi="Times New Roman"/>
          <w:sz w:val="24"/>
          <w:szCs w:val="24"/>
          <w:highlight w:val="none"/>
        </w:rPr>
        <w:t>（5）发包人未能按合同约定日期支付工程预付款、进度款或竣工结算款的；</w:t>
      </w:r>
    </w:p>
    <w:p w14:paraId="53D714CF">
      <w:pPr>
        <w:spacing w:line="360" w:lineRule="auto"/>
        <w:rPr>
          <w:rFonts w:ascii="Times New Roman" w:hAnsi="Times New Roman"/>
          <w:sz w:val="24"/>
          <w:szCs w:val="24"/>
          <w:highlight w:val="none"/>
        </w:rPr>
      </w:pPr>
      <w:r>
        <w:rPr>
          <w:rFonts w:ascii="Times New Roman" w:hAnsi="Times New Roman"/>
          <w:sz w:val="24"/>
          <w:szCs w:val="24"/>
          <w:highlight w:val="none"/>
        </w:rPr>
        <w:t>（6）监理人未按合同约定发出指示、批准等文件的；</w:t>
      </w:r>
    </w:p>
    <w:p w14:paraId="6F85C87A">
      <w:pPr>
        <w:spacing w:line="360" w:lineRule="auto"/>
        <w:rPr>
          <w:rFonts w:ascii="Times New Roman" w:hAnsi="Times New Roman"/>
          <w:sz w:val="24"/>
          <w:szCs w:val="24"/>
          <w:highlight w:val="none"/>
        </w:rPr>
      </w:pPr>
      <w:r>
        <w:rPr>
          <w:rFonts w:ascii="Times New Roman" w:hAnsi="Times New Roman"/>
          <w:sz w:val="24"/>
          <w:szCs w:val="24"/>
          <w:highlight w:val="none"/>
        </w:rPr>
        <w:t>（7）专用合同条款中约定的其他情形。</w:t>
      </w:r>
    </w:p>
    <w:p w14:paraId="0F70CC91">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执行。</w:t>
      </w:r>
    </w:p>
    <w:p w14:paraId="0AA54DB1">
      <w:pPr>
        <w:spacing w:line="360" w:lineRule="auto"/>
        <w:rPr>
          <w:rFonts w:ascii="Times New Roman" w:hAnsi="Times New Roman"/>
          <w:sz w:val="24"/>
          <w:szCs w:val="24"/>
          <w:highlight w:val="none"/>
        </w:rPr>
      </w:pPr>
      <w:r>
        <w:rPr>
          <w:rFonts w:ascii="Times New Roman" w:hAnsi="Times New Roman"/>
          <w:sz w:val="24"/>
          <w:szCs w:val="24"/>
          <w:highlight w:val="none"/>
        </w:rPr>
        <w:t>7.5.2 因承包人原因导致工期延误</w:t>
      </w:r>
    </w:p>
    <w:p w14:paraId="3A480685">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16B4564C">
      <w:pPr>
        <w:spacing w:line="360" w:lineRule="auto"/>
        <w:rPr>
          <w:rFonts w:ascii="Times New Roman" w:hAnsi="Times New Roman"/>
          <w:bCs/>
          <w:sz w:val="24"/>
          <w:szCs w:val="24"/>
          <w:highlight w:val="none"/>
        </w:rPr>
      </w:pPr>
      <w:r>
        <w:rPr>
          <w:rFonts w:ascii="Times New Roman" w:hAnsi="Times New Roman"/>
          <w:bCs/>
          <w:sz w:val="24"/>
          <w:szCs w:val="24"/>
          <w:highlight w:val="none"/>
        </w:rPr>
        <w:t>7.6 不利物质条件</w:t>
      </w:r>
    </w:p>
    <w:p w14:paraId="5B1A8781">
      <w:pPr>
        <w:spacing w:line="360" w:lineRule="auto"/>
        <w:rPr>
          <w:rFonts w:ascii="Times New Roman" w:hAnsi="Times New Roman"/>
          <w:sz w:val="24"/>
          <w:szCs w:val="24"/>
          <w:highlight w:val="none"/>
        </w:rPr>
      </w:pPr>
      <w:r>
        <w:rPr>
          <w:rFonts w:ascii="Times New Roman" w:hAnsi="Times New Roman"/>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AC3A47">
      <w:pPr>
        <w:spacing w:line="360" w:lineRule="auto"/>
        <w:rPr>
          <w:rFonts w:ascii="Times New Roman" w:hAnsi="Times New Roman"/>
          <w:sz w:val="24"/>
          <w:szCs w:val="24"/>
          <w:highlight w:val="none"/>
        </w:rPr>
      </w:pPr>
      <w:r>
        <w:rPr>
          <w:rFonts w:ascii="Times New Roman" w:hAnsi="Times New Roman"/>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约定执行。承包人因采取合理措施而增加的费用和（或）延误的工期由发包人承担。</w:t>
      </w:r>
    </w:p>
    <w:p w14:paraId="5DE7D0D9">
      <w:pPr>
        <w:spacing w:line="360" w:lineRule="auto"/>
        <w:rPr>
          <w:rFonts w:ascii="Times New Roman" w:hAnsi="Times New Roman"/>
          <w:bCs/>
          <w:sz w:val="24"/>
          <w:szCs w:val="24"/>
          <w:highlight w:val="none"/>
        </w:rPr>
      </w:pPr>
      <w:r>
        <w:rPr>
          <w:rFonts w:ascii="Times New Roman" w:hAnsi="Times New Roman"/>
          <w:bCs/>
          <w:sz w:val="24"/>
          <w:szCs w:val="24"/>
          <w:highlight w:val="none"/>
        </w:rPr>
        <w:t>7.7</w:t>
      </w:r>
      <w:r>
        <w:rPr>
          <w:rFonts w:hint="eastAsia" w:ascii="Times New Roman" w:hAnsi="Times New Roman"/>
          <w:bCs/>
          <w:sz w:val="24"/>
          <w:szCs w:val="24"/>
          <w:highlight w:val="none"/>
        </w:rPr>
        <w:t xml:space="preserve"> </w:t>
      </w:r>
      <w:r>
        <w:rPr>
          <w:rFonts w:ascii="Times New Roman" w:hAnsi="Times New Roman"/>
          <w:bCs/>
          <w:sz w:val="24"/>
          <w:szCs w:val="24"/>
          <w:highlight w:val="none"/>
        </w:rPr>
        <w:t>异常恶劣的气候条件</w:t>
      </w:r>
    </w:p>
    <w:p w14:paraId="441FCEB3">
      <w:pPr>
        <w:spacing w:line="360" w:lineRule="auto"/>
        <w:rPr>
          <w:rFonts w:ascii="Times New Roman" w:hAnsi="Times New Roman"/>
          <w:sz w:val="24"/>
          <w:szCs w:val="24"/>
          <w:highlight w:val="none"/>
        </w:rPr>
      </w:pPr>
      <w:r>
        <w:rPr>
          <w:rFonts w:ascii="Times New Roman" w:hAnsi="Times New Roman"/>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876DCC7">
      <w:pPr>
        <w:spacing w:line="360" w:lineRule="auto"/>
        <w:rPr>
          <w:rFonts w:ascii="Times New Roman" w:hAnsi="Times New Roman"/>
          <w:sz w:val="24"/>
          <w:szCs w:val="24"/>
          <w:highlight w:val="none"/>
        </w:rPr>
      </w:pPr>
      <w:r>
        <w:rPr>
          <w:rFonts w:ascii="Times New Roman" w:hAnsi="Times New Roman"/>
          <w:sz w:val="24"/>
          <w:szCs w:val="24"/>
          <w:highlight w:val="non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约定办理。承包人因采取合理措施而增加的费用和（或）延误的工期由发包人承担。</w:t>
      </w:r>
    </w:p>
    <w:p w14:paraId="6AAAF7D6">
      <w:pPr>
        <w:spacing w:line="360" w:lineRule="auto"/>
        <w:rPr>
          <w:rFonts w:ascii="Times New Roman" w:hAnsi="Times New Roman"/>
          <w:bCs/>
          <w:sz w:val="24"/>
          <w:szCs w:val="24"/>
          <w:highlight w:val="none"/>
        </w:rPr>
      </w:pPr>
      <w:r>
        <w:rPr>
          <w:rFonts w:ascii="Times New Roman" w:hAnsi="Times New Roman"/>
          <w:bCs/>
          <w:sz w:val="24"/>
          <w:szCs w:val="24"/>
          <w:highlight w:val="none"/>
        </w:rPr>
        <w:t>7.8</w:t>
      </w:r>
      <w:r>
        <w:rPr>
          <w:rFonts w:hint="eastAsia" w:ascii="Times New Roman" w:hAnsi="Times New Roman"/>
          <w:bCs/>
          <w:sz w:val="24"/>
          <w:szCs w:val="24"/>
          <w:highlight w:val="none"/>
        </w:rPr>
        <w:t xml:space="preserve"> </w:t>
      </w:r>
      <w:r>
        <w:rPr>
          <w:rFonts w:ascii="Times New Roman" w:hAnsi="Times New Roman"/>
          <w:bCs/>
          <w:sz w:val="24"/>
          <w:szCs w:val="24"/>
          <w:highlight w:val="none"/>
        </w:rPr>
        <w:t>暂停施工</w:t>
      </w:r>
    </w:p>
    <w:p w14:paraId="53C0ECDF">
      <w:pPr>
        <w:spacing w:line="360" w:lineRule="auto"/>
        <w:rPr>
          <w:rFonts w:ascii="Times New Roman" w:hAnsi="Times New Roman"/>
          <w:sz w:val="24"/>
          <w:szCs w:val="24"/>
          <w:highlight w:val="none"/>
        </w:rPr>
      </w:pPr>
      <w:r>
        <w:rPr>
          <w:rFonts w:ascii="Times New Roman" w:hAnsi="Times New Roman"/>
          <w:sz w:val="24"/>
          <w:szCs w:val="24"/>
          <w:highlight w:val="none"/>
        </w:rPr>
        <w:t>7.8.1发包人原因引起的暂停施工</w:t>
      </w:r>
    </w:p>
    <w:p w14:paraId="0FB0A14A">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
        <w:t>〔</w:t>
      </w:r>
      <w:r>
        <w:rPr>
          <w:rFonts w:ascii="Times New Roman" w:hAnsi="Times New Roman"/>
          <w:sz w:val="24"/>
          <w:szCs w:val="24"/>
          <w:highlight w:val="none"/>
        </w:rPr>
        <w:t>紧急情况下的暂停施工</w:t>
      </w:r>
      <w:r>
        <w:rPr>
          <w:rFonts w:hint="eastAsia" w:ascii="Times New Roman" w:hAnsi="Times New Roman"/>
          <w:sz w:val="24"/>
          <w:szCs w:val="24"/>
          <w:highlight w:val="none"/>
        </w:rPr>
        <w:t>〕</w:t>
      </w:r>
      <w:r>
        <w:rPr>
          <w:rFonts w:ascii="Times New Roman" w:hAnsi="Times New Roman"/>
          <w:sz w:val="24"/>
          <w:szCs w:val="24"/>
          <w:highlight w:val="none"/>
        </w:rPr>
        <w:t>执行。</w:t>
      </w:r>
    </w:p>
    <w:p w14:paraId="5C8619C0">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因发包人原因引起的暂停施工，发包人应承担由此增加的费用和（或）延误的工期，并支付承包人合理的利润。</w:t>
      </w:r>
    </w:p>
    <w:p w14:paraId="758C4811">
      <w:pPr>
        <w:spacing w:line="360" w:lineRule="auto"/>
        <w:rPr>
          <w:rFonts w:ascii="Times New Roman" w:hAnsi="Times New Roman"/>
          <w:sz w:val="24"/>
          <w:szCs w:val="24"/>
          <w:highlight w:val="none"/>
        </w:rPr>
      </w:pPr>
      <w:r>
        <w:rPr>
          <w:rFonts w:ascii="Times New Roman" w:hAnsi="Times New Roman"/>
          <w:sz w:val="24"/>
          <w:szCs w:val="24"/>
          <w:highlight w:val="none"/>
        </w:rPr>
        <w:t>7.8.2 承包人原因引起的暂停施工</w:t>
      </w:r>
    </w:p>
    <w:p w14:paraId="453B2F64">
      <w:pPr>
        <w:spacing w:line="360" w:lineRule="auto"/>
        <w:rPr>
          <w:rFonts w:ascii="Times New Roman" w:hAnsi="Times New Roman"/>
          <w:sz w:val="24"/>
          <w:szCs w:val="24"/>
          <w:highlight w:val="none"/>
        </w:rPr>
      </w:pPr>
      <w:r>
        <w:rPr>
          <w:rFonts w:ascii="Times New Roman" w:hAnsi="Times New Roman"/>
          <w:sz w:val="24"/>
          <w:szCs w:val="24"/>
          <w:highlight w:val="non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
        <w:t>84</w:t>
      </w:r>
      <w:r>
        <w:rPr>
          <w:rFonts w:ascii="Times New Roman" w:hAnsi="Times New Roman"/>
          <w:sz w:val="24"/>
          <w:szCs w:val="24"/>
          <w:highlight w:val="none"/>
        </w:rPr>
        <w:t>天内仍未复工的，视为第16.2.1项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第（7）目约定的承包人无法继续履行合同的情形。</w:t>
      </w:r>
    </w:p>
    <w:p w14:paraId="3A1EF8E8">
      <w:pPr>
        <w:spacing w:line="360" w:lineRule="auto"/>
        <w:rPr>
          <w:rFonts w:ascii="Times New Roman" w:hAnsi="Times New Roman"/>
          <w:sz w:val="24"/>
          <w:szCs w:val="24"/>
          <w:highlight w:val="none"/>
        </w:rPr>
      </w:pPr>
      <w:r>
        <w:rPr>
          <w:rFonts w:ascii="Times New Roman" w:hAnsi="Times New Roman"/>
          <w:sz w:val="24"/>
          <w:szCs w:val="24"/>
          <w:highlight w:val="none"/>
        </w:rPr>
        <w:t>7.8.3 指示暂停施工</w:t>
      </w:r>
    </w:p>
    <w:p w14:paraId="1F415344">
      <w:pPr>
        <w:spacing w:line="360" w:lineRule="auto"/>
        <w:rPr>
          <w:rFonts w:ascii="Times New Roman" w:hAnsi="Times New Roman"/>
          <w:sz w:val="24"/>
          <w:szCs w:val="24"/>
          <w:highlight w:val="none"/>
        </w:rPr>
      </w:pPr>
      <w:r>
        <w:rPr>
          <w:rFonts w:ascii="Times New Roman" w:hAnsi="Times New Roman"/>
          <w:sz w:val="24"/>
          <w:szCs w:val="24"/>
          <w:highlight w:val="none"/>
        </w:rPr>
        <w:t>监理人认为有必要时，并经发包人批准后，可向承包人作出暂停施工的指示，承包人应按监理人指示暂停施工。</w:t>
      </w:r>
    </w:p>
    <w:p w14:paraId="5C7A232D">
      <w:pPr>
        <w:spacing w:line="360" w:lineRule="auto"/>
        <w:rPr>
          <w:rFonts w:ascii="Times New Roman" w:hAnsi="Times New Roman"/>
          <w:sz w:val="24"/>
          <w:szCs w:val="24"/>
          <w:highlight w:val="none"/>
        </w:rPr>
      </w:pPr>
      <w:r>
        <w:rPr>
          <w:rFonts w:ascii="Times New Roman" w:hAnsi="Times New Roman"/>
          <w:sz w:val="24"/>
          <w:szCs w:val="24"/>
          <w:highlight w:val="none"/>
        </w:rPr>
        <w:t>7.8.4 紧急情况下的暂停施工</w:t>
      </w:r>
    </w:p>
    <w:p w14:paraId="48F57115">
      <w:pPr>
        <w:spacing w:line="360" w:lineRule="auto"/>
        <w:rPr>
          <w:rFonts w:ascii="Times New Roman" w:hAnsi="Times New Roman"/>
          <w:sz w:val="24"/>
          <w:szCs w:val="24"/>
          <w:highlight w:val="none"/>
        </w:rPr>
      </w:pPr>
      <w:r>
        <w:rPr>
          <w:rFonts w:ascii="Times New Roman" w:hAnsi="Times New Roman"/>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064CE0C7">
      <w:pPr>
        <w:spacing w:line="360" w:lineRule="auto"/>
        <w:rPr>
          <w:rFonts w:ascii="Times New Roman" w:hAnsi="Times New Roman"/>
          <w:sz w:val="24"/>
          <w:szCs w:val="24"/>
          <w:highlight w:val="none"/>
        </w:rPr>
      </w:pPr>
      <w:r>
        <w:rPr>
          <w:rFonts w:ascii="Times New Roman" w:hAnsi="Times New Roman"/>
          <w:sz w:val="24"/>
          <w:szCs w:val="24"/>
          <w:highlight w:val="none"/>
        </w:rPr>
        <w:t>7.8.5 暂停施工后的复工</w:t>
      </w:r>
    </w:p>
    <w:p w14:paraId="04BD8A7B">
      <w:pPr>
        <w:spacing w:line="360" w:lineRule="auto"/>
        <w:rPr>
          <w:rFonts w:ascii="Times New Roman" w:hAnsi="Times New Roman"/>
          <w:sz w:val="24"/>
          <w:szCs w:val="24"/>
          <w:highlight w:val="none"/>
        </w:rPr>
      </w:pPr>
      <w:r>
        <w:rPr>
          <w:rFonts w:ascii="Times New Roman" w:hAnsi="Times New Roman"/>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D6674A0">
      <w:pPr>
        <w:spacing w:line="360" w:lineRule="auto"/>
        <w:rPr>
          <w:rFonts w:ascii="Times New Roman" w:hAnsi="Times New Roman"/>
          <w:sz w:val="24"/>
          <w:szCs w:val="24"/>
          <w:highlight w:val="none"/>
        </w:rPr>
      </w:pPr>
      <w:r>
        <w:rPr>
          <w:rFonts w:ascii="Times New Roman" w:hAnsi="Times New Roman"/>
          <w:sz w:val="24"/>
          <w:szCs w:val="24"/>
          <w:highlight w:val="non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09049F61">
      <w:pPr>
        <w:spacing w:line="360" w:lineRule="auto"/>
        <w:rPr>
          <w:rFonts w:ascii="Times New Roman" w:hAnsi="Times New Roman"/>
          <w:sz w:val="24"/>
          <w:szCs w:val="24"/>
          <w:highlight w:val="none"/>
        </w:rPr>
      </w:pPr>
      <w:r>
        <w:rPr>
          <w:rFonts w:ascii="Times New Roman" w:hAnsi="Times New Roman"/>
          <w:sz w:val="24"/>
          <w:szCs w:val="24"/>
          <w:highlight w:val="none"/>
        </w:rPr>
        <w:t>7.8.6 暂停施工持续56天以上</w:t>
      </w:r>
    </w:p>
    <w:p w14:paraId="77EE329D">
      <w:pPr>
        <w:spacing w:line="360" w:lineRule="auto"/>
        <w:rPr>
          <w:rFonts w:ascii="Times New Roman" w:hAnsi="Times New Roman"/>
          <w:sz w:val="24"/>
          <w:szCs w:val="24"/>
          <w:highlight w:val="none"/>
        </w:rPr>
      </w:pPr>
      <w:r>
        <w:rPr>
          <w:rFonts w:ascii="Times New Roman" w:hAnsi="Times New Roman"/>
          <w:sz w:val="24"/>
          <w:szCs w:val="24"/>
          <w:highlight w:val="none"/>
        </w:rPr>
        <w:t>监理人发出暂停施工指示后56天内未向承包人发出复工通知，除该项停工属于第7.8.2项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第（2）项的可取消工作。</w:t>
      </w:r>
    </w:p>
    <w:p w14:paraId="4F9120FD">
      <w:pPr>
        <w:spacing w:line="360" w:lineRule="auto"/>
        <w:rPr>
          <w:rFonts w:ascii="Times New Roman" w:hAnsi="Times New Roman"/>
          <w:sz w:val="24"/>
          <w:szCs w:val="24"/>
          <w:highlight w:val="none"/>
        </w:rPr>
      </w:pPr>
      <w:r>
        <w:rPr>
          <w:rFonts w:ascii="Times New Roman" w:hAnsi="Times New Roman"/>
          <w:sz w:val="24"/>
          <w:szCs w:val="24"/>
          <w:highlight w:val="none"/>
        </w:rPr>
        <w:t>暂停施工持续</w:t>
      </w:r>
      <w:r>
        <w:rPr>
          <w:rFonts w:hint="eastAsia" w:ascii="Times New Roman" w:hAnsi="Times New Roman"/>
          <w:sz w:val="24"/>
          <w:szCs w:val="24"/>
          <w:highlight w:val="none"/>
        </w:rPr>
        <w:t>84</w:t>
      </w:r>
      <w:r>
        <w:rPr>
          <w:rFonts w:ascii="Times New Roman" w:hAnsi="Times New Roman"/>
          <w:sz w:val="24"/>
          <w:szCs w:val="24"/>
          <w:highlight w:val="none"/>
        </w:rPr>
        <w:t>天以上不复工的，且不属于第7.8.2项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
        <w:t>〔</w:t>
      </w:r>
      <w:r>
        <w:rPr>
          <w:rFonts w:ascii="Times New Roman" w:hAnsi="Times New Roman"/>
          <w:sz w:val="24"/>
          <w:szCs w:val="24"/>
          <w:highlight w:val="none"/>
        </w:rPr>
        <w:t>因发包人违约解除合同</w:t>
      </w:r>
      <w:r>
        <w:rPr>
          <w:rFonts w:hint="eastAsia" w:ascii="Times New Roman" w:hAnsi="Times New Roman"/>
          <w:sz w:val="24"/>
          <w:szCs w:val="24"/>
          <w:highlight w:val="none"/>
        </w:rPr>
        <w:t>〕</w:t>
      </w:r>
      <w:r>
        <w:rPr>
          <w:rFonts w:ascii="Times New Roman" w:hAnsi="Times New Roman"/>
          <w:sz w:val="24"/>
          <w:szCs w:val="24"/>
          <w:highlight w:val="none"/>
        </w:rPr>
        <w:t>执行。</w:t>
      </w:r>
    </w:p>
    <w:p w14:paraId="55DE80DA">
      <w:pPr>
        <w:spacing w:line="360" w:lineRule="auto"/>
        <w:rPr>
          <w:rFonts w:ascii="Times New Roman" w:hAnsi="Times New Roman"/>
          <w:sz w:val="24"/>
          <w:szCs w:val="24"/>
          <w:highlight w:val="none"/>
        </w:rPr>
      </w:pPr>
      <w:r>
        <w:rPr>
          <w:rFonts w:ascii="Times New Roman" w:hAnsi="Times New Roman"/>
          <w:sz w:val="24"/>
          <w:szCs w:val="24"/>
          <w:highlight w:val="none"/>
        </w:rPr>
        <w:t>7.8.7 暂停施工期间的工程照管</w:t>
      </w:r>
    </w:p>
    <w:p w14:paraId="394FD2F3">
      <w:pPr>
        <w:spacing w:line="360" w:lineRule="auto"/>
        <w:rPr>
          <w:rFonts w:ascii="Times New Roman" w:hAnsi="Times New Roman"/>
          <w:sz w:val="24"/>
          <w:szCs w:val="24"/>
          <w:highlight w:val="none"/>
        </w:rPr>
      </w:pPr>
      <w:r>
        <w:rPr>
          <w:rFonts w:ascii="Times New Roman" w:hAnsi="Times New Roman"/>
          <w:sz w:val="24"/>
          <w:szCs w:val="24"/>
          <w:highlight w:val="none"/>
        </w:rPr>
        <w:t>暂停施工期间，承包人应负责妥善照管工程并提供安全保障，由此增加的费用由责任方承担。</w:t>
      </w:r>
    </w:p>
    <w:p w14:paraId="425FF39D">
      <w:pPr>
        <w:spacing w:line="360" w:lineRule="auto"/>
        <w:rPr>
          <w:rFonts w:ascii="Times New Roman" w:hAnsi="Times New Roman"/>
          <w:sz w:val="24"/>
          <w:szCs w:val="24"/>
          <w:highlight w:val="none"/>
        </w:rPr>
      </w:pPr>
      <w:r>
        <w:rPr>
          <w:rFonts w:ascii="Times New Roman" w:hAnsi="Times New Roman"/>
          <w:sz w:val="24"/>
          <w:szCs w:val="24"/>
          <w:highlight w:val="none"/>
        </w:rPr>
        <w:t>7.8.8 暂停施工的措施</w:t>
      </w:r>
    </w:p>
    <w:p w14:paraId="3EE9DE84">
      <w:pPr>
        <w:spacing w:line="360" w:lineRule="auto"/>
        <w:rPr>
          <w:rFonts w:ascii="Times New Roman" w:hAnsi="Times New Roman"/>
          <w:sz w:val="24"/>
          <w:szCs w:val="24"/>
          <w:highlight w:val="none"/>
        </w:rPr>
      </w:pPr>
      <w:r>
        <w:rPr>
          <w:rFonts w:ascii="Times New Roman" w:hAnsi="Times New Roman"/>
          <w:sz w:val="24"/>
          <w:szCs w:val="24"/>
          <w:highlight w:val="none"/>
        </w:rPr>
        <w:t>暂停施工期间，发包人和承包人均应采取必要的措施确保工程质量及安全，防止因暂停施工扩大损失。</w:t>
      </w:r>
    </w:p>
    <w:p w14:paraId="43EBF85B">
      <w:pPr>
        <w:spacing w:line="360" w:lineRule="auto"/>
        <w:rPr>
          <w:rFonts w:ascii="Times New Roman" w:hAnsi="Times New Roman"/>
          <w:bCs/>
          <w:sz w:val="24"/>
          <w:szCs w:val="24"/>
          <w:highlight w:val="none"/>
        </w:rPr>
      </w:pPr>
      <w:r>
        <w:rPr>
          <w:rFonts w:ascii="Times New Roman" w:hAnsi="Times New Roman"/>
          <w:bCs/>
          <w:sz w:val="24"/>
          <w:szCs w:val="24"/>
          <w:highlight w:val="none"/>
        </w:rPr>
        <w:t>7.9提前竣工</w:t>
      </w:r>
    </w:p>
    <w:p w14:paraId="259EE162">
      <w:pPr>
        <w:spacing w:line="360" w:lineRule="auto"/>
        <w:rPr>
          <w:rFonts w:ascii="Times New Roman" w:hAnsi="Times New Roman"/>
          <w:sz w:val="24"/>
          <w:szCs w:val="24"/>
          <w:highlight w:val="none"/>
        </w:rPr>
      </w:pPr>
      <w:r>
        <w:rPr>
          <w:rFonts w:ascii="Times New Roman" w:hAnsi="Times New Roman"/>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
        <w:t>承包人认为提前竣工指示无法执行的，应向监理人和发包人提出书面异议，发包人和监理人应在收到异议后7天内予以答复。任何情况下，发包人不得压缩合理工期。</w:t>
      </w:r>
    </w:p>
    <w:p w14:paraId="25F4938D">
      <w:pPr>
        <w:spacing w:line="360" w:lineRule="auto"/>
        <w:rPr>
          <w:rFonts w:ascii="Times New Roman" w:hAnsi="Times New Roman"/>
          <w:sz w:val="24"/>
          <w:szCs w:val="24"/>
          <w:highlight w:val="none"/>
        </w:rPr>
      </w:pPr>
      <w:r>
        <w:rPr>
          <w:rFonts w:ascii="Times New Roman" w:hAnsi="Times New Roman"/>
          <w:sz w:val="24"/>
          <w:szCs w:val="24"/>
          <w:highlight w:val="none"/>
        </w:rPr>
        <w:t>7.9.2 发包人要求承包人提前竣工，或承包人提出提前竣工的建议能够给发包人带来效益的，合同当事人可以在专用合同条款中约定提前竣工的奖励。</w:t>
      </w:r>
    </w:p>
    <w:p w14:paraId="5E8C85C2">
      <w:pPr>
        <w:spacing w:line="360" w:lineRule="auto"/>
        <w:rPr>
          <w:rFonts w:ascii="Times New Roman" w:hAnsi="Times New Roman"/>
          <w:bCs/>
          <w:sz w:val="24"/>
          <w:szCs w:val="24"/>
          <w:highlight w:val="none"/>
        </w:rPr>
      </w:pPr>
      <w:r>
        <w:rPr>
          <w:rFonts w:ascii="Times New Roman" w:hAnsi="Times New Roman"/>
          <w:bCs/>
          <w:sz w:val="24"/>
          <w:szCs w:val="24"/>
          <w:highlight w:val="none"/>
        </w:rPr>
        <w:t>8. 材料与设备</w:t>
      </w:r>
    </w:p>
    <w:p w14:paraId="1183FACF">
      <w:pPr>
        <w:spacing w:line="360" w:lineRule="auto"/>
        <w:rPr>
          <w:rFonts w:ascii="Times New Roman" w:hAnsi="Times New Roman"/>
          <w:bCs/>
          <w:sz w:val="24"/>
          <w:szCs w:val="24"/>
          <w:highlight w:val="none"/>
        </w:rPr>
      </w:pPr>
      <w:r>
        <w:rPr>
          <w:rFonts w:ascii="Times New Roman" w:hAnsi="Times New Roman"/>
          <w:bCs/>
          <w:sz w:val="24"/>
          <w:szCs w:val="24"/>
          <w:highlight w:val="none"/>
        </w:rPr>
        <w:t>8.1发包人供应材料与工程设备</w:t>
      </w:r>
    </w:p>
    <w:p w14:paraId="674AED98">
      <w:pPr>
        <w:spacing w:line="360" w:lineRule="auto"/>
        <w:rPr>
          <w:rFonts w:ascii="Times New Roman" w:hAnsi="Times New Roman"/>
          <w:sz w:val="24"/>
          <w:szCs w:val="24"/>
          <w:highlight w:val="none"/>
        </w:rPr>
      </w:pPr>
      <w:r>
        <w:rPr>
          <w:rFonts w:ascii="Times New Roman" w:hAnsi="Times New Roman"/>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2CFF9BAF">
      <w:pPr>
        <w:spacing w:line="360" w:lineRule="auto"/>
        <w:rPr>
          <w:rFonts w:ascii="Times New Roman" w:hAnsi="Times New Roman"/>
          <w:sz w:val="24"/>
          <w:szCs w:val="24"/>
          <w:highlight w:val="none"/>
        </w:rPr>
      </w:pPr>
      <w:r>
        <w:rPr>
          <w:rFonts w:ascii="Times New Roman" w:hAnsi="Times New Roman"/>
          <w:sz w:val="24"/>
          <w:szCs w:val="24"/>
          <w:highlight w:val="none"/>
        </w:rPr>
        <w:t>承包人应提前30天通过监理人以书面形式通知发包人供应材料与工程设备进场。承包人按照第7.2.2项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约定修订施工进度计划时，需同时提交经修订后的发包人供应材料与工程设备的进场计划。</w:t>
      </w:r>
    </w:p>
    <w:p w14:paraId="6FD586A1">
      <w:pPr>
        <w:spacing w:line="360" w:lineRule="auto"/>
        <w:rPr>
          <w:rFonts w:ascii="Times New Roman" w:hAnsi="Times New Roman"/>
          <w:b/>
          <w:bCs/>
          <w:sz w:val="24"/>
          <w:szCs w:val="24"/>
          <w:highlight w:val="none"/>
        </w:rPr>
      </w:pPr>
      <w:r>
        <w:rPr>
          <w:rFonts w:ascii="Times New Roman" w:hAnsi="Times New Roman"/>
          <w:bCs/>
          <w:sz w:val="24"/>
          <w:szCs w:val="24"/>
          <w:highlight w:val="none"/>
        </w:rPr>
        <w:t>8.2承包人采购材料与工程设备</w:t>
      </w:r>
    </w:p>
    <w:p w14:paraId="5E66CD7C">
      <w:pPr>
        <w:spacing w:line="360" w:lineRule="auto"/>
        <w:rPr>
          <w:rFonts w:ascii="Times New Roman" w:hAnsi="Times New Roman"/>
          <w:sz w:val="24"/>
          <w:szCs w:val="24"/>
          <w:highlight w:val="none"/>
        </w:rPr>
      </w:pPr>
      <w:r>
        <w:rPr>
          <w:rFonts w:ascii="Times New Roman" w:hAnsi="Times New Roman"/>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
        <w:t>相应责任</w:t>
      </w:r>
      <w:r>
        <w:rPr>
          <w:rFonts w:ascii="Times New Roman" w:hAnsi="Times New Roman"/>
          <w:sz w:val="24"/>
          <w:szCs w:val="24"/>
          <w:highlight w:val="none"/>
        </w:rPr>
        <w:t>。</w:t>
      </w:r>
    </w:p>
    <w:p w14:paraId="5AE1F65B">
      <w:pPr>
        <w:spacing w:line="360" w:lineRule="auto"/>
        <w:rPr>
          <w:rFonts w:ascii="Times New Roman" w:hAnsi="Times New Roman"/>
          <w:bCs/>
          <w:sz w:val="24"/>
          <w:szCs w:val="24"/>
          <w:highlight w:val="none"/>
        </w:rPr>
      </w:pPr>
      <w:r>
        <w:rPr>
          <w:rFonts w:ascii="Times New Roman" w:hAnsi="Times New Roman"/>
          <w:bCs/>
          <w:sz w:val="24"/>
          <w:szCs w:val="24"/>
          <w:highlight w:val="none"/>
        </w:rPr>
        <w:t>8.3材料与工程设备的接收与拒收</w:t>
      </w:r>
    </w:p>
    <w:p w14:paraId="01B04732">
      <w:pPr>
        <w:spacing w:line="360" w:lineRule="auto"/>
        <w:rPr>
          <w:rFonts w:ascii="Times New Roman" w:hAnsi="Times New Roman"/>
          <w:sz w:val="24"/>
          <w:szCs w:val="24"/>
          <w:highlight w:val="none"/>
        </w:rPr>
      </w:pPr>
      <w:r>
        <w:rPr>
          <w:rFonts w:ascii="Times New Roman" w:hAnsi="Times New Roman"/>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8956D44">
      <w:pPr>
        <w:spacing w:line="360" w:lineRule="auto"/>
        <w:rPr>
          <w:rFonts w:ascii="Times New Roman" w:hAnsi="Times New Roman"/>
          <w:sz w:val="24"/>
          <w:szCs w:val="24"/>
          <w:highlight w:val="none"/>
        </w:rPr>
      </w:pPr>
      <w:r>
        <w:rPr>
          <w:rFonts w:ascii="Times New Roman" w:hAnsi="Times New Roman"/>
          <w:sz w:val="24"/>
          <w:szCs w:val="24"/>
          <w:highlight w:val="non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
        <w:t>〔</w:t>
      </w:r>
      <w:r>
        <w:rPr>
          <w:rFonts w:ascii="Times New Roman" w:hAnsi="Times New Roman"/>
          <w:sz w:val="24"/>
          <w:szCs w:val="24"/>
          <w:highlight w:val="none"/>
        </w:rPr>
        <w:t>发包人违约</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29A84FBB">
      <w:pPr>
        <w:spacing w:line="360" w:lineRule="auto"/>
        <w:rPr>
          <w:rFonts w:ascii="Times New Roman" w:hAnsi="Times New Roman"/>
          <w:sz w:val="24"/>
          <w:szCs w:val="24"/>
          <w:highlight w:val="none"/>
        </w:rPr>
      </w:pPr>
      <w:r>
        <w:rPr>
          <w:rFonts w:ascii="Times New Roman" w:hAnsi="Times New Roman"/>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3E50825">
      <w:pPr>
        <w:spacing w:line="360" w:lineRule="auto"/>
        <w:rPr>
          <w:rFonts w:ascii="Times New Roman" w:hAnsi="Times New Roman"/>
          <w:sz w:val="24"/>
          <w:szCs w:val="24"/>
          <w:highlight w:val="none"/>
        </w:rPr>
      </w:pPr>
      <w:r>
        <w:rPr>
          <w:rFonts w:ascii="Times New Roman" w:hAnsi="Times New Roman"/>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A980312">
      <w:pPr>
        <w:spacing w:line="360" w:lineRule="auto"/>
        <w:rPr>
          <w:rFonts w:ascii="Times New Roman" w:hAnsi="Times New Roman"/>
          <w:bCs/>
          <w:sz w:val="24"/>
          <w:szCs w:val="24"/>
          <w:highlight w:val="none"/>
        </w:rPr>
      </w:pPr>
      <w:r>
        <w:rPr>
          <w:rFonts w:ascii="Times New Roman" w:hAnsi="Times New Roman"/>
          <w:bCs/>
          <w:sz w:val="24"/>
          <w:szCs w:val="24"/>
          <w:highlight w:val="none"/>
        </w:rPr>
        <w:t>8.4材料与工程设备的保管与使用</w:t>
      </w:r>
    </w:p>
    <w:p w14:paraId="100940D9">
      <w:pPr>
        <w:spacing w:line="360" w:lineRule="auto"/>
        <w:rPr>
          <w:rFonts w:ascii="Times New Roman" w:hAnsi="Times New Roman"/>
          <w:sz w:val="24"/>
          <w:szCs w:val="24"/>
          <w:highlight w:val="none"/>
        </w:rPr>
      </w:pPr>
      <w:r>
        <w:rPr>
          <w:rFonts w:ascii="Times New Roman" w:hAnsi="Times New Roman"/>
          <w:sz w:val="24"/>
          <w:szCs w:val="24"/>
          <w:highlight w:val="none"/>
        </w:rPr>
        <w:t>8.4.1 发包人供应材料与工程设备的保管与使用</w:t>
      </w:r>
    </w:p>
    <w:p w14:paraId="34ADE84E">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4234BFF">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发包人供应的材料和工程设备使用前，由承包人负责检验，检验费用由发包人承担，不合格的不得使用。</w:t>
      </w:r>
    </w:p>
    <w:p w14:paraId="5ACEC964">
      <w:pPr>
        <w:spacing w:line="360" w:lineRule="auto"/>
        <w:rPr>
          <w:rFonts w:ascii="Times New Roman" w:hAnsi="Times New Roman"/>
          <w:sz w:val="24"/>
          <w:szCs w:val="24"/>
          <w:highlight w:val="none"/>
        </w:rPr>
      </w:pPr>
      <w:r>
        <w:rPr>
          <w:rFonts w:ascii="Times New Roman" w:hAnsi="Times New Roman"/>
          <w:sz w:val="24"/>
          <w:szCs w:val="24"/>
          <w:highlight w:val="none"/>
        </w:rPr>
        <w:t>8.4.2 承包人采购材料与工程设备的保管与使用</w:t>
      </w:r>
    </w:p>
    <w:p w14:paraId="4A2812B3">
      <w:pPr>
        <w:spacing w:line="360" w:lineRule="auto"/>
        <w:rPr>
          <w:rFonts w:ascii="Times New Roman" w:hAnsi="Times New Roman"/>
          <w:sz w:val="24"/>
          <w:szCs w:val="24"/>
          <w:highlight w:val="none"/>
        </w:rPr>
      </w:pPr>
      <w:r>
        <w:rPr>
          <w:rFonts w:ascii="Times New Roman" w:hAnsi="Times New Roman"/>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F499719">
      <w:pPr>
        <w:spacing w:line="360" w:lineRule="auto"/>
        <w:rPr>
          <w:rFonts w:ascii="Times New Roman" w:hAnsi="Times New Roman"/>
          <w:sz w:val="24"/>
          <w:szCs w:val="24"/>
          <w:highlight w:val="none"/>
        </w:rPr>
      </w:pPr>
      <w:r>
        <w:rPr>
          <w:rFonts w:ascii="Times New Roman" w:hAnsi="Times New Roman"/>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53FBB858">
      <w:pPr>
        <w:spacing w:line="360" w:lineRule="auto"/>
        <w:rPr>
          <w:rFonts w:ascii="Times New Roman" w:hAnsi="Times New Roman"/>
          <w:bCs/>
          <w:sz w:val="24"/>
          <w:szCs w:val="24"/>
          <w:highlight w:val="none"/>
        </w:rPr>
      </w:pPr>
      <w:r>
        <w:rPr>
          <w:rFonts w:ascii="Times New Roman" w:hAnsi="Times New Roman"/>
          <w:bCs/>
          <w:sz w:val="24"/>
          <w:szCs w:val="24"/>
          <w:highlight w:val="none"/>
        </w:rPr>
        <w:t>8.5禁止使用不合格的材料和工程设备</w:t>
      </w:r>
    </w:p>
    <w:p w14:paraId="416E32E9">
      <w:pPr>
        <w:spacing w:line="360" w:lineRule="auto"/>
        <w:rPr>
          <w:rFonts w:ascii="Times New Roman" w:hAnsi="Times New Roman"/>
          <w:sz w:val="24"/>
          <w:szCs w:val="24"/>
          <w:highlight w:val="none"/>
        </w:rPr>
      </w:pPr>
      <w:r>
        <w:rPr>
          <w:rFonts w:ascii="Times New Roman" w:hAnsi="Times New Roman"/>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097AF641">
      <w:pPr>
        <w:spacing w:line="360" w:lineRule="auto"/>
        <w:rPr>
          <w:rFonts w:ascii="Times New Roman" w:hAnsi="Times New Roman"/>
          <w:sz w:val="24"/>
          <w:szCs w:val="24"/>
          <w:highlight w:val="none"/>
        </w:rPr>
      </w:pPr>
      <w:r>
        <w:rPr>
          <w:rFonts w:ascii="Times New Roman" w:hAnsi="Times New Roman"/>
          <w:sz w:val="24"/>
          <w:szCs w:val="24"/>
          <w:highlight w:val="none"/>
        </w:rPr>
        <w:t>8.5.2 监理人发现承包人使用了不合格的材料和工程设备，承包人应按照监理人的指示立即改正，并禁止在工程中继续使用不合格的材料和工程设备。</w:t>
      </w:r>
    </w:p>
    <w:p w14:paraId="654A0A91">
      <w:pPr>
        <w:spacing w:line="360" w:lineRule="auto"/>
        <w:rPr>
          <w:rFonts w:ascii="Times New Roman" w:hAnsi="Times New Roman"/>
          <w:sz w:val="24"/>
          <w:szCs w:val="24"/>
          <w:highlight w:val="none"/>
        </w:rPr>
      </w:pPr>
      <w:r>
        <w:rPr>
          <w:rFonts w:ascii="Times New Roman" w:hAnsi="Times New Roman"/>
          <w:sz w:val="24"/>
          <w:szCs w:val="24"/>
          <w:highlight w:val="non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
        <w:t>，并支付承包人合理的利润</w:t>
      </w:r>
      <w:r>
        <w:rPr>
          <w:rFonts w:ascii="Times New Roman" w:hAnsi="Times New Roman"/>
          <w:sz w:val="24"/>
          <w:szCs w:val="24"/>
          <w:highlight w:val="none"/>
        </w:rPr>
        <w:t>。</w:t>
      </w:r>
    </w:p>
    <w:p w14:paraId="44846CB5">
      <w:pPr>
        <w:spacing w:line="360" w:lineRule="auto"/>
        <w:rPr>
          <w:rFonts w:ascii="Times New Roman" w:hAnsi="Times New Roman"/>
          <w:bCs/>
          <w:sz w:val="24"/>
          <w:szCs w:val="24"/>
          <w:highlight w:val="none"/>
        </w:rPr>
      </w:pPr>
      <w:r>
        <w:rPr>
          <w:rFonts w:ascii="Times New Roman" w:hAnsi="Times New Roman"/>
          <w:bCs/>
          <w:sz w:val="24"/>
          <w:szCs w:val="24"/>
          <w:highlight w:val="none"/>
        </w:rPr>
        <w:t>8.6 样品</w:t>
      </w:r>
    </w:p>
    <w:p w14:paraId="730D65F7">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5A0829EB">
      <w:pPr>
        <w:spacing w:line="360" w:lineRule="auto"/>
        <w:rPr>
          <w:rFonts w:ascii="Times New Roman" w:hAnsi="Times New Roman"/>
          <w:sz w:val="24"/>
          <w:szCs w:val="24"/>
          <w:highlight w:val="none"/>
        </w:rPr>
      </w:pPr>
      <w:r>
        <w:rPr>
          <w:rFonts w:ascii="Times New Roman" w:hAnsi="Times New Roman"/>
          <w:sz w:val="24"/>
          <w:szCs w:val="24"/>
          <w:highlight w:val="none"/>
        </w:rPr>
        <w:t>需要承包人报送样品的材料或工程设备，样品的种类、名称、规格、数量等要求均应在专用合同条款中约定。样品的报送程序如下：</w:t>
      </w:r>
    </w:p>
    <w:p w14:paraId="0DD1B258">
      <w:pPr>
        <w:spacing w:line="360" w:lineRule="auto"/>
        <w:rPr>
          <w:rFonts w:ascii="Times New Roman" w:hAnsi="Times New Roman"/>
          <w:sz w:val="24"/>
          <w:szCs w:val="24"/>
          <w:highlight w:val="none"/>
        </w:rPr>
      </w:pPr>
      <w:r>
        <w:rPr>
          <w:rFonts w:ascii="Times New Roman" w:hAnsi="Times New Roman"/>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426CAA3">
      <w:pPr>
        <w:spacing w:line="360" w:lineRule="auto"/>
        <w:rPr>
          <w:rFonts w:ascii="Times New Roman" w:hAnsi="Times New Roman"/>
          <w:sz w:val="24"/>
          <w:szCs w:val="24"/>
          <w:highlight w:val="none"/>
        </w:rPr>
      </w:pPr>
      <w:r>
        <w:rPr>
          <w:rFonts w:ascii="Times New Roman" w:hAnsi="Times New Roman"/>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5EE3BF6">
      <w:pPr>
        <w:spacing w:line="360" w:lineRule="auto"/>
        <w:rPr>
          <w:rFonts w:ascii="Times New Roman" w:hAnsi="Times New Roman"/>
          <w:sz w:val="24"/>
          <w:szCs w:val="24"/>
          <w:highlight w:val="none"/>
        </w:rPr>
      </w:pPr>
      <w:r>
        <w:rPr>
          <w:rFonts w:ascii="Times New Roman" w:hAnsi="Times New Roman"/>
          <w:sz w:val="24"/>
          <w:szCs w:val="24"/>
          <w:highlight w:val="none"/>
        </w:rPr>
        <w:t>（3）经发包人和监理人审批确认的样品</w:t>
      </w:r>
      <w:r>
        <w:rPr>
          <w:rFonts w:hint="eastAsia" w:ascii="Times New Roman" w:hAnsi="Times New Roman"/>
          <w:sz w:val="24"/>
          <w:szCs w:val="24"/>
          <w:highlight w:val="none"/>
        </w:rPr>
        <w:t>应按约定的方法封样，封存的样品</w:t>
      </w:r>
      <w:r>
        <w:rPr>
          <w:rFonts w:ascii="Times New Roman" w:hAnsi="Times New Roman"/>
          <w:sz w:val="24"/>
          <w:szCs w:val="24"/>
          <w:highlight w:val="none"/>
        </w:rPr>
        <w:t>作为检验工程相关部分的标准之一。承包人在施工过程中不得使用与样品不符的材料或工程设备。</w:t>
      </w:r>
    </w:p>
    <w:p w14:paraId="62399111">
      <w:pPr>
        <w:spacing w:line="360" w:lineRule="auto"/>
        <w:rPr>
          <w:rFonts w:ascii="Times New Roman" w:hAnsi="Times New Roman"/>
          <w:sz w:val="24"/>
          <w:szCs w:val="24"/>
          <w:highlight w:val="none"/>
        </w:rPr>
      </w:pPr>
      <w:r>
        <w:rPr>
          <w:rFonts w:ascii="Times New Roman" w:hAnsi="Times New Roman"/>
          <w:sz w:val="24"/>
          <w:szCs w:val="24"/>
          <w:highlight w:val="non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
        <w:t>如果封存的样品修改或改变了合同约定，合同当事人应当以书面协议予以确认。</w:t>
      </w:r>
    </w:p>
    <w:p w14:paraId="38B6486D">
      <w:pPr>
        <w:spacing w:line="360" w:lineRule="auto"/>
        <w:rPr>
          <w:rFonts w:ascii="Times New Roman" w:hAnsi="Times New Roman"/>
          <w:sz w:val="24"/>
          <w:szCs w:val="24"/>
          <w:highlight w:val="none"/>
        </w:rPr>
      </w:pPr>
      <w:r>
        <w:rPr>
          <w:rFonts w:ascii="Times New Roman" w:hAnsi="Times New Roman"/>
          <w:sz w:val="24"/>
          <w:szCs w:val="24"/>
          <w:highlight w:val="none"/>
        </w:rPr>
        <w:t>8.6.2 样品的保管</w:t>
      </w:r>
    </w:p>
    <w:p w14:paraId="281C8467">
      <w:pPr>
        <w:spacing w:line="360" w:lineRule="auto"/>
        <w:rPr>
          <w:rFonts w:ascii="Times New Roman" w:hAnsi="Times New Roman"/>
          <w:sz w:val="24"/>
          <w:szCs w:val="24"/>
          <w:highlight w:val="none"/>
        </w:rPr>
      </w:pPr>
      <w:r>
        <w:rPr>
          <w:rFonts w:ascii="Times New Roman" w:hAnsi="Times New Roman"/>
          <w:sz w:val="24"/>
          <w:szCs w:val="24"/>
          <w:highlight w:val="none"/>
        </w:rPr>
        <w:t>经批准的样品应由监理人负责封存于现场，承包人应在现场为保存样品提供适当和固定的场所并保持适当和良好的存储环境条件。</w:t>
      </w:r>
    </w:p>
    <w:p w14:paraId="49181A51">
      <w:pPr>
        <w:spacing w:line="360" w:lineRule="auto"/>
        <w:rPr>
          <w:rFonts w:ascii="Times New Roman" w:hAnsi="Times New Roman"/>
          <w:bCs/>
          <w:sz w:val="24"/>
          <w:szCs w:val="24"/>
          <w:highlight w:val="none"/>
        </w:rPr>
      </w:pPr>
      <w:r>
        <w:rPr>
          <w:rFonts w:ascii="Times New Roman" w:hAnsi="Times New Roman"/>
          <w:bCs/>
          <w:sz w:val="24"/>
          <w:szCs w:val="24"/>
          <w:highlight w:val="none"/>
        </w:rPr>
        <w:t>8.7材料与工程设备的替代</w:t>
      </w:r>
    </w:p>
    <w:p w14:paraId="6E64668C">
      <w:pPr>
        <w:spacing w:line="360" w:lineRule="auto"/>
        <w:rPr>
          <w:rFonts w:ascii="Times New Roman" w:hAnsi="Times New Roman"/>
          <w:sz w:val="24"/>
          <w:szCs w:val="24"/>
          <w:highlight w:val="none"/>
        </w:rPr>
      </w:pPr>
      <w:r>
        <w:rPr>
          <w:rFonts w:ascii="Times New Roman" w:hAnsi="Times New Roman"/>
          <w:sz w:val="24"/>
          <w:szCs w:val="24"/>
          <w:highlight w:val="none"/>
        </w:rPr>
        <w:t>8.7.1 出现下列情况需要使用替代材料和工程设备的，承包人应按照第8.7.2项约定的程序执行：</w:t>
      </w:r>
    </w:p>
    <w:p w14:paraId="55DCCD23">
      <w:pPr>
        <w:spacing w:line="360" w:lineRule="auto"/>
        <w:rPr>
          <w:rFonts w:ascii="Times New Roman" w:hAnsi="Times New Roman"/>
          <w:sz w:val="24"/>
          <w:szCs w:val="24"/>
          <w:highlight w:val="none"/>
        </w:rPr>
      </w:pPr>
      <w:r>
        <w:rPr>
          <w:rFonts w:ascii="Times New Roman" w:hAnsi="Times New Roman"/>
          <w:sz w:val="24"/>
          <w:szCs w:val="24"/>
          <w:highlight w:val="none"/>
        </w:rPr>
        <w:t>（1）基准日</w:t>
      </w:r>
      <w:r>
        <w:rPr>
          <w:rFonts w:hint="eastAsia" w:ascii="Times New Roman" w:hAnsi="Times New Roman"/>
          <w:sz w:val="24"/>
          <w:szCs w:val="24"/>
          <w:highlight w:val="none"/>
        </w:rPr>
        <w:t>期</w:t>
      </w:r>
      <w:r>
        <w:rPr>
          <w:rFonts w:ascii="Times New Roman" w:hAnsi="Times New Roman"/>
          <w:sz w:val="24"/>
          <w:szCs w:val="24"/>
          <w:highlight w:val="none"/>
        </w:rPr>
        <w:t>后生效的法律规定禁止使用的；</w:t>
      </w:r>
    </w:p>
    <w:p w14:paraId="7033AC40">
      <w:pPr>
        <w:spacing w:line="360" w:lineRule="auto"/>
        <w:rPr>
          <w:rFonts w:ascii="Times New Roman" w:hAnsi="Times New Roman"/>
          <w:sz w:val="24"/>
          <w:szCs w:val="24"/>
          <w:highlight w:val="none"/>
        </w:rPr>
      </w:pPr>
      <w:r>
        <w:rPr>
          <w:rFonts w:ascii="Times New Roman" w:hAnsi="Times New Roman"/>
          <w:sz w:val="24"/>
          <w:szCs w:val="24"/>
          <w:highlight w:val="none"/>
        </w:rPr>
        <w:t>（2）发包人要求使用替代品的；</w:t>
      </w:r>
    </w:p>
    <w:p w14:paraId="0EC5B503">
      <w:pPr>
        <w:spacing w:line="360" w:lineRule="auto"/>
        <w:rPr>
          <w:rFonts w:ascii="Times New Roman" w:hAnsi="Times New Roman"/>
          <w:sz w:val="24"/>
          <w:szCs w:val="24"/>
          <w:highlight w:val="none"/>
        </w:rPr>
      </w:pPr>
      <w:r>
        <w:rPr>
          <w:rFonts w:ascii="Times New Roman" w:hAnsi="Times New Roman"/>
          <w:sz w:val="24"/>
          <w:szCs w:val="24"/>
          <w:highlight w:val="none"/>
        </w:rPr>
        <w:t>（3）因其他原因必须使用替代品的。</w:t>
      </w:r>
    </w:p>
    <w:p w14:paraId="4084C98A">
      <w:pPr>
        <w:spacing w:line="360" w:lineRule="auto"/>
        <w:rPr>
          <w:rFonts w:ascii="Times New Roman" w:hAnsi="Times New Roman"/>
          <w:sz w:val="24"/>
          <w:szCs w:val="24"/>
          <w:highlight w:val="none"/>
        </w:rPr>
      </w:pPr>
      <w:r>
        <w:rPr>
          <w:rFonts w:ascii="Times New Roman" w:hAnsi="Times New Roman"/>
          <w:sz w:val="24"/>
          <w:szCs w:val="24"/>
          <w:highlight w:val="none"/>
        </w:rPr>
        <w:t>8.7.2 承包人应在使用替代材料和工程设备28天前书面通知监理人，并附下列文件：</w:t>
      </w:r>
    </w:p>
    <w:p w14:paraId="4F9BA8A9">
      <w:pPr>
        <w:spacing w:line="360" w:lineRule="auto"/>
        <w:rPr>
          <w:rFonts w:ascii="Times New Roman" w:hAnsi="Times New Roman"/>
          <w:sz w:val="24"/>
          <w:szCs w:val="24"/>
          <w:highlight w:val="none"/>
        </w:rPr>
      </w:pPr>
      <w:r>
        <w:rPr>
          <w:rFonts w:ascii="Times New Roman" w:hAnsi="Times New Roman"/>
          <w:sz w:val="24"/>
          <w:szCs w:val="24"/>
          <w:highlight w:val="none"/>
        </w:rPr>
        <w:t>（1）被替代的材料和工程设备的名称、数量、规格、型号、品牌、性能、价格及其他相关资料；</w:t>
      </w:r>
    </w:p>
    <w:p w14:paraId="6A684830">
      <w:pPr>
        <w:spacing w:line="360" w:lineRule="auto"/>
        <w:rPr>
          <w:rFonts w:ascii="Times New Roman" w:hAnsi="Times New Roman"/>
          <w:sz w:val="24"/>
          <w:szCs w:val="24"/>
          <w:highlight w:val="none"/>
        </w:rPr>
      </w:pPr>
      <w:r>
        <w:rPr>
          <w:rFonts w:ascii="Times New Roman" w:hAnsi="Times New Roman"/>
          <w:sz w:val="24"/>
          <w:szCs w:val="24"/>
          <w:highlight w:val="none"/>
        </w:rPr>
        <w:t>（2）替代品的名称、数量、规格、型号、品牌、性能、价格及其他相关资料；</w:t>
      </w:r>
    </w:p>
    <w:p w14:paraId="442D427F">
      <w:pPr>
        <w:spacing w:line="360" w:lineRule="auto"/>
        <w:rPr>
          <w:rFonts w:ascii="Times New Roman" w:hAnsi="Times New Roman"/>
          <w:sz w:val="24"/>
          <w:szCs w:val="24"/>
          <w:highlight w:val="none"/>
        </w:rPr>
      </w:pPr>
      <w:r>
        <w:rPr>
          <w:rFonts w:ascii="Times New Roman" w:hAnsi="Times New Roman"/>
          <w:sz w:val="24"/>
          <w:szCs w:val="24"/>
          <w:highlight w:val="none"/>
        </w:rPr>
        <w:t>（3）替代品与被替代产品之间的差异以及使用替代品可能对工程产生的影响；</w:t>
      </w:r>
    </w:p>
    <w:p w14:paraId="24C4B95C">
      <w:pPr>
        <w:spacing w:line="360" w:lineRule="auto"/>
        <w:rPr>
          <w:rFonts w:ascii="Times New Roman" w:hAnsi="Times New Roman"/>
          <w:sz w:val="24"/>
          <w:szCs w:val="24"/>
          <w:highlight w:val="none"/>
        </w:rPr>
      </w:pPr>
      <w:r>
        <w:rPr>
          <w:rFonts w:ascii="Times New Roman" w:hAnsi="Times New Roman"/>
          <w:sz w:val="24"/>
          <w:szCs w:val="24"/>
          <w:highlight w:val="none"/>
        </w:rPr>
        <w:t>（4）替代品与被替代产品的价格差异；</w:t>
      </w:r>
    </w:p>
    <w:p w14:paraId="76FD1B98">
      <w:pPr>
        <w:spacing w:line="360" w:lineRule="auto"/>
        <w:rPr>
          <w:rFonts w:ascii="Times New Roman" w:hAnsi="Times New Roman"/>
          <w:sz w:val="24"/>
          <w:szCs w:val="24"/>
          <w:highlight w:val="none"/>
        </w:rPr>
      </w:pPr>
      <w:r>
        <w:rPr>
          <w:rFonts w:ascii="Times New Roman" w:hAnsi="Times New Roman"/>
          <w:sz w:val="24"/>
          <w:szCs w:val="24"/>
          <w:highlight w:val="none"/>
        </w:rPr>
        <w:t>（5）使用替代品的理由和原因说明；</w:t>
      </w:r>
    </w:p>
    <w:p w14:paraId="37FDD6EA">
      <w:pPr>
        <w:spacing w:line="360" w:lineRule="auto"/>
        <w:rPr>
          <w:rFonts w:ascii="Times New Roman" w:hAnsi="Times New Roman"/>
          <w:sz w:val="24"/>
          <w:szCs w:val="24"/>
          <w:highlight w:val="none"/>
        </w:rPr>
      </w:pPr>
      <w:r>
        <w:rPr>
          <w:rFonts w:ascii="Times New Roman" w:hAnsi="Times New Roman"/>
          <w:sz w:val="24"/>
          <w:szCs w:val="24"/>
          <w:highlight w:val="none"/>
        </w:rPr>
        <w:t>（6）监理人要求的其他文件。</w:t>
      </w:r>
    </w:p>
    <w:p w14:paraId="6B1E30C5">
      <w:pPr>
        <w:spacing w:line="360" w:lineRule="auto"/>
        <w:rPr>
          <w:rFonts w:ascii="Times New Roman" w:hAnsi="Times New Roman"/>
          <w:sz w:val="24"/>
          <w:szCs w:val="24"/>
          <w:highlight w:val="none"/>
        </w:rPr>
      </w:pPr>
      <w:r>
        <w:rPr>
          <w:rFonts w:ascii="Times New Roman" w:hAnsi="Times New Roman"/>
          <w:sz w:val="24"/>
          <w:szCs w:val="24"/>
          <w:highlight w:val="none"/>
        </w:rPr>
        <w:t>监理人应在收到通知后14天内向承包人发出经发包人签认的书面指示；监理人逾期发出书面指示的，视为发包人和监理人同意使用替代品。</w:t>
      </w:r>
    </w:p>
    <w:p w14:paraId="0D4E145F">
      <w:pPr>
        <w:spacing w:line="360" w:lineRule="auto"/>
        <w:rPr>
          <w:rFonts w:ascii="Times New Roman" w:hAnsi="Times New Roman"/>
          <w:sz w:val="24"/>
          <w:szCs w:val="24"/>
          <w:highlight w:val="none"/>
        </w:rPr>
      </w:pPr>
      <w:r>
        <w:rPr>
          <w:rFonts w:ascii="Times New Roman" w:hAnsi="Times New Roman"/>
          <w:sz w:val="24"/>
          <w:szCs w:val="24"/>
          <w:highlight w:val="non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
        <w:t>既无</w:t>
      </w:r>
      <w:r>
        <w:rPr>
          <w:rFonts w:ascii="Times New Roman" w:hAnsi="Times New Roman"/>
          <w:sz w:val="24"/>
          <w:szCs w:val="24"/>
          <w:highlight w:val="none"/>
        </w:rPr>
        <w:t>相同项目</w:t>
      </w:r>
      <w:r>
        <w:rPr>
          <w:rFonts w:hint="eastAsia" w:ascii="Times New Roman" w:hAnsi="Times New Roman"/>
          <w:sz w:val="24"/>
          <w:szCs w:val="24"/>
          <w:highlight w:val="none"/>
        </w:rPr>
        <w:t>也</w:t>
      </w:r>
      <w:r>
        <w:rPr>
          <w:rFonts w:ascii="Times New Roman" w:hAnsi="Times New Roman"/>
          <w:sz w:val="24"/>
          <w:szCs w:val="24"/>
          <w:highlight w:val="none"/>
        </w:rPr>
        <w:t>无相似项目的，</w:t>
      </w:r>
      <w:r>
        <w:rPr>
          <w:rFonts w:hint="eastAsia" w:ascii="Times New Roman" w:hAnsi="Times New Roman"/>
          <w:sz w:val="24"/>
          <w:szCs w:val="24"/>
          <w:highlight w:val="none"/>
        </w:rPr>
        <w:t>按照合理的成本与利润构成的原则，</w:t>
      </w:r>
      <w:r>
        <w:rPr>
          <w:rFonts w:ascii="Times New Roman" w:hAnsi="Times New Roman"/>
          <w:sz w:val="24"/>
          <w:szCs w:val="24"/>
          <w:highlight w:val="none"/>
        </w:rPr>
        <w:t>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确定价格。</w:t>
      </w:r>
    </w:p>
    <w:p w14:paraId="3FE78131">
      <w:pPr>
        <w:spacing w:line="360" w:lineRule="auto"/>
        <w:rPr>
          <w:rFonts w:ascii="Times New Roman" w:hAnsi="Times New Roman"/>
          <w:bCs/>
          <w:sz w:val="24"/>
          <w:szCs w:val="24"/>
          <w:highlight w:val="none"/>
        </w:rPr>
      </w:pPr>
      <w:r>
        <w:rPr>
          <w:rFonts w:ascii="Times New Roman" w:hAnsi="Times New Roman"/>
          <w:bCs/>
          <w:sz w:val="24"/>
          <w:szCs w:val="24"/>
          <w:highlight w:val="none"/>
        </w:rPr>
        <w:t>8.8施工设备和临时设施</w:t>
      </w:r>
    </w:p>
    <w:p w14:paraId="0B2A1260">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594FA2DD">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962892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除专用合同条款另有约定外，承包人应自行承担修建临时设施的费用，需要临时占地的，应由发包人办理申请手续并承担相应费用。</w:t>
      </w:r>
    </w:p>
    <w:p w14:paraId="2A1DFD13">
      <w:pPr>
        <w:spacing w:line="360" w:lineRule="auto"/>
        <w:rPr>
          <w:rFonts w:ascii="Times New Roman" w:hAnsi="Times New Roman"/>
          <w:sz w:val="24"/>
          <w:szCs w:val="24"/>
          <w:highlight w:val="none"/>
        </w:rPr>
      </w:pPr>
      <w:r>
        <w:rPr>
          <w:rFonts w:ascii="Times New Roman" w:hAnsi="Times New Roman"/>
          <w:sz w:val="24"/>
          <w:szCs w:val="24"/>
          <w:highlight w:val="none"/>
        </w:rPr>
        <w:t>8.8.2发包人提供的施工设备和临时设施</w:t>
      </w:r>
    </w:p>
    <w:p w14:paraId="4BA4ECFB">
      <w:pPr>
        <w:spacing w:line="360" w:lineRule="auto"/>
        <w:rPr>
          <w:rFonts w:ascii="Times New Roman" w:hAnsi="Times New Roman"/>
          <w:sz w:val="24"/>
          <w:szCs w:val="24"/>
          <w:highlight w:val="none"/>
        </w:rPr>
      </w:pPr>
      <w:r>
        <w:rPr>
          <w:rFonts w:ascii="Times New Roman" w:hAnsi="Times New Roman"/>
          <w:sz w:val="24"/>
          <w:szCs w:val="24"/>
          <w:highlight w:val="none"/>
        </w:rPr>
        <w:t>发包人提供的施工设备或临时设施在专用合同条款中约定。</w:t>
      </w:r>
    </w:p>
    <w:p w14:paraId="6EF76009">
      <w:pPr>
        <w:spacing w:line="360" w:lineRule="auto"/>
        <w:rPr>
          <w:rFonts w:ascii="Times New Roman" w:hAnsi="Times New Roman"/>
          <w:sz w:val="24"/>
          <w:szCs w:val="24"/>
          <w:highlight w:val="none"/>
        </w:rPr>
      </w:pPr>
      <w:r>
        <w:rPr>
          <w:rFonts w:ascii="Times New Roman" w:hAnsi="Times New Roman"/>
          <w:sz w:val="24"/>
          <w:szCs w:val="24"/>
          <w:highlight w:val="none"/>
        </w:rPr>
        <w:t>8.8.3要求承包人增加或更换施工设备</w:t>
      </w:r>
    </w:p>
    <w:p w14:paraId="5A3D136A">
      <w:pPr>
        <w:spacing w:line="360" w:lineRule="auto"/>
        <w:rPr>
          <w:rFonts w:ascii="Times New Roman" w:hAnsi="Times New Roman"/>
          <w:sz w:val="24"/>
          <w:szCs w:val="24"/>
          <w:highlight w:val="none"/>
        </w:rPr>
      </w:pPr>
      <w:r>
        <w:rPr>
          <w:rFonts w:ascii="Times New Roman" w:hAnsi="Times New Roman"/>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3ACB52E">
      <w:pPr>
        <w:spacing w:line="360" w:lineRule="auto"/>
        <w:rPr>
          <w:rFonts w:ascii="Times New Roman" w:hAnsi="Times New Roman"/>
          <w:bCs/>
          <w:sz w:val="24"/>
          <w:szCs w:val="24"/>
          <w:highlight w:val="none"/>
        </w:rPr>
      </w:pPr>
      <w:r>
        <w:rPr>
          <w:rFonts w:ascii="Times New Roman" w:hAnsi="Times New Roman"/>
          <w:bCs/>
          <w:sz w:val="24"/>
          <w:szCs w:val="24"/>
          <w:highlight w:val="none"/>
        </w:rPr>
        <w:t>8.9材料与设备专用</w:t>
      </w:r>
      <w:r>
        <w:rPr>
          <w:rFonts w:hint="eastAsia" w:ascii="Times New Roman" w:hAnsi="Times New Roman"/>
          <w:bCs/>
          <w:sz w:val="24"/>
          <w:szCs w:val="24"/>
          <w:highlight w:val="none"/>
        </w:rPr>
        <w:t>要求</w:t>
      </w:r>
    </w:p>
    <w:p w14:paraId="78B1DCBE">
      <w:pPr>
        <w:spacing w:line="360" w:lineRule="auto"/>
        <w:rPr>
          <w:rFonts w:ascii="Times New Roman" w:hAnsi="Times New Roman"/>
          <w:sz w:val="24"/>
          <w:szCs w:val="24"/>
          <w:highlight w:val="none"/>
        </w:rPr>
      </w:pPr>
      <w:r>
        <w:rPr>
          <w:rFonts w:ascii="Times New Roman" w:hAnsi="Times New Roman"/>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7536E23">
      <w:pPr>
        <w:spacing w:line="360" w:lineRule="auto"/>
        <w:rPr>
          <w:rFonts w:ascii="Times New Roman" w:hAnsi="Times New Roman"/>
          <w:bCs/>
          <w:sz w:val="24"/>
          <w:szCs w:val="24"/>
          <w:highlight w:val="none"/>
        </w:rPr>
      </w:pPr>
      <w:r>
        <w:rPr>
          <w:rFonts w:ascii="Times New Roman" w:hAnsi="Times New Roman"/>
          <w:bCs/>
          <w:sz w:val="24"/>
          <w:szCs w:val="24"/>
          <w:highlight w:val="none"/>
        </w:rPr>
        <w:t>9. 试验与检验</w:t>
      </w:r>
    </w:p>
    <w:p w14:paraId="2401D12A">
      <w:pPr>
        <w:spacing w:line="360" w:lineRule="auto"/>
        <w:rPr>
          <w:rFonts w:ascii="Times New Roman" w:hAnsi="Times New Roman"/>
          <w:bCs/>
          <w:sz w:val="24"/>
          <w:szCs w:val="24"/>
          <w:highlight w:val="none"/>
        </w:rPr>
      </w:pPr>
      <w:r>
        <w:rPr>
          <w:rFonts w:ascii="Times New Roman" w:hAnsi="Times New Roman"/>
          <w:bCs/>
          <w:sz w:val="24"/>
          <w:szCs w:val="24"/>
          <w:highlight w:val="none"/>
        </w:rPr>
        <w:t>9.1试验设备与试验人员</w:t>
      </w:r>
    </w:p>
    <w:p w14:paraId="446AC94C">
      <w:pPr>
        <w:spacing w:line="360" w:lineRule="auto"/>
        <w:rPr>
          <w:rFonts w:ascii="Times New Roman" w:hAnsi="Times New Roman"/>
          <w:sz w:val="24"/>
          <w:szCs w:val="24"/>
          <w:highlight w:val="none"/>
        </w:rPr>
      </w:pPr>
      <w:r>
        <w:rPr>
          <w:rFonts w:ascii="Times New Roman" w:hAnsi="Times New Roman"/>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055B7A4">
      <w:pPr>
        <w:spacing w:line="360" w:lineRule="auto"/>
        <w:rPr>
          <w:rFonts w:ascii="Times New Roman" w:hAnsi="Times New Roman"/>
          <w:sz w:val="24"/>
          <w:szCs w:val="24"/>
          <w:highlight w:val="none"/>
        </w:rPr>
      </w:pPr>
      <w:r>
        <w:rPr>
          <w:rFonts w:ascii="Times New Roman" w:hAnsi="Times New Roman"/>
          <w:sz w:val="24"/>
          <w:szCs w:val="24"/>
          <w:highlight w:val="none"/>
        </w:rPr>
        <w:t>9.1.2 承包人应按专用合同条款的约定提供试验设备、取样装置、试验场所和试验条件，并向监理人提交相应进场计划表。</w:t>
      </w:r>
    </w:p>
    <w:p w14:paraId="599E4394">
      <w:pPr>
        <w:spacing w:line="360" w:lineRule="auto"/>
        <w:rPr>
          <w:rFonts w:ascii="Times New Roman" w:hAnsi="Times New Roman"/>
          <w:sz w:val="24"/>
          <w:szCs w:val="24"/>
          <w:highlight w:val="none"/>
        </w:rPr>
      </w:pPr>
      <w:r>
        <w:rPr>
          <w:rFonts w:ascii="Times New Roman" w:hAnsi="Times New Roman"/>
          <w:sz w:val="24"/>
          <w:szCs w:val="24"/>
          <w:highlight w:val="none"/>
        </w:rPr>
        <w:t>承包人配置的试验设备要符合相应试验规程的要求并经过具有资质的检测单位检测，且在正式使用该试验设备前，需要经过监理人与承包人共同校定。</w:t>
      </w:r>
    </w:p>
    <w:p w14:paraId="40A1BAEA">
      <w:pPr>
        <w:spacing w:line="360" w:lineRule="auto"/>
        <w:rPr>
          <w:rFonts w:ascii="Times New Roman" w:hAnsi="Times New Roman"/>
          <w:sz w:val="24"/>
          <w:szCs w:val="24"/>
          <w:highlight w:val="none"/>
        </w:rPr>
      </w:pPr>
      <w:r>
        <w:rPr>
          <w:rFonts w:ascii="Times New Roman" w:hAnsi="Times New Roman"/>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72FC92EA">
      <w:pPr>
        <w:spacing w:line="360" w:lineRule="auto"/>
        <w:rPr>
          <w:rFonts w:ascii="Times New Roman" w:hAnsi="Times New Roman"/>
          <w:bCs/>
          <w:sz w:val="24"/>
          <w:szCs w:val="24"/>
          <w:highlight w:val="none"/>
        </w:rPr>
      </w:pPr>
      <w:r>
        <w:rPr>
          <w:rFonts w:ascii="Times New Roman" w:hAnsi="Times New Roman"/>
          <w:bCs/>
          <w:sz w:val="24"/>
          <w:szCs w:val="24"/>
          <w:highlight w:val="none"/>
        </w:rPr>
        <w:t>9.2取样</w:t>
      </w:r>
    </w:p>
    <w:p w14:paraId="0795C174">
      <w:pPr>
        <w:spacing w:line="360" w:lineRule="auto"/>
        <w:rPr>
          <w:rFonts w:ascii="Times New Roman" w:hAnsi="Times New Roman"/>
          <w:sz w:val="24"/>
          <w:szCs w:val="24"/>
          <w:highlight w:val="none"/>
        </w:rPr>
      </w:pPr>
      <w:r>
        <w:rPr>
          <w:rFonts w:ascii="Times New Roman" w:hAnsi="Times New Roman"/>
          <w:sz w:val="24"/>
          <w:szCs w:val="24"/>
          <w:highlight w:val="none"/>
        </w:rPr>
        <w:t>试验属于自检性质的，承包人可以单独取样。试验属于监理人抽检性质的，可由监理人取样，也可由承包人的试验人员在监理人的监督下取样。</w:t>
      </w:r>
    </w:p>
    <w:p w14:paraId="78EE3BA4">
      <w:pPr>
        <w:spacing w:line="360" w:lineRule="auto"/>
        <w:rPr>
          <w:rFonts w:ascii="Times New Roman" w:hAnsi="Times New Roman"/>
          <w:bCs/>
          <w:sz w:val="24"/>
          <w:szCs w:val="24"/>
          <w:highlight w:val="none"/>
        </w:rPr>
      </w:pPr>
      <w:r>
        <w:rPr>
          <w:rFonts w:ascii="Times New Roman" w:hAnsi="Times New Roman"/>
          <w:bCs/>
          <w:sz w:val="24"/>
          <w:szCs w:val="24"/>
          <w:highlight w:val="none"/>
        </w:rPr>
        <w:t>9.3材料、工程设备和工程的试验和检验</w:t>
      </w:r>
    </w:p>
    <w:p w14:paraId="24F54138">
      <w:pPr>
        <w:spacing w:line="360" w:lineRule="auto"/>
        <w:rPr>
          <w:rFonts w:ascii="Times New Roman" w:hAnsi="Times New Roman"/>
          <w:sz w:val="24"/>
          <w:szCs w:val="24"/>
          <w:highlight w:val="none"/>
        </w:rPr>
      </w:pPr>
      <w:r>
        <w:rPr>
          <w:rFonts w:ascii="Times New Roman" w:hAnsi="Times New Roman"/>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25F7F82">
      <w:pPr>
        <w:spacing w:line="360" w:lineRule="auto"/>
        <w:rPr>
          <w:rFonts w:ascii="Times New Roman" w:hAnsi="Times New Roman"/>
          <w:sz w:val="24"/>
          <w:szCs w:val="24"/>
          <w:highlight w:val="none"/>
        </w:rPr>
      </w:pPr>
      <w:r>
        <w:rPr>
          <w:rFonts w:ascii="Times New Roman" w:hAnsi="Times New Roman"/>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8CB95A8">
      <w:pPr>
        <w:spacing w:line="360" w:lineRule="auto"/>
        <w:rPr>
          <w:rFonts w:ascii="Times New Roman" w:hAnsi="Times New Roman"/>
          <w:sz w:val="24"/>
          <w:szCs w:val="24"/>
          <w:highlight w:val="none"/>
        </w:rPr>
      </w:pPr>
      <w:r>
        <w:rPr>
          <w:rFonts w:ascii="Times New Roman" w:hAnsi="Times New Roman"/>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9CC9D7D">
      <w:pPr>
        <w:spacing w:line="360" w:lineRule="auto"/>
        <w:rPr>
          <w:rFonts w:ascii="Times New Roman" w:hAnsi="Times New Roman"/>
          <w:bCs/>
          <w:sz w:val="24"/>
          <w:szCs w:val="24"/>
          <w:highlight w:val="none"/>
        </w:rPr>
      </w:pPr>
      <w:r>
        <w:rPr>
          <w:rFonts w:ascii="Times New Roman" w:hAnsi="Times New Roman"/>
          <w:bCs/>
          <w:sz w:val="24"/>
          <w:szCs w:val="24"/>
          <w:highlight w:val="none"/>
        </w:rPr>
        <w:t>9.4现场工艺试验</w:t>
      </w:r>
    </w:p>
    <w:p w14:paraId="44B6B845">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E950105">
      <w:pPr>
        <w:spacing w:line="360" w:lineRule="auto"/>
        <w:rPr>
          <w:rFonts w:ascii="Times New Roman" w:hAnsi="Times New Roman"/>
          <w:bCs/>
          <w:sz w:val="24"/>
          <w:szCs w:val="24"/>
          <w:highlight w:val="none"/>
        </w:rPr>
      </w:pPr>
      <w:r>
        <w:rPr>
          <w:rFonts w:ascii="Times New Roman" w:hAnsi="Times New Roman"/>
          <w:bCs/>
          <w:sz w:val="24"/>
          <w:szCs w:val="24"/>
          <w:highlight w:val="none"/>
        </w:rPr>
        <w:t>10. 变更</w:t>
      </w:r>
    </w:p>
    <w:p w14:paraId="5E2EBA8A">
      <w:pPr>
        <w:spacing w:line="360" w:lineRule="auto"/>
        <w:rPr>
          <w:rFonts w:ascii="Times New Roman" w:hAnsi="Times New Roman"/>
          <w:bCs/>
          <w:sz w:val="24"/>
          <w:szCs w:val="24"/>
          <w:highlight w:val="none"/>
        </w:rPr>
      </w:pPr>
      <w:r>
        <w:rPr>
          <w:rFonts w:ascii="Times New Roman" w:hAnsi="Times New Roman"/>
          <w:bCs/>
          <w:sz w:val="24"/>
          <w:szCs w:val="24"/>
          <w:highlight w:val="none"/>
        </w:rPr>
        <w:t>10.1变更的范围</w:t>
      </w:r>
    </w:p>
    <w:p w14:paraId="13F6A37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除专用合同条款另有约定外，合同履行过程中发生以下情形的，应按照本条约定进行变更：</w:t>
      </w:r>
    </w:p>
    <w:p w14:paraId="19AF4754">
      <w:pPr>
        <w:spacing w:line="360" w:lineRule="auto"/>
        <w:rPr>
          <w:rFonts w:ascii="Times New Roman" w:hAnsi="Times New Roman"/>
          <w:sz w:val="24"/>
          <w:szCs w:val="24"/>
          <w:highlight w:val="none"/>
        </w:rPr>
      </w:pPr>
      <w:r>
        <w:rPr>
          <w:rFonts w:ascii="Times New Roman" w:hAnsi="Times New Roman"/>
          <w:sz w:val="24"/>
          <w:szCs w:val="24"/>
          <w:highlight w:val="none"/>
        </w:rPr>
        <w:t>（1）增加或减少合同中任何工作，或追加额外的工作；</w:t>
      </w:r>
    </w:p>
    <w:p w14:paraId="698DFFB6">
      <w:pPr>
        <w:spacing w:line="360" w:lineRule="auto"/>
        <w:rPr>
          <w:rFonts w:ascii="Times New Roman" w:hAnsi="Times New Roman"/>
          <w:sz w:val="24"/>
          <w:szCs w:val="24"/>
          <w:highlight w:val="none"/>
        </w:rPr>
      </w:pPr>
      <w:r>
        <w:rPr>
          <w:rFonts w:ascii="Times New Roman" w:hAnsi="Times New Roman"/>
          <w:sz w:val="24"/>
          <w:szCs w:val="24"/>
          <w:highlight w:val="none"/>
        </w:rPr>
        <w:t>（2）取消合同中任何工作，但转由他人实施的工作除外；</w:t>
      </w:r>
    </w:p>
    <w:p w14:paraId="591B904F">
      <w:pPr>
        <w:spacing w:line="360" w:lineRule="auto"/>
        <w:rPr>
          <w:rFonts w:ascii="Times New Roman" w:hAnsi="Times New Roman"/>
          <w:sz w:val="24"/>
          <w:szCs w:val="24"/>
          <w:highlight w:val="none"/>
        </w:rPr>
      </w:pPr>
      <w:r>
        <w:rPr>
          <w:rFonts w:ascii="Times New Roman" w:hAnsi="Times New Roman"/>
          <w:sz w:val="24"/>
          <w:szCs w:val="24"/>
          <w:highlight w:val="none"/>
        </w:rPr>
        <w:t>（3）改变合同中任何工作的质量标准或其他特性；</w:t>
      </w:r>
    </w:p>
    <w:p w14:paraId="427181B8">
      <w:pPr>
        <w:spacing w:line="360" w:lineRule="auto"/>
        <w:rPr>
          <w:rFonts w:ascii="Times New Roman" w:hAnsi="Times New Roman"/>
          <w:sz w:val="24"/>
          <w:szCs w:val="24"/>
          <w:highlight w:val="none"/>
        </w:rPr>
      </w:pPr>
      <w:r>
        <w:rPr>
          <w:rFonts w:ascii="Times New Roman" w:hAnsi="Times New Roman"/>
          <w:sz w:val="24"/>
          <w:szCs w:val="24"/>
          <w:highlight w:val="none"/>
        </w:rPr>
        <w:t>（4）改变工程的基线、标高、位置和尺寸；</w:t>
      </w:r>
    </w:p>
    <w:p w14:paraId="73FF28CE">
      <w:pPr>
        <w:spacing w:line="360" w:lineRule="auto"/>
        <w:rPr>
          <w:rFonts w:ascii="Times New Roman" w:hAnsi="Times New Roman"/>
          <w:sz w:val="24"/>
          <w:szCs w:val="24"/>
          <w:highlight w:val="none"/>
        </w:rPr>
      </w:pPr>
      <w:r>
        <w:rPr>
          <w:rFonts w:ascii="Times New Roman" w:hAnsi="Times New Roman"/>
          <w:sz w:val="24"/>
          <w:szCs w:val="24"/>
          <w:highlight w:val="none"/>
        </w:rPr>
        <w:t>（5）改变工程的时间安排或实施顺序。</w:t>
      </w:r>
    </w:p>
    <w:p w14:paraId="1CACA491">
      <w:pPr>
        <w:spacing w:line="360" w:lineRule="auto"/>
        <w:rPr>
          <w:rFonts w:ascii="Times New Roman" w:hAnsi="Times New Roman"/>
          <w:bCs/>
          <w:sz w:val="24"/>
          <w:szCs w:val="24"/>
          <w:highlight w:val="none"/>
        </w:rPr>
      </w:pPr>
      <w:r>
        <w:rPr>
          <w:rFonts w:ascii="Times New Roman" w:hAnsi="Times New Roman"/>
          <w:bCs/>
          <w:sz w:val="24"/>
          <w:szCs w:val="24"/>
          <w:highlight w:val="none"/>
        </w:rPr>
        <w:t>10.2变更权</w:t>
      </w:r>
    </w:p>
    <w:p w14:paraId="3E7689ED">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CC4C643">
      <w:pPr>
        <w:spacing w:line="360" w:lineRule="auto"/>
        <w:rPr>
          <w:rFonts w:ascii="Times New Roman" w:hAnsi="Times New Roman"/>
          <w:sz w:val="24"/>
          <w:szCs w:val="24"/>
          <w:highlight w:val="none"/>
        </w:rPr>
      </w:pPr>
      <w:r>
        <w:rPr>
          <w:rFonts w:ascii="Times New Roman" w:hAnsi="Times New Roman"/>
          <w:sz w:val="24"/>
          <w:szCs w:val="24"/>
          <w:highlight w:val="non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
        <w:t>等</w:t>
      </w:r>
      <w:r>
        <w:rPr>
          <w:rFonts w:ascii="Times New Roman" w:hAnsi="Times New Roman"/>
          <w:sz w:val="24"/>
          <w:szCs w:val="24"/>
          <w:highlight w:val="none"/>
        </w:rPr>
        <w:t>审批手续。</w:t>
      </w:r>
    </w:p>
    <w:p w14:paraId="2496EAB7">
      <w:pPr>
        <w:spacing w:line="360" w:lineRule="auto"/>
        <w:rPr>
          <w:rFonts w:ascii="Times New Roman" w:hAnsi="Times New Roman"/>
          <w:bCs/>
          <w:sz w:val="24"/>
          <w:szCs w:val="24"/>
          <w:highlight w:val="none"/>
        </w:rPr>
      </w:pPr>
      <w:r>
        <w:rPr>
          <w:rFonts w:ascii="Times New Roman" w:hAnsi="Times New Roman"/>
          <w:bCs/>
          <w:sz w:val="24"/>
          <w:szCs w:val="24"/>
          <w:highlight w:val="none"/>
        </w:rPr>
        <w:t>10.3变更程序</w:t>
      </w:r>
    </w:p>
    <w:p w14:paraId="2BF794C9">
      <w:pPr>
        <w:spacing w:line="360" w:lineRule="auto"/>
        <w:rPr>
          <w:rFonts w:ascii="Times New Roman" w:hAnsi="Times New Roman"/>
          <w:sz w:val="24"/>
          <w:szCs w:val="24"/>
          <w:highlight w:val="none"/>
        </w:rPr>
      </w:pPr>
      <w:r>
        <w:rPr>
          <w:rFonts w:ascii="Times New Roman" w:hAnsi="Times New Roman"/>
          <w:sz w:val="24"/>
          <w:szCs w:val="24"/>
          <w:highlight w:val="none"/>
        </w:rPr>
        <w:t>10.3.1 发包人提出变更</w:t>
      </w:r>
    </w:p>
    <w:p w14:paraId="4E4EF9D2">
      <w:pPr>
        <w:spacing w:line="360" w:lineRule="auto"/>
        <w:rPr>
          <w:rFonts w:ascii="Times New Roman" w:hAnsi="Times New Roman"/>
          <w:sz w:val="24"/>
          <w:szCs w:val="24"/>
          <w:highlight w:val="none"/>
        </w:rPr>
      </w:pPr>
      <w:r>
        <w:rPr>
          <w:rFonts w:ascii="Times New Roman" w:hAnsi="Times New Roman"/>
          <w:sz w:val="24"/>
          <w:szCs w:val="24"/>
          <w:highlight w:val="none"/>
        </w:rPr>
        <w:t>发包人提出变更的，应通过监理人向承包人发出变更指示，变更指示应说明计划变更的工程范围和变更的内容。</w:t>
      </w:r>
    </w:p>
    <w:p w14:paraId="706B17A2">
      <w:pPr>
        <w:spacing w:line="360" w:lineRule="auto"/>
        <w:rPr>
          <w:rFonts w:ascii="Times New Roman" w:hAnsi="Times New Roman"/>
          <w:sz w:val="24"/>
          <w:szCs w:val="24"/>
          <w:highlight w:val="none"/>
        </w:rPr>
      </w:pPr>
      <w:r>
        <w:rPr>
          <w:rFonts w:ascii="Times New Roman" w:hAnsi="Times New Roman"/>
          <w:sz w:val="24"/>
          <w:szCs w:val="24"/>
          <w:highlight w:val="none"/>
        </w:rPr>
        <w:t>10.3.2 监理人提出变更建议</w:t>
      </w:r>
    </w:p>
    <w:p w14:paraId="06B56A6B">
      <w:pPr>
        <w:spacing w:line="360" w:lineRule="auto"/>
        <w:rPr>
          <w:rFonts w:ascii="Times New Roman" w:hAnsi="Times New Roman"/>
          <w:sz w:val="24"/>
          <w:szCs w:val="24"/>
          <w:highlight w:val="none"/>
        </w:rPr>
      </w:pPr>
      <w:r>
        <w:rPr>
          <w:rFonts w:ascii="Times New Roman" w:hAnsi="Times New Roman"/>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CFAFE55">
      <w:pPr>
        <w:spacing w:line="360" w:lineRule="auto"/>
        <w:rPr>
          <w:rFonts w:ascii="Times New Roman" w:hAnsi="Times New Roman"/>
          <w:sz w:val="24"/>
          <w:szCs w:val="24"/>
          <w:highlight w:val="none"/>
        </w:rPr>
      </w:pPr>
      <w:r>
        <w:rPr>
          <w:rFonts w:hint="eastAsia" w:ascii="Times New Roman" w:hAnsi="Times New Roman"/>
          <w:sz w:val="24"/>
          <w:szCs w:val="24"/>
          <w:highlight w:val="none"/>
        </w:rPr>
        <w:t>10.3.3 变更执行</w:t>
      </w:r>
    </w:p>
    <w:p w14:paraId="27553C32">
      <w:pPr>
        <w:spacing w:line="360" w:lineRule="auto"/>
        <w:rPr>
          <w:rFonts w:ascii="Times New Roman" w:hAnsi="Times New Roman"/>
          <w:sz w:val="24"/>
          <w:szCs w:val="24"/>
          <w:highlight w:val="none"/>
        </w:rPr>
      </w:pPr>
      <w:r>
        <w:rPr>
          <w:rFonts w:ascii="Times New Roman" w:hAnsi="Times New Roman"/>
          <w:sz w:val="24"/>
          <w:szCs w:val="24"/>
          <w:highlight w:val="none"/>
        </w:rPr>
        <w:t>承包人收到监理人下达的变更指示后，</w:t>
      </w:r>
      <w:r>
        <w:rPr>
          <w:rFonts w:hint="eastAsia" w:ascii="Times New Roman" w:hAnsi="Times New Roman"/>
          <w:sz w:val="24"/>
          <w:szCs w:val="24"/>
          <w:highlight w:val="none"/>
        </w:rPr>
        <w:t>认为不能执行，应立即</w:t>
      </w:r>
      <w:r>
        <w:rPr>
          <w:rFonts w:ascii="Times New Roman" w:hAnsi="Times New Roman"/>
          <w:sz w:val="24"/>
          <w:szCs w:val="24"/>
          <w:highlight w:val="none"/>
        </w:rPr>
        <w:t>提出不能执行该变更指示的理由。承包人</w:t>
      </w:r>
      <w:r>
        <w:rPr>
          <w:rFonts w:hint="eastAsia" w:ascii="Times New Roman" w:hAnsi="Times New Roman"/>
          <w:sz w:val="24"/>
          <w:szCs w:val="24"/>
          <w:highlight w:val="none"/>
        </w:rPr>
        <w:t>认为可以</w:t>
      </w:r>
      <w:r>
        <w:rPr>
          <w:rFonts w:ascii="Times New Roman" w:hAnsi="Times New Roman"/>
          <w:sz w:val="24"/>
          <w:szCs w:val="24"/>
          <w:highlight w:val="none"/>
        </w:rPr>
        <w:t>执行变更的，</w:t>
      </w:r>
      <w:r>
        <w:rPr>
          <w:rFonts w:hint="eastAsia" w:ascii="Times New Roman" w:hAnsi="Times New Roman"/>
          <w:sz w:val="24"/>
          <w:szCs w:val="24"/>
          <w:highlight w:val="none"/>
        </w:rPr>
        <w:t>应当书面说明实施该变更指示对合同价格和工期的影响，且合同当事人应当按照第10.4款〔变更估价〕约定确定变更估价</w:t>
      </w:r>
      <w:r>
        <w:rPr>
          <w:rFonts w:ascii="Times New Roman" w:hAnsi="Times New Roman"/>
          <w:sz w:val="24"/>
          <w:szCs w:val="24"/>
          <w:highlight w:val="none"/>
        </w:rPr>
        <w:t>。</w:t>
      </w:r>
    </w:p>
    <w:p w14:paraId="19FC0E60">
      <w:pPr>
        <w:spacing w:line="360" w:lineRule="auto"/>
        <w:rPr>
          <w:rFonts w:ascii="Times New Roman" w:hAnsi="Times New Roman"/>
          <w:bCs/>
          <w:sz w:val="24"/>
          <w:szCs w:val="24"/>
          <w:highlight w:val="none"/>
        </w:rPr>
      </w:pPr>
      <w:r>
        <w:rPr>
          <w:rFonts w:ascii="Times New Roman" w:hAnsi="Times New Roman"/>
          <w:bCs/>
          <w:sz w:val="24"/>
          <w:szCs w:val="24"/>
          <w:highlight w:val="none"/>
        </w:rPr>
        <w:t>10.4变更估价</w:t>
      </w:r>
    </w:p>
    <w:p w14:paraId="13CA713C">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04E61A6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除专用合同条款另有约定外，变更估价按照本款约定处理：</w:t>
      </w:r>
    </w:p>
    <w:p w14:paraId="69B36A78">
      <w:pPr>
        <w:spacing w:line="360" w:lineRule="auto"/>
        <w:rPr>
          <w:rFonts w:ascii="Times New Roman" w:hAnsi="Times New Roman"/>
          <w:sz w:val="24"/>
          <w:szCs w:val="24"/>
          <w:highlight w:val="none"/>
        </w:rPr>
      </w:pPr>
      <w:r>
        <w:rPr>
          <w:rFonts w:ascii="Times New Roman" w:hAnsi="Times New Roman"/>
          <w:sz w:val="24"/>
          <w:szCs w:val="24"/>
          <w:highlight w:val="none"/>
        </w:rPr>
        <w:t>（1）已标价工程量清单或预算书有相同项目的，按照相同项目单价认定；</w:t>
      </w:r>
    </w:p>
    <w:p w14:paraId="1220EB61">
      <w:pPr>
        <w:spacing w:line="360" w:lineRule="auto"/>
        <w:rPr>
          <w:rFonts w:ascii="Times New Roman" w:hAnsi="Times New Roman"/>
          <w:sz w:val="24"/>
          <w:szCs w:val="24"/>
          <w:highlight w:val="none"/>
        </w:rPr>
      </w:pPr>
      <w:r>
        <w:rPr>
          <w:rFonts w:ascii="Times New Roman" w:hAnsi="Times New Roman"/>
          <w:sz w:val="24"/>
          <w:szCs w:val="24"/>
          <w:highlight w:val="none"/>
        </w:rPr>
        <w:t>（2）已标价工程量清单或预算书中无相同项目，但有类似项目的，参照类似项目的单价认定；</w:t>
      </w:r>
    </w:p>
    <w:p w14:paraId="2F4BA502">
      <w:pPr>
        <w:spacing w:line="360" w:lineRule="auto"/>
        <w:rPr>
          <w:rFonts w:ascii="Times New Roman" w:hAnsi="Times New Roman"/>
          <w:sz w:val="24"/>
          <w:szCs w:val="24"/>
          <w:highlight w:val="none"/>
        </w:rPr>
      </w:pPr>
      <w:r>
        <w:rPr>
          <w:rFonts w:ascii="Times New Roman" w:hAnsi="Times New Roman"/>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确定变更工作的单价。</w:t>
      </w:r>
    </w:p>
    <w:p w14:paraId="4B922940">
      <w:pPr>
        <w:spacing w:line="360" w:lineRule="auto"/>
        <w:rPr>
          <w:rFonts w:ascii="Times New Roman" w:hAnsi="Times New Roman"/>
          <w:sz w:val="24"/>
          <w:szCs w:val="24"/>
          <w:highlight w:val="none"/>
        </w:rPr>
      </w:pPr>
      <w:r>
        <w:rPr>
          <w:rFonts w:hint="eastAsia" w:ascii="Times New Roman" w:hAnsi="Times New Roman"/>
          <w:sz w:val="24"/>
          <w:szCs w:val="24"/>
          <w:highlight w:val="none"/>
        </w:rPr>
        <w:t>10.4.2 变更估价程序</w:t>
      </w:r>
    </w:p>
    <w:p w14:paraId="10CCA5A4">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
        <w:t>，通知承包人</w:t>
      </w:r>
      <w:r>
        <w:rPr>
          <w:rFonts w:hint="eastAsia" w:ascii="Times New Roman" w:hAnsi="Times New Roman"/>
          <w:sz w:val="24"/>
          <w:szCs w:val="24"/>
          <w:highlight w:val="none"/>
        </w:rPr>
        <w:t>修</w:t>
      </w:r>
      <w:r>
        <w:rPr>
          <w:rFonts w:ascii="Times New Roman" w:hAnsi="Times New Roman"/>
          <w:sz w:val="24"/>
          <w:szCs w:val="24"/>
          <w:highlight w:val="none"/>
        </w:rPr>
        <w:t>改</w:t>
      </w:r>
      <w:r>
        <w:rPr>
          <w:rFonts w:hint="eastAsia" w:ascii="Times New Roman" w:hAnsi="Times New Roman"/>
          <w:sz w:val="24"/>
          <w:szCs w:val="24"/>
          <w:highlight w:val="none"/>
        </w:rPr>
        <w:t>后重新提交</w:t>
      </w:r>
      <w:r>
        <w:rPr>
          <w:rFonts w:ascii="Times New Roman" w:hAnsi="Times New Roman"/>
          <w:sz w:val="24"/>
          <w:szCs w:val="24"/>
          <w:highlight w:val="none"/>
        </w:rPr>
        <w:t>。发包人应在</w:t>
      </w:r>
      <w:r>
        <w:rPr>
          <w:rFonts w:hint="eastAsia" w:ascii="Times New Roman" w:hAnsi="Times New Roman"/>
          <w:sz w:val="24"/>
          <w:szCs w:val="24"/>
          <w:highlight w:val="none"/>
        </w:rPr>
        <w:t>承包人提交变更估价申请</w:t>
      </w:r>
      <w:r>
        <w:rPr>
          <w:rFonts w:ascii="Times New Roman" w:hAnsi="Times New Roman"/>
          <w:sz w:val="24"/>
          <w:szCs w:val="24"/>
          <w:highlight w:val="none"/>
        </w:rPr>
        <w:t>后</w:t>
      </w:r>
      <w:r>
        <w:rPr>
          <w:rFonts w:hint="eastAsia" w:ascii="Times New Roman" w:hAnsi="Times New Roman"/>
          <w:sz w:val="24"/>
          <w:szCs w:val="24"/>
          <w:highlight w:val="none"/>
        </w:rPr>
        <w:t>14</w:t>
      </w:r>
      <w:r>
        <w:rPr>
          <w:rFonts w:ascii="Times New Roman" w:hAnsi="Times New Roman"/>
          <w:sz w:val="24"/>
          <w:szCs w:val="24"/>
          <w:highlight w:val="none"/>
        </w:rPr>
        <w:t>天内审批完毕。</w:t>
      </w:r>
      <w:r>
        <w:rPr>
          <w:rFonts w:hint="eastAsia" w:ascii="Times New Roman" w:hAnsi="Times New Roman"/>
          <w:sz w:val="24"/>
          <w:szCs w:val="24"/>
          <w:highlight w:val="none"/>
        </w:rPr>
        <w:t>发包人逾期未完成审批或未提出异议的，视为认可承包人提交的变更估价申请。</w:t>
      </w:r>
    </w:p>
    <w:p w14:paraId="3FD04675">
      <w:pPr>
        <w:spacing w:line="360" w:lineRule="auto"/>
        <w:rPr>
          <w:rFonts w:ascii="Times New Roman" w:hAnsi="Times New Roman"/>
          <w:sz w:val="24"/>
          <w:szCs w:val="24"/>
          <w:highlight w:val="none"/>
        </w:rPr>
      </w:pPr>
      <w:r>
        <w:rPr>
          <w:rFonts w:ascii="Times New Roman" w:hAnsi="Times New Roman"/>
          <w:sz w:val="24"/>
          <w:szCs w:val="24"/>
          <w:highlight w:val="none"/>
        </w:rPr>
        <w:t>因变更引起的价格调整应计入最近一期的进度款中支付。</w:t>
      </w:r>
    </w:p>
    <w:p w14:paraId="30830793">
      <w:pPr>
        <w:spacing w:line="360" w:lineRule="auto"/>
        <w:rPr>
          <w:rFonts w:ascii="Times New Roman" w:hAnsi="Times New Roman"/>
          <w:bCs/>
          <w:sz w:val="24"/>
          <w:szCs w:val="24"/>
          <w:highlight w:val="none"/>
        </w:rPr>
      </w:pPr>
      <w:r>
        <w:rPr>
          <w:rFonts w:ascii="Times New Roman" w:hAnsi="Times New Roman"/>
          <w:bCs/>
          <w:sz w:val="24"/>
          <w:szCs w:val="24"/>
          <w:highlight w:val="none"/>
        </w:rPr>
        <w:t>10.5承包人的合理化建议</w:t>
      </w:r>
    </w:p>
    <w:p w14:paraId="48E653ED">
      <w:pPr>
        <w:spacing w:line="360" w:lineRule="auto"/>
        <w:rPr>
          <w:rFonts w:ascii="Times New Roman" w:hAnsi="Times New Roman"/>
          <w:sz w:val="24"/>
          <w:szCs w:val="24"/>
          <w:highlight w:val="none"/>
        </w:rPr>
      </w:pPr>
      <w:r>
        <w:rPr>
          <w:rFonts w:ascii="Times New Roman" w:hAnsi="Times New Roman"/>
          <w:sz w:val="24"/>
          <w:szCs w:val="24"/>
          <w:highlight w:val="none"/>
        </w:rPr>
        <w:t>承包人提出合理化建议的，应向监理人提交合理化建议说明，说明建议的内容和理由，以及实施该建议对合同价格和工期的影响。</w:t>
      </w:r>
    </w:p>
    <w:p w14:paraId="5A74971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
        <w:t>〔</w:t>
      </w:r>
      <w:r>
        <w:rPr>
          <w:rFonts w:ascii="Times New Roman" w:hAnsi="Times New Roman"/>
          <w:sz w:val="24"/>
          <w:szCs w:val="24"/>
          <w:highlight w:val="none"/>
        </w:rPr>
        <w:t>变更估价</w:t>
      </w:r>
      <w:r>
        <w:rPr>
          <w:rFonts w:hint="eastAsia" w:ascii="Times New Roman" w:hAnsi="Times New Roman"/>
          <w:sz w:val="24"/>
          <w:szCs w:val="24"/>
          <w:highlight w:val="none"/>
        </w:rPr>
        <w:t>〕</w:t>
      </w:r>
      <w:r>
        <w:rPr>
          <w:rFonts w:ascii="Times New Roman" w:hAnsi="Times New Roman"/>
          <w:sz w:val="24"/>
          <w:szCs w:val="24"/>
          <w:highlight w:val="none"/>
        </w:rPr>
        <w:t>约定执行。发包人不同意变更的，监理人应书面通知承包人。</w:t>
      </w:r>
    </w:p>
    <w:p w14:paraId="2D04A37B">
      <w:pPr>
        <w:spacing w:line="360" w:lineRule="auto"/>
        <w:rPr>
          <w:rFonts w:ascii="Times New Roman" w:hAnsi="Times New Roman"/>
          <w:sz w:val="24"/>
          <w:szCs w:val="24"/>
          <w:highlight w:val="none"/>
        </w:rPr>
      </w:pPr>
      <w:r>
        <w:rPr>
          <w:rFonts w:ascii="Times New Roman" w:hAnsi="Times New Roman"/>
          <w:sz w:val="24"/>
          <w:szCs w:val="24"/>
          <w:highlight w:val="none"/>
        </w:rPr>
        <w:t>合理化建议降低了合同价格或者提高了工程经济效益的，发包人可对承包人给予奖励，奖励的方法和金额在专用合同条款中约定。</w:t>
      </w:r>
    </w:p>
    <w:p w14:paraId="50813D7A">
      <w:pPr>
        <w:spacing w:line="360" w:lineRule="auto"/>
        <w:rPr>
          <w:rFonts w:ascii="Times New Roman" w:hAnsi="Times New Roman"/>
          <w:b/>
          <w:bCs/>
          <w:sz w:val="24"/>
          <w:szCs w:val="24"/>
          <w:highlight w:val="none"/>
        </w:rPr>
      </w:pPr>
      <w:r>
        <w:rPr>
          <w:rFonts w:ascii="Times New Roman" w:hAnsi="Times New Roman"/>
          <w:bCs/>
          <w:sz w:val="24"/>
          <w:szCs w:val="24"/>
          <w:highlight w:val="none"/>
        </w:rPr>
        <w:t xml:space="preserve">10.6变更引起的工期调整  </w:t>
      </w:r>
      <w:r>
        <w:rPr>
          <w:rFonts w:ascii="Times New Roman" w:hAnsi="Times New Roman"/>
          <w:b/>
          <w:bCs/>
          <w:sz w:val="24"/>
          <w:szCs w:val="24"/>
          <w:highlight w:val="none"/>
        </w:rPr>
        <w:t xml:space="preserve"> </w:t>
      </w:r>
    </w:p>
    <w:p w14:paraId="48EB3D8C">
      <w:pPr>
        <w:spacing w:line="360" w:lineRule="auto"/>
        <w:rPr>
          <w:rFonts w:ascii="Times New Roman" w:hAnsi="Times New Roman"/>
          <w:sz w:val="24"/>
          <w:szCs w:val="24"/>
          <w:highlight w:val="none"/>
        </w:rPr>
      </w:pPr>
      <w:r>
        <w:rPr>
          <w:rFonts w:ascii="Times New Roman" w:hAnsi="Times New Roman"/>
          <w:sz w:val="24"/>
          <w:szCs w:val="24"/>
          <w:highlight w:val="none"/>
        </w:rPr>
        <w:t>因变更引起工期变化的，合同当事人均可要求调整合同工期，由合同当事人按照第4.4款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并参考工程所在地的工期定额标准确定增减工期天数。</w:t>
      </w:r>
    </w:p>
    <w:p w14:paraId="1138F231">
      <w:pPr>
        <w:spacing w:line="360" w:lineRule="auto"/>
        <w:rPr>
          <w:rFonts w:ascii="Times New Roman" w:hAnsi="Times New Roman"/>
          <w:bCs/>
          <w:sz w:val="24"/>
          <w:szCs w:val="24"/>
          <w:highlight w:val="none"/>
        </w:rPr>
      </w:pPr>
      <w:r>
        <w:rPr>
          <w:rFonts w:ascii="Times New Roman" w:hAnsi="Times New Roman"/>
          <w:bCs/>
          <w:sz w:val="24"/>
          <w:szCs w:val="24"/>
          <w:highlight w:val="none"/>
        </w:rPr>
        <w:t>10.7暂估价</w:t>
      </w:r>
    </w:p>
    <w:p w14:paraId="78D5EF32">
      <w:pPr>
        <w:spacing w:line="360" w:lineRule="auto"/>
        <w:rPr>
          <w:rFonts w:ascii="Times New Roman" w:hAnsi="Times New Roman"/>
          <w:sz w:val="24"/>
          <w:szCs w:val="24"/>
          <w:highlight w:val="none"/>
        </w:rPr>
      </w:pPr>
      <w:r>
        <w:rPr>
          <w:rFonts w:ascii="Times New Roman" w:hAnsi="Times New Roman"/>
          <w:sz w:val="24"/>
          <w:szCs w:val="24"/>
          <w:highlight w:val="none"/>
        </w:rPr>
        <w:t>暂估价专业分包工程、</w:t>
      </w:r>
      <w:r>
        <w:rPr>
          <w:rFonts w:hint="eastAsia" w:ascii="Times New Roman" w:hAnsi="Times New Roman"/>
          <w:sz w:val="24"/>
          <w:szCs w:val="24"/>
          <w:highlight w:val="none"/>
        </w:rPr>
        <w:t>服务、</w:t>
      </w:r>
      <w:r>
        <w:rPr>
          <w:rFonts w:ascii="Times New Roman" w:hAnsi="Times New Roman"/>
          <w:sz w:val="24"/>
          <w:szCs w:val="24"/>
          <w:highlight w:val="none"/>
        </w:rPr>
        <w:t>材料和工程设备的明细由合同当事人在专用合同条款中约定。</w:t>
      </w:r>
    </w:p>
    <w:p w14:paraId="4721A8DC">
      <w:pPr>
        <w:spacing w:line="360" w:lineRule="auto"/>
        <w:rPr>
          <w:rFonts w:ascii="Times New Roman" w:hAnsi="Times New Roman"/>
          <w:sz w:val="24"/>
          <w:szCs w:val="24"/>
          <w:highlight w:val="none"/>
        </w:rPr>
      </w:pPr>
      <w:r>
        <w:rPr>
          <w:rFonts w:ascii="Times New Roman" w:hAnsi="Times New Roman"/>
          <w:sz w:val="24"/>
          <w:szCs w:val="24"/>
          <w:highlight w:val="none"/>
        </w:rPr>
        <w:t>10.7.1 依法必须招标的暂估价项目</w:t>
      </w:r>
    </w:p>
    <w:p w14:paraId="1C6A21BD">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对于依法必须招标的暂估价项目，采取以下第1种方式确定</w:t>
      </w:r>
      <w:r>
        <w:rPr>
          <w:rFonts w:hint="eastAsia" w:ascii="Times New Roman" w:hAnsi="Times New Roman"/>
          <w:sz w:val="24"/>
          <w:szCs w:val="24"/>
          <w:highlight w:val="none"/>
        </w:rPr>
        <w:t>。合同当事人也可以在</w:t>
      </w:r>
      <w:r>
        <w:rPr>
          <w:rFonts w:ascii="Times New Roman" w:hAnsi="Times New Roman"/>
          <w:sz w:val="24"/>
          <w:szCs w:val="24"/>
          <w:highlight w:val="none"/>
        </w:rPr>
        <w:t>专用合同条款</w:t>
      </w:r>
      <w:r>
        <w:rPr>
          <w:rFonts w:hint="eastAsia" w:ascii="Times New Roman" w:hAnsi="Times New Roman"/>
          <w:sz w:val="24"/>
          <w:szCs w:val="24"/>
          <w:highlight w:val="none"/>
        </w:rPr>
        <w:t>中选择其他招标方式。</w:t>
      </w:r>
    </w:p>
    <w:p w14:paraId="7EC0EDE8">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第1种方式：对于依法必须招标的暂估价项目，由承包人招标，对该暂估价项目的确认和批准按照以下约定执行：</w:t>
      </w:r>
    </w:p>
    <w:p w14:paraId="306E44F0">
      <w:pPr>
        <w:spacing w:line="360" w:lineRule="auto"/>
        <w:rPr>
          <w:rFonts w:ascii="Times New Roman" w:hAnsi="Times New Roman"/>
          <w:sz w:val="24"/>
          <w:szCs w:val="24"/>
          <w:highlight w:val="none"/>
        </w:rPr>
      </w:pPr>
      <w:r>
        <w:rPr>
          <w:rFonts w:ascii="Times New Roman" w:hAnsi="Times New Roman"/>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2D608FC">
      <w:pPr>
        <w:spacing w:line="360" w:lineRule="auto"/>
        <w:rPr>
          <w:rFonts w:ascii="Times New Roman" w:hAnsi="Times New Roman"/>
          <w:sz w:val="24"/>
          <w:szCs w:val="24"/>
          <w:highlight w:val="none"/>
        </w:rPr>
      </w:pPr>
      <w:r>
        <w:rPr>
          <w:rFonts w:ascii="Times New Roman" w:hAnsi="Times New Roman"/>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
        <w:t>并按照法律规定参加评标</w:t>
      </w:r>
      <w:r>
        <w:rPr>
          <w:rFonts w:ascii="Times New Roman" w:hAnsi="Times New Roman"/>
          <w:sz w:val="24"/>
          <w:szCs w:val="24"/>
          <w:highlight w:val="none"/>
        </w:rPr>
        <w:t>；</w:t>
      </w:r>
    </w:p>
    <w:p w14:paraId="7791D790">
      <w:pPr>
        <w:spacing w:line="360" w:lineRule="auto"/>
        <w:rPr>
          <w:rFonts w:ascii="Times New Roman" w:hAnsi="Times New Roman"/>
          <w:sz w:val="24"/>
          <w:szCs w:val="24"/>
          <w:highlight w:val="none"/>
        </w:rPr>
      </w:pPr>
      <w:r>
        <w:rPr>
          <w:rFonts w:ascii="Times New Roman" w:hAnsi="Times New Roman"/>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9F1EA61">
      <w:pPr>
        <w:spacing w:line="360" w:lineRule="auto"/>
        <w:rPr>
          <w:rFonts w:ascii="Times New Roman" w:hAnsi="Times New Roman"/>
          <w:sz w:val="24"/>
          <w:szCs w:val="24"/>
          <w:highlight w:val="none"/>
        </w:rPr>
      </w:pPr>
      <w:r>
        <w:rPr>
          <w:rFonts w:ascii="Times New Roman" w:hAnsi="Times New Roman"/>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901B66">
      <w:pPr>
        <w:spacing w:line="360" w:lineRule="auto"/>
        <w:rPr>
          <w:rFonts w:ascii="Times New Roman" w:hAnsi="Times New Roman"/>
          <w:sz w:val="24"/>
          <w:szCs w:val="24"/>
          <w:highlight w:val="none"/>
        </w:rPr>
      </w:pPr>
      <w:r>
        <w:rPr>
          <w:rFonts w:ascii="Times New Roman" w:hAnsi="Times New Roman"/>
          <w:sz w:val="24"/>
          <w:szCs w:val="24"/>
          <w:highlight w:val="none"/>
        </w:rPr>
        <w:t>10.7.2不属于依法必须招标的暂估价项目</w:t>
      </w:r>
    </w:p>
    <w:p w14:paraId="2179789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除专用合同条款另有约定外，对于不属于依法必须招标的暂估价项目，采取以下第1种方式确定：</w:t>
      </w:r>
      <w:r>
        <w:rPr>
          <w:rFonts w:hint="eastAsia" w:ascii="Times New Roman" w:hAnsi="Times New Roman"/>
          <w:sz w:val="24"/>
          <w:szCs w:val="24"/>
          <w:highlight w:val="none"/>
        </w:rPr>
        <w:t xml:space="preserve"> </w:t>
      </w:r>
    </w:p>
    <w:p w14:paraId="2D51B7F5">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第1种方式：对于不属于依法必须招标的暂估价项目，按本项约定确认和批准：</w:t>
      </w:r>
    </w:p>
    <w:p w14:paraId="778D38FD">
      <w:pPr>
        <w:spacing w:line="360" w:lineRule="auto"/>
        <w:rPr>
          <w:rFonts w:ascii="Times New Roman" w:hAnsi="Times New Roman"/>
          <w:sz w:val="24"/>
          <w:szCs w:val="24"/>
          <w:highlight w:val="none"/>
        </w:rPr>
      </w:pPr>
      <w:r>
        <w:rPr>
          <w:rFonts w:ascii="Times New Roman" w:hAnsi="Times New Roman"/>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5482299">
      <w:pPr>
        <w:spacing w:line="360" w:lineRule="auto"/>
        <w:rPr>
          <w:rFonts w:ascii="Times New Roman" w:hAnsi="Times New Roman"/>
          <w:sz w:val="24"/>
          <w:szCs w:val="24"/>
          <w:highlight w:val="none"/>
        </w:rPr>
      </w:pPr>
      <w:r>
        <w:rPr>
          <w:rFonts w:ascii="Times New Roman" w:hAnsi="Times New Roman"/>
          <w:sz w:val="24"/>
          <w:szCs w:val="24"/>
          <w:highlight w:val="none"/>
        </w:rPr>
        <w:t>（2）发包人认为承包人确定的供应商、分包人无法满足工程质量或合同要求的，发包人可以要求承包人重新确定暂估价项目的供应商、分包人;</w:t>
      </w:r>
    </w:p>
    <w:p w14:paraId="7BCD0079">
      <w:pPr>
        <w:spacing w:line="360" w:lineRule="auto"/>
        <w:rPr>
          <w:rFonts w:ascii="Times New Roman" w:hAnsi="Times New Roman"/>
          <w:sz w:val="24"/>
          <w:szCs w:val="24"/>
          <w:highlight w:val="none"/>
        </w:rPr>
      </w:pPr>
      <w:r>
        <w:rPr>
          <w:rFonts w:ascii="Times New Roman" w:hAnsi="Times New Roman"/>
          <w:sz w:val="24"/>
          <w:szCs w:val="24"/>
          <w:highlight w:val="none"/>
        </w:rPr>
        <w:t>（3）承包人应当在签订暂估价合同后7天内，将暂估价合同副本报送发包人留存。</w:t>
      </w:r>
    </w:p>
    <w:p w14:paraId="0B6D2025">
      <w:pPr>
        <w:spacing w:line="360" w:lineRule="auto"/>
        <w:rPr>
          <w:rFonts w:ascii="Times New Roman" w:hAnsi="Times New Roman"/>
          <w:sz w:val="24"/>
          <w:szCs w:val="24"/>
          <w:highlight w:val="none"/>
        </w:rPr>
      </w:pPr>
      <w:r>
        <w:rPr>
          <w:rFonts w:ascii="Times New Roman" w:hAnsi="Times New Roman"/>
          <w:sz w:val="24"/>
          <w:szCs w:val="24"/>
          <w:highlight w:val="none"/>
        </w:rPr>
        <w:t>第2种方式：承包人按照第10.7.1项</w:t>
      </w:r>
      <w:r>
        <w:rPr>
          <w:rFonts w:hint="eastAsia" w:ascii="Times New Roman" w:hAnsi="Times New Roman"/>
          <w:sz w:val="24"/>
          <w:szCs w:val="24"/>
          <w:highlight w:val="none"/>
        </w:rPr>
        <w:t>〔</w:t>
      </w:r>
      <w:r>
        <w:rPr>
          <w:rFonts w:ascii="Times New Roman" w:hAnsi="Times New Roman"/>
          <w:sz w:val="24"/>
          <w:szCs w:val="24"/>
          <w:highlight w:val="none"/>
        </w:rPr>
        <w:t>依法必须招标的暂估价项目</w:t>
      </w:r>
      <w:r>
        <w:rPr>
          <w:rFonts w:hint="eastAsia" w:ascii="Times New Roman" w:hAnsi="Times New Roman"/>
          <w:sz w:val="24"/>
          <w:szCs w:val="24"/>
          <w:highlight w:val="none"/>
        </w:rPr>
        <w:t>〕</w:t>
      </w:r>
      <w:r>
        <w:rPr>
          <w:rFonts w:ascii="Times New Roman" w:hAnsi="Times New Roman"/>
          <w:sz w:val="24"/>
          <w:szCs w:val="24"/>
          <w:highlight w:val="none"/>
        </w:rPr>
        <w:t>约定的第1种方式确定暂估价项目。</w:t>
      </w:r>
    </w:p>
    <w:p w14:paraId="24447A40">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48741656">
      <w:pPr>
        <w:spacing w:line="360" w:lineRule="auto"/>
        <w:rPr>
          <w:rFonts w:ascii="Times New Roman" w:hAnsi="Times New Roman"/>
          <w:sz w:val="24"/>
          <w:szCs w:val="24"/>
          <w:highlight w:val="none"/>
        </w:rPr>
      </w:pPr>
      <w:r>
        <w:rPr>
          <w:rFonts w:ascii="Times New Roman" w:hAnsi="Times New Roman"/>
          <w:sz w:val="24"/>
          <w:szCs w:val="24"/>
          <w:highlight w:val="none"/>
        </w:rPr>
        <w:t>承包人具备实施暂估价项目的资格和条件的，经发包人和承包人协商一致后，可由承包人自行实施暂估价项目，合同当事人可以在专用合同条款约定具体事项。</w:t>
      </w:r>
    </w:p>
    <w:p w14:paraId="3C4E45A9">
      <w:pPr>
        <w:spacing w:line="360" w:lineRule="auto"/>
        <w:rPr>
          <w:rFonts w:ascii="Times New Roman" w:hAnsi="Times New Roman"/>
          <w:sz w:val="24"/>
          <w:szCs w:val="24"/>
          <w:highlight w:val="none"/>
        </w:rPr>
      </w:pPr>
      <w:r>
        <w:rPr>
          <w:rFonts w:ascii="Times New Roman" w:hAnsi="Times New Roman"/>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276C85">
      <w:pPr>
        <w:spacing w:line="360" w:lineRule="auto"/>
        <w:rPr>
          <w:rFonts w:ascii="Times New Roman" w:hAnsi="Times New Roman"/>
          <w:bCs/>
          <w:sz w:val="24"/>
          <w:szCs w:val="24"/>
          <w:highlight w:val="none"/>
        </w:rPr>
      </w:pPr>
      <w:r>
        <w:rPr>
          <w:rFonts w:ascii="Times New Roman" w:hAnsi="Times New Roman"/>
          <w:bCs/>
          <w:sz w:val="24"/>
          <w:szCs w:val="24"/>
          <w:highlight w:val="none"/>
        </w:rPr>
        <w:t>10.8暂列金额</w:t>
      </w:r>
    </w:p>
    <w:p w14:paraId="391D3B0A">
      <w:pPr>
        <w:spacing w:line="360" w:lineRule="auto"/>
        <w:rPr>
          <w:rFonts w:ascii="Times New Roman" w:hAnsi="Times New Roman"/>
          <w:sz w:val="24"/>
          <w:szCs w:val="24"/>
          <w:highlight w:val="none"/>
        </w:rPr>
      </w:pPr>
      <w:r>
        <w:rPr>
          <w:rFonts w:ascii="Times New Roman" w:hAnsi="Times New Roman"/>
          <w:sz w:val="24"/>
          <w:szCs w:val="24"/>
          <w:highlight w:val="none"/>
        </w:rPr>
        <w:t>暂列金额应按照发包人的要求使用，发包人的要求应通过监理人发出。</w:t>
      </w:r>
      <w:r>
        <w:rPr>
          <w:rFonts w:hint="eastAsia" w:ascii="Times New Roman" w:hAnsi="Times New Roman"/>
          <w:sz w:val="24"/>
          <w:szCs w:val="24"/>
          <w:highlight w:val="none"/>
        </w:rPr>
        <w:t>合同当事人可以在专用合同条款中协商确定有关事项。</w:t>
      </w:r>
    </w:p>
    <w:p w14:paraId="3B177F1E">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10.9计日工 </w:t>
      </w:r>
    </w:p>
    <w:p w14:paraId="67938721">
      <w:pPr>
        <w:spacing w:line="360" w:lineRule="auto"/>
        <w:rPr>
          <w:rFonts w:ascii="Times New Roman" w:hAnsi="Times New Roman"/>
          <w:sz w:val="24"/>
          <w:szCs w:val="24"/>
          <w:highlight w:val="none"/>
        </w:rPr>
      </w:pPr>
      <w:r>
        <w:rPr>
          <w:rFonts w:hint="eastAsia" w:ascii="Times New Roman" w:hAnsi="Times New Roman"/>
          <w:sz w:val="24"/>
          <w:szCs w:val="24"/>
          <w:highlight w:val="none"/>
        </w:rPr>
        <w:t>需要采用计日工方式的，经发包人同意后</w:t>
      </w:r>
      <w:r>
        <w:rPr>
          <w:rFonts w:ascii="Times New Roman" w:hAnsi="Times New Roman"/>
          <w:sz w:val="24"/>
          <w:szCs w:val="24"/>
          <w:highlight w:val="none"/>
        </w:rPr>
        <w:t>，由监理人通知承包人以计日工计价方式实施</w:t>
      </w:r>
      <w:r>
        <w:rPr>
          <w:rFonts w:hint="eastAsia" w:ascii="Times New Roman" w:hAnsi="Times New Roman"/>
          <w:sz w:val="24"/>
          <w:szCs w:val="24"/>
          <w:highlight w:val="none"/>
        </w:rPr>
        <w:t>相应</w:t>
      </w:r>
      <w:r>
        <w:rPr>
          <w:rFonts w:ascii="Times New Roman" w:hAnsi="Times New Roman"/>
          <w:sz w:val="24"/>
          <w:szCs w:val="24"/>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w:t>
      </w:r>
      <w:r>
        <w:rPr>
          <w:rFonts w:hint="eastAsia" w:ascii="Times New Roman" w:hAnsi="Times New Roman"/>
          <w:sz w:val="24"/>
          <w:szCs w:val="24"/>
          <w:highlight w:val="none"/>
        </w:rPr>
        <w:t>计日工</w:t>
      </w:r>
      <w:r>
        <w:rPr>
          <w:rFonts w:ascii="Times New Roman" w:hAnsi="Times New Roman"/>
          <w:sz w:val="24"/>
          <w:szCs w:val="24"/>
          <w:highlight w:val="none"/>
        </w:rPr>
        <w:t>的单价。</w:t>
      </w:r>
    </w:p>
    <w:p w14:paraId="3343F749">
      <w:pPr>
        <w:spacing w:line="360" w:lineRule="auto"/>
        <w:rPr>
          <w:rFonts w:ascii="Times New Roman" w:hAnsi="Times New Roman"/>
          <w:sz w:val="24"/>
          <w:szCs w:val="24"/>
          <w:highlight w:val="none"/>
        </w:rPr>
      </w:pPr>
      <w:r>
        <w:rPr>
          <w:rFonts w:ascii="Times New Roman" w:hAnsi="Times New Roman"/>
          <w:sz w:val="24"/>
          <w:szCs w:val="24"/>
          <w:highlight w:val="none"/>
        </w:rPr>
        <w:t>采用计日工计价的任何一项工作，承包人应在该项工作实施过程中，每天提交以下报表和有关凭证报送监理人审查：</w:t>
      </w:r>
    </w:p>
    <w:p w14:paraId="22435183">
      <w:pPr>
        <w:spacing w:line="360" w:lineRule="auto"/>
        <w:rPr>
          <w:rFonts w:ascii="Times New Roman" w:hAnsi="Times New Roman"/>
          <w:sz w:val="24"/>
          <w:szCs w:val="24"/>
          <w:highlight w:val="none"/>
        </w:rPr>
      </w:pPr>
      <w:r>
        <w:rPr>
          <w:rFonts w:ascii="Times New Roman" w:hAnsi="Times New Roman"/>
          <w:sz w:val="24"/>
          <w:szCs w:val="24"/>
          <w:highlight w:val="none"/>
        </w:rPr>
        <w:t>（1）工作名称、内容和数量；</w:t>
      </w:r>
    </w:p>
    <w:p w14:paraId="65C83577">
      <w:pPr>
        <w:spacing w:line="360" w:lineRule="auto"/>
        <w:rPr>
          <w:rFonts w:ascii="Times New Roman" w:hAnsi="Times New Roman"/>
          <w:sz w:val="24"/>
          <w:szCs w:val="24"/>
          <w:highlight w:val="none"/>
        </w:rPr>
      </w:pPr>
      <w:r>
        <w:rPr>
          <w:rFonts w:ascii="Times New Roman" w:hAnsi="Times New Roman"/>
          <w:sz w:val="24"/>
          <w:szCs w:val="24"/>
          <w:highlight w:val="none"/>
        </w:rPr>
        <w:t>（2）投入该工作的所有人员的姓名、专业、工种、级别和耗用工时；</w:t>
      </w:r>
    </w:p>
    <w:p w14:paraId="69FD9EEC">
      <w:pPr>
        <w:spacing w:line="360" w:lineRule="auto"/>
        <w:rPr>
          <w:rFonts w:ascii="Times New Roman" w:hAnsi="Times New Roman"/>
          <w:sz w:val="24"/>
          <w:szCs w:val="24"/>
          <w:highlight w:val="none"/>
        </w:rPr>
      </w:pPr>
      <w:r>
        <w:rPr>
          <w:rFonts w:ascii="Times New Roman" w:hAnsi="Times New Roman"/>
          <w:sz w:val="24"/>
          <w:szCs w:val="24"/>
          <w:highlight w:val="none"/>
        </w:rPr>
        <w:t>（3）投入该工作的材料类别和数量；</w:t>
      </w:r>
    </w:p>
    <w:p w14:paraId="7C84E8AA">
      <w:pPr>
        <w:spacing w:line="360" w:lineRule="auto"/>
        <w:rPr>
          <w:rFonts w:ascii="Times New Roman" w:hAnsi="Times New Roman"/>
          <w:sz w:val="24"/>
          <w:szCs w:val="24"/>
          <w:highlight w:val="none"/>
        </w:rPr>
      </w:pPr>
      <w:r>
        <w:rPr>
          <w:rFonts w:ascii="Times New Roman" w:hAnsi="Times New Roman"/>
          <w:sz w:val="24"/>
          <w:szCs w:val="24"/>
          <w:highlight w:val="none"/>
        </w:rPr>
        <w:t>（4）投入该工作的施工设备型号、台数和耗用台时；</w:t>
      </w:r>
    </w:p>
    <w:p w14:paraId="12C934BA">
      <w:pPr>
        <w:spacing w:line="360" w:lineRule="auto"/>
        <w:rPr>
          <w:rFonts w:ascii="Times New Roman" w:hAnsi="Times New Roman"/>
          <w:sz w:val="24"/>
          <w:szCs w:val="24"/>
          <w:highlight w:val="none"/>
        </w:rPr>
      </w:pPr>
      <w:r>
        <w:rPr>
          <w:rFonts w:ascii="Times New Roman" w:hAnsi="Times New Roman"/>
          <w:sz w:val="24"/>
          <w:szCs w:val="24"/>
          <w:highlight w:val="none"/>
        </w:rPr>
        <w:t>（5）其他有关资料和凭证。</w:t>
      </w:r>
    </w:p>
    <w:p w14:paraId="5568B144">
      <w:pPr>
        <w:spacing w:line="360" w:lineRule="auto"/>
        <w:rPr>
          <w:rFonts w:ascii="Times New Roman" w:hAnsi="Times New Roman"/>
          <w:sz w:val="24"/>
          <w:szCs w:val="24"/>
          <w:highlight w:val="none"/>
        </w:rPr>
      </w:pPr>
      <w:r>
        <w:rPr>
          <w:rFonts w:ascii="Times New Roman" w:hAnsi="Times New Roman"/>
          <w:sz w:val="24"/>
          <w:szCs w:val="24"/>
          <w:highlight w:val="none"/>
        </w:rPr>
        <w:t xml:space="preserve"> 计日工由承包人汇总后，列入最近一期进度付款申请单，由监理人审查并经发包人批准后列入进度付款。</w:t>
      </w:r>
    </w:p>
    <w:p w14:paraId="2297B560">
      <w:pPr>
        <w:spacing w:line="360" w:lineRule="auto"/>
        <w:rPr>
          <w:rFonts w:ascii="Times New Roman" w:hAnsi="Times New Roman"/>
          <w:bCs/>
          <w:sz w:val="24"/>
          <w:szCs w:val="24"/>
          <w:highlight w:val="none"/>
        </w:rPr>
      </w:pPr>
      <w:r>
        <w:rPr>
          <w:rFonts w:ascii="Times New Roman" w:hAnsi="Times New Roman"/>
          <w:bCs/>
          <w:sz w:val="24"/>
          <w:szCs w:val="24"/>
          <w:highlight w:val="none"/>
        </w:rPr>
        <w:t>11. 价格调整</w:t>
      </w:r>
    </w:p>
    <w:p w14:paraId="6EAB027A">
      <w:pPr>
        <w:spacing w:line="360" w:lineRule="auto"/>
        <w:rPr>
          <w:rFonts w:ascii="Times New Roman" w:hAnsi="Times New Roman"/>
          <w:bCs/>
          <w:sz w:val="24"/>
          <w:szCs w:val="24"/>
          <w:highlight w:val="none"/>
        </w:rPr>
      </w:pPr>
      <w:r>
        <w:rPr>
          <w:rFonts w:ascii="Times New Roman" w:hAnsi="Times New Roman"/>
          <w:bCs/>
          <w:sz w:val="24"/>
          <w:szCs w:val="24"/>
          <w:highlight w:val="none"/>
        </w:rPr>
        <w:t>11.1市场价格波动引起的调整</w:t>
      </w:r>
    </w:p>
    <w:p w14:paraId="20AC372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0FFACFE9">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769FA7D0">
      <w:pPr>
        <w:spacing w:line="360" w:lineRule="auto"/>
        <w:rPr>
          <w:rFonts w:ascii="Times New Roman" w:hAnsi="Times New Roman"/>
          <w:sz w:val="24"/>
          <w:szCs w:val="24"/>
          <w:highlight w:val="none"/>
        </w:rPr>
      </w:pPr>
      <w:r>
        <w:rPr>
          <w:rFonts w:ascii="Times New Roman" w:hAnsi="Times New Roman"/>
          <w:sz w:val="24"/>
          <w:szCs w:val="24"/>
          <w:highlight w:val="none"/>
        </w:rPr>
        <w:t>（1）价格调整公式</w:t>
      </w:r>
    </w:p>
    <w:p w14:paraId="73D1E574">
      <w:pPr>
        <w:spacing w:line="360" w:lineRule="auto"/>
        <w:rPr>
          <w:rFonts w:ascii="Times New Roman" w:hAnsi="Times New Roman"/>
          <w:sz w:val="24"/>
          <w:szCs w:val="24"/>
          <w:highlight w:val="none"/>
        </w:rPr>
      </w:pPr>
      <w:r>
        <w:rPr>
          <w:rFonts w:ascii="Times New Roman" w:hAnsi="Times New Roman"/>
          <w:sz w:val="24"/>
          <w:szCs w:val="24"/>
          <w:highlight w:val="none"/>
        </w:rPr>
        <w:t>因人工、材料和设备等价格波动影响合同价格时，根据专用合同条款中约定的数据，按以下公式计算差额并调整合同价格：</w:t>
      </w:r>
    </w:p>
    <w:p w14:paraId="5D9C891F">
      <w:pPr>
        <w:spacing w:line="360" w:lineRule="auto"/>
        <w:rPr>
          <w:rFonts w:ascii="Times New Roman" w:hAnsi="Times New Roman"/>
          <w:sz w:val="24"/>
          <w:szCs w:val="24"/>
          <w:highlight w:val="none"/>
        </w:rPr>
      </w:pPr>
      <w:r>
        <w:rPr>
          <w:rFonts w:hint="eastAsia" w:ascii="Times New Roman" w:hAnsi="Times New Roman"/>
          <w:sz w:val="24"/>
          <w:szCs w:val="24"/>
          <w:highlight w:val="none"/>
        </w:rPr>
        <w:object>
          <v:shape id="_x0000_i1030"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30" DrawAspect="Content" ObjectID="_1468075730" r:id="rId29">
            <o:LockedField>false</o:LockedField>
          </o:OLEObject>
        </w:object>
      </w:r>
    </w:p>
    <w:p w14:paraId="5121F206">
      <w:pPr>
        <w:spacing w:line="360" w:lineRule="auto"/>
        <w:rPr>
          <w:rFonts w:ascii="Times New Roman" w:hAnsi="Times New Roman"/>
          <w:sz w:val="24"/>
          <w:szCs w:val="24"/>
          <w:highlight w:val="none"/>
        </w:rPr>
      </w:pPr>
      <w:r>
        <w:rPr>
          <w:rFonts w:ascii="Times New Roman" w:hAnsi="Times New Roman"/>
          <w:sz w:val="24"/>
          <w:szCs w:val="24"/>
          <w:highlight w:val="none"/>
        </w:rPr>
        <w:t>公式中：ΔP——需调整的价格差额；</w:t>
      </w:r>
    </w:p>
    <w:p w14:paraId="103DCA9F">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1"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31" DrawAspect="Content" ObjectID="_1468075731" r:id="rId30">
            <o:LockedField>false</o:LockedField>
          </o:OLEObject>
        </w:object>
      </w:r>
      <w:r>
        <w:rPr>
          <w:rFonts w:ascii="Times New Roman" w:hAnsi="Times New Roman"/>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7965743">
      <w:pPr>
        <w:spacing w:line="360" w:lineRule="auto"/>
        <w:rPr>
          <w:rFonts w:ascii="Times New Roman" w:hAnsi="Times New Roman"/>
          <w:sz w:val="24"/>
          <w:szCs w:val="24"/>
          <w:highlight w:val="none"/>
        </w:rPr>
      </w:pPr>
      <w:r>
        <w:rPr>
          <w:rFonts w:ascii="Times New Roman" w:hAnsi="Times New Roman"/>
          <w:sz w:val="24"/>
          <w:szCs w:val="24"/>
          <w:highlight w:val="none"/>
        </w:rPr>
        <w:t>A——定值权重（即不调部分的权重）；</w:t>
      </w:r>
    </w:p>
    <w:p w14:paraId="3C90C380">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2"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32" DrawAspect="Content" ObjectID="_1468075732" r:id="rId31">
            <o:LockedField>false</o:LockedField>
          </o:OLEObject>
        </w:object>
      </w:r>
      <w:r>
        <w:rPr>
          <w:rFonts w:ascii="Times New Roman" w:hAnsi="Times New Roman"/>
          <w:sz w:val="24"/>
          <w:szCs w:val="24"/>
          <w:highlight w:val="none"/>
        </w:rPr>
        <w:t>——各可调因子的变值权重（即可调部分的权重），为各可调因子在签约合同价中所占的比例；</w:t>
      </w:r>
    </w:p>
    <w:p w14:paraId="6936FE27">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3"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33" DrawAspect="Content" ObjectID="_1468075733" r:id="rId32">
            <o:LockedField>false</o:LockedField>
          </o:OLEObject>
        </w:object>
      </w:r>
      <w:r>
        <w:rPr>
          <w:rFonts w:ascii="Times New Roman" w:hAnsi="Times New Roman"/>
          <w:sz w:val="24"/>
          <w:szCs w:val="24"/>
          <w:highlight w:val="none"/>
        </w:rPr>
        <w:t>——各可调因子的现行价格指数，指约定的付款证书相关周期最后一天的前42天的各可调因子的价格指数；</w:t>
      </w:r>
    </w:p>
    <w:p w14:paraId="2CFA45F1">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4"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34" DrawAspect="Content" ObjectID="_1468075734" r:id="rId33">
            <o:LockedField>false</o:LockedField>
          </o:OLEObject>
        </w:object>
      </w:r>
      <w:r>
        <w:rPr>
          <w:rFonts w:ascii="Times New Roman" w:hAnsi="Times New Roman"/>
          <w:sz w:val="24"/>
          <w:szCs w:val="24"/>
          <w:highlight w:val="none"/>
        </w:rPr>
        <w:t>——各可调因子的基本价格指数，指基准日期的各可调因子的价格指数。</w:t>
      </w:r>
    </w:p>
    <w:p w14:paraId="5BA7FA13">
      <w:pPr>
        <w:spacing w:line="360" w:lineRule="auto"/>
        <w:rPr>
          <w:rFonts w:ascii="Times New Roman" w:hAnsi="Times New Roman"/>
          <w:sz w:val="24"/>
          <w:szCs w:val="24"/>
          <w:highlight w:val="none"/>
        </w:rPr>
      </w:pPr>
      <w:r>
        <w:rPr>
          <w:rFonts w:ascii="Times New Roman" w:hAnsi="Times New Roman"/>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02763F5">
      <w:pPr>
        <w:spacing w:line="360" w:lineRule="auto"/>
        <w:rPr>
          <w:rFonts w:ascii="Times New Roman" w:hAnsi="Times New Roman"/>
          <w:sz w:val="24"/>
          <w:szCs w:val="24"/>
          <w:highlight w:val="none"/>
        </w:rPr>
      </w:pPr>
      <w:r>
        <w:rPr>
          <w:rFonts w:ascii="Times New Roman" w:hAnsi="Times New Roman"/>
          <w:sz w:val="24"/>
          <w:szCs w:val="24"/>
          <w:highlight w:val="none"/>
        </w:rPr>
        <w:t>（2）暂时确定调整差额</w:t>
      </w:r>
    </w:p>
    <w:p w14:paraId="5837AFB7">
      <w:pPr>
        <w:spacing w:line="360" w:lineRule="auto"/>
        <w:rPr>
          <w:rFonts w:ascii="Times New Roman" w:hAnsi="Times New Roman"/>
          <w:sz w:val="24"/>
          <w:szCs w:val="24"/>
          <w:highlight w:val="none"/>
        </w:rPr>
      </w:pPr>
      <w:r>
        <w:rPr>
          <w:rFonts w:ascii="Times New Roman" w:hAnsi="Times New Roman"/>
          <w:sz w:val="24"/>
          <w:szCs w:val="24"/>
          <w:highlight w:val="none"/>
        </w:rPr>
        <w:t>在计算调整差额时无现行价格指数的，合同当事人同意暂用前次价格指数计算。实际价格指数有调整的，合同当事人进行相应调整。</w:t>
      </w:r>
    </w:p>
    <w:p w14:paraId="2C7B25C1">
      <w:pPr>
        <w:spacing w:line="360" w:lineRule="auto"/>
        <w:rPr>
          <w:rFonts w:ascii="Times New Roman" w:hAnsi="Times New Roman"/>
          <w:sz w:val="24"/>
          <w:szCs w:val="24"/>
          <w:highlight w:val="none"/>
        </w:rPr>
      </w:pPr>
      <w:r>
        <w:rPr>
          <w:rFonts w:ascii="Times New Roman" w:hAnsi="Times New Roman"/>
          <w:sz w:val="24"/>
          <w:szCs w:val="24"/>
          <w:highlight w:val="none"/>
        </w:rPr>
        <w:t>（3）权重的调整</w:t>
      </w:r>
    </w:p>
    <w:p w14:paraId="389A3E3B">
      <w:pPr>
        <w:spacing w:line="360" w:lineRule="auto"/>
        <w:rPr>
          <w:rFonts w:ascii="Times New Roman" w:hAnsi="Times New Roman"/>
          <w:sz w:val="24"/>
          <w:szCs w:val="24"/>
          <w:highlight w:val="none"/>
        </w:rPr>
      </w:pPr>
      <w:r>
        <w:rPr>
          <w:rFonts w:ascii="Times New Roman" w:hAnsi="Times New Roman"/>
          <w:sz w:val="24"/>
          <w:szCs w:val="24"/>
          <w:highlight w:val="none"/>
        </w:rPr>
        <w:t>因变更导致合同约定的权重不合理时，按照第4.4款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0AA1958C">
      <w:pPr>
        <w:spacing w:line="360" w:lineRule="auto"/>
        <w:rPr>
          <w:rFonts w:ascii="Times New Roman" w:hAnsi="Times New Roman"/>
          <w:sz w:val="24"/>
          <w:szCs w:val="24"/>
          <w:highlight w:val="none"/>
        </w:rPr>
      </w:pPr>
      <w:r>
        <w:rPr>
          <w:rFonts w:ascii="Times New Roman" w:hAnsi="Times New Roman"/>
          <w:sz w:val="24"/>
          <w:szCs w:val="24"/>
          <w:highlight w:val="none"/>
        </w:rPr>
        <w:t>（4）因承包人原因工期延误后的价格调整</w:t>
      </w:r>
    </w:p>
    <w:p w14:paraId="6431E9B6">
      <w:pPr>
        <w:spacing w:line="360" w:lineRule="auto"/>
        <w:rPr>
          <w:rFonts w:ascii="Times New Roman" w:hAnsi="Times New Roman"/>
          <w:sz w:val="24"/>
          <w:szCs w:val="24"/>
          <w:highlight w:val="none"/>
        </w:rPr>
      </w:pPr>
      <w:r>
        <w:rPr>
          <w:rFonts w:ascii="Times New Roman" w:hAnsi="Times New Roman"/>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3677448">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58ABC1AE">
      <w:pPr>
        <w:spacing w:line="360" w:lineRule="auto"/>
        <w:rPr>
          <w:rFonts w:ascii="Times New Roman" w:hAnsi="Times New Roman"/>
          <w:sz w:val="24"/>
          <w:szCs w:val="24"/>
          <w:highlight w:val="none"/>
        </w:rPr>
      </w:pPr>
      <w:r>
        <w:rPr>
          <w:rFonts w:ascii="Times New Roman" w:hAnsi="Times New Roman"/>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
        <w:t>量</w:t>
      </w:r>
      <w:r>
        <w:rPr>
          <w:rFonts w:ascii="Times New Roman" w:hAnsi="Times New Roman"/>
          <w:sz w:val="24"/>
          <w:szCs w:val="24"/>
          <w:highlight w:val="none"/>
        </w:rPr>
        <w:t>应由发包人审批，发包人确认需调整的材料单价及数量，作为调整合同价格的依据。</w:t>
      </w:r>
    </w:p>
    <w:p w14:paraId="3493922B">
      <w:pPr>
        <w:spacing w:line="360" w:lineRule="auto"/>
        <w:rPr>
          <w:rFonts w:ascii="Times New Roman" w:hAnsi="Times New Roman"/>
          <w:sz w:val="24"/>
          <w:szCs w:val="24"/>
          <w:highlight w:val="none"/>
        </w:rPr>
      </w:pPr>
      <w:r>
        <w:rPr>
          <w:rFonts w:ascii="Times New Roman" w:hAnsi="Times New Roman"/>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D458B79">
      <w:pPr>
        <w:spacing w:line="360" w:lineRule="auto"/>
        <w:rPr>
          <w:rFonts w:ascii="Times New Roman" w:hAnsi="Times New Roman"/>
          <w:sz w:val="24"/>
          <w:szCs w:val="24"/>
          <w:highlight w:val="none"/>
        </w:rPr>
      </w:pPr>
      <w:r>
        <w:rPr>
          <w:rFonts w:ascii="Times New Roman" w:hAnsi="Times New Roman"/>
          <w:sz w:val="24"/>
          <w:szCs w:val="24"/>
          <w:highlight w:val="none"/>
        </w:rPr>
        <w:t>（2）材料、工程设备价格变化的价款调整按照发包人提供的基准价格，按以下风险范围规定执行:</w:t>
      </w:r>
    </w:p>
    <w:p w14:paraId="3F7168F2">
      <w:pPr>
        <w:spacing w:line="360" w:lineRule="auto"/>
        <w:rPr>
          <w:rFonts w:ascii="Times New Roman" w:hAnsi="Times New Roman"/>
          <w:sz w:val="24"/>
          <w:szCs w:val="24"/>
          <w:highlight w:val="none"/>
        </w:rPr>
      </w:pP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765D65F">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203C3C9">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承包人在已标价工程量清单或预算书中载明材料单价等于基准价格的：除专用合同条款另有约定外，合同履行期间材料单价涨跌幅以基准价格为基础超过±5%时，其超过部分据实调整。</w:t>
      </w:r>
    </w:p>
    <w:p w14:paraId="30CE63B9">
      <w:pPr>
        <w:spacing w:line="360" w:lineRule="auto"/>
        <w:rPr>
          <w:rFonts w:ascii="Times New Roman" w:hAnsi="Times New Roman"/>
          <w:sz w:val="24"/>
          <w:szCs w:val="24"/>
          <w:highlight w:val="none"/>
        </w:rPr>
      </w:pPr>
      <w:r>
        <w:rPr>
          <w:rFonts w:hint="eastAsia" w:ascii="Times New Roman" w:hAnsi="Times New Roman"/>
          <w:sz w:val="24"/>
          <w:szCs w:val="24"/>
          <w:highlight w:val="none"/>
        </w:rPr>
        <w:t>④</w:t>
      </w:r>
      <w:r>
        <w:rPr>
          <w:rFonts w:ascii="Times New Roman" w:hAnsi="Times New Roman"/>
          <w:sz w:val="24"/>
          <w:szCs w:val="24"/>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BD3FA82">
      <w:pPr>
        <w:spacing w:line="360" w:lineRule="auto"/>
        <w:rPr>
          <w:rFonts w:ascii="Times New Roman" w:hAnsi="Times New Roman"/>
          <w:sz w:val="24"/>
          <w:szCs w:val="24"/>
          <w:highlight w:val="none"/>
        </w:rPr>
      </w:pPr>
      <w:r>
        <w:rPr>
          <w:rFonts w:ascii="Times New Roman" w:hAnsi="Times New Roman"/>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A23A22C">
      <w:pPr>
        <w:spacing w:line="360" w:lineRule="auto"/>
        <w:rPr>
          <w:rFonts w:ascii="Times New Roman" w:hAnsi="Times New Roman"/>
          <w:sz w:val="24"/>
          <w:szCs w:val="24"/>
          <w:highlight w:val="none"/>
        </w:rPr>
      </w:pPr>
      <w:r>
        <w:rPr>
          <w:rFonts w:ascii="Times New Roman" w:hAnsi="Times New Roman"/>
          <w:sz w:val="24"/>
          <w:szCs w:val="24"/>
          <w:highlight w:val="none"/>
        </w:rPr>
        <w:t>（3）施工机械台班单价或施工机械使用费发生变化超过省级或行业建设主管部门或其授权的工程造价管理机构规定的范围时，按规定调整合同价格。</w:t>
      </w:r>
    </w:p>
    <w:p w14:paraId="5DA6FBE8">
      <w:pPr>
        <w:spacing w:line="360" w:lineRule="auto"/>
        <w:rPr>
          <w:rFonts w:ascii="Times New Roman" w:hAnsi="Times New Roman"/>
          <w:sz w:val="24"/>
          <w:szCs w:val="24"/>
          <w:highlight w:val="none"/>
        </w:rPr>
      </w:pPr>
      <w:r>
        <w:rPr>
          <w:rFonts w:ascii="Times New Roman" w:hAnsi="Times New Roman"/>
          <w:sz w:val="24"/>
          <w:szCs w:val="24"/>
          <w:highlight w:val="none"/>
        </w:rPr>
        <w:t>第3种方式：专用合同条款约定的其他方式。</w:t>
      </w:r>
    </w:p>
    <w:p w14:paraId="47BEBB12">
      <w:pPr>
        <w:spacing w:line="360" w:lineRule="auto"/>
        <w:rPr>
          <w:rFonts w:ascii="Times New Roman" w:hAnsi="Times New Roman"/>
          <w:bCs/>
          <w:sz w:val="24"/>
          <w:szCs w:val="24"/>
          <w:highlight w:val="none"/>
        </w:rPr>
      </w:pPr>
      <w:r>
        <w:rPr>
          <w:rFonts w:ascii="Times New Roman" w:hAnsi="Times New Roman"/>
          <w:bCs/>
          <w:sz w:val="24"/>
          <w:szCs w:val="24"/>
          <w:highlight w:val="none"/>
        </w:rPr>
        <w:t>11.2法律变化引起的调整</w:t>
      </w:r>
    </w:p>
    <w:p w14:paraId="078A05C2">
      <w:pPr>
        <w:spacing w:line="360" w:lineRule="auto"/>
        <w:rPr>
          <w:rFonts w:ascii="Times New Roman" w:hAnsi="Times New Roman"/>
          <w:sz w:val="24"/>
          <w:szCs w:val="24"/>
          <w:highlight w:val="none"/>
        </w:rPr>
      </w:pP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后，法律变化</w:t>
      </w:r>
      <w:r>
        <w:rPr>
          <w:rFonts w:hint="eastAsia" w:ascii="Times New Roman" w:hAnsi="Times New Roman"/>
          <w:sz w:val="24"/>
          <w:szCs w:val="24"/>
          <w:highlight w:val="non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w:t>
      </w:r>
      <w:r>
        <w:rPr>
          <w:rFonts w:hint="eastAsia" w:ascii="Times New Roman" w:hAnsi="Times New Roman"/>
          <w:sz w:val="24"/>
          <w:szCs w:val="24"/>
          <w:highlight w:val="none"/>
        </w:rPr>
        <w:t>因</w:t>
      </w:r>
      <w:r>
        <w:rPr>
          <w:rFonts w:ascii="Times New Roman" w:hAnsi="Times New Roman"/>
          <w:sz w:val="24"/>
          <w:szCs w:val="24"/>
          <w:highlight w:val="none"/>
        </w:rPr>
        <w:t>法律变化</w:t>
      </w:r>
      <w:r>
        <w:rPr>
          <w:rFonts w:hint="eastAsia" w:ascii="Times New Roman" w:hAnsi="Times New Roman"/>
          <w:sz w:val="24"/>
          <w:szCs w:val="24"/>
          <w:highlight w:val="none"/>
        </w:rPr>
        <w:t>造成工期延误时，工期应予以顺延。</w:t>
      </w:r>
    </w:p>
    <w:p w14:paraId="60722689">
      <w:pPr>
        <w:spacing w:line="360" w:lineRule="auto"/>
        <w:rPr>
          <w:rFonts w:ascii="Times New Roman" w:hAnsi="Times New Roman"/>
          <w:sz w:val="24"/>
          <w:szCs w:val="24"/>
          <w:highlight w:val="none"/>
        </w:rPr>
      </w:pPr>
      <w:r>
        <w:rPr>
          <w:rFonts w:hint="eastAsia" w:ascii="Times New Roman" w:hAnsi="Times New Roman"/>
          <w:sz w:val="24"/>
          <w:szCs w:val="24"/>
          <w:highlight w:val="none"/>
        </w:rPr>
        <w:t>因法律变化引起的合同价格和工期调整，合同当事人无法达成一致的，由总监理工程师按第4.4款〔商定或确定〕的约定处理。</w:t>
      </w:r>
    </w:p>
    <w:p w14:paraId="5F0C2E27">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因承包人原因造成工期延误，在工期延误期间出现法律变化的，由此增加的费用和（或）延误的工期由承包人承担。</w:t>
      </w:r>
    </w:p>
    <w:p w14:paraId="3B2BB8B4">
      <w:pPr>
        <w:spacing w:line="360" w:lineRule="auto"/>
        <w:rPr>
          <w:rFonts w:ascii="Times New Roman" w:hAnsi="Times New Roman"/>
          <w:bCs/>
          <w:sz w:val="24"/>
          <w:szCs w:val="24"/>
          <w:highlight w:val="none"/>
        </w:rPr>
      </w:pPr>
      <w:r>
        <w:rPr>
          <w:rFonts w:ascii="Times New Roman" w:hAnsi="Times New Roman"/>
          <w:bCs/>
          <w:sz w:val="24"/>
          <w:szCs w:val="24"/>
          <w:highlight w:val="none"/>
        </w:rPr>
        <w:t>12. 合同价格、计量与支付</w:t>
      </w:r>
    </w:p>
    <w:p w14:paraId="2D0C04FE">
      <w:pPr>
        <w:spacing w:line="360" w:lineRule="auto"/>
        <w:rPr>
          <w:rFonts w:ascii="Times New Roman" w:hAnsi="Times New Roman"/>
          <w:bCs/>
          <w:sz w:val="24"/>
          <w:szCs w:val="24"/>
          <w:highlight w:val="none"/>
        </w:rPr>
      </w:pPr>
      <w:r>
        <w:rPr>
          <w:rFonts w:ascii="Times New Roman" w:hAnsi="Times New Roman"/>
          <w:bCs/>
          <w:sz w:val="24"/>
          <w:szCs w:val="24"/>
          <w:highlight w:val="none"/>
        </w:rPr>
        <w:t>12.1 合同价格形式</w:t>
      </w:r>
    </w:p>
    <w:p w14:paraId="7365AE4C">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发包人和承包人应在合同协议书中</w:t>
      </w:r>
      <w:r>
        <w:rPr>
          <w:rFonts w:hint="eastAsia" w:ascii="Times New Roman" w:hAnsi="Times New Roman"/>
          <w:sz w:val="24"/>
          <w:szCs w:val="24"/>
          <w:highlight w:val="none"/>
        </w:rPr>
        <w:t>选择</w:t>
      </w:r>
      <w:r>
        <w:rPr>
          <w:rFonts w:ascii="Times New Roman" w:hAnsi="Times New Roman"/>
          <w:sz w:val="24"/>
          <w:szCs w:val="24"/>
          <w:highlight w:val="none"/>
        </w:rPr>
        <w:t xml:space="preserve">下列一种合同价格形式： </w:t>
      </w:r>
    </w:p>
    <w:p w14:paraId="0D2FD93B">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单价合同</w:t>
      </w:r>
    </w:p>
    <w:p w14:paraId="0D3AAEA3">
      <w:pPr>
        <w:spacing w:line="360" w:lineRule="auto"/>
        <w:rPr>
          <w:rFonts w:ascii="Times New Roman" w:hAnsi="Times New Roman"/>
          <w:sz w:val="24"/>
          <w:szCs w:val="24"/>
          <w:highlight w:val="none"/>
        </w:rPr>
      </w:pPr>
      <w:r>
        <w:rPr>
          <w:rFonts w:ascii="Times New Roman" w:hAnsi="Times New Roman"/>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38A32B32">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w:t>
      </w:r>
    </w:p>
    <w:p w14:paraId="225771CD">
      <w:pPr>
        <w:spacing w:line="360" w:lineRule="auto"/>
        <w:rPr>
          <w:rFonts w:ascii="Times New Roman" w:hAnsi="Times New Roman"/>
          <w:sz w:val="24"/>
          <w:szCs w:val="24"/>
          <w:highlight w:val="none"/>
        </w:rPr>
      </w:pPr>
      <w:r>
        <w:rPr>
          <w:rFonts w:ascii="Times New Roman" w:hAnsi="Times New Roman"/>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、因法律变化引起的调整按第11.2款</w:t>
      </w:r>
      <w:r>
        <w:rPr>
          <w:rFonts w:hint="eastAsia" w:ascii="Times New Roman" w:hAnsi="Times New Roman"/>
          <w:sz w:val="24"/>
          <w:szCs w:val="24"/>
          <w:highlight w:val="none"/>
        </w:rPr>
        <w:t>〔</w:t>
      </w:r>
      <w:r>
        <w:rPr>
          <w:rFonts w:ascii="Times New Roman" w:hAnsi="Times New Roman"/>
          <w:sz w:val="24"/>
          <w:szCs w:val="24"/>
          <w:highlight w:val="none"/>
        </w:rPr>
        <w:t>法律变化引起的调整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24BED1D9">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其它价格形式</w:t>
      </w:r>
    </w:p>
    <w:p w14:paraId="7472AA4D">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合同当事人可在专用合同条款中约定其他合同价格形式。</w:t>
      </w:r>
    </w:p>
    <w:p w14:paraId="065B49D8">
      <w:pPr>
        <w:spacing w:line="360" w:lineRule="auto"/>
        <w:rPr>
          <w:rFonts w:ascii="Times New Roman" w:hAnsi="Times New Roman"/>
          <w:bCs/>
          <w:sz w:val="24"/>
          <w:szCs w:val="24"/>
          <w:highlight w:val="none"/>
        </w:rPr>
      </w:pPr>
      <w:r>
        <w:rPr>
          <w:rFonts w:ascii="Times New Roman" w:hAnsi="Times New Roman"/>
          <w:bCs/>
          <w:sz w:val="24"/>
          <w:szCs w:val="24"/>
          <w:highlight w:val="none"/>
        </w:rPr>
        <w:t>12.2预付款</w:t>
      </w:r>
    </w:p>
    <w:p w14:paraId="01D6D8C1">
      <w:pPr>
        <w:spacing w:line="360" w:lineRule="auto"/>
        <w:rPr>
          <w:rFonts w:ascii="Times New Roman" w:hAnsi="Times New Roman"/>
          <w:sz w:val="24"/>
          <w:szCs w:val="24"/>
          <w:highlight w:val="none"/>
        </w:rPr>
      </w:pPr>
      <w:r>
        <w:rPr>
          <w:rFonts w:ascii="Times New Roman" w:hAnsi="Times New Roman"/>
          <w:sz w:val="24"/>
          <w:szCs w:val="24"/>
          <w:highlight w:val="none"/>
        </w:rPr>
        <w:t>12.2.1预付款的支付</w:t>
      </w:r>
    </w:p>
    <w:p w14:paraId="681E8652">
      <w:pPr>
        <w:spacing w:line="360" w:lineRule="auto"/>
        <w:rPr>
          <w:rFonts w:ascii="Times New Roman" w:hAnsi="Times New Roman"/>
          <w:sz w:val="24"/>
          <w:szCs w:val="24"/>
          <w:highlight w:val="none"/>
        </w:rPr>
      </w:pPr>
      <w:r>
        <w:rPr>
          <w:rFonts w:ascii="Times New Roman" w:hAnsi="Times New Roman"/>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3EE466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除专用合同条款另有约定外，预付款在进度付款中同比例扣回。在颁发工程接收证书前，提前解除合同的，尚未扣完的预付款应与合同价款一并结算。</w:t>
      </w:r>
    </w:p>
    <w:p w14:paraId="647515EF">
      <w:pPr>
        <w:spacing w:line="360" w:lineRule="auto"/>
        <w:rPr>
          <w:rFonts w:ascii="Times New Roman" w:hAnsi="Times New Roman"/>
          <w:sz w:val="24"/>
          <w:szCs w:val="24"/>
          <w:highlight w:val="none"/>
        </w:rPr>
      </w:pPr>
      <w:r>
        <w:rPr>
          <w:rFonts w:ascii="Times New Roman" w:hAnsi="Times New Roman"/>
          <w:sz w:val="24"/>
          <w:szCs w:val="24"/>
          <w:highlight w:val="non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1E8DF976">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45A08EA0">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发包人要求承包人提供预付款担保的</w:t>
      </w:r>
      <w:r>
        <w:rPr>
          <w:rFonts w:ascii="Times New Roman" w:hAnsi="Times New Roman"/>
          <w:sz w:val="24"/>
          <w:szCs w:val="24"/>
          <w:highlight w:val="none"/>
        </w:rPr>
        <w:t>，承包人应在发包人支付预付款7天前提供预付款担保</w:t>
      </w:r>
      <w:r>
        <w:rPr>
          <w:rFonts w:hint="eastAsia" w:ascii="Times New Roman" w:hAnsi="Times New Roman"/>
          <w:sz w:val="24"/>
          <w:szCs w:val="24"/>
          <w:highlight w:val="none"/>
        </w:rPr>
        <w:t>，</w:t>
      </w:r>
      <w:r>
        <w:rPr>
          <w:rFonts w:ascii="Times New Roman" w:hAnsi="Times New Roman"/>
          <w:sz w:val="24"/>
          <w:szCs w:val="24"/>
          <w:highlight w:val="none"/>
        </w:rPr>
        <w:t>专用合同条款另有约定</w:t>
      </w:r>
      <w:r>
        <w:rPr>
          <w:rFonts w:hint="eastAsia" w:ascii="Times New Roman" w:hAnsi="Times New Roman"/>
          <w:sz w:val="24"/>
          <w:szCs w:val="24"/>
          <w:highlight w:val="none"/>
        </w:rPr>
        <w:t>除</w:t>
      </w:r>
      <w:r>
        <w:rPr>
          <w:rFonts w:ascii="Times New Roman" w:hAnsi="Times New Roman"/>
          <w:sz w:val="24"/>
          <w:szCs w:val="24"/>
          <w:highlight w:val="none"/>
        </w:rPr>
        <w:t>外。预付款担保可采用银行保函、担保公司担保等形式，具体由合同当事人在专用合同条款中约定。在预付款完全扣回之前，承包人应保证预付款担保持续有效。</w:t>
      </w:r>
    </w:p>
    <w:p w14:paraId="1B2B5575">
      <w:pPr>
        <w:spacing w:line="360" w:lineRule="auto"/>
        <w:rPr>
          <w:rFonts w:ascii="Times New Roman" w:hAnsi="Times New Roman"/>
          <w:sz w:val="24"/>
          <w:szCs w:val="24"/>
          <w:highlight w:val="none"/>
        </w:rPr>
      </w:pPr>
      <w:r>
        <w:rPr>
          <w:rFonts w:ascii="Times New Roman" w:hAnsi="Times New Roman"/>
          <w:sz w:val="24"/>
          <w:szCs w:val="24"/>
          <w:highlight w:val="none"/>
        </w:rPr>
        <w:t>发包人在工程款中逐期扣回预付款后，预付款担保额度应相应减少，但剩余的预付款担保金额不得低于未被扣回的预付款金额。</w:t>
      </w:r>
    </w:p>
    <w:p w14:paraId="7320D7AD">
      <w:pPr>
        <w:spacing w:line="360" w:lineRule="auto"/>
        <w:rPr>
          <w:rFonts w:ascii="Times New Roman" w:hAnsi="Times New Roman"/>
          <w:bCs/>
          <w:sz w:val="24"/>
          <w:szCs w:val="24"/>
          <w:highlight w:val="none"/>
        </w:rPr>
      </w:pPr>
      <w:r>
        <w:rPr>
          <w:rFonts w:ascii="Times New Roman" w:hAnsi="Times New Roman"/>
          <w:bCs/>
          <w:sz w:val="24"/>
          <w:szCs w:val="24"/>
          <w:highlight w:val="none"/>
        </w:rPr>
        <w:t>12.3计量</w:t>
      </w:r>
    </w:p>
    <w:p w14:paraId="524C9B68">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72F4CBBC">
      <w:pPr>
        <w:spacing w:line="360" w:lineRule="auto"/>
        <w:rPr>
          <w:rFonts w:ascii="Times New Roman" w:hAnsi="Times New Roman"/>
          <w:sz w:val="24"/>
          <w:szCs w:val="24"/>
          <w:highlight w:val="none"/>
        </w:rPr>
      </w:pPr>
      <w:r>
        <w:rPr>
          <w:rFonts w:ascii="Times New Roman" w:hAnsi="Times New Roman"/>
          <w:sz w:val="24"/>
          <w:szCs w:val="24"/>
          <w:highlight w:val="none"/>
        </w:rPr>
        <w:t>工程量计量按照合同约定的工程量计算规则、图纸及变更指示</w:t>
      </w:r>
      <w:r>
        <w:rPr>
          <w:rFonts w:hint="eastAsia" w:ascii="Times New Roman" w:hAnsi="Times New Roman"/>
          <w:sz w:val="24"/>
          <w:szCs w:val="24"/>
          <w:highlight w:val="none"/>
        </w:rPr>
        <w:t>等</w:t>
      </w:r>
      <w:r>
        <w:rPr>
          <w:rFonts w:ascii="Times New Roman" w:hAnsi="Times New Roman"/>
          <w:sz w:val="24"/>
          <w:szCs w:val="24"/>
          <w:highlight w:val="none"/>
        </w:rPr>
        <w:t>进行计量。工程量计算规则应以相关的国家标准、行业标准</w:t>
      </w:r>
      <w:r>
        <w:rPr>
          <w:rFonts w:hint="eastAsia" w:ascii="Times New Roman" w:hAnsi="Times New Roman"/>
          <w:sz w:val="24"/>
          <w:szCs w:val="24"/>
          <w:highlight w:val="none"/>
        </w:rPr>
        <w:t>等</w:t>
      </w:r>
      <w:r>
        <w:rPr>
          <w:rFonts w:ascii="Times New Roman" w:hAnsi="Times New Roman"/>
          <w:sz w:val="24"/>
          <w:szCs w:val="24"/>
          <w:highlight w:val="none"/>
        </w:rPr>
        <w:t>为依据，由合同当事人在专用合同条款中约定。</w:t>
      </w:r>
    </w:p>
    <w:p w14:paraId="28F08661">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52DC8CA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除专用合同条款另有约定外，工程量的计量按月进行。</w:t>
      </w:r>
    </w:p>
    <w:p w14:paraId="54D75B25">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3B436F1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除专用合同条款另有约定外，单价合同的计量按照本项约定执行：</w:t>
      </w:r>
    </w:p>
    <w:p w14:paraId="0DEADC40">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2FC67AFC">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FCECBB1">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（3）监理人未在收到承包人提交的工程量报表后的7天内完成审核的，承包人报送的工程量报告中的工程量视为承包人实际完成的工程量，据此计算工程价款。</w:t>
      </w:r>
    </w:p>
    <w:p w14:paraId="50CABE7B">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76ACE4D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除专用合同条款另有约定外，按</w:t>
      </w:r>
      <w:r>
        <w:rPr>
          <w:rFonts w:hint="eastAsia" w:ascii="Times New Roman" w:hAnsi="Times New Roman"/>
          <w:sz w:val="24"/>
          <w:szCs w:val="24"/>
          <w:highlight w:val="none"/>
        </w:rPr>
        <w:t>月计量支付</w:t>
      </w:r>
      <w:r>
        <w:rPr>
          <w:rFonts w:ascii="Times New Roman" w:hAnsi="Times New Roman"/>
          <w:sz w:val="24"/>
          <w:szCs w:val="24"/>
          <w:highlight w:val="none"/>
        </w:rPr>
        <w:t>的总价合同，按照本项约定执行：</w:t>
      </w:r>
    </w:p>
    <w:p w14:paraId="2880371B">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64EB60B5">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B229A9A">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（3）监理人未在收到承包人提交的工程量报表后的7天内完成复核的，承包人提交的工程量报告中的工程量视为承包人实际完成的工程量。</w:t>
      </w:r>
    </w:p>
    <w:p w14:paraId="6241A79E">
      <w:pPr>
        <w:spacing w:line="360" w:lineRule="auto"/>
        <w:rPr>
          <w:rFonts w:ascii="Times New Roman" w:hAnsi="Times New Roman"/>
          <w:sz w:val="24"/>
          <w:szCs w:val="24"/>
          <w:highlight w:val="none"/>
        </w:rPr>
      </w:pPr>
      <w:r>
        <w:rPr>
          <w:rFonts w:ascii="Times New Roman" w:hAnsi="Times New Roman"/>
          <w:sz w:val="24"/>
          <w:szCs w:val="24"/>
          <w:highlight w:val="none"/>
        </w:rPr>
        <w:t>12.3.5 总价合同采用支付分解表计量支付的，可以按照第12.3.4项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约定进行计量，但合同价款按照支付分解表进行支付。</w:t>
      </w:r>
    </w:p>
    <w:p w14:paraId="0091A198">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70004FB7">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合同当事人可在专用合同条款中约定其他价格形式合同的计量方式和程序。</w:t>
      </w:r>
    </w:p>
    <w:p w14:paraId="3F0DCA06">
      <w:pPr>
        <w:spacing w:line="360" w:lineRule="auto"/>
        <w:rPr>
          <w:rFonts w:ascii="Times New Roman" w:hAnsi="Times New Roman"/>
          <w:bCs/>
          <w:sz w:val="24"/>
          <w:szCs w:val="24"/>
          <w:highlight w:val="none"/>
        </w:rPr>
      </w:pPr>
      <w:r>
        <w:rPr>
          <w:rFonts w:ascii="Times New Roman" w:hAnsi="Times New Roman"/>
          <w:bCs/>
          <w:sz w:val="24"/>
          <w:szCs w:val="24"/>
          <w:highlight w:val="none"/>
        </w:rPr>
        <w:t>12.4工程进度款支付</w:t>
      </w:r>
    </w:p>
    <w:p w14:paraId="387F6CCB">
      <w:pPr>
        <w:spacing w:line="360" w:lineRule="auto"/>
        <w:rPr>
          <w:rFonts w:ascii="Times New Roman" w:hAnsi="Times New Roman"/>
          <w:sz w:val="24"/>
          <w:szCs w:val="24"/>
          <w:highlight w:val="none"/>
        </w:rPr>
      </w:pPr>
      <w:r>
        <w:rPr>
          <w:rFonts w:ascii="Times New Roman" w:hAnsi="Times New Roman"/>
          <w:sz w:val="24"/>
          <w:szCs w:val="24"/>
          <w:highlight w:val="none"/>
        </w:rPr>
        <w:t>12.4.1 付款周期</w:t>
      </w:r>
    </w:p>
    <w:p w14:paraId="19641AD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除专用合同条款另有约定外，付款周期应按照第12.3.2</w:t>
      </w:r>
      <w:r>
        <w:rPr>
          <w:rFonts w:hint="eastAsia" w:ascii="Times New Roman" w:hAnsi="Times New Roman"/>
          <w:sz w:val="24"/>
          <w:szCs w:val="24"/>
          <w:highlight w:val="none"/>
        </w:rPr>
        <w:t>项〔</w:t>
      </w:r>
      <w:r>
        <w:rPr>
          <w:rFonts w:ascii="Times New Roman" w:hAnsi="Times New Roman"/>
          <w:sz w:val="24"/>
          <w:szCs w:val="24"/>
          <w:highlight w:val="none"/>
        </w:rPr>
        <w:t>计量周期</w:t>
      </w:r>
      <w:r>
        <w:rPr>
          <w:rFonts w:hint="eastAsia" w:ascii="Times New Roman" w:hAnsi="Times New Roman"/>
          <w:sz w:val="24"/>
          <w:szCs w:val="24"/>
          <w:highlight w:val="none"/>
        </w:rPr>
        <w:t>〕</w:t>
      </w:r>
      <w:r>
        <w:rPr>
          <w:rFonts w:ascii="Times New Roman" w:hAnsi="Times New Roman"/>
          <w:sz w:val="24"/>
          <w:szCs w:val="24"/>
          <w:highlight w:val="none"/>
        </w:rPr>
        <w:t>的约定与计量周期保持一致。</w:t>
      </w:r>
    </w:p>
    <w:p w14:paraId="41E2B313">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54CE281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除专用合同条款另有约定外，进度付款申请单应包括下列内容：</w:t>
      </w:r>
    </w:p>
    <w:p w14:paraId="23B74763">
      <w:pPr>
        <w:spacing w:line="360" w:lineRule="auto"/>
        <w:rPr>
          <w:rFonts w:ascii="Times New Roman" w:hAnsi="Times New Roman"/>
          <w:sz w:val="24"/>
          <w:szCs w:val="24"/>
          <w:highlight w:val="none"/>
        </w:rPr>
      </w:pPr>
      <w:r>
        <w:rPr>
          <w:rFonts w:ascii="Times New Roman" w:hAnsi="Times New Roman"/>
          <w:sz w:val="24"/>
          <w:szCs w:val="24"/>
          <w:highlight w:val="none"/>
        </w:rPr>
        <w:t>（1）截至本次付款周期已完成工作对应的金额；</w:t>
      </w:r>
    </w:p>
    <w:p w14:paraId="2A1BC879">
      <w:pPr>
        <w:spacing w:line="360" w:lineRule="auto"/>
        <w:rPr>
          <w:rFonts w:ascii="Times New Roman" w:hAnsi="Times New Roman"/>
          <w:sz w:val="24"/>
          <w:szCs w:val="24"/>
          <w:highlight w:val="none"/>
        </w:rPr>
      </w:pPr>
      <w:r>
        <w:rPr>
          <w:rFonts w:ascii="Times New Roman" w:hAnsi="Times New Roman"/>
          <w:sz w:val="24"/>
          <w:szCs w:val="24"/>
          <w:highlight w:val="none"/>
        </w:rPr>
        <w:t>（2）根据第10条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应增加和扣减的变更金额；</w:t>
      </w:r>
    </w:p>
    <w:p w14:paraId="1C4593C1">
      <w:pPr>
        <w:spacing w:line="360" w:lineRule="auto"/>
        <w:rPr>
          <w:rFonts w:ascii="Times New Roman" w:hAnsi="Times New Roman"/>
          <w:sz w:val="24"/>
          <w:szCs w:val="24"/>
          <w:highlight w:val="none"/>
        </w:rPr>
      </w:pPr>
      <w:r>
        <w:rPr>
          <w:rFonts w:ascii="Times New Roman" w:hAnsi="Times New Roman"/>
          <w:sz w:val="24"/>
          <w:szCs w:val="24"/>
          <w:highlight w:val="none"/>
        </w:rPr>
        <w:t>（3）根据第12.2款</w:t>
      </w:r>
      <w:r>
        <w:rPr>
          <w:rFonts w:hint="eastAsia" w:ascii="Times New Roman" w:hAnsi="Times New Roman"/>
          <w:sz w:val="24"/>
          <w:szCs w:val="24"/>
          <w:highlight w:val="none"/>
        </w:rPr>
        <w:t>〔</w:t>
      </w:r>
      <w:r>
        <w:rPr>
          <w:rFonts w:ascii="Times New Roman" w:hAnsi="Times New Roman"/>
          <w:sz w:val="24"/>
          <w:szCs w:val="24"/>
          <w:highlight w:val="none"/>
        </w:rPr>
        <w:t>预付款</w:t>
      </w:r>
      <w:r>
        <w:rPr>
          <w:rFonts w:hint="eastAsia" w:ascii="Times New Roman" w:hAnsi="Times New Roman"/>
          <w:sz w:val="24"/>
          <w:szCs w:val="24"/>
          <w:highlight w:val="none"/>
        </w:rPr>
        <w:t>〕</w:t>
      </w:r>
      <w:r>
        <w:rPr>
          <w:rFonts w:ascii="Times New Roman" w:hAnsi="Times New Roman"/>
          <w:sz w:val="24"/>
          <w:szCs w:val="24"/>
          <w:highlight w:val="none"/>
        </w:rPr>
        <w:t>约定应支付的预付款和扣减的返还预付款；</w:t>
      </w:r>
    </w:p>
    <w:p w14:paraId="69CB9957">
      <w:pPr>
        <w:spacing w:line="360" w:lineRule="auto"/>
        <w:rPr>
          <w:rFonts w:ascii="Times New Roman" w:hAnsi="Times New Roman"/>
          <w:sz w:val="24"/>
          <w:szCs w:val="24"/>
          <w:highlight w:val="none"/>
        </w:rPr>
      </w:pPr>
      <w:r>
        <w:rPr>
          <w:rFonts w:ascii="Times New Roman" w:hAnsi="Times New Roman"/>
          <w:sz w:val="24"/>
          <w:szCs w:val="24"/>
          <w:highlight w:val="none"/>
        </w:rPr>
        <w:t>（4）根据第15.3款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约定应扣减的质量保证金；</w:t>
      </w:r>
    </w:p>
    <w:p w14:paraId="38A30936">
      <w:pPr>
        <w:spacing w:line="360" w:lineRule="auto"/>
        <w:rPr>
          <w:rFonts w:ascii="Times New Roman" w:hAnsi="Times New Roman"/>
          <w:sz w:val="24"/>
          <w:szCs w:val="24"/>
          <w:highlight w:val="none"/>
        </w:rPr>
      </w:pPr>
      <w:r>
        <w:rPr>
          <w:rFonts w:ascii="Times New Roman" w:hAnsi="Times New Roman"/>
          <w:sz w:val="24"/>
          <w:szCs w:val="24"/>
          <w:highlight w:val="none"/>
        </w:rPr>
        <w:t>（5）根据第19条</w:t>
      </w:r>
      <w:r>
        <w:rPr>
          <w:rFonts w:hint="eastAsia" w:ascii="Times New Roman" w:hAnsi="Times New Roman"/>
          <w:sz w:val="24"/>
          <w:szCs w:val="24"/>
          <w:highlight w:val="none"/>
        </w:rPr>
        <w:t>〔</w:t>
      </w:r>
      <w:r>
        <w:rPr>
          <w:rFonts w:ascii="Times New Roman" w:hAnsi="Times New Roman"/>
          <w:sz w:val="24"/>
          <w:szCs w:val="24"/>
          <w:highlight w:val="none"/>
        </w:rPr>
        <w:t>索赔</w:t>
      </w:r>
      <w:r>
        <w:rPr>
          <w:rFonts w:hint="eastAsia" w:ascii="Times New Roman" w:hAnsi="Times New Roman"/>
          <w:sz w:val="24"/>
          <w:szCs w:val="24"/>
          <w:highlight w:val="none"/>
        </w:rPr>
        <w:t>〕</w:t>
      </w:r>
      <w:r>
        <w:rPr>
          <w:rFonts w:ascii="Times New Roman" w:hAnsi="Times New Roman"/>
          <w:sz w:val="24"/>
          <w:szCs w:val="24"/>
          <w:highlight w:val="none"/>
        </w:rPr>
        <w:t>应增加和扣减的索赔金额；</w:t>
      </w:r>
    </w:p>
    <w:p w14:paraId="57B190AF">
      <w:pPr>
        <w:spacing w:line="360" w:lineRule="auto"/>
        <w:rPr>
          <w:rFonts w:ascii="Times New Roman" w:hAnsi="Times New Roman"/>
          <w:sz w:val="24"/>
          <w:szCs w:val="24"/>
          <w:highlight w:val="none"/>
        </w:rPr>
      </w:pPr>
      <w:r>
        <w:rPr>
          <w:rFonts w:ascii="Times New Roman" w:hAnsi="Times New Roman"/>
          <w:sz w:val="24"/>
          <w:szCs w:val="24"/>
          <w:highlight w:val="none"/>
        </w:rPr>
        <w:t>（6）对已签发的进度款支付证书中出现错误的修正，应在本次进度付款中支付或扣除的金额；</w:t>
      </w:r>
    </w:p>
    <w:p w14:paraId="0697C4D0">
      <w:pPr>
        <w:spacing w:line="360" w:lineRule="auto"/>
        <w:rPr>
          <w:rFonts w:ascii="Times New Roman" w:hAnsi="Times New Roman"/>
          <w:sz w:val="24"/>
          <w:szCs w:val="24"/>
          <w:highlight w:val="none"/>
        </w:rPr>
      </w:pPr>
      <w:r>
        <w:rPr>
          <w:rFonts w:ascii="Times New Roman" w:hAnsi="Times New Roman"/>
          <w:sz w:val="24"/>
          <w:szCs w:val="24"/>
          <w:highlight w:val="none"/>
        </w:rPr>
        <w:t>（7）根据合同约定应增加和扣减的其他金额。</w:t>
      </w:r>
    </w:p>
    <w:p w14:paraId="6910DF78">
      <w:pPr>
        <w:spacing w:line="360" w:lineRule="auto"/>
        <w:rPr>
          <w:rFonts w:ascii="Times New Roman" w:hAnsi="Times New Roman"/>
          <w:sz w:val="24"/>
          <w:szCs w:val="24"/>
          <w:highlight w:val="none"/>
        </w:rPr>
      </w:pPr>
      <w:r>
        <w:rPr>
          <w:rFonts w:ascii="Times New Roman" w:hAnsi="Times New Roman"/>
          <w:sz w:val="24"/>
          <w:szCs w:val="24"/>
          <w:highlight w:val="none"/>
        </w:rPr>
        <w:t>12.4.3 进度付款申请单的提交</w:t>
      </w:r>
    </w:p>
    <w:p w14:paraId="609FA3BA">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（1）单价合同进度付款申请单的提交</w:t>
      </w:r>
    </w:p>
    <w:p w14:paraId="5D8D499F">
      <w:pPr>
        <w:spacing w:line="360" w:lineRule="auto"/>
        <w:rPr>
          <w:rFonts w:ascii="Times New Roman" w:hAnsi="Times New Roman"/>
          <w:sz w:val="24"/>
          <w:szCs w:val="24"/>
          <w:highlight w:val="none"/>
        </w:rPr>
      </w:pPr>
      <w:r>
        <w:rPr>
          <w:rFonts w:ascii="Times New Roman" w:hAnsi="Times New Roman"/>
          <w:sz w:val="24"/>
          <w:szCs w:val="24"/>
          <w:highlight w:val="none"/>
        </w:rPr>
        <w:t>单价合同的进度付款申请单，按照第12.3.3项</w:t>
      </w:r>
      <w:r>
        <w:rPr>
          <w:rFonts w:hint="eastAsia" w:ascii="Times New Roman" w:hAnsi="Times New Roman"/>
          <w:sz w:val="24"/>
          <w:szCs w:val="24"/>
          <w:highlight w:val="none"/>
        </w:rPr>
        <w:t>〔</w:t>
      </w:r>
      <w:r>
        <w:rPr>
          <w:rFonts w:ascii="Times New Roman" w:hAnsi="Times New Roman"/>
          <w:sz w:val="24"/>
          <w:szCs w:val="24"/>
          <w:highlight w:val="none"/>
        </w:rPr>
        <w:t>单价合同的计量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约定的时间按月向监理人提交，并附上已完成工程量报表和有关资料。单价合同中的总价项目按月进行支付分解，并汇总列入当期进度付款申请单。</w:t>
      </w:r>
    </w:p>
    <w:p w14:paraId="3791B616">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（2）总价合同进度付款申请单的提交</w:t>
      </w:r>
    </w:p>
    <w:p w14:paraId="7D0EACB7">
      <w:pPr>
        <w:spacing w:line="360" w:lineRule="auto"/>
        <w:rPr>
          <w:rFonts w:ascii="Times New Roman" w:hAnsi="Times New Roman"/>
          <w:sz w:val="24"/>
          <w:szCs w:val="24"/>
          <w:highlight w:val="none"/>
        </w:rPr>
      </w:pPr>
      <w:r>
        <w:rPr>
          <w:rFonts w:ascii="Times New Roman" w:hAnsi="Times New Roman"/>
          <w:sz w:val="24"/>
          <w:szCs w:val="24"/>
          <w:highlight w:val="none"/>
        </w:rPr>
        <w:t>总价合同按</w:t>
      </w:r>
      <w:r>
        <w:rPr>
          <w:rFonts w:hint="eastAsia" w:ascii="Times New Roman" w:hAnsi="Times New Roman"/>
          <w:sz w:val="24"/>
          <w:szCs w:val="24"/>
          <w:highlight w:val="none"/>
        </w:rPr>
        <w:t>月计量支付的</w:t>
      </w:r>
      <w:r>
        <w:rPr>
          <w:rFonts w:ascii="Times New Roman" w:hAnsi="Times New Roman"/>
          <w:sz w:val="24"/>
          <w:szCs w:val="24"/>
          <w:highlight w:val="none"/>
        </w:rPr>
        <w:t>，承包人按照第12.3.4项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约定的时间按月向监理人提交进度付款申请单，并附上已完成工程量报表和有关资料。</w:t>
      </w:r>
    </w:p>
    <w:p w14:paraId="3930E177">
      <w:pPr>
        <w:spacing w:line="360" w:lineRule="auto"/>
        <w:rPr>
          <w:rFonts w:ascii="Times New Roman" w:hAnsi="Times New Roman"/>
          <w:sz w:val="24"/>
          <w:szCs w:val="24"/>
          <w:highlight w:val="none"/>
        </w:rPr>
      </w:pPr>
      <w:r>
        <w:rPr>
          <w:rFonts w:ascii="Times New Roman" w:hAnsi="Times New Roman"/>
          <w:sz w:val="24"/>
          <w:szCs w:val="24"/>
          <w:highlight w:val="none"/>
        </w:rPr>
        <w:t>总价合同按支付分解表支付的，承包人应按照第12.4.6项</w:t>
      </w:r>
      <w:r>
        <w:rPr>
          <w:rFonts w:hint="eastAsia" w:ascii="Times New Roman" w:hAnsi="Times New Roman"/>
          <w:sz w:val="24"/>
          <w:szCs w:val="24"/>
          <w:highlight w:val="none"/>
        </w:rPr>
        <w:t>〔</w:t>
      </w:r>
      <w:r>
        <w:rPr>
          <w:rFonts w:ascii="Times New Roman" w:hAnsi="Times New Roman"/>
          <w:sz w:val="24"/>
          <w:szCs w:val="24"/>
          <w:highlight w:val="none"/>
        </w:rPr>
        <w:t>支付分解表</w:t>
      </w:r>
      <w:r>
        <w:rPr>
          <w:rFonts w:hint="eastAsia" w:ascii="Times New Roman" w:hAnsi="Times New Roman"/>
          <w:sz w:val="24"/>
          <w:szCs w:val="24"/>
          <w:highlight w:val="none"/>
        </w:rPr>
        <w:t>〕</w:t>
      </w:r>
      <w:r>
        <w:rPr>
          <w:rFonts w:ascii="Times New Roman" w:hAnsi="Times New Roman"/>
          <w:sz w:val="24"/>
          <w:szCs w:val="24"/>
          <w:highlight w:val="none"/>
        </w:rPr>
        <w:t>及第12.4.2项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的约定向监理人提交进度付款申请单。</w:t>
      </w:r>
    </w:p>
    <w:p w14:paraId="0E9529BC">
      <w:pPr>
        <w:spacing w:line="360" w:lineRule="auto"/>
        <w:rPr>
          <w:rFonts w:ascii="Times New Roman" w:hAnsi="Times New Roman"/>
          <w:sz w:val="24"/>
          <w:szCs w:val="24"/>
          <w:highlight w:val="none"/>
        </w:rPr>
      </w:pPr>
      <w:r>
        <w:rPr>
          <w:rFonts w:ascii="Times New Roman" w:hAnsi="Times New Roman"/>
          <w:sz w:val="24"/>
          <w:szCs w:val="24"/>
          <w:highlight w:val="none"/>
        </w:rPr>
        <w:t>（3）其他价格形式合同的进度付款申请单的提交</w:t>
      </w:r>
    </w:p>
    <w:p w14:paraId="50B3337B">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合同当事人可在专用合同条款中约定其他价格形式合同的进度付款申请单的编制和提交程序。</w:t>
      </w:r>
    </w:p>
    <w:p w14:paraId="181E0816">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2B79BECE">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且未提出异议的，视为已签发进度款支付证书。</w:t>
      </w:r>
    </w:p>
    <w:p w14:paraId="7DDF9711">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707C85F9">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54E88C9">
      <w:pPr>
        <w:spacing w:line="360" w:lineRule="auto"/>
        <w:rPr>
          <w:rFonts w:ascii="Times New Roman" w:hAnsi="Times New Roman"/>
          <w:sz w:val="24"/>
          <w:szCs w:val="24"/>
          <w:highlight w:val="none"/>
        </w:rPr>
      </w:pPr>
      <w:r>
        <w:rPr>
          <w:rFonts w:ascii="Times New Roman" w:hAnsi="Times New Roman"/>
          <w:sz w:val="24"/>
          <w:szCs w:val="24"/>
          <w:highlight w:val="none"/>
        </w:rPr>
        <w:t>（3）发包人签发进度款支付证书或临时进度款支付证书，不表明发包人已同意、批准或接受了承包人完成的相应部分的工作。</w:t>
      </w:r>
    </w:p>
    <w:p w14:paraId="2457F349">
      <w:pPr>
        <w:spacing w:line="360" w:lineRule="auto"/>
        <w:rPr>
          <w:rFonts w:ascii="Times New Roman" w:hAnsi="Times New Roman"/>
          <w:sz w:val="24"/>
          <w:szCs w:val="24"/>
          <w:highlight w:val="none"/>
        </w:rPr>
      </w:pPr>
      <w:r>
        <w:rPr>
          <w:rFonts w:ascii="Times New Roman" w:hAnsi="Times New Roman"/>
          <w:sz w:val="24"/>
          <w:szCs w:val="24"/>
          <w:highlight w:val="none"/>
        </w:rPr>
        <w:t>12.4.5 进度付款的修正</w:t>
      </w:r>
    </w:p>
    <w:p w14:paraId="15A9C6B5">
      <w:pPr>
        <w:spacing w:line="360" w:lineRule="auto"/>
        <w:rPr>
          <w:rFonts w:ascii="Times New Roman" w:hAnsi="Times New Roman"/>
          <w:sz w:val="24"/>
          <w:szCs w:val="24"/>
          <w:highlight w:val="none"/>
        </w:rPr>
      </w:pPr>
      <w:r>
        <w:rPr>
          <w:rFonts w:ascii="Times New Roman" w:hAnsi="Times New Roman"/>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0D5399DD">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w:t>
      </w:r>
    </w:p>
    <w:p w14:paraId="0AAA865D">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支付分解表的编制要求</w:t>
      </w:r>
    </w:p>
    <w:p w14:paraId="026D6F97">
      <w:pPr>
        <w:spacing w:line="360" w:lineRule="auto"/>
        <w:rPr>
          <w:rFonts w:ascii="Times New Roman" w:hAnsi="Times New Roman"/>
          <w:sz w:val="24"/>
          <w:szCs w:val="24"/>
          <w:highlight w:val="none"/>
        </w:rPr>
      </w:pPr>
      <w:r>
        <w:rPr>
          <w:rFonts w:ascii="Times New Roman" w:hAnsi="Times New Roman"/>
          <w:sz w:val="24"/>
          <w:szCs w:val="24"/>
          <w:highlight w:val="none"/>
        </w:rPr>
        <w:t>（1）支付分解表中所列的每期付款金额，应为第12.4.2项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第（1）</w:t>
      </w:r>
      <w:r>
        <w:rPr>
          <w:rFonts w:hint="eastAsia" w:ascii="Times New Roman" w:hAnsi="Times New Roman"/>
          <w:sz w:val="24"/>
          <w:szCs w:val="24"/>
          <w:highlight w:val="none"/>
        </w:rPr>
        <w:t>目</w:t>
      </w:r>
      <w:r>
        <w:rPr>
          <w:rFonts w:ascii="Times New Roman" w:hAnsi="Times New Roman"/>
          <w:sz w:val="24"/>
          <w:szCs w:val="24"/>
          <w:highlight w:val="none"/>
        </w:rPr>
        <w:t>的估算金额；</w:t>
      </w:r>
    </w:p>
    <w:p w14:paraId="716DF9EE">
      <w:pPr>
        <w:spacing w:line="360" w:lineRule="auto"/>
        <w:rPr>
          <w:rFonts w:ascii="Times New Roman" w:hAnsi="Times New Roman"/>
          <w:sz w:val="24"/>
          <w:szCs w:val="24"/>
          <w:highlight w:val="none"/>
        </w:rPr>
      </w:pPr>
      <w:r>
        <w:rPr>
          <w:rFonts w:ascii="Times New Roman" w:hAnsi="Times New Roman"/>
          <w:sz w:val="24"/>
          <w:szCs w:val="24"/>
          <w:highlight w:val="none"/>
        </w:rPr>
        <w:t>（2）实际进度与施工进度计划不一致的，合同当事人可按照第4.4款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修改支付分解表；</w:t>
      </w:r>
    </w:p>
    <w:p w14:paraId="21FBCE8E">
      <w:pPr>
        <w:spacing w:line="360" w:lineRule="auto"/>
        <w:rPr>
          <w:rFonts w:ascii="Times New Roman" w:hAnsi="Times New Roman"/>
          <w:sz w:val="24"/>
          <w:szCs w:val="24"/>
          <w:highlight w:val="none"/>
        </w:rPr>
      </w:pPr>
      <w:r>
        <w:rPr>
          <w:rFonts w:ascii="Times New Roman" w:hAnsi="Times New Roman"/>
          <w:sz w:val="24"/>
          <w:szCs w:val="24"/>
          <w:highlight w:val="none"/>
        </w:rPr>
        <w:t>（3）不采用支付分解表的，承包人应向发包人和监理人提交按季度编制的支付估算分解表，用于支付参考。</w:t>
      </w:r>
    </w:p>
    <w:p w14:paraId="1F6487F8">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总价合同支付分解表的编制与审批</w:t>
      </w:r>
    </w:p>
    <w:p w14:paraId="292B66D6">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（1）除专用合同条款另有约定外，承包人应根据第7.2款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3AACD52">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0D3C5737">
      <w:pPr>
        <w:spacing w:line="360" w:lineRule="auto"/>
        <w:rPr>
          <w:rFonts w:ascii="Times New Roman" w:hAnsi="Times New Roman"/>
          <w:sz w:val="24"/>
          <w:szCs w:val="24"/>
          <w:highlight w:val="none"/>
        </w:rPr>
      </w:pPr>
      <w:r>
        <w:rPr>
          <w:rFonts w:ascii="Times New Roman" w:hAnsi="Times New Roman"/>
          <w:sz w:val="24"/>
          <w:szCs w:val="24"/>
          <w:highlight w:val="none"/>
        </w:rPr>
        <w:t xml:space="preserve">    （3）发包人逾期未完成支付分解表</w:t>
      </w:r>
      <w:r>
        <w:rPr>
          <w:rFonts w:hint="eastAsia" w:ascii="Times New Roman" w:hAnsi="Times New Roman"/>
          <w:sz w:val="24"/>
          <w:szCs w:val="24"/>
          <w:highlight w:val="none"/>
        </w:rPr>
        <w:t>审批</w:t>
      </w:r>
      <w:r>
        <w:rPr>
          <w:rFonts w:ascii="Times New Roman" w:hAnsi="Times New Roman"/>
          <w:sz w:val="24"/>
          <w:szCs w:val="24"/>
          <w:highlight w:val="none"/>
        </w:rPr>
        <w:t>的，也未及时要求承包人进行修正和提供补充资料的，则承包人提交的支付分解表视为已经获得发包人批准。</w:t>
      </w:r>
    </w:p>
    <w:p w14:paraId="7EBC120A">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单价合同的总价项目支付分解表的编制与审批</w:t>
      </w:r>
    </w:p>
    <w:p w14:paraId="0226A89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F43B4E5">
      <w:pPr>
        <w:spacing w:line="360" w:lineRule="auto"/>
        <w:rPr>
          <w:rFonts w:ascii="Times New Roman" w:hAnsi="Times New Roman"/>
          <w:bCs/>
          <w:sz w:val="24"/>
          <w:szCs w:val="24"/>
          <w:highlight w:val="none"/>
        </w:rPr>
      </w:pPr>
      <w:r>
        <w:rPr>
          <w:rFonts w:ascii="Times New Roman" w:hAnsi="Times New Roman"/>
          <w:bCs/>
          <w:sz w:val="24"/>
          <w:szCs w:val="24"/>
          <w:highlight w:val="none"/>
        </w:rPr>
        <w:t>12.5支付账户</w:t>
      </w:r>
    </w:p>
    <w:p w14:paraId="2D4969CF">
      <w:pPr>
        <w:spacing w:line="360" w:lineRule="auto"/>
        <w:rPr>
          <w:rFonts w:ascii="Times New Roman" w:hAnsi="Times New Roman"/>
          <w:sz w:val="24"/>
          <w:szCs w:val="24"/>
          <w:highlight w:val="none"/>
        </w:rPr>
      </w:pPr>
      <w:r>
        <w:rPr>
          <w:rFonts w:ascii="Times New Roman" w:hAnsi="Times New Roman"/>
          <w:sz w:val="24"/>
          <w:szCs w:val="24"/>
          <w:highlight w:val="none"/>
        </w:rPr>
        <w:t>发包人应将合同价款支付至合同协议书中约定的承包人账户。</w:t>
      </w:r>
    </w:p>
    <w:p w14:paraId="6793FA7E">
      <w:pPr>
        <w:spacing w:line="360" w:lineRule="auto"/>
        <w:rPr>
          <w:rFonts w:ascii="Times New Roman" w:hAnsi="Times New Roman"/>
          <w:bCs/>
          <w:sz w:val="24"/>
          <w:szCs w:val="24"/>
          <w:highlight w:val="none"/>
        </w:rPr>
      </w:pPr>
      <w:r>
        <w:rPr>
          <w:rFonts w:ascii="Times New Roman" w:hAnsi="Times New Roman"/>
          <w:bCs/>
          <w:sz w:val="24"/>
          <w:szCs w:val="24"/>
          <w:highlight w:val="none"/>
        </w:rPr>
        <w:t>13. 验收和工程试车</w:t>
      </w:r>
    </w:p>
    <w:p w14:paraId="2D9D1F8E">
      <w:pPr>
        <w:spacing w:line="360" w:lineRule="auto"/>
        <w:rPr>
          <w:rFonts w:ascii="Times New Roman" w:hAnsi="Times New Roman"/>
          <w:bCs/>
          <w:sz w:val="24"/>
          <w:szCs w:val="24"/>
          <w:highlight w:val="none"/>
        </w:rPr>
      </w:pPr>
      <w:r>
        <w:rPr>
          <w:rFonts w:ascii="Times New Roman" w:hAnsi="Times New Roman"/>
          <w:bCs/>
          <w:sz w:val="24"/>
          <w:szCs w:val="24"/>
          <w:highlight w:val="none"/>
        </w:rPr>
        <w:t>13.1分部分项工程验收</w:t>
      </w:r>
    </w:p>
    <w:p w14:paraId="19DAE697">
      <w:pPr>
        <w:spacing w:line="360" w:lineRule="auto"/>
        <w:rPr>
          <w:rFonts w:ascii="Times New Roman" w:hAnsi="Times New Roman"/>
          <w:sz w:val="24"/>
          <w:szCs w:val="24"/>
          <w:highlight w:val="none"/>
        </w:rPr>
      </w:pPr>
      <w:r>
        <w:rPr>
          <w:rFonts w:ascii="Times New Roman" w:hAnsi="Times New Roman"/>
          <w:sz w:val="24"/>
          <w:szCs w:val="24"/>
          <w:highlight w:val="none"/>
        </w:rPr>
        <w:t>13.1.1 分部分项工程质量应符合国家有关工程施工验收规范、标准及合同约定，承包人应按照施工组织设计的要求完成分部分项工程施工。</w:t>
      </w:r>
    </w:p>
    <w:p w14:paraId="4EA92719">
      <w:pPr>
        <w:spacing w:line="360" w:lineRule="auto"/>
        <w:rPr>
          <w:rFonts w:ascii="Times New Roman" w:hAnsi="Times New Roman"/>
          <w:sz w:val="24"/>
          <w:szCs w:val="24"/>
          <w:highlight w:val="none"/>
        </w:rPr>
      </w:pPr>
      <w:r>
        <w:rPr>
          <w:rFonts w:ascii="Times New Roman" w:hAnsi="Times New Roman"/>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9398365">
      <w:pPr>
        <w:spacing w:line="360" w:lineRule="auto"/>
        <w:rPr>
          <w:rFonts w:ascii="Times New Roman" w:hAnsi="Times New Roman"/>
          <w:sz w:val="24"/>
          <w:szCs w:val="24"/>
          <w:highlight w:val="none"/>
        </w:rPr>
      </w:pPr>
      <w:r>
        <w:rPr>
          <w:rFonts w:ascii="Times New Roman" w:hAnsi="Times New Roman"/>
          <w:sz w:val="24"/>
          <w:szCs w:val="24"/>
          <w:highlight w:val="none"/>
        </w:rPr>
        <w:t>分部分项工程的验收资料应当作为竣工资料的组成部分。</w:t>
      </w:r>
    </w:p>
    <w:p w14:paraId="3D4DC926">
      <w:pPr>
        <w:spacing w:line="360" w:lineRule="auto"/>
        <w:rPr>
          <w:rFonts w:ascii="Times New Roman" w:hAnsi="Times New Roman"/>
          <w:bCs/>
          <w:sz w:val="24"/>
          <w:szCs w:val="24"/>
          <w:highlight w:val="none"/>
        </w:rPr>
      </w:pPr>
      <w:r>
        <w:rPr>
          <w:rFonts w:ascii="Times New Roman" w:hAnsi="Times New Roman"/>
          <w:bCs/>
          <w:sz w:val="24"/>
          <w:szCs w:val="24"/>
          <w:highlight w:val="none"/>
        </w:rPr>
        <w:t>13.2竣工验收</w:t>
      </w:r>
    </w:p>
    <w:p w14:paraId="2FD70C47">
      <w:pPr>
        <w:spacing w:line="360" w:lineRule="auto"/>
        <w:rPr>
          <w:rFonts w:ascii="Times New Roman" w:hAnsi="Times New Roman"/>
          <w:sz w:val="24"/>
          <w:szCs w:val="24"/>
          <w:highlight w:val="none"/>
        </w:rPr>
      </w:pPr>
      <w:r>
        <w:rPr>
          <w:rFonts w:ascii="Times New Roman" w:hAnsi="Times New Roman"/>
          <w:sz w:val="24"/>
          <w:szCs w:val="24"/>
          <w:highlight w:val="none"/>
        </w:rPr>
        <w:t>13.2.1竣工验收条件</w:t>
      </w:r>
    </w:p>
    <w:p w14:paraId="436C587A">
      <w:pPr>
        <w:spacing w:line="360" w:lineRule="auto"/>
        <w:rPr>
          <w:rFonts w:ascii="Times New Roman" w:hAnsi="Times New Roman"/>
          <w:sz w:val="24"/>
          <w:szCs w:val="24"/>
          <w:highlight w:val="none"/>
        </w:rPr>
      </w:pPr>
      <w:r>
        <w:rPr>
          <w:rFonts w:ascii="Times New Roman" w:hAnsi="Times New Roman"/>
          <w:sz w:val="24"/>
          <w:szCs w:val="24"/>
          <w:highlight w:val="none"/>
        </w:rPr>
        <w:t>工程具备以下条件的，承包人可以申请竣工验收：</w:t>
      </w:r>
    </w:p>
    <w:p w14:paraId="3D4CE592">
      <w:pPr>
        <w:spacing w:line="360" w:lineRule="auto"/>
        <w:rPr>
          <w:rFonts w:ascii="Times New Roman" w:hAnsi="Times New Roman"/>
          <w:sz w:val="24"/>
          <w:szCs w:val="24"/>
          <w:highlight w:val="none"/>
        </w:rPr>
      </w:pPr>
      <w:r>
        <w:rPr>
          <w:rFonts w:ascii="Times New Roman" w:hAnsi="Times New Roman"/>
          <w:sz w:val="24"/>
          <w:szCs w:val="24"/>
          <w:highlight w:val="none"/>
        </w:rPr>
        <w:t>（1）除发包人同意的甩项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和缺陷修补工作外，合同范围内的全部工程以及有关工作，包括合同要求的试验、试运行以及检验均已完成，并符合合同要求；</w:t>
      </w:r>
    </w:p>
    <w:p w14:paraId="2B4E34A6">
      <w:pPr>
        <w:spacing w:line="360" w:lineRule="auto"/>
        <w:rPr>
          <w:rFonts w:ascii="Times New Roman" w:hAnsi="Times New Roman"/>
          <w:sz w:val="24"/>
          <w:szCs w:val="24"/>
          <w:highlight w:val="none"/>
        </w:rPr>
      </w:pPr>
      <w:r>
        <w:rPr>
          <w:rFonts w:ascii="Times New Roman" w:hAnsi="Times New Roman"/>
          <w:sz w:val="24"/>
          <w:szCs w:val="24"/>
          <w:highlight w:val="none"/>
        </w:rPr>
        <w:t>（2）已按合同约定编制了甩项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和缺陷修补工作清单以及相应的施工计划；</w:t>
      </w:r>
    </w:p>
    <w:p w14:paraId="13A3494A">
      <w:pPr>
        <w:spacing w:line="360" w:lineRule="auto"/>
        <w:rPr>
          <w:rFonts w:ascii="Times New Roman" w:hAnsi="Times New Roman"/>
          <w:sz w:val="24"/>
          <w:szCs w:val="24"/>
          <w:highlight w:val="none"/>
        </w:rPr>
      </w:pPr>
      <w:r>
        <w:rPr>
          <w:rFonts w:ascii="Times New Roman" w:hAnsi="Times New Roman"/>
          <w:sz w:val="24"/>
          <w:szCs w:val="24"/>
          <w:highlight w:val="none"/>
        </w:rPr>
        <w:t>（3）已按合同约定的内容和份数备齐竣工资料。</w:t>
      </w:r>
    </w:p>
    <w:p w14:paraId="2E61D94C">
      <w:pPr>
        <w:spacing w:line="360" w:lineRule="auto"/>
        <w:rPr>
          <w:rFonts w:ascii="Times New Roman" w:hAnsi="Times New Roman"/>
          <w:sz w:val="24"/>
          <w:szCs w:val="24"/>
          <w:highlight w:val="none"/>
        </w:rPr>
      </w:pPr>
      <w:r>
        <w:rPr>
          <w:rFonts w:ascii="Times New Roman" w:hAnsi="Times New Roman"/>
          <w:sz w:val="24"/>
          <w:szCs w:val="24"/>
          <w:highlight w:val="none"/>
        </w:rPr>
        <w:t>13.2.2竣工验收程序</w:t>
      </w:r>
    </w:p>
    <w:p w14:paraId="09135A6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除专用合同条款另有约定外，承包人申请竣工验收的，应当按照以下程序进行：</w:t>
      </w:r>
    </w:p>
    <w:p w14:paraId="232AD3E7">
      <w:pPr>
        <w:spacing w:line="360" w:lineRule="auto"/>
        <w:rPr>
          <w:rFonts w:ascii="Times New Roman" w:hAnsi="Times New Roman"/>
          <w:sz w:val="24"/>
          <w:szCs w:val="24"/>
          <w:highlight w:val="none"/>
        </w:rPr>
      </w:pPr>
      <w:r>
        <w:rPr>
          <w:rFonts w:ascii="Times New Roman" w:hAnsi="Times New Roman"/>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330949D">
      <w:pPr>
        <w:spacing w:line="360" w:lineRule="auto"/>
        <w:rPr>
          <w:rFonts w:ascii="Times New Roman" w:hAnsi="Times New Roman"/>
          <w:sz w:val="24"/>
          <w:szCs w:val="24"/>
          <w:highlight w:val="none"/>
        </w:rPr>
      </w:pPr>
      <w:r>
        <w:rPr>
          <w:rFonts w:ascii="Times New Roman" w:hAnsi="Times New Roman"/>
          <w:sz w:val="24"/>
          <w:szCs w:val="24"/>
          <w:highlight w:val="none"/>
        </w:rPr>
        <w:t>（2）监理人审查后认为已具备竣工验收条件的，应将竣工验收申请报告提交发包人，发包人应在收到</w:t>
      </w:r>
      <w:r>
        <w:rPr>
          <w:rFonts w:hint="eastAsia" w:ascii="Times New Roman" w:hAnsi="Times New Roman"/>
          <w:sz w:val="24"/>
          <w:szCs w:val="24"/>
          <w:highlight w:val="none"/>
        </w:rPr>
        <w:t>经</w:t>
      </w:r>
      <w:r>
        <w:rPr>
          <w:rFonts w:ascii="Times New Roman" w:hAnsi="Times New Roman"/>
          <w:sz w:val="24"/>
          <w:szCs w:val="24"/>
          <w:highlight w:val="none"/>
        </w:rPr>
        <w:t>监理人审核的竣工验收申请报告后28天内</w:t>
      </w:r>
      <w:r>
        <w:rPr>
          <w:rFonts w:hint="eastAsia" w:ascii="Times New Roman" w:hAnsi="Times New Roman"/>
          <w:sz w:val="24"/>
          <w:szCs w:val="24"/>
          <w:highlight w:val="none"/>
        </w:rPr>
        <w:t>审批</w:t>
      </w:r>
      <w:r>
        <w:rPr>
          <w:rFonts w:ascii="Times New Roman" w:hAnsi="Times New Roman"/>
          <w:sz w:val="24"/>
          <w:szCs w:val="24"/>
          <w:highlight w:val="none"/>
        </w:rPr>
        <w:t>完毕并组织监理人、承包人、设计人等相关单位完成竣工验收。</w:t>
      </w:r>
    </w:p>
    <w:p w14:paraId="62112718">
      <w:pPr>
        <w:spacing w:line="360" w:lineRule="auto"/>
        <w:rPr>
          <w:rFonts w:ascii="Times New Roman" w:hAnsi="Times New Roman"/>
          <w:sz w:val="24"/>
          <w:szCs w:val="24"/>
          <w:highlight w:val="none"/>
        </w:rPr>
      </w:pPr>
      <w:r>
        <w:rPr>
          <w:rFonts w:ascii="Times New Roman" w:hAnsi="Times New Roman"/>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78462822">
      <w:pPr>
        <w:spacing w:line="360" w:lineRule="auto"/>
        <w:rPr>
          <w:rFonts w:ascii="Times New Roman" w:hAnsi="Times New Roman"/>
          <w:sz w:val="24"/>
          <w:szCs w:val="24"/>
          <w:highlight w:val="none"/>
        </w:rPr>
      </w:pPr>
      <w:r>
        <w:rPr>
          <w:rFonts w:ascii="Times New Roman" w:hAnsi="Times New Roman"/>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1E4916E">
      <w:pPr>
        <w:spacing w:line="360" w:lineRule="auto"/>
        <w:rPr>
          <w:rFonts w:ascii="Times New Roman" w:hAnsi="Times New Roman"/>
          <w:sz w:val="24"/>
          <w:szCs w:val="24"/>
          <w:highlight w:val="none"/>
        </w:rPr>
      </w:pPr>
      <w:r>
        <w:rPr>
          <w:rFonts w:ascii="Times New Roman" w:hAnsi="Times New Roman"/>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4DAFB2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92E41CD">
      <w:pPr>
        <w:spacing w:line="360" w:lineRule="auto"/>
        <w:rPr>
          <w:rFonts w:ascii="Times New Roman" w:hAnsi="Times New Roman"/>
          <w:sz w:val="24"/>
          <w:szCs w:val="24"/>
          <w:highlight w:val="none"/>
        </w:rPr>
      </w:pPr>
      <w:r>
        <w:rPr>
          <w:rFonts w:ascii="Times New Roman" w:hAnsi="Times New Roman"/>
          <w:sz w:val="24"/>
          <w:szCs w:val="24"/>
          <w:highlight w:val="none"/>
        </w:rPr>
        <w:t>13.2.3竣工日期</w:t>
      </w:r>
    </w:p>
    <w:p w14:paraId="67E2747A">
      <w:pPr>
        <w:spacing w:line="360" w:lineRule="auto"/>
        <w:rPr>
          <w:rFonts w:ascii="Times New Roman" w:hAnsi="Times New Roman"/>
          <w:sz w:val="24"/>
          <w:szCs w:val="24"/>
          <w:highlight w:val="none"/>
        </w:rPr>
      </w:pPr>
      <w:r>
        <w:rPr>
          <w:rFonts w:ascii="Times New Roman" w:hAnsi="Times New Roman"/>
          <w:sz w:val="24"/>
          <w:szCs w:val="24"/>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
        <w:t>竣工</w:t>
      </w:r>
      <w:r>
        <w:rPr>
          <w:rFonts w:ascii="Times New Roman" w:hAnsi="Times New Roman"/>
          <w:sz w:val="24"/>
          <w:szCs w:val="24"/>
          <w:highlight w:val="none"/>
        </w:rPr>
        <w:t>验收</w:t>
      </w:r>
      <w:r>
        <w:rPr>
          <w:rFonts w:hint="eastAsia" w:ascii="Times New Roman" w:hAnsi="Times New Roman"/>
          <w:sz w:val="24"/>
          <w:szCs w:val="24"/>
          <w:highlight w:val="none"/>
        </w:rPr>
        <w:t>，或完成竣工验收不予签发工程接收证书</w:t>
      </w:r>
      <w:r>
        <w:rPr>
          <w:rFonts w:ascii="Times New Roman" w:hAnsi="Times New Roman"/>
          <w:sz w:val="24"/>
          <w:szCs w:val="24"/>
          <w:highlight w:val="none"/>
        </w:rPr>
        <w:t>的，以提交竣工验收申请报告的日期为实际竣工日期；工程未经竣工验收，发包人擅自使用的，以转移占有工程之日为实际竣工日期。</w:t>
      </w:r>
    </w:p>
    <w:p w14:paraId="0F1FAF5A">
      <w:pPr>
        <w:spacing w:line="360" w:lineRule="auto"/>
        <w:rPr>
          <w:rFonts w:ascii="Times New Roman" w:hAnsi="Times New Roman"/>
          <w:sz w:val="24"/>
          <w:szCs w:val="24"/>
          <w:highlight w:val="none"/>
        </w:rPr>
      </w:pPr>
      <w:r>
        <w:rPr>
          <w:rFonts w:ascii="Times New Roman" w:hAnsi="Times New Roman"/>
          <w:sz w:val="24"/>
          <w:szCs w:val="24"/>
          <w:highlight w:val="none"/>
        </w:rPr>
        <w:t>13.2.4 拒绝接收全部或部分工程</w:t>
      </w:r>
    </w:p>
    <w:p w14:paraId="095C3E94">
      <w:pPr>
        <w:spacing w:line="360" w:lineRule="auto"/>
        <w:rPr>
          <w:rFonts w:ascii="Times New Roman" w:hAnsi="Times New Roman"/>
          <w:sz w:val="24"/>
          <w:szCs w:val="24"/>
          <w:highlight w:val="none"/>
        </w:rPr>
      </w:pPr>
      <w:r>
        <w:rPr>
          <w:rFonts w:ascii="Times New Roman" w:hAnsi="Times New Roman"/>
          <w:sz w:val="24"/>
          <w:szCs w:val="24"/>
          <w:highlight w:val="none"/>
        </w:rPr>
        <w:t>对于竣工验收不合格的工程，承包人完成整改后，</w:t>
      </w:r>
      <w:r>
        <w:rPr>
          <w:rFonts w:hint="eastAsia" w:ascii="Times New Roman" w:hAnsi="Times New Roman"/>
          <w:sz w:val="24"/>
          <w:szCs w:val="24"/>
          <w:highlight w:val="none"/>
        </w:rPr>
        <w:t>应当</w:t>
      </w:r>
      <w:r>
        <w:rPr>
          <w:rFonts w:ascii="Times New Roman" w:hAnsi="Times New Roman"/>
          <w:sz w:val="24"/>
          <w:szCs w:val="24"/>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14E92F9">
      <w:pPr>
        <w:spacing w:line="360" w:lineRule="auto"/>
        <w:rPr>
          <w:rFonts w:ascii="Times New Roman" w:hAnsi="Times New Roman"/>
          <w:sz w:val="24"/>
          <w:szCs w:val="24"/>
          <w:highlight w:val="none"/>
        </w:rPr>
      </w:pPr>
      <w:r>
        <w:rPr>
          <w:rFonts w:ascii="Times New Roman" w:hAnsi="Times New Roman"/>
          <w:sz w:val="24"/>
          <w:szCs w:val="24"/>
          <w:highlight w:val="none"/>
        </w:rPr>
        <w:t>13.2.5 移交、接收全部与部分工程</w:t>
      </w:r>
    </w:p>
    <w:p w14:paraId="46A1C617">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合同当事人应当在颁发工程接收证书</w:t>
      </w:r>
      <w:r>
        <w:rPr>
          <w:rFonts w:hint="eastAsia" w:ascii="Times New Roman" w:hAnsi="Times New Roman"/>
          <w:sz w:val="24"/>
          <w:szCs w:val="24"/>
          <w:highlight w:val="none"/>
        </w:rPr>
        <w:t>后7天内</w:t>
      </w:r>
      <w:r>
        <w:rPr>
          <w:rFonts w:ascii="Times New Roman" w:hAnsi="Times New Roman"/>
          <w:sz w:val="24"/>
          <w:szCs w:val="24"/>
          <w:highlight w:val="none"/>
        </w:rPr>
        <w:t>完成工程的移交。</w:t>
      </w:r>
    </w:p>
    <w:p w14:paraId="443C5998">
      <w:pPr>
        <w:spacing w:line="360" w:lineRule="auto"/>
        <w:rPr>
          <w:rFonts w:ascii="Times New Roman" w:hAnsi="Times New Roman"/>
          <w:sz w:val="24"/>
          <w:szCs w:val="24"/>
          <w:highlight w:val="none"/>
        </w:rPr>
      </w:pPr>
      <w:r>
        <w:rPr>
          <w:rFonts w:ascii="Times New Roman" w:hAnsi="Times New Roman"/>
          <w:sz w:val="24"/>
          <w:szCs w:val="24"/>
          <w:highlight w:val="none"/>
        </w:rPr>
        <w:t>发包人无正当理由不接收工程的，发包人自</w:t>
      </w:r>
      <w:r>
        <w:rPr>
          <w:rFonts w:hint="eastAsia" w:ascii="Times New Roman" w:hAnsi="Times New Roman"/>
          <w:sz w:val="24"/>
          <w:szCs w:val="24"/>
          <w:highlight w:val="none"/>
        </w:rPr>
        <w:t>应当接收工程</w:t>
      </w:r>
      <w:r>
        <w:rPr>
          <w:rFonts w:ascii="Times New Roman" w:hAnsi="Times New Roman"/>
          <w:sz w:val="24"/>
          <w:szCs w:val="24"/>
          <w:highlight w:val="none"/>
        </w:rPr>
        <w:t>之日起，承担工程照管、成品保护、保管等与工程有关的各项费用</w:t>
      </w:r>
      <w:r>
        <w:rPr>
          <w:rFonts w:hint="eastAsia" w:ascii="Times New Roman" w:hAnsi="Times New Roman"/>
          <w:sz w:val="24"/>
          <w:szCs w:val="24"/>
          <w:highlight w:val="none"/>
        </w:rPr>
        <w:t>，合同当事人可以在专用合同条款中另行约定发包人逾期接收工程的违约责任</w:t>
      </w:r>
      <w:r>
        <w:rPr>
          <w:rFonts w:ascii="Times New Roman" w:hAnsi="Times New Roman"/>
          <w:sz w:val="24"/>
          <w:szCs w:val="24"/>
          <w:highlight w:val="none"/>
        </w:rPr>
        <w:t>。</w:t>
      </w:r>
    </w:p>
    <w:p w14:paraId="703A3298">
      <w:pPr>
        <w:spacing w:line="360" w:lineRule="auto"/>
        <w:rPr>
          <w:rFonts w:ascii="Times New Roman" w:hAnsi="Times New Roman"/>
          <w:sz w:val="24"/>
          <w:szCs w:val="24"/>
          <w:highlight w:val="none"/>
        </w:rPr>
      </w:pPr>
      <w:r>
        <w:rPr>
          <w:rFonts w:ascii="Times New Roman" w:hAnsi="Times New Roman"/>
          <w:sz w:val="24"/>
          <w:szCs w:val="24"/>
          <w:highlight w:val="none"/>
        </w:rPr>
        <w:t>承包人无正当理由不移交工程的，</w:t>
      </w:r>
      <w:r>
        <w:rPr>
          <w:rFonts w:hint="eastAsia" w:ascii="Times New Roman" w:hAnsi="Times New Roman"/>
          <w:sz w:val="24"/>
          <w:szCs w:val="24"/>
          <w:highlight w:val="none"/>
        </w:rPr>
        <w:t>承包人应承担</w:t>
      </w:r>
      <w:r>
        <w:rPr>
          <w:rFonts w:ascii="Times New Roman" w:hAnsi="Times New Roman"/>
          <w:sz w:val="24"/>
          <w:szCs w:val="24"/>
          <w:highlight w:val="none"/>
        </w:rPr>
        <w:t>工程照管、成品保护、保管等与工程有关的各项费用</w:t>
      </w:r>
      <w:r>
        <w:rPr>
          <w:rFonts w:hint="eastAsia" w:ascii="Times New Roman" w:hAnsi="Times New Roman"/>
          <w:sz w:val="24"/>
          <w:szCs w:val="24"/>
          <w:highlight w:val="none"/>
        </w:rPr>
        <w:t>，合同当事人可以在专用合同条款中另行约定承包人无正当理由不移交工程的违约责任</w:t>
      </w:r>
      <w:r>
        <w:rPr>
          <w:rFonts w:ascii="Times New Roman" w:hAnsi="Times New Roman"/>
          <w:sz w:val="24"/>
          <w:szCs w:val="24"/>
          <w:highlight w:val="none"/>
        </w:rPr>
        <w:t>。</w:t>
      </w:r>
    </w:p>
    <w:p w14:paraId="00CB4BE2">
      <w:pPr>
        <w:spacing w:line="360" w:lineRule="auto"/>
        <w:rPr>
          <w:rFonts w:ascii="Times New Roman" w:hAnsi="Times New Roman"/>
          <w:bCs/>
          <w:sz w:val="24"/>
          <w:szCs w:val="24"/>
          <w:highlight w:val="none"/>
        </w:rPr>
      </w:pPr>
      <w:r>
        <w:rPr>
          <w:rFonts w:ascii="Times New Roman" w:hAnsi="Times New Roman"/>
          <w:bCs/>
          <w:sz w:val="24"/>
          <w:szCs w:val="24"/>
          <w:highlight w:val="none"/>
        </w:rPr>
        <w:t>13.3工程试车</w:t>
      </w:r>
    </w:p>
    <w:p w14:paraId="573BD243">
      <w:pPr>
        <w:spacing w:line="360" w:lineRule="auto"/>
        <w:rPr>
          <w:rFonts w:ascii="Times New Roman" w:hAnsi="Times New Roman"/>
          <w:sz w:val="24"/>
          <w:szCs w:val="24"/>
          <w:highlight w:val="none"/>
        </w:rPr>
      </w:pPr>
      <w:r>
        <w:rPr>
          <w:rFonts w:ascii="Times New Roman" w:hAnsi="Times New Roman"/>
          <w:sz w:val="24"/>
          <w:szCs w:val="24"/>
          <w:highlight w:val="none"/>
        </w:rPr>
        <w:t>13.3.1试车程序</w:t>
      </w:r>
    </w:p>
    <w:p w14:paraId="71E42B78">
      <w:pPr>
        <w:spacing w:line="360" w:lineRule="auto"/>
        <w:rPr>
          <w:rFonts w:ascii="Times New Roman" w:hAnsi="Times New Roman"/>
          <w:sz w:val="24"/>
          <w:szCs w:val="24"/>
          <w:highlight w:val="none"/>
        </w:rPr>
      </w:pPr>
      <w:r>
        <w:rPr>
          <w:rFonts w:ascii="Times New Roman" w:hAnsi="Times New Roman"/>
          <w:sz w:val="24"/>
          <w:szCs w:val="24"/>
          <w:highlight w:val="none"/>
        </w:rPr>
        <w:t>工程需要试车的，除专用合同条款另有约定外，试车内容应与承包人承包范围相一致，试车费用由承包人承担。工程试车应按如下程序进行：</w:t>
      </w:r>
    </w:p>
    <w:p w14:paraId="7ADA09F7">
      <w:pPr>
        <w:spacing w:line="360" w:lineRule="auto"/>
        <w:rPr>
          <w:rFonts w:ascii="Times New Roman" w:hAnsi="Times New Roman"/>
          <w:sz w:val="24"/>
          <w:szCs w:val="24"/>
          <w:highlight w:val="none"/>
        </w:rPr>
      </w:pPr>
      <w:r>
        <w:rPr>
          <w:rFonts w:ascii="Times New Roman" w:hAnsi="Times New Roman"/>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B1FB664">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7E55319">
      <w:pPr>
        <w:spacing w:line="360" w:lineRule="auto"/>
        <w:rPr>
          <w:rFonts w:ascii="Times New Roman" w:hAnsi="Times New Roman"/>
          <w:sz w:val="24"/>
          <w:szCs w:val="24"/>
          <w:highlight w:val="none"/>
        </w:rPr>
      </w:pPr>
      <w:r>
        <w:rPr>
          <w:rFonts w:ascii="Times New Roman" w:hAnsi="Times New Roman"/>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0779A42">
      <w:pPr>
        <w:spacing w:line="360" w:lineRule="auto"/>
        <w:rPr>
          <w:rFonts w:ascii="Times New Roman" w:hAnsi="Times New Roman"/>
          <w:sz w:val="24"/>
          <w:szCs w:val="24"/>
          <w:highlight w:val="none"/>
        </w:rPr>
      </w:pPr>
      <w:r>
        <w:rPr>
          <w:rFonts w:ascii="Times New Roman" w:hAnsi="Times New Roman"/>
          <w:sz w:val="24"/>
          <w:szCs w:val="24"/>
          <w:highlight w:val="none"/>
        </w:rPr>
        <w:t>13.3.2 试车中的责任</w:t>
      </w:r>
    </w:p>
    <w:p w14:paraId="1D23E1FF">
      <w:pPr>
        <w:spacing w:line="360" w:lineRule="auto"/>
        <w:rPr>
          <w:rFonts w:ascii="Times New Roman" w:hAnsi="Times New Roman"/>
          <w:sz w:val="24"/>
          <w:szCs w:val="24"/>
          <w:highlight w:val="none"/>
        </w:rPr>
      </w:pPr>
      <w:r>
        <w:rPr>
          <w:rFonts w:ascii="Times New Roman" w:hAnsi="Times New Roman"/>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000BA35">
      <w:pPr>
        <w:spacing w:line="360" w:lineRule="auto"/>
        <w:rPr>
          <w:rFonts w:ascii="Times New Roman" w:hAnsi="Times New Roman"/>
          <w:sz w:val="24"/>
          <w:szCs w:val="24"/>
          <w:highlight w:val="none"/>
        </w:rPr>
      </w:pPr>
      <w:r>
        <w:rPr>
          <w:rFonts w:ascii="Times New Roman" w:hAnsi="Times New Roman"/>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ACFA2EA">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339634EB">
      <w:pPr>
        <w:spacing w:line="360" w:lineRule="auto"/>
        <w:rPr>
          <w:rFonts w:ascii="Times New Roman" w:hAnsi="Times New Roman"/>
          <w:sz w:val="24"/>
          <w:szCs w:val="24"/>
          <w:highlight w:val="none"/>
        </w:rPr>
      </w:pPr>
      <w:r>
        <w:rPr>
          <w:rFonts w:hint="eastAsia" w:ascii="Times New Roman" w:hAnsi="Times New Roman"/>
          <w:sz w:val="24"/>
          <w:szCs w:val="24"/>
          <w:highlight w:val="none"/>
        </w:rPr>
        <w:t>如需进行投料试车的，</w:t>
      </w:r>
      <w:r>
        <w:rPr>
          <w:rFonts w:ascii="Times New Roman" w:hAnsi="Times New Roman"/>
          <w:sz w:val="24"/>
          <w:szCs w:val="24"/>
          <w:highlight w:val="none"/>
        </w:rPr>
        <w:t>发包人</w:t>
      </w:r>
      <w:r>
        <w:rPr>
          <w:rFonts w:hint="eastAsia" w:ascii="Times New Roman" w:hAnsi="Times New Roman"/>
          <w:sz w:val="24"/>
          <w:szCs w:val="24"/>
          <w:highlight w:val="none"/>
        </w:rPr>
        <w:t>应在</w:t>
      </w:r>
      <w:r>
        <w:rPr>
          <w:rFonts w:ascii="Times New Roman" w:hAnsi="Times New Roman"/>
          <w:sz w:val="24"/>
          <w:szCs w:val="24"/>
          <w:highlight w:val="none"/>
        </w:rPr>
        <w:t>工程竣工验收后</w:t>
      </w:r>
      <w:r>
        <w:rPr>
          <w:rFonts w:hint="eastAsia" w:ascii="Times New Roman" w:hAnsi="Times New Roman"/>
          <w:sz w:val="24"/>
          <w:szCs w:val="24"/>
          <w:highlight w:val="none"/>
        </w:rPr>
        <w:t>组织</w:t>
      </w:r>
      <w:r>
        <w:rPr>
          <w:rFonts w:ascii="Times New Roman" w:hAnsi="Times New Roman"/>
          <w:sz w:val="24"/>
          <w:szCs w:val="24"/>
          <w:highlight w:val="none"/>
        </w:rPr>
        <w:t>投料试车</w:t>
      </w:r>
      <w:r>
        <w:rPr>
          <w:rFonts w:hint="eastAsia" w:ascii="Times New Roman" w:hAnsi="Times New Roman"/>
          <w:sz w:val="24"/>
          <w:szCs w:val="24"/>
          <w:highlight w:val="none"/>
        </w:rPr>
        <w:t>。</w:t>
      </w:r>
      <w:r>
        <w:rPr>
          <w:rFonts w:ascii="Times New Roman" w:hAnsi="Times New Roman"/>
          <w:sz w:val="24"/>
          <w:szCs w:val="24"/>
          <w:highlight w:val="none"/>
        </w:rPr>
        <w:t>发包人要求在工程竣工验收前进行或需要承包人配合时，应征得承包人同意</w:t>
      </w:r>
      <w:r>
        <w:rPr>
          <w:rFonts w:hint="eastAsia" w:ascii="Times New Roman" w:hAnsi="Times New Roman"/>
          <w:sz w:val="24"/>
          <w:szCs w:val="24"/>
          <w:highlight w:val="none"/>
        </w:rPr>
        <w:t>，并在专用合同条款中约定有关事项</w:t>
      </w:r>
      <w:r>
        <w:rPr>
          <w:rFonts w:ascii="Times New Roman" w:hAnsi="Times New Roman"/>
          <w:sz w:val="24"/>
          <w:szCs w:val="24"/>
          <w:highlight w:val="none"/>
        </w:rPr>
        <w:t>。</w:t>
      </w:r>
    </w:p>
    <w:p w14:paraId="2874FF45">
      <w:pPr>
        <w:spacing w:line="360" w:lineRule="auto"/>
        <w:rPr>
          <w:rFonts w:ascii="Times New Roman" w:hAnsi="Times New Roman"/>
          <w:sz w:val="24"/>
          <w:szCs w:val="24"/>
          <w:highlight w:val="none"/>
        </w:rPr>
      </w:pPr>
      <w:r>
        <w:rPr>
          <w:rFonts w:ascii="Times New Roman" w:hAnsi="Times New Roman"/>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
        <w:t>如</w:t>
      </w:r>
      <w:r>
        <w:rPr>
          <w:rFonts w:ascii="Times New Roman" w:hAnsi="Times New Roman"/>
          <w:sz w:val="24"/>
          <w:szCs w:val="24"/>
          <w:highlight w:val="none"/>
        </w:rPr>
        <w:t>发包人要求承包人进行整改</w:t>
      </w:r>
      <w:r>
        <w:rPr>
          <w:rFonts w:hint="eastAsia" w:ascii="Times New Roman" w:hAnsi="Times New Roman"/>
          <w:sz w:val="24"/>
          <w:szCs w:val="24"/>
          <w:highlight w:val="none"/>
        </w:rPr>
        <w:t>的</w:t>
      </w:r>
      <w:r>
        <w:rPr>
          <w:rFonts w:ascii="Times New Roman" w:hAnsi="Times New Roman"/>
          <w:sz w:val="24"/>
          <w:szCs w:val="24"/>
          <w:highlight w:val="none"/>
        </w:rPr>
        <w:t>，由此产生的费用由发包人承担。</w:t>
      </w:r>
    </w:p>
    <w:p w14:paraId="0C97E40C">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    13.4提前交付单位工程的验收</w:t>
      </w:r>
    </w:p>
    <w:p w14:paraId="1A0C9AF4">
      <w:pPr>
        <w:spacing w:line="360" w:lineRule="auto"/>
        <w:rPr>
          <w:rFonts w:ascii="Times New Roman" w:hAnsi="Times New Roman"/>
          <w:sz w:val="24"/>
          <w:szCs w:val="24"/>
          <w:highlight w:val="none"/>
        </w:rPr>
      </w:pPr>
      <w:r>
        <w:rPr>
          <w:rFonts w:ascii="Times New Roman" w:hAnsi="Times New Roman"/>
          <w:sz w:val="24"/>
          <w:szCs w:val="24"/>
          <w:highlight w:val="non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
        <w:t>〔</w:t>
      </w:r>
      <w:r>
        <w:rPr>
          <w:rFonts w:ascii="Times New Roman" w:hAnsi="Times New Roman"/>
          <w:sz w:val="24"/>
          <w:szCs w:val="24"/>
          <w:highlight w:val="none"/>
        </w:rPr>
        <w:t>竣工验收</w:t>
      </w:r>
      <w:r>
        <w:rPr>
          <w:rFonts w:hint="eastAsia" w:ascii="Times New Roman" w:hAnsi="Times New Roman"/>
          <w:sz w:val="24"/>
          <w:szCs w:val="24"/>
          <w:highlight w:val="none"/>
        </w:rPr>
        <w:t>〕</w:t>
      </w:r>
      <w:r>
        <w:rPr>
          <w:rFonts w:ascii="Times New Roman" w:hAnsi="Times New Roman"/>
          <w:sz w:val="24"/>
          <w:szCs w:val="24"/>
          <w:highlight w:val="none"/>
        </w:rPr>
        <w:t>的约定进行。</w:t>
      </w:r>
    </w:p>
    <w:p w14:paraId="71B8C800">
      <w:pPr>
        <w:spacing w:line="360" w:lineRule="auto"/>
        <w:rPr>
          <w:rFonts w:ascii="Times New Roman" w:hAnsi="Times New Roman"/>
          <w:sz w:val="24"/>
          <w:szCs w:val="24"/>
          <w:highlight w:val="none"/>
        </w:rPr>
      </w:pPr>
      <w:r>
        <w:rPr>
          <w:rFonts w:ascii="Times New Roman" w:hAnsi="Times New Roman"/>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6BBB828">
      <w:pPr>
        <w:spacing w:line="360" w:lineRule="auto"/>
        <w:rPr>
          <w:rFonts w:ascii="Times New Roman" w:hAnsi="Times New Roman"/>
          <w:sz w:val="24"/>
          <w:szCs w:val="24"/>
          <w:highlight w:val="none"/>
        </w:rPr>
      </w:pPr>
      <w:r>
        <w:rPr>
          <w:rFonts w:ascii="Times New Roman" w:hAnsi="Times New Roman"/>
          <w:sz w:val="24"/>
          <w:szCs w:val="24"/>
          <w:highlight w:val="none"/>
        </w:rPr>
        <w:t>13.4.2 发包人要求在工程竣工前交付单位工程，由此导致承包人费用增加和（或）工期延误的，由发包人承担由此增加的费用和（或）延误的工期，并支付承包人合理的利润。</w:t>
      </w:r>
    </w:p>
    <w:p w14:paraId="09EE76C3">
      <w:pPr>
        <w:spacing w:line="360" w:lineRule="auto"/>
        <w:rPr>
          <w:rFonts w:ascii="Times New Roman" w:hAnsi="Times New Roman"/>
          <w:bCs/>
          <w:sz w:val="24"/>
          <w:szCs w:val="24"/>
          <w:highlight w:val="none"/>
        </w:rPr>
      </w:pPr>
      <w:r>
        <w:rPr>
          <w:rFonts w:ascii="Times New Roman" w:hAnsi="Times New Roman"/>
          <w:bCs/>
          <w:sz w:val="24"/>
          <w:szCs w:val="24"/>
          <w:highlight w:val="none"/>
        </w:rPr>
        <w:t>13.5 施工期运行</w:t>
      </w:r>
    </w:p>
    <w:p w14:paraId="043E93ED">
      <w:pPr>
        <w:spacing w:line="360" w:lineRule="auto"/>
        <w:rPr>
          <w:rFonts w:ascii="Times New Roman" w:hAnsi="Times New Roman"/>
          <w:sz w:val="24"/>
          <w:szCs w:val="24"/>
          <w:highlight w:val="none"/>
        </w:rPr>
      </w:pPr>
      <w:r>
        <w:rPr>
          <w:rFonts w:ascii="Times New Roman" w:hAnsi="Times New Roman"/>
          <w:sz w:val="24"/>
          <w:szCs w:val="24"/>
          <w:highlight w:val="non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
        <w:t>〔</w:t>
      </w:r>
      <w:r>
        <w:rPr>
          <w:rFonts w:ascii="Times New Roman" w:hAnsi="Times New Roman"/>
          <w:sz w:val="24"/>
          <w:szCs w:val="24"/>
          <w:highlight w:val="none"/>
        </w:rPr>
        <w:t>提前交付单位工程的验收</w:t>
      </w:r>
      <w:r>
        <w:rPr>
          <w:rFonts w:hint="eastAsia" w:ascii="Times New Roman" w:hAnsi="Times New Roman"/>
          <w:sz w:val="24"/>
          <w:szCs w:val="24"/>
          <w:highlight w:val="none"/>
        </w:rPr>
        <w:t>〕</w:t>
      </w:r>
      <w:r>
        <w:rPr>
          <w:rFonts w:ascii="Times New Roman" w:hAnsi="Times New Roman"/>
          <w:sz w:val="24"/>
          <w:szCs w:val="24"/>
          <w:highlight w:val="none"/>
        </w:rPr>
        <w:t>的约定验收合格，证明能确保安全后，才能在施工期投入运行。</w:t>
      </w:r>
    </w:p>
    <w:p w14:paraId="05787386">
      <w:pPr>
        <w:spacing w:line="360" w:lineRule="auto"/>
        <w:rPr>
          <w:rFonts w:ascii="Times New Roman" w:hAnsi="Times New Roman"/>
          <w:sz w:val="24"/>
          <w:szCs w:val="24"/>
          <w:highlight w:val="none"/>
        </w:rPr>
      </w:pPr>
      <w:r>
        <w:rPr>
          <w:rFonts w:ascii="Times New Roman" w:hAnsi="Times New Roman"/>
          <w:sz w:val="24"/>
          <w:szCs w:val="24"/>
          <w:highlight w:val="none"/>
        </w:rPr>
        <w:t>13.5.2 在施工期运行中发现工程或工程设备损坏或存在缺陷的，由承包人按第15.2款</w:t>
      </w:r>
      <w:r>
        <w:rPr>
          <w:rFonts w:hint="eastAsia" w:ascii="Times New Roman" w:hAnsi="Times New Roman"/>
          <w:sz w:val="24"/>
          <w:szCs w:val="24"/>
          <w:highlight w:val="none"/>
        </w:rPr>
        <w:t>〔</w:t>
      </w:r>
      <w:r>
        <w:rPr>
          <w:rFonts w:ascii="Times New Roman" w:hAnsi="Times New Roman"/>
          <w:sz w:val="24"/>
          <w:szCs w:val="24"/>
          <w:highlight w:val="none"/>
        </w:rPr>
        <w:t>缺陷责任期</w:t>
      </w:r>
      <w:r>
        <w:rPr>
          <w:rFonts w:hint="eastAsia" w:ascii="Times New Roman" w:hAnsi="Times New Roman"/>
          <w:sz w:val="24"/>
          <w:szCs w:val="24"/>
          <w:highlight w:val="none"/>
        </w:rPr>
        <w:t>〕</w:t>
      </w:r>
      <w:r>
        <w:rPr>
          <w:rFonts w:ascii="Times New Roman" w:hAnsi="Times New Roman"/>
          <w:sz w:val="24"/>
          <w:szCs w:val="24"/>
          <w:highlight w:val="none"/>
        </w:rPr>
        <w:t>约定进行修复。</w:t>
      </w:r>
    </w:p>
    <w:p w14:paraId="69FE76E9">
      <w:pPr>
        <w:spacing w:line="360" w:lineRule="auto"/>
        <w:rPr>
          <w:rFonts w:ascii="Times New Roman" w:hAnsi="Times New Roman"/>
          <w:bCs/>
          <w:sz w:val="24"/>
          <w:szCs w:val="24"/>
          <w:highlight w:val="none"/>
        </w:rPr>
      </w:pPr>
      <w:r>
        <w:rPr>
          <w:rFonts w:ascii="Times New Roman" w:hAnsi="Times New Roman"/>
          <w:bCs/>
          <w:sz w:val="24"/>
          <w:szCs w:val="24"/>
          <w:highlight w:val="none"/>
        </w:rPr>
        <w:t>13.6 竣工退场</w:t>
      </w:r>
    </w:p>
    <w:p w14:paraId="3C2A0C3B">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61911C87">
      <w:pPr>
        <w:spacing w:line="360" w:lineRule="auto"/>
        <w:rPr>
          <w:rFonts w:ascii="Times New Roman" w:hAnsi="Times New Roman"/>
          <w:sz w:val="24"/>
          <w:szCs w:val="24"/>
          <w:highlight w:val="none"/>
        </w:rPr>
      </w:pPr>
      <w:r>
        <w:rPr>
          <w:rFonts w:ascii="Times New Roman" w:hAnsi="Times New Roman"/>
          <w:sz w:val="24"/>
          <w:szCs w:val="24"/>
          <w:highlight w:val="none"/>
        </w:rPr>
        <w:t>颁发工程接收证书后，承包人应按以下要求对施工现场进行清理：</w:t>
      </w:r>
    </w:p>
    <w:p w14:paraId="614B9483">
      <w:pPr>
        <w:spacing w:line="360" w:lineRule="auto"/>
        <w:rPr>
          <w:rFonts w:ascii="Times New Roman" w:hAnsi="Times New Roman"/>
          <w:sz w:val="24"/>
          <w:szCs w:val="24"/>
          <w:highlight w:val="none"/>
        </w:rPr>
      </w:pPr>
      <w:r>
        <w:rPr>
          <w:rFonts w:ascii="Times New Roman" w:hAnsi="Times New Roman"/>
          <w:sz w:val="24"/>
          <w:szCs w:val="24"/>
          <w:highlight w:val="none"/>
        </w:rPr>
        <w:t>（1）施工现场内残留的垃圾已全部清除出场；</w:t>
      </w:r>
    </w:p>
    <w:p w14:paraId="7264270C">
      <w:pPr>
        <w:spacing w:line="360" w:lineRule="auto"/>
        <w:rPr>
          <w:rFonts w:ascii="Times New Roman" w:hAnsi="Times New Roman"/>
          <w:sz w:val="24"/>
          <w:szCs w:val="24"/>
          <w:highlight w:val="none"/>
        </w:rPr>
      </w:pPr>
      <w:r>
        <w:rPr>
          <w:rFonts w:ascii="Times New Roman" w:hAnsi="Times New Roman"/>
          <w:sz w:val="24"/>
          <w:szCs w:val="24"/>
          <w:highlight w:val="none"/>
        </w:rPr>
        <w:t>（2）临时工程已拆除，场地已进行清理、平整或复原；</w:t>
      </w:r>
    </w:p>
    <w:p w14:paraId="5F80C3C9">
      <w:pPr>
        <w:spacing w:line="360" w:lineRule="auto"/>
        <w:rPr>
          <w:rFonts w:ascii="Times New Roman" w:hAnsi="Times New Roman"/>
          <w:sz w:val="24"/>
          <w:szCs w:val="24"/>
          <w:highlight w:val="none"/>
        </w:rPr>
      </w:pPr>
      <w:r>
        <w:rPr>
          <w:rFonts w:ascii="Times New Roman" w:hAnsi="Times New Roman"/>
          <w:sz w:val="24"/>
          <w:szCs w:val="24"/>
          <w:highlight w:val="none"/>
        </w:rPr>
        <w:t>（3）按合同约定应撤离的人员、承包人施工设备和剩余的材料，包括废弃的施工设备和材料，已按计划撤离施工现场；</w:t>
      </w:r>
    </w:p>
    <w:p w14:paraId="5911FBB7">
      <w:pPr>
        <w:spacing w:line="360" w:lineRule="auto"/>
        <w:rPr>
          <w:rFonts w:ascii="Times New Roman" w:hAnsi="Times New Roman"/>
          <w:sz w:val="24"/>
          <w:szCs w:val="24"/>
          <w:highlight w:val="none"/>
        </w:rPr>
      </w:pPr>
      <w:r>
        <w:rPr>
          <w:rFonts w:ascii="Times New Roman" w:hAnsi="Times New Roman"/>
          <w:sz w:val="24"/>
          <w:szCs w:val="24"/>
          <w:highlight w:val="none"/>
        </w:rPr>
        <w:t>（4）施工现场周边及其附近道路、河道的施工堆积物，已全部清理；</w:t>
      </w:r>
    </w:p>
    <w:p w14:paraId="151C34C1">
      <w:pPr>
        <w:spacing w:line="360" w:lineRule="auto"/>
        <w:rPr>
          <w:rFonts w:ascii="Times New Roman" w:hAnsi="Times New Roman"/>
          <w:sz w:val="24"/>
          <w:szCs w:val="24"/>
          <w:highlight w:val="none"/>
        </w:rPr>
      </w:pPr>
      <w:r>
        <w:rPr>
          <w:rFonts w:ascii="Times New Roman" w:hAnsi="Times New Roman"/>
          <w:sz w:val="24"/>
          <w:szCs w:val="24"/>
          <w:highlight w:val="none"/>
        </w:rPr>
        <w:t>（5）施工现场其他场地清理工作已全部完成。</w:t>
      </w:r>
    </w:p>
    <w:p w14:paraId="6428D6C6">
      <w:pPr>
        <w:spacing w:line="360" w:lineRule="auto"/>
        <w:rPr>
          <w:rFonts w:ascii="Times New Roman" w:hAnsi="Times New Roman"/>
          <w:sz w:val="24"/>
          <w:szCs w:val="24"/>
          <w:highlight w:val="none"/>
        </w:rPr>
      </w:pPr>
      <w:r>
        <w:rPr>
          <w:rFonts w:ascii="Times New Roman" w:hAnsi="Times New Roman"/>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CF8FB2">
      <w:pPr>
        <w:spacing w:line="360" w:lineRule="auto"/>
        <w:rPr>
          <w:rFonts w:ascii="Times New Roman" w:hAnsi="Times New Roman"/>
          <w:sz w:val="24"/>
          <w:szCs w:val="24"/>
          <w:highlight w:val="none"/>
        </w:rPr>
      </w:pPr>
      <w:r>
        <w:rPr>
          <w:rFonts w:ascii="Times New Roman" w:hAnsi="Times New Roman"/>
          <w:sz w:val="24"/>
          <w:szCs w:val="24"/>
          <w:highlight w:val="none"/>
        </w:rPr>
        <w:t>13.6.2 地表还原</w:t>
      </w:r>
    </w:p>
    <w:p w14:paraId="0B6D6009">
      <w:pPr>
        <w:spacing w:line="360" w:lineRule="auto"/>
        <w:rPr>
          <w:rFonts w:ascii="Times New Roman" w:hAnsi="Times New Roman"/>
          <w:sz w:val="24"/>
          <w:szCs w:val="24"/>
          <w:highlight w:val="none"/>
        </w:rPr>
      </w:pPr>
      <w:r>
        <w:rPr>
          <w:rFonts w:ascii="Times New Roman" w:hAnsi="Times New Roman"/>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2142608">
      <w:pPr>
        <w:spacing w:line="360" w:lineRule="auto"/>
        <w:rPr>
          <w:rFonts w:ascii="Times New Roman" w:hAnsi="Times New Roman"/>
          <w:bCs/>
          <w:sz w:val="24"/>
          <w:szCs w:val="24"/>
          <w:highlight w:val="none"/>
        </w:rPr>
      </w:pPr>
      <w:r>
        <w:rPr>
          <w:rFonts w:ascii="Times New Roman" w:hAnsi="Times New Roman"/>
          <w:bCs/>
          <w:sz w:val="24"/>
          <w:szCs w:val="24"/>
          <w:highlight w:val="none"/>
        </w:rPr>
        <w:t>14. 竣工结算</w:t>
      </w:r>
    </w:p>
    <w:p w14:paraId="5F2514F6">
      <w:pPr>
        <w:spacing w:line="360" w:lineRule="auto"/>
        <w:rPr>
          <w:rFonts w:ascii="Times New Roman" w:hAnsi="Times New Roman"/>
          <w:bCs/>
          <w:sz w:val="24"/>
          <w:szCs w:val="24"/>
          <w:highlight w:val="none"/>
        </w:rPr>
      </w:pPr>
      <w:r>
        <w:rPr>
          <w:rFonts w:ascii="Times New Roman" w:hAnsi="Times New Roman"/>
          <w:bCs/>
          <w:sz w:val="24"/>
          <w:szCs w:val="24"/>
          <w:highlight w:val="none"/>
        </w:rPr>
        <w:t>14.1 竣工结算申请</w:t>
      </w:r>
    </w:p>
    <w:p w14:paraId="29BC272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
        <w:t>有关</w:t>
      </w:r>
      <w:r>
        <w:rPr>
          <w:rFonts w:ascii="Times New Roman" w:hAnsi="Times New Roman"/>
          <w:sz w:val="24"/>
          <w:szCs w:val="24"/>
          <w:highlight w:val="none"/>
        </w:rPr>
        <w:t>竣工结算申请单</w:t>
      </w:r>
      <w:r>
        <w:rPr>
          <w:rFonts w:hint="eastAsia" w:ascii="Times New Roman" w:hAnsi="Times New Roman"/>
          <w:sz w:val="24"/>
          <w:szCs w:val="24"/>
          <w:highlight w:val="none"/>
        </w:rPr>
        <w:t>的资料清单和</w:t>
      </w:r>
      <w:r>
        <w:rPr>
          <w:rFonts w:ascii="Times New Roman" w:hAnsi="Times New Roman"/>
          <w:sz w:val="24"/>
          <w:szCs w:val="24"/>
          <w:highlight w:val="none"/>
        </w:rPr>
        <w:t>份数</w:t>
      </w:r>
      <w:r>
        <w:rPr>
          <w:rFonts w:hint="eastAsia" w:ascii="Times New Roman" w:hAnsi="Times New Roman"/>
          <w:sz w:val="24"/>
          <w:szCs w:val="24"/>
          <w:highlight w:val="none"/>
        </w:rPr>
        <w:t>等要求</w:t>
      </w:r>
      <w:r>
        <w:rPr>
          <w:rFonts w:ascii="Times New Roman" w:hAnsi="Times New Roman"/>
          <w:sz w:val="24"/>
          <w:szCs w:val="24"/>
          <w:highlight w:val="none"/>
        </w:rPr>
        <w:t>由合同当事人在专用合同条款中约定。</w:t>
      </w:r>
    </w:p>
    <w:p w14:paraId="6C494AD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除专用合同条款另有约定外，竣工结算申请单应包括以下内容：</w:t>
      </w:r>
    </w:p>
    <w:p w14:paraId="7924E34E">
      <w:pPr>
        <w:spacing w:line="360" w:lineRule="auto"/>
        <w:rPr>
          <w:rFonts w:ascii="Times New Roman" w:hAnsi="Times New Roman"/>
          <w:sz w:val="24"/>
          <w:szCs w:val="24"/>
          <w:highlight w:val="none"/>
        </w:rPr>
      </w:pPr>
      <w:r>
        <w:rPr>
          <w:rFonts w:ascii="Times New Roman" w:hAnsi="Times New Roman"/>
          <w:sz w:val="24"/>
          <w:szCs w:val="24"/>
          <w:highlight w:val="none"/>
        </w:rPr>
        <w:t>（1）竣工结算合同价格；</w:t>
      </w:r>
    </w:p>
    <w:p w14:paraId="5105B589">
      <w:pPr>
        <w:spacing w:line="360" w:lineRule="auto"/>
        <w:rPr>
          <w:rFonts w:ascii="Times New Roman" w:hAnsi="Times New Roman"/>
          <w:sz w:val="24"/>
          <w:szCs w:val="24"/>
          <w:highlight w:val="none"/>
        </w:rPr>
      </w:pPr>
      <w:r>
        <w:rPr>
          <w:rFonts w:ascii="Times New Roman" w:hAnsi="Times New Roman"/>
          <w:sz w:val="24"/>
          <w:szCs w:val="24"/>
          <w:highlight w:val="none"/>
        </w:rPr>
        <w:t>（2）发包人已支付承包人的款项；</w:t>
      </w:r>
    </w:p>
    <w:p w14:paraId="1294B8BD">
      <w:pPr>
        <w:spacing w:line="360" w:lineRule="auto"/>
        <w:rPr>
          <w:rFonts w:ascii="Times New Roman" w:hAnsi="Times New Roman"/>
          <w:sz w:val="24"/>
          <w:szCs w:val="24"/>
          <w:highlight w:val="none"/>
        </w:rPr>
      </w:pPr>
      <w:r>
        <w:rPr>
          <w:rFonts w:ascii="Times New Roman" w:hAnsi="Times New Roman"/>
          <w:sz w:val="24"/>
          <w:szCs w:val="24"/>
          <w:highlight w:val="none"/>
        </w:rPr>
        <w:t>（3）应扣留的质量保证金</w:t>
      </w:r>
      <w:r>
        <w:rPr>
          <w:rFonts w:hint="eastAsia" w:ascii="Times New Roman" w:hAnsi="Times New Roman"/>
          <w:sz w:val="24"/>
          <w:szCs w:val="24"/>
          <w:highlight w:val="none"/>
        </w:rPr>
        <w:t>。已缴纳履约保证金的或提供其他工程质量担保方式的除外</w:t>
      </w:r>
      <w:r>
        <w:rPr>
          <w:rFonts w:ascii="Times New Roman" w:hAnsi="Times New Roman"/>
          <w:sz w:val="24"/>
          <w:szCs w:val="24"/>
          <w:highlight w:val="none"/>
        </w:rPr>
        <w:t xml:space="preserve">； </w:t>
      </w:r>
    </w:p>
    <w:p w14:paraId="218D0C02">
      <w:pPr>
        <w:spacing w:line="360" w:lineRule="auto"/>
        <w:rPr>
          <w:rFonts w:ascii="Times New Roman" w:hAnsi="Times New Roman"/>
          <w:sz w:val="24"/>
          <w:szCs w:val="24"/>
          <w:highlight w:val="none"/>
        </w:rPr>
      </w:pPr>
      <w:r>
        <w:rPr>
          <w:rFonts w:ascii="Times New Roman" w:hAnsi="Times New Roman"/>
          <w:sz w:val="24"/>
          <w:szCs w:val="24"/>
          <w:highlight w:val="none"/>
        </w:rPr>
        <w:t>（4）发包人应支付承包人的合同价款。</w:t>
      </w:r>
    </w:p>
    <w:p w14:paraId="77416762">
      <w:pPr>
        <w:spacing w:line="360" w:lineRule="auto"/>
        <w:rPr>
          <w:rFonts w:ascii="Times New Roman" w:hAnsi="Times New Roman"/>
          <w:bCs/>
          <w:sz w:val="24"/>
          <w:szCs w:val="24"/>
          <w:highlight w:val="none"/>
        </w:rPr>
      </w:pPr>
      <w:r>
        <w:rPr>
          <w:rFonts w:ascii="Times New Roman" w:hAnsi="Times New Roman"/>
          <w:bCs/>
          <w:sz w:val="24"/>
          <w:szCs w:val="24"/>
          <w:highlight w:val="none"/>
        </w:rPr>
        <w:t>14.2 竣工结算审核</w:t>
      </w:r>
    </w:p>
    <w:p w14:paraId="0FAF2201">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
        <w:t>审批</w:t>
      </w:r>
      <w:r>
        <w:rPr>
          <w:rFonts w:ascii="Times New Roman" w:hAnsi="Times New Roman"/>
          <w:sz w:val="24"/>
          <w:szCs w:val="24"/>
          <w:highlight w:val="none"/>
        </w:rPr>
        <w:t>，并由监理人向承包人签发经发包人签认的竣工付款证书。监理人或发包人对竣工结算申请单有异议的，有权要求承包人进行修正和提供补充资料，承包人应提交修正后的竣工结算申请单。</w:t>
      </w:r>
    </w:p>
    <w:p w14:paraId="238AA3AC">
      <w:pPr>
        <w:spacing w:line="360" w:lineRule="auto"/>
        <w:rPr>
          <w:rFonts w:ascii="Times New Roman" w:hAnsi="Times New Roman"/>
          <w:sz w:val="24"/>
          <w:szCs w:val="24"/>
          <w:highlight w:val="none"/>
        </w:rPr>
      </w:pPr>
      <w:r>
        <w:rPr>
          <w:rFonts w:ascii="Times New Roman" w:hAnsi="Times New Roman"/>
          <w:sz w:val="24"/>
          <w:szCs w:val="24"/>
          <w:highlight w:val="none"/>
        </w:rPr>
        <w:t>发包人在收到承包人提交竣工结算申请书后28天</w:t>
      </w:r>
      <w:r>
        <w:rPr>
          <w:rFonts w:hint="eastAsia" w:ascii="Times New Roman" w:hAnsi="Times New Roman"/>
          <w:sz w:val="24"/>
          <w:szCs w:val="24"/>
          <w:highlight w:val="none"/>
        </w:rPr>
        <w:t>内</w:t>
      </w:r>
      <w:r>
        <w:rPr>
          <w:rFonts w:ascii="Times New Roman" w:hAnsi="Times New Roman"/>
          <w:sz w:val="24"/>
          <w:szCs w:val="24"/>
          <w:highlight w:val="none"/>
        </w:rPr>
        <w:t>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且未提出异议的，视为发包人认可承包人提交的竣工结算申请单，并自发包人收到承包人提交的竣工结算申请单后第29天起视为已签发竣工付款证书。</w:t>
      </w:r>
    </w:p>
    <w:p w14:paraId="75DD5DF2">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590DE55">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
        <w:t>的方式和程序</w:t>
      </w:r>
      <w:r>
        <w:rPr>
          <w:rFonts w:ascii="Times New Roman" w:hAnsi="Times New Roman"/>
          <w:sz w:val="24"/>
          <w:szCs w:val="24"/>
          <w:highlight w:val="none"/>
        </w:rPr>
        <w:t>进行复核，或按照第20条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约定处理。对于无异议部分，发包人应签发临时竣工付款证书，并按本款第（2）项完成付款</w:t>
      </w:r>
      <w:r>
        <w:rPr>
          <w:rFonts w:hint="eastAsia" w:ascii="Times New Roman" w:hAnsi="Times New Roman"/>
          <w:sz w:val="24"/>
          <w:szCs w:val="24"/>
          <w:highlight w:val="none"/>
        </w:rPr>
        <w:t>。</w:t>
      </w:r>
      <w:r>
        <w:rPr>
          <w:rFonts w:ascii="Times New Roman" w:hAnsi="Times New Roman"/>
          <w:sz w:val="24"/>
          <w:szCs w:val="24"/>
          <w:highlight w:val="none"/>
        </w:rPr>
        <w:t>承包人逾期未提出异议的，视为认可发包人的</w:t>
      </w:r>
      <w:r>
        <w:rPr>
          <w:rFonts w:hint="eastAsia" w:ascii="Times New Roman" w:hAnsi="Times New Roman"/>
          <w:sz w:val="24"/>
          <w:szCs w:val="24"/>
          <w:highlight w:val="none"/>
        </w:rPr>
        <w:t>审批</w:t>
      </w:r>
      <w:r>
        <w:rPr>
          <w:rFonts w:ascii="Times New Roman" w:hAnsi="Times New Roman"/>
          <w:sz w:val="24"/>
          <w:szCs w:val="24"/>
          <w:highlight w:val="none"/>
        </w:rPr>
        <w:t>结果。</w:t>
      </w:r>
    </w:p>
    <w:p w14:paraId="0F001536">
      <w:pPr>
        <w:spacing w:line="360" w:lineRule="auto"/>
        <w:rPr>
          <w:rFonts w:ascii="Times New Roman" w:hAnsi="Times New Roman"/>
          <w:bCs/>
          <w:sz w:val="24"/>
          <w:szCs w:val="24"/>
          <w:highlight w:val="none"/>
        </w:rPr>
      </w:pPr>
      <w:r>
        <w:rPr>
          <w:rFonts w:ascii="Times New Roman" w:hAnsi="Times New Roman"/>
          <w:bCs/>
          <w:sz w:val="24"/>
          <w:szCs w:val="24"/>
          <w:highlight w:val="none"/>
        </w:rPr>
        <w:t>14.3 甩项竣工协议</w:t>
      </w:r>
    </w:p>
    <w:p w14:paraId="1F0C080A">
      <w:pPr>
        <w:spacing w:line="360" w:lineRule="auto"/>
        <w:rPr>
          <w:rFonts w:ascii="Times New Roman" w:hAnsi="Times New Roman"/>
          <w:sz w:val="24"/>
          <w:szCs w:val="24"/>
          <w:highlight w:val="none"/>
        </w:rPr>
      </w:pPr>
      <w:r>
        <w:rPr>
          <w:rFonts w:ascii="Times New Roman" w:hAnsi="Times New Roman"/>
          <w:sz w:val="24"/>
          <w:szCs w:val="24"/>
          <w:highlight w:val="none"/>
        </w:rPr>
        <w:t>发包人要求甩项竣工的，合同当事人应签订甩项竣工协议。在甩项竣工协议中应明确，合同当事人按照第14.1款</w:t>
      </w:r>
      <w:r>
        <w:rPr>
          <w:rFonts w:hint="eastAsia" w:ascii="Times New Roman" w:hAnsi="Times New Roman"/>
          <w:sz w:val="24"/>
          <w:szCs w:val="24"/>
          <w:highlight w:val="none"/>
        </w:rPr>
        <w:t>〔</w:t>
      </w: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w:t>
      </w:r>
      <w:r>
        <w:rPr>
          <w:rFonts w:hint="eastAsia" w:ascii="Times New Roman" w:hAnsi="Times New Roman"/>
          <w:sz w:val="24"/>
          <w:szCs w:val="24"/>
          <w:highlight w:val="none"/>
        </w:rPr>
        <w:t>〕</w:t>
      </w:r>
      <w:r>
        <w:rPr>
          <w:rFonts w:ascii="Times New Roman" w:hAnsi="Times New Roman"/>
          <w:sz w:val="24"/>
          <w:szCs w:val="24"/>
          <w:highlight w:val="none"/>
        </w:rPr>
        <w:t>及14.2款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的约定，</w:t>
      </w:r>
      <w:r>
        <w:rPr>
          <w:rFonts w:hint="eastAsia" w:ascii="Times New Roman" w:hAnsi="Times New Roman"/>
          <w:sz w:val="24"/>
          <w:szCs w:val="24"/>
          <w:highlight w:val="none"/>
        </w:rPr>
        <w:t>对已</w:t>
      </w:r>
      <w:r>
        <w:rPr>
          <w:rFonts w:ascii="Times New Roman" w:hAnsi="Times New Roman"/>
          <w:sz w:val="24"/>
          <w:szCs w:val="24"/>
          <w:highlight w:val="none"/>
        </w:rPr>
        <w:t>完合格工程</w:t>
      </w:r>
      <w:r>
        <w:rPr>
          <w:rFonts w:hint="eastAsia" w:ascii="Times New Roman" w:hAnsi="Times New Roman"/>
          <w:sz w:val="24"/>
          <w:szCs w:val="24"/>
          <w:highlight w:val="none"/>
        </w:rPr>
        <w:t>进行</w:t>
      </w:r>
      <w:r>
        <w:rPr>
          <w:rFonts w:ascii="Times New Roman" w:hAnsi="Times New Roman"/>
          <w:sz w:val="24"/>
          <w:szCs w:val="24"/>
          <w:highlight w:val="none"/>
        </w:rPr>
        <w:t>结算，并支付相应</w:t>
      </w:r>
      <w:r>
        <w:rPr>
          <w:rFonts w:hint="eastAsia" w:ascii="Times New Roman" w:hAnsi="Times New Roman"/>
          <w:sz w:val="24"/>
          <w:szCs w:val="24"/>
          <w:highlight w:val="none"/>
        </w:rPr>
        <w:t>合同</w:t>
      </w:r>
      <w:r>
        <w:rPr>
          <w:rFonts w:ascii="Times New Roman" w:hAnsi="Times New Roman"/>
          <w:sz w:val="24"/>
          <w:szCs w:val="24"/>
          <w:highlight w:val="none"/>
        </w:rPr>
        <w:t>价款。</w:t>
      </w:r>
    </w:p>
    <w:p w14:paraId="247D8D91">
      <w:pPr>
        <w:spacing w:line="360" w:lineRule="auto"/>
        <w:rPr>
          <w:rFonts w:ascii="Times New Roman" w:hAnsi="Times New Roman"/>
          <w:bCs/>
          <w:sz w:val="24"/>
          <w:szCs w:val="24"/>
          <w:highlight w:val="none"/>
        </w:rPr>
      </w:pPr>
      <w:r>
        <w:rPr>
          <w:rFonts w:ascii="Times New Roman" w:hAnsi="Times New Roman"/>
          <w:bCs/>
          <w:sz w:val="24"/>
          <w:szCs w:val="24"/>
          <w:highlight w:val="none"/>
        </w:rPr>
        <w:t>14.4 最终结清</w:t>
      </w:r>
    </w:p>
    <w:p w14:paraId="6FC20980">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4863D48A">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（1）除专用合同条款另有约定外，承包人应在缺陷责任期终止证书颁发后7天内，按专用合同条款约定的份数向发包人提交最终结清申请单，并提供相关证明材料。</w:t>
      </w:r>
    </w:p>
    <w:p w14:paraId="34C9A1B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除专用合同条款另有约定外，最终结清申请单应列明质量保证金、应扣除的质量保证金、缺陷责任期内发生的增减费用。</w:t>
      </w:r>
    </w:p>
    <w:p w14:paraId="4624F7F6">
      <w:pPr>
        <w:spacing w:line="360" w:lineRule="auto"/>
        <w:rPr>
          <w:rFonts w:ascii="Times New Roman" w:hAnsi="Times New Roman"/>
          <w:sz w:val="24"/>
          <w:szCs w:val="24"/>
          <w:highlight w:val="none"/>
        </w:rPr>
      </w:pPr>
      <w:r>
        <w:rPr>
          <w:rFonts w:ascii="Times New Roman" w:hAnsi="Times New Roman"/>
          <w:sz w:val="24"/>
          <w:szCs w:val="24"/>
          <w:highlight w:val="none"/>
        </w:rPr>
        <w:t>（2）发包人对最终结清申请单内容有异议的，有权要求承包人进行修正和提供补充资料，承包人应向发包人提交修正后的最终结清申请单。</w:t>
      </w:r>
    </w:p>
    <w:p w14:paraId="58869D78">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1431DD2D">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，又未提出修改意见的，视为发包人同意承包人提交的最终结清申请单，且自发包人收到承包人提交的最终结清申请单后15天起视为已颁发最终结清证书。</w:t>
      </w:r>
    </w:p>
    <w:p w14:paraId="22D78946">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97DEF81">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（3）承包人对发包人颁发的最终结清证书有异议的，按第20条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的约定办理。</w:t>
      </w:r>
    </w:p>
    <w:p w14:paraId="7329C594">
      <w:pPr>
        <w:spacing w:line="360" w:lineRule="auto"/>
        <w:rPr>
          <w:rFonts w:ascii="Times New Roman" w:hAnsi="Times New Roman"/>
          <w:bCs/>
          <w:sz w:val="24"/>
          <w:szCs w:val="24"/>
          <w:highlight w:val="none"/>
        </w:rPr>
      </w:pPr>
      <w:r>
        <w:rPr>
          <w:rFonts w:ascii="Times New Roman" w:hAnsi="Times New Roman"/>
          <w:bCs/>
          <w:sz w:val="24"/>
          <w:szCs w:val="24"/>
          <w:highlight w:val="none"/>
        </w:rPr>
        <w:t>15. 缺陷责任与保修</w:t>
      </w:r>
    </w:p>
    <w:p w14:paraId="7E8EFB37">
      <w:pPr>
        <w:spacing w:line="360" w:lineRule="auto"/>
        <w:rPr>
          <w:rFonts w:ascii="Times New Roman" w:hAnsi="Times New Roman"/>
          <w:bCs/>
          <w:sz w:val="24"/>
          <w:szCs w:val="24"/>
          <w:highlight w:val="none"/>
        </w:rPr>
      </w:pPr>
      <w:r>
        <w:rPr>
          <w:rFonts w:ascii="Times New Roman" w:hAnsi="Times New Roman"/>
          <w:bCs/>
          <w:sz w:val="24"/>
          <w:szCs w:val="24"/>
          <w:highlight w:val="none"/>
        </w:rPr>
        <w:t>15.1 工程保修的原则</w:t>
      </w:r>
    </w:p>
    <w:p w14:paraId="76497210">
      <w:pPr>
        <w:spacing w:line="360" w:lineRule="auto"/>
        <w:rPr>
          <w:rFonts w:ascii="Times New Roman" w:hAnsi="Times New Roman"/>
          <w:sz w:val="24"/>
          <w:szCs w:val="24"/>
          <w:highlight w:val="none"/>
        </w:rPr>
      </w:pPr>
      <w:r>
        <w:rPr>
          <w:rFonts w:ascii="Times New Roman" w:hAnsi="Times New Roman"/>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4A6B0911">
      <w:pPr>
        <w:spacing w:line="360" w:lineRule="auto"/>
        <w:rPr>
          <w:rFonts w:ascii="Times New Roman" w:hAnsi="Times New Roman"/>
          <w:bCs/>
          <w:sz w:val="24"/>
          <w:szCs w:val="24"/>
          <w:highlight w:val="none"/>
        </w:rPr>
      </w:pPr>
      <w:r>
        <w:rPr>
          <w:rFonts w:ascii="Times New Roman" w:hAnsi="Times New Roman"/>
          <w:bCs/>
          <w:sz w:val="24"/>
          <w:szCs w:val="24"/>
          <w:highlight w:val="none"/>
        </w:rPr>
        <w:t>15.2 缺陷责任期</w:t>
      </w:r>
    </w:p>
    <w:p w14:paraId="30558FB7">
      <w:pPr>
        <w:spacing w:line="360" w:lineRule="auto"/>
        <w:rPr>
          <w:rFonts w:ascii="Times New Roman" w:hAnsi="Times New Roman"/>
          <w:sz w:val="24"/>
          <w:szCs w:val="24"/>
          <w:highlight w:val="none"/>
        </w:rPr>
      </w:pPr>
      <w:r>
        <w:rPr>
          <w:rFonts w:ascii="Times New Roman" w:hAnsi="Times New Roman"/>
          <w:sz w:val="24"/>
          <w:szCs w:val="24"/>
          <w:highlight w:val="none"/>
        </w:rPr>
        <w:t>15.2.1 缺陷责任期</w:t>
      </w:r>
      <w:r>
        <w:rPr>
          <w:rFonts w:hint="eastAsia" w:ascii="Times New Roman" w:hAnsi="Times New Roman"/>
          <w:sz w:val="24"/>
          <w:szCs w:val="24"/>
          <w:highlight w:val="none"/>
        </w:rPr>
        <w:t>从工程通过竣工验收之日</w:t>
      </w:r>
      <w:r>
        <w:rPr>
          <w:rFonts w:ascii="Times New Roman" w:hAnsi="Times New Roman"/>
          <w:sz w:val="24"/>
          <w:szCs w:val="24"/>
          <w:highlight w:val="none"/>
        </w:rPr>
        <w:t>起计算，合同当事人应在专用合同条款约定缺陷责任期的具体期限，但该期限最长不超过24个月。</w:t>
      </w:r>
    </w:p>
    <w:p w14:paraId="18A0F768">
      <w:pPr>
        <w:spacing w:line="360" w:lineRule="auto"/>
        <w:rPr>
          <w:rFonts w:ascii="Times New Roman" w:hAnsi="Times New Roman"/>
          <w:sz w:val="24"/>
          <w:szCs w:val="24"/>
          <w:highlight w:val="none"/>
        </w:rPr>
      </w:pPr>
      <w:r>
        <w:rPr>
          <w:rFonts w:ascii="Times New Roman" w:hAnsi="Times New Roman"/>
          <w:sz w:val="24"/>
          <w:szCs w:val="24"/>
          <w:highlight w:val="non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
        <w:t>因承包人原因导致工程无法按合同约定期限进行竣工验收的，缺陷责任期从实际通过竣工验收之日起计算。</w:t>
      </w:r>
      <w:r>
        <w:rPr>
          <w:rFonts w:ascii="Times New Roman" w:hAnsi="Times New Roman"/>
          <w:sz w:val="24"/>
          <w:szCs w:val="24"/>
          <w:highlight w:val="none"/>
        </w:rPr>
        <w:t>因发包人原因导致工程无法按合同约定期限进行竣工验收的，</w:t>
      </w:r>
      <w:r>
        <w:rPr>
          <w:rFonts w:hint="eastAsia" w:ascii="Times New Roman" w:hAnsi="Times New Roman"/>
          <w:sz w:val="24"/>
          <w:szCs w:val="24"/>
          <w:highlight w:val="none"/>
        </w:rPr>
        <w:t>在承包人提交竣工验收报告90天后，工程自动进入缺陷责任期</w:t>
      </w:r>
      <w:r>
        <w:rPr>
          <w:rFonts w:ascii="Times New Roman" w:hAnsi="Times New Roman"/>
          <w:sz w:val="24"/>
          <w:szCs w:val="24"/>
          <w:highlight w:val="none"/>
        </w:rPr>
        <w:t>；发包人未经竣工验收擅自使用工程的，缺陷责任期自工程转移占有之日起开始计算。</w:t>
      </w:r>
    </w:p>
    <w:p w14:paraId="7E24FBD3">
      <w:pPr>
        <w:spacing w:line="360" w:lineRule="auto"/>
        <w:rPr>
          <w:rFonts w:ascii="Times New Roman" w:hAnsi="Times New Roman"/>
          <w:sz w:val="24"/>
          <w:szCs w:val="24"/>
          <w:highlight w:val="none"/>
        </w:rPr>
      </w:pPr>
      <w:r>
        <w:rPr>
          <w:rFonts w:ascii="Times New Roman" w:hAnsi="Times New Roman"/>
          <w:sz w:val="24"/>
          <w:szCs w:val="24"/>
          <w:highlight w:val="none"/>
        </w:rPr>
        <w:t>15.2.2</w:t>
      </w:r>
      <w:r>
        <w:rPr>
          <w:rFonts w:hint="eastAsia" w:ascii="Times New Roman" w:hAnsi="Times New Roman"/>
          <w:sz w:val="24"/>
          <w:szCs w:val="24"/>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
        <w:t>发包人有权要求承</w:t>
      </w:r>
      <w:r>
        <w:rPr>
          <w:rFonts w:ascii="Times New Roman" w:hAnsi="Times New Roman"/>
          <w:bCs/>
          <w:sz w:val="24"/>
          <w:szCs w:val="24"/>
          <w:highlight w:val="none"/>
        </w:rPr>
        <w:t>包人延长缺陷责任期，</w:t>
      </w:r>
      <w:r>
        <w:rPr>
          <w:rFonts w:ascii="Times New Roman" w:hAnsi="Times New Roman"/>
          <w:sz w:val="24"/>
          <w:szCs w:val="24"/>
          <w:highlight w:val="none"/>
        </w:rPr>
        <w:t>并应在原缺陷责任期届满前发出延长通知</w:t>
      </w:r>
      <w:r>
        <w:rPr>
          <w:rFonts w:hint="eastAsia" w:ascii="Times New Roman" w:hAnsi="Times New Roman"/>
          <w:sz w:val="24"/>
          <w:szCs w:val="24"/>
          <w:highlight w:val="none"/>
        </w:rPr>
        <w:t>。</w:t>
      </w:r>
      <w:r>
        <w:rPr>
          <w:rFonts w:ascii="Times New Roman" w:hAnsi="Times New Roman"/>
          <w:bCs/>
          <w:sz w:val="24"/>
          <w:szCs w:val="24"/>
          <w:highlight w:val="none"/>
        </w:rPr>
        <w:t>但缺陷责任期</w:t>
      </w:r>
      <w:r>
        <w:rPr>
          <w:rFonts w:hint="eastAsia" w:ascii="Times New Roman" w:hAnsi="Times New Roman"/>
          <w:bCs/>
          <w:sz w:val="24"/>
          <w:szCs w:val="24"/>
          <w:highlight w:val="none"/>
        </w:rPr>
        <w:t>（含延长部分）</w:t>
      </w:r>
      <w:r>
        <w:rPr>
          <w:rFonts w:ascii="Times New Roman" w:hAnsi="Times New Roman"/>
          <w:bCs/>
          <w:sz w:val="24"/>
          <w:szCs w:val="24"/>
          <w:highlight w:val="none"/>
        </w:rPr>
        <w:t>最长</w:t>
      </w:r>
      <w:r>
        <w:rPr>
          <w:rFonts w:ascii="Times New Roman" w:hAnsi="Times New Roman"/>
          <w:sz w:val="24"/>
          <w:szCs w:val="24"/>
          <w:highlight w:val="none"/>
        </w:rPr>
        <w:t>不能超过24个月。</w:t>
      </w:r>
    </w:p>
    <w:p w14:paraId="585B26EA">
      <w:pPr>
        <w:spacing w:line="360" w:lineRule="auto"/>
        <w:rPr>
          <w:rFonts w:ascii="Times New Roman" w:hAnsi="Times New Roman"/>
          <w:sz w:val="24"/>
          <w:szCs w:val="24"/>
          <w:highlight w:val="none"/>
        </w:rPr>
      </w:pPr>
      <w:r>
        <w:rPr>
          <w:rFonts w:hint="eastAsia" w:ascii="Times New Roman" w:hAnsi="Times New Roman"/>
          <w:sz w:val="24"/>
          <w:szCs w:val="24"/>
          <w:highlight w:val="none"/>
        </w:rPr>
        <w:t>由他人原因造成的缺陷，发包人负责组织维修，承包人不承担费用，且发包人不得从保证金中扣除费用。</w:t>
      </w:r>
    </w:p>
    <w:p w14:paraId="18755B2B">
      <w:pPr>
        <w:spacing w:line="360" w:lineRule="auto"/>
        <w:rPr>
          <w:rFonts w:ascii="Times New Roman" w:hAnsi="Times New Roman"/>
          <w:sz w:val="24"/>
          <w:szCs w:val="24"/>
          <w:highlight w:val="none"/>
        </w:rPr>
      </w:pPr>
      <w:r>
        <w:rPr>
          <w:rFonts w:ascii="Times New Roman" w:hAnsi="Times New Roman"/>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11606DC5">
      <w:pPr>
        <w:spacing w:line="360" w:lineRule="auto"/>
        <w:rPr>
          <w:rFonts w:ascii="Times New Roman" w:hAnsi="Times New Roman"/>
          <w:sz w:val="24"/>
          <w:szCs w:val="24"/>
          <w:highlight w:val="none"/>
        </w:rPr>
      </w:pPr>
      <w:r>
        <w:rPr>
          <w:rFonts w:ascii="Times New Roman" w:hAnsi="Times New Roman"/>
          <w:sz w:val="24"/>
          <w:szCs w:val="24"/>
          <w:highlight w:val="none"/>
        </w:rPr>
        <w:t>15.2.4</w:t>
      </w:r>
      <w:r>
        <w:rPr>
          <w:rFonts w:hint="eastAsia" w:ascii="Times New Roman" w:hAnsi="Times New Roman"/>
          <w:sz w:val="24"/>
          <w:szCs w:val="24"/>
          <w:highlight w:val="none"/>
        </w:rPr>
        <w:t xml:space="preserve"> </w:t>
      </w:r>
      <w:r>
        <w:rPr>
          <w:rFonts w:ascii="Times New Roman" w:hAnsi="Times New Roman"/>
          <w:sz w:val="24"/>
          <w:szCs w:val="24"/>
          <w:highlight w:val="none"/>
        </w:rPr>
        <w:t>除专用合同条款另有约定外，承包人应于缺陷责任期届满后7天内向发包人发出缺陷责任期</w:t>
      </w:r>
      <w:r>
        <w:rPr>
          <w:rFonts w:hint="eastAsia" w:ascii="Times New Roman" w:hAnsi="Times New Roman"/>
          <w:sz w:val="24"/>
          <w:szCs w:val="24"/>
          <w:highlight w:val="none"/>
        </w:rPr>
        <w:t>届</w:t>
      </w:r>
      <w:r>
        <w:rPr>
          <w:rFonts w:ascii="Times New Roman" w:hAnsi="Times New Roman"/>
          <w:sz w:val="24"/>
          <w:szCs w:val="24"/>
          <w:highlight w:val="none"/>
        </w:rPr>
        <w:t>满通知，发包人应在</w:t>
      </w:r>
      <w:r>
        <w:rPr>
          <w:rFonts w:hint="eastAsia" w:ascii="Times New Roman" w:hAnsi="Times New Roman"/>
          <w:sz w:val="24"/>
          <w:szCs w:val="24"/>
          <w:highlight w:val="none"/>
        </w:rPr>
        <w:t>收</w:t>
      </w:r>
      <w:r>
        <w:rPr>
          <w:rFonts w:ascii="Times New Roman" w:hAnsi="Times New Roman"/>
          <w:sz w:val="24"/>
          <w:szCs w:val="24"/>
          <w:highlight w:val="none"/>
        </w:rPr>
        <w:t>到缺陷责任期满通知后14天内核实承包人是否履行缺陷</w:t>
      </w:r>
      <w:r>
        <w:rPr>
          <w:rFonts w:hint="eastAsia" w:ascii="Times New Roman" w:hAnsi="Times New Roman"/>
          <w:sz w:val="24"/>
          <w:szCs w:val="24"/>
          <w:highlight w:val="none"/>
        </w:rPr>
        <w:t>修复</w:t>
      </w:r>
      <w:r>
        <w:rPr>
          <w:rFonts w:ascii="Times New Roman" w:hAnsi="Times New Roman"/>
          <w:sz w:val="24"/>
          <w:szCs w:val="24"/>
          <w:highlight w:val="none"/>
        </w:rPr>
        <w:t>义务，承包人未能履行缺陷</w:t>
      </w:r>
      <w:r>
        <w:rPr>
          <w:rFonts w:hint="eastAsia" w:ascii="Times New Roman" w:hAnsi="Times New Roman"/>
          <w:sz w:val="24"/>
          <w:szCs w:val="24"/>
          <w:highlight w:val="none"/>
        </w:rPr>
        <w:t>修复</w:t>
      </w:r>
      <w:r>
        <w:rPr>
          <w:rFonts w:ascii="Times New Roman" w:hAnsi="Times New Roman"/>
          <w:sz w:val="24"/>
          <w:szCs w:val="24"/>
          <w:highlight w:val="none"/>
        </w:rPr>
        <w:t>义务的，发包人有权扣除相应金额的维修费用。发包人应在</w:t>
      </w:r>
      <w:r>
        <w:rPr>
          <w:rFonts w:hint="eastAsia" w:ascii="Times New Roman" w:hAnsi="Times New Roman"/>
          <w:sz w:val="24"/>
          <w:szCs w:val="24"/>
          <w:highlight w:val="none"/>
        </w:rPr>
        <w:t>收到</w:t>
      </w:r>
      <w:r>
        <w:rPr>
          <w:rFonts w:ascii="Times New Roman" w:hAnsi="Times New Roman"/>
          <w:sz w:val="24"/>
          <w:szCs w:val="24"/>
          <w:highlight w:val="none"/>
        </w:rPr>
        <w:t>缺陷责任期</w:t>
      </w:r>
      <w:r>
        <w:rPr>
          <w:rFonts w:hint="eastAsia" w:ascii="Times New Roman" w:hAnsi="Times New Roman"/>
          <w:sz w:val="24"/>
          <w:szCs w:val="24"/>
          <w:highlight w:val="none"/>
        </w:rPr>
        <w:t>届</w:t>
      </w:r>
      <w:r>
        <w:rPr>
          <w:rFonts w:ascii="Times New Roman" w:hAnsi="Times New Roman"/>
          <w:sz w:val="24"/>
          <w:szCs w:val="24"/>
          <w:highlight w:val="none"/>
        </w:rPr>
        <w:t>满</w:t>
      </w:r>
      <w:r>
        <w:rPr>
          <w:rFonts w:hint="eastAsia" w:ascii="Times New Roman" w:hAnsi="Times New Roman"/>
          <w:sz w:val="24"/>
          <w:szCs w:val="24"/>
          <w:highlight w:val="none"/>
        </w:rPr>
        <w:t>通知后</w:t>
      </w:r>
      <w:r>
        <w:rPr>
          <w:rFonts w:ascii="Times New Roman" w:hAnsi="Times New Roman"/>
          <w:sz w:val="24"/>
          <w:szCs w:val="24"/>
          <w:highlight w:val="none"/>
        </w:rPr>
        <w:t>14天内，向承包人颁发缺陷责任期终止证</w:t>
      </w:r>
      <w:r>
        <w:rPr>
          <w:rFonts w:hint="eastAsia" w:ascii="Times New Roman" w:hAnsi="Times New Roman"/>
          <w:sz w:val="24"/>
          <w:szCs w:val="24"/>
          <w:highlight w:val="none"/>
        </w:rPr>
        <w:t>书</w:t>
      </w:r>
      <w:r>
        <w:rPr>
          <w:rFonts w:ascii="Times New Roman" w:hAnsi="Times New Roman"/>
          <w:sz w:val="24"/>
          <w:szCs w:val="24"/>
          <w:highlight w:val="none"/>
        </w:rPr>
        <w:t>。</w:t>
      </w:r>
    </w:p>
    <w:p w14:paraId="00EF3320">
      <w:pPr>
        <w:spacing w:line="360" w:lineRule="auto"/>
        <w:rPr>
          <w:rFonts w:ascii="Times New Roman" w:hAnsi="Times New Roman"/>
          <w:bCs/>
          <w:sz w:val="24"/>
          <w:szCs w:val="24"/>
          <w:highlight w:val="none"/>
        </w:rPr>
      </w:pPr>
      <w:r>
        <w:rPr>
          <w:rFonts w:ascii="Times New Roman" w:hAnsi="Times New Roman"/>
          <w:bCs/>
          <w:sz w:val="24"/>
          <w:szCs w:val="24"/>
          <w:highlight w:val="none"/>
        </w:rPr>
        <w:t>15.3 质量保证金</w:t>
      </w:r>
    </w:p>
    <w:p w14:paraId="244C7D0D">
      <w:pPr>
        <w:spacing w:line="360" w:lineRule="auto"/>
        <w:rPr>
          <w:rFonts w:ascii="Times New Roman" w:hAnsi="Times New Roman"/>
          <w:sz w:val="24"/>
          <w:szCs w:val="24"/>
          <w:highlight w:val="none"/>
        </w:rPr>
      </w:pPr>
      <w:r>
        <w:rPr>
          <w:rFonts w:hint="eastAsia" w:ascii="Times New Roman" w:hAnsi="Times New Roman"/>
          <w:sz w:val="24"/>
          <w:szCs w:val="24"/>
          <w:highlight w:val="none"/>
        </w:rPr>
        <w:t>经合同当事人协商一致扣留质量保证金的，应在专用合同条款中予以明确。</w:t>
      </w:r>
    </w:p>
    <w:p w14:paraId="2583268A">
      <w:pPr>
        <w:spacing w:line="360" w:lineRule="auto"/>
        <w:rPr>
          <w:rFonts w:ascii="Times New Roman" w:hAnsi="Times New Roman"/>
          <w:sz w:val="24"/>
          <w:szCs w:val="24"/>
          <w:highlight w:val="none"/>
        </w:rPr>
      </w:pPr>
      <w:r>
        <w:rPr>
          <w:rFonts w:hint="eastAsia" w:ascii="Times New Roman" w:hAnsi="Times New Roman"/>
          <w:sz w:val="24"/>
          <w:szCs w:val="24"/>
          <w:highlight w:val="none"/>
        </w:rPr>
        <w:t>在工程项目竣工前，承包人已经提供履约担保的，发包人不得同时预留工程质量保证金。</w:t>
      </w:r>
    </w:p>
    <w:p w14:paraId="35175255">
      <w:pPr>
        <w:spacing w:line="360" w:lineRule="auto"/>
        <w:rPr>
          <w:rFonts w:ascii="Times New Roman" w:hAnsi="Times New Roman"/>
          <w:sz w:val="24"/>
          <w:szCs w:val="24"/>
          <w:highlight w:val="none"/>
        </w:rPr>
      </w:pPr>
    </w:p>
    <w:p w14:paraId="602E205C">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1876595B">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承包人提供</w:t>
      </w:r>
      <w:r>
        <w:rPr>
          <w:rFonts w:ascii="Times New Roman" w:hAnsi="Times New Roman"/>
          <w:sz w:val="24"/>
          <w:szCs w:val="24"/>
          <w:highlight w:val="none"/>
        </w:rPr>
        <w:t>质量保证金</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三种方</w:t>
      </w:r>
      <w:r>
        <w:rPr>
          <w:rFonts w:ascii="Times New Roman" w:hAnsi="Times New Roman"/>
          <w:sz w:val="24"/>
          <w:szCs w:val="24"/>
          <w:highlight w:val="none"/>
        </w:rPr>
        <w:t>式：</w:t>
      </w:r>
    </w:p>
    <w:p w14:paraId="2B3F012D">
      <w:pPr>
        <w:spacing w:line="360" w:lineRule="auto"/>
        <w:rPr>
          <w:rFonts w:ascii="Times New Roman" w:hAnsi="Times New Roman"/>
          <w:sz w:val="24"/>
          <w:szCs w:val="24"/>
          <w:highlight w:val="none"/>
        </w:rPr>
      </w:pPr>
      <w:r>
        <w:rPr>
          <w:rFonts w:ascii="Times New Roman" w:hAnsi="Times New Roman"/>
          <w:sz w:val="24"/>
          <w:szCs w:val="24"/>
          <w:highlight w:val="none"/>
        </w:rPr>
        <w:t xml:space="preserve">（1）质量保证金保函； </w:t>
      </w:r>
    </w:p>
    <w:p w14:paraId="7D2F2492">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2）相应比例的工程款；</w:t>
      </w:r>
    </w:p>
    <w:p w14:paraId="1074A558">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w:t>
      </w:r>
      <w:r>
        <w:rPr>
          <w:rFonts w:hint="eastAsia" w:ascii="Times New Roman" w:hAnsi="Times New Roman"/>
          <w:sz w:val="24"/>
          <w:szCs w:val="24"/>
          <w:highlight w:val="none"/>
        </w:rPr>
        <w:t>方</w:t>
      </w:r>
      <w:r>
        <w:rPr>
          <w:rFonts w:ascii="Times New Roman" w:hAnsi="Times New Roman"/>
          <w:sz w:val="24"/>
          <w:szCs w:val="24"/>
          <w:highlight w:val="none"/>
        </w:rPr>
        <w:t>式。</w:t>
      </w:r>
    </w:p>
    <w:p w14:paraId="4F210B9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w:t>
      </w:r>
      <w:r>
        <w:rPr>
          <w:rFonts w:hint="eastAsia" w:ascii="Times New Roman" w:hAnsi="Times New Roman"/>
          <w:sz w:val="24"/>
          <w:szCs w:val="24"/>
          <w:highlight w:val="none"/>
        </w:rPr>
        <w:t>方式。</w:t>
      </w:r>
    </w:p>
    <w:p w14:paraId="3787AB77">
      <w:pPr>
        <w:spacing w:line="360" w:lineRule="auto"/>
        <w:rPr>
          <w:rFonts w:ascii="Times New Roman" w:hAnsi="Times New Roman"/>
          <w:sz w:val="24"/>
          <w:szCs w:val="24"/>
          <w:highlight w:val="none"/>
        </w:rPr>
      </w:pPr>
      <w:r>
        <w:rPr>
          <w:rFonts w:ascii="Times New Roman" w:hAnsi="Times New Roman"/>
          <w:sz w:val="24"/>
          <w:szCs w:val="24"/>
          <w:highlight w:val="none"/>
        </w:rPr>
        <w:t>15.3.2 质量保证金的扣留</w:t>
      </w:r>
    </w:p>
    <w:p w14:paraId="3E0B210F">
      <w:pPr>
        <w:spacing w:line="360" w:lineRule="auto"/>
        <w:rPr>
          <w:rFonts w:ascii="Times New Roman" w:hAnsi="Times New Roman"/>
          <w:sz w:val="24"/>
          <w:szCs w:val="24"/>
          <w:highlight w:val="none"/>
        </w:rPr>
      </w:pPr>
      <w:r>
        <w:rPr>
          <w:rFonts w:ascii="Times New Roman" w:hAnsi="Times New Roman"/>
          <w:sz w:val="24"/>
          <w:szCs w:val="24"/>
          <w:highlight w:val="none"/>
        </w:rPr>
        <w:t>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w:t>
      </w:r>
      <w:r>
        <w:rPr>
          <w:rFonts w:ascii="Times New Roman" w:hAnsi="Times New Roman"/>
          <w:sz w:val="24"/>
          <w:szCs w:val="24"/>
          <w:highlight w:val="none"/>
        </w:rPr>
        <w:t>种</w:t>
      </w:r>
      <w:r>
        <w:rPr>
          <w:rFonts w:hint="eastAsia" w:ascii="Times New Roman" w:hAnsi="Times New Roman"/>
          <w:sz w:val="24"/>
          <w:szCs w:val="24"/>
          <w:highlight w:val="none"/>
        </w:rPr>
        <w:t>方式</w:t>
      </w:r>
      <w:r>
        <w:rPr>
          <w:rFonts w:ascii="Times New Roman" w:hAnsi="Times New Roman"/>
          <w:sz w:val="24"/>
          <w:szCs w:val="24"/>
          <w:highlight w:val="none"/>
        </w:rPr>
        <w:t>：</w:t>
      </w:r>
    </w:p>
    <w:p w14:paraId="7E5FB209">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6DA9EFE4">
      <w:pPr>
        <w:spacing w:line="360" w:lineRule="auto"/>
        <w:rPr>
          <w:rFonts w:ascii="Times New Roman" w:hAnsi="Times New Roman"/>
          <w:sz w:val="24"/>
          <w:szCs w:val="24"/>
          <w:highlight w:val="none"/>
        </w:rPr>
      </w:pPr>
      <w:r>
        <w:rPr>
          <w:rFonts w:ascii="Times New Roman" w:hAnsi="Times New Roman"/>
          <w:sz w:val="24"/>
          <w:szCs w:val="24"/>
          <w:highlight w:val="none"/>
        </w:rPr>
        <w:t>（2）工程竣工结算时一次性扣留质量保证金；</w:t>
      </w:r>
    </w:p>
    <w:p w14:paraId="7A43CFD9">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（3）双方约定的其他扣留方式。</w:t>
      </w:r>
    </w:p>
    <w:p w14:paraId="320369D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第（1）种方式</w:t>
      </w:r>
      <w:r>
        <w:rPr>
          <w:rFonts w:hint="eastAsia" w:ascii="Times New Roman" w:hAnsi="Times New Roman"/>
          <w:sz w:val="24"/>
          <w:szCs w:val="24"/>
          <w:highlight w:val="none"/>
        </w:rPr>
        <w:t>。</w:t>
      </w:r>
    </w:p>
    <w:p w14:paraId="5ED24BEE">
      <w:pPr>
        <w:spacing w:line="360" w:lineRule="auto"/>
        <w:rPr>
          <w:rFonts w:ascii="Times New Roman" w:hAnsi="Times New Roman"/>
          <w:sz w:val="24"/>
          <w:szCs w:val="24"/>
          <w:highlight w:val="none"/>
        </w:rPr>
      </w:pPr>
      <w:r>
        <w:rPr>
          <w:rFonts w:ascii="Times New Roman" w:hAnsi="Times New Roman"/>
          <w:sz w:val="24"/>
          <w:szCs w:val="24"/>
          <w:highlight w:val="none"/>
        </w:rPr>
        <w:t>发包人累计扣留的质量保证金不得超过</w:t>
      </w:r>
      <w:r>
        <w:rPr>
          <w:rFonts w:hint="eastAsia" w:ascii="Times New Roman" w:hAnsi="Times New Roman"/>
          <w:sz w:val="24"/>
          <w:szCs w:val="24"/>
          <w:highlight w:val="none"/>
        </w:rPr>
        <w:t>工程价款结算总额</w:t>
      </w:r>
      <w:r>
        <w:rPr>
          <w:rFonts w:ascii="Times New Roman" w:hAnsi="Times New Roman"/>
          <w:sz w:val="24"/>
          <w:szCs w:val="24"/>
          <w:highlight w:val="none"/>
        </w:rPr>
        <w:t>的3%</w:t>
      </w:r>
      <w:r>
        <w:rPr>
          <w:rFonts w:hint="eastAsia" w:ascii="Times New Roman" w:hAnsi="Times New Roman"/>
          <w:sz w:val="24"/>
          <w:szCs w:val="24"/>
          <w:highlight w:val="none"/>
        </w:rPr>
        <w:t>。如</w:t>
      </w:r>
      <w:r>
        <w:rPr>
          <w:rFonts w:ascii="Times New Roman" w:hAnsi="Times New Roman"/>
          <w:sz w:val="24"/>
          <w:szCs w:val="24"/>
          <w:highlight w:val="non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
        <w:t>；保函金额不得超过工程价款结算总额的3%</w:t>
      </w:r>
      <w:r>
        <w:rPr>
          <w:rFonts w:ascii="Times New Roman" w:hAnsi="Times New Roman"/>
          <w:sz w:val="24"/>
          <w:szCs w:val="24"/>
          <w:highlight w:val="none"/>
        </w:rPr>
        <w:t>。</w:t>
      </w:r>
    </w:p>
    <w:p w14:paraId="72FD657F">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发包人在退还质量保证金的同时</w:t>
      </w:r>
      <w:r>
        <w:rPr>
          <w:rFonts w:ascii="Times New Roman" w:hAnsi="Times New Roman"/>
          <w:sz w:val="24"/>
          <w:szCs w:val="24"/>
          <w:highlight w:val="none"/>
        </w:rPr>
        <w:t>按照中国人民银行发布的同期同类贷款基准利率支付</w:t>
      </w:r>
      <w:r>
        <w:rPr>
          <w:rFonts w:hint="eastAsia" w:ascii="Times New Roman" w:hAnsi="Times New Roman"/>
          <w:sz w:val="24"/>
          <w:szCs w:val="24"/>
          <w:highlight w:val="none"/>
        </w:rPr>
        <w:t>利息。</w:t>
      </w:r>
    </w:p>
    <w:p w14:paraId="7A900221">
      <w:pPr>
        <w:spacing w:line="360" w:lineRule="auto"/>
        <w:rPr>
          <w:rFonts w:ascii="Times New Roman" w:hAnsi="Times New Roman"/>
          <w:sz w:val="24"/>
          <w:szCs w:val="24"/>
          <w:highlight w:val="none"/>
        </w:rPr>
      </w:pPr>
      <w:r>
        <w:rPr>
          <w:rFonts w:ascii="Times New Roman" w:hAnsi="Times New Roman"/>
          <w:sz w:val="24"/>
          <w:szCs w:val="24"/>
          <w:highlight w:val="none"/>
        </w:rPr>
        <w:t>15.3.3 质量保证金的退还</w:t>
      </w:r>
    </w:p>
    <w:p w14:paraId="4C64AF0A">
      <w:pPr>
        <w:spacing w:line="360" w:lineRule="auto"/>
        <w:rPr>
          <w:rFonts w:ascii="Times New Roman" w:hAnsi="Times New Roman"/>
          <w:sz w:val="24"/>
          <w:szCs w:val="24"/>
          <w:highlight w:val="none"/>
        </w:rPr>
      </w:pPr>
      <w:r>
        <w:rPr>
          <w:rFonts w:hint="eastAsia" w:ascii="Times New Roman" w:hAnsi="Times New Roman"/>
          <w:sz w:val="24"/>
          <w:szCs w:val="24"/>
          <w:highlight w:val="none"/>
        </w:rPr>
        <w:t>缺陷责任期内，承包人认真履行合同约定的责任，到期后，承包人可向发包人申请返还保证金。</w:t>
      </w:r>
    </w:p>
    <w:p w14:paraId="63FE2C4D">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32EE064">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发包人和承包人对保证金预留、返还以及工程维修质量、费用有争议的，按本合同第20条约定的争议和纠纷解决程序处理</w:t>
      </w:r>
      <w:r>
        <w:rPr>
          <w:rFonts w:ascii="Times New Roman" w:hAnsi="Times New Roman"/>
          <w:sz w:val="24"/>
          <w:szCs w:val="24"/>
          <w:highlight w:val="none"/>
        </w:rPr>
        <w:t>。</w:t>
      </w:r>
    </w:p>
    <w:p w14:paraId="71A5C8F5">
      <w:pPr>
        <w:spacing w:line="360" w:lineRule="auto"/>
        <w:rPr>
          <w:rFonts w:ascii="Times New Roman" w:hAnsi="Times New Roman"/>
          <w:bCs/>
          <w:sz w:val="24"/>
          <w:szCs w:val="24"/>
          <w:highlight w:val="none"/>
        </w:rPr>
      </w:pPr>
      <w:r>
        <w:rPr>
          <w:rFonts w:ascii="Times New Roman" w:hAnsi="Times New Roman"/>
          <w:bCs/>
          <w:sz w:val="24"/>
          <w:szCs w:val="24"/>
          <w:highlight w:val="none"/>
        </w:rPr>
        <w:t>15.4 保修</w:t>
      </w:r>
    </w:p>
    <w:p w14:paraId="107CFD68">
      <w:pPr>
        <w:spacing w:line="360" w:lineRule="auto"/>
        <w:rPr>
          <w:rFonts w:ascii="Times New Roman" w:hAnsi="Times New Roman"/>
          <w:sz w:val="24"/>
          <w:szCs w:val="24"/>
          <w:highlight w:val="none"/>
        </w:rPr>
      </w:pPr>
      <w:r>
        <w:rPr>
          <w:rFonts w:ascii="Times New Roman" w:hAnsi="Times New Roman"/>
          <w:sz w:val="24"/>
          <w:szCs w:val="24"/>
          <w:highlight w:val="none"/>
        </w:rPr>
        <w:t>15.4.1保修责任</w:t>
      </w:r>
    </w:p>
    <w:p w14:paraId="4E7D966F">
      <w:pPr>
        <w:spacing w:line="360" w:lineRule="auto"/>
        <w:rPr>
          <w:rFonts w:ascii="Times New Roman" w:hAnsi="Times New Roman"/>
          <w:sz w:val="24"/>
          <w:szCs w:val="24"/>
          <w:highlight w:val="none"/>
        </w:rPr>
      </w:pPr>
      <w:r>
        <w:rPr>
          <w:rFonts w:ascii="Times New Roman" w:hAnsi="Times New Roman"/>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1C73E8C">
      <w:pPr>
        <w:spacing w:line="360" w:lineRule="auto"/>
        <w:rPr>
          <w:rFonts w:ascii="Times New Roman" w:hAnsi="Times New Roman"/>
          <w:sz w:val="24"/>
          <w:szCs w:val="24"/>
          <w:highlight w:val="none"/>
        </w:rPr>
      </w:pPr>
      <w:r>
        <w:rPr>
          <w:rFonts w:ascii="Times New Roman" w:hAnsi="Times New Roman"/>
          <w:sz w:val="24"/>
          <w:szCs w:val="24"/>
          <w:highlight w:val="none"/>
        </w:rPr>
        <w:t>发包人未经竣工验收擅自使用工程的，保修期自转移占有之日起算。</w:t>
      </w:r>
    </w:p>
    <w:p w14:paraId="39C76DA0">
      <w:pPr>
        <w:spacing w:line="360" w:lineRule="auto"/>
        <w:rPr>
          <w:rFonts w:ascii="Times New Roman" w:hAnsi="Times New Roman"/>
          <w:sz w:val="24"/>
          <w:szCs w:val="24"/>
          <w:highlight w:val="none"/>
        </w:rPr>
      </w:pPr>
      <w:r>
        <w:rPr>
          <w:rFonts w:ascii="Times New Roman" w:hAnsi="Times New Roman"/>
          <w:sz w:val="24"/>
          <w:szCs w:val="24"/>
          <w:highlight w:val="none"/>
        </w:rPr>
        <w:t>15.4.2 修复费用</w:t>
      </w:r>
    </w:p>
    <w:p w14:paraId="77945B66">
      <w:pPr>
        <w:spacing w:line="360" w:lineRule="auto"/>
        <w:rPr>
          <w:rFonts w:ascii="Times New Roman" w:hAnsi="Times New Roman"/>
          <w:sz w:val="24"/>
          <w:szCs w:val="24"/>
          <w:highlight w:val="none"/>
        </w:rPr>
      </w:pPr>
      <w:r>
        <w:rPr>
          <w:rFonts w:ascii="Times New Roman" w:hAnsi="Times New Roman"/>
          <w:sz w:val="24"/>
          <w:szCs w:val="24"/>
          <w:highlight w:val="none"/>
        </w:rPr>
        <w:t>保修期内，修复的费用按照以下约定处理：</w:t>
      </w:r>
    </w:p>
    <w:p w14:paraId="17BA396D">
      <w:pPr>
        <w:spacing w:line="360" w:lineRule="auto"/>
        <w:rPr>
          <w:rFonts w:ascii="Times New Roman" w:hAnsi="Times New Roman"/>
          <w:sz w:val="24"/>
          <w:szCs w:val="24"/>
          <w:highlight w:val="none"/>
        </w:rPr>
      </w:pPr>
      <w:r>
        <w:rPr>
          <w:rFonts w:ascii="Times New Roman" w:hAnsi="Times New Roman"/>
          <w:sz w:val="24"/>
          <w:szCs w:val="24"/>
          <w:highlight w:val="none"/>
        </w:rPr>
        <w:t>（1）保修期内，因承包人原因造成工程的缺陷、损坏，承包人应负责修复，并承担修复的费用以及因工程的缺陷、损坏造成的人身伤害和财产损失；</w:t>
      </w:r>
    </w:p>
    <w:p w14:paraId="4D7C3EC4">
      <w:pPr>
        <w:spacing w:line="360" w:lineRule="auto"/>
        <w:rPr>
          <w:rFonts w:ascii="Times New Roman" w:hAnsi="Times New Roman"/>
          <w:sz w:val="24"/>
          <w:szCs w:val="24"/>
          <w:highlight w:val="none"/>
        </w:rPr>
      </w:pPr>
      <w:r>
        <w:rPr>
          <w:rFonts w:ascii="Times New Roman" w:hAnsi="Times New Roman"/>
          <w:sz w:val="24"/>
          <w:szCs w:val="24"/>
          <w:highlight w:val="none"/>
        </w:rPr>
        <w:t>（2）保修期内，因发包人使用不当造成工程的缺陷、损坏，可以委托承包人修复，但发包人应承担修复的费用，并支付承包人合理利润；</w:t>
      </w:r>
    </w:p>
    <w:p w14:paraId="0B1CE1FF">
      <w:pPr>
        <w:spacing w:line="360" w:lineRule="auto"/>
        <w:rPr>
          <w:rFonts w:ascii="Times New Roman" w:hAnsi="Times New Roman"/>
          <w:sz w:val="24"/>
          <w:szCs w:val="24"/>
          <w:highlight w:val="none"/>
        </w:rPr>
      </w:pPr>
      <w:r>
        <w:rPr>
          <w:rFonts w:ascii="Times New Roman" w:hAnsi="Times New Roman"/>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6328CA06">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0D701BED">
      <w:pPr>
        <w:spacing w:line="360" w:lineRule="auto"/>
        <w:rPr>
          <w:rFonts w:ascii="Times New Roman" w:hAnsi="Times New Roman"/>
          <w:sz w:val="24"/>
          <w:szCs w:val="24"/>
          <w:highlight w:val="none"/>
        </w:rPr>
      </w:pPr>
      <w:r>
        <w:rPr>
          <w:rFonts w:ascii="Times New Roman" w:hAnsi="Times New Roman"/>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3FAC024">
      <w:pPr>
        <w:spacing w:line="360" w:lineRule="auto"/>
        <w:rPr>
          <w:rFonts w:ascii="Times New Roman" w:hAnsi="Times New Roman"/>
          <w:sz w:val="24"/>
          <w:szCs w:val="24"/>
          <w:highlight w:val="none"/>
        </w:rPr>
      </w:pPr>
      <w:r>
        <w:rPr>
          <w:rFonts w:ascii="Times New Roman" w:hAnsi="Times New Roman"/>
          <w:sz w:val="24"/>
          <w:szCs w:val="24"/>
          <w:highlight w:val="none"/>
        </w:rPr>
        <w:t>15.4.4 未能修复</w:t>
      </w:r>
    </w:p>
    <w:p w14:paraId="5157B2AB">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
        <w:t>但修复范围超出缺陷或损坏范围的，超出范围部分的修复费用由发包人承担。</w:t>
      </w:r>
    </w:p>
    <w:p w14:paraId="35B22522">
      <w:pPr>
        <w:spacing w:line="360" w:lineRule="auto"/>
        <w:rPr>
          <w:rFonts w:ascii="Times New Roman" w:hAnsi="Times New Roman"/>
          <w:sz w:val="24"/>
          <w:szCs w:val="24"/>
          <w:highlight w:val="none"/>
        </w:rPr>
      </w:pPr>
      <w:r>
        <w:rPr>
          <w:rFonts w:ascii="Times New Roman" w:hAnsi="Times New Roman"/>
          <w:sz w:val="24"/>
          <w:szCs w:val="24"/>
          <w:highlight w:val="none"/>
        </w:rPr>
        <w:t>15.4.5 承包人出入权</w:t>
      </w:r>
    </w:p>
    <w:p w14:paraId="5C1FDD90">
      <w:pPr>
        <w:spacing w:line="360" w:lineRule="auto"/>
        <w:rPr>
          <w:rFonts w:ascii="Times New Roman" w:hAnsi="Times New Roman"/>
          <w:sz w:val="24"/>
          <w:szCs w:val="24"/>
          <w:highlight w:val="none"/>
        </w:rPr>
      </w:pPr>
      <w:r>
        <w:rPr>
          <w:rFonts w:ascii="Times New Roman" w:hAnsi="Times New Roman"/>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0059A97">
      <w:pPr>
        <w:spacing w:line="360" w:lineRule="auto"/>
        <w:rPr>
          <w:rFonts w:ascii="Times New Roman" w:hAnsi="Times New Roman"/>
          <w:bCs/>
          <w:sz w:val="24"/>
          <w:szCs w:val="24"/>
          <w:highlight w:val="none"/>
        </w:rPr>
      </w:pPr>
      <w:r>
        <w:rPr>
          <w:rFonts w:ascii="Times New Roman" w:hAnsi="Times New Roman"/>
          <w:bCs/>
          <w:sz w:val="24"/>
          <w:szCs w:val="24"/>
          <w:highlight w:val="none"/>
        </w:rPr>
        <w:t>16. 违约</w:t>
      </w:r>
    </w:p>
    <w:p w14:paraId="228281A6">
      <w:pPr>
        <w:spacing w:line="360" w:lineRule="auto"/>
        <w:rPr>
          <w:rFonts w:ascii="Times New Roman" w:hAnsi="Times New Roman"/>
          <w:bCs/>
          <w:sz w:val="24"/>
          <w:szCs w:val="24"/>
          <w:highlight w:val="none"/>
        </w:rPr>
      </w:pPr>
      <w:r>
        <w:rPr>
          <w:rFonts w:ascii="Times New Roman" w:hAnsi="Times New Roman"/>
          <w:bCs/>
          <w:sz w:val="24"/>
          <w:szCs w:val="24"/>
          <w:highlight w:val="none"/>
        </w:rPr>
        <w:t>16.1 发包人违约</w:t>
      </w:r>
    </w:p>
    <w:p w14:paraId="6443C61E">
      <w:pPr>
        <w:spacing w:line="360" w:lineRule="auto"/>
        <w:rPr>
          <w:rFonts w:ascii="Times New Roman" w:hAnsi="Times New Roman"/>
          <w:sz w:val="24"/>
          <w:szCs w:val="24"/>
          <w:highlight w:val="none"/>
        </w:rPr>
      </w:pPr>
      <w:r>
        <w:rPr>
          <w:rFonts w:ascii="Times New Roman" w:hAnsi="Times New Roman"/>
          <w:sz w:val="24"/>
          <w:szCs w:val="24"/>
          <w:highlight w:val="none"/>
        </w:rPr>
        <w:t>16.1.1 发包人违约的情形</w:t>
      </w:r>
    </w:p>
    <w:p w14:paraId="013E041D">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在合同履行过程中发生的下列情形，属于发包人违约：</w:t>
      </w:r>
    </w:p>
    <w:p w14:paraId="1C3630C9">
      <w:pPr>
        <w:spacing w:line="360" w:lineRule="auto"/>
        <w:rPr>
          <w:rFonts w:ascii="Times New Roman" w:hAnsi="Times New Roman"/>
          <w:sz w:val="24"/>
          <w:szCs w:val="24"/>
          <w:highlight w:val="none"/>
        </w:rPr>
      </w:pPr>
      <w:r>
        <w:rPr>
          <w:rFonts w:ascii="Times New Roman" w:hAnsi="Times New Roman"/>
          <w:sz w:val="24"/>
          <w:szCs w:val="24"/>
          <w:highlight w:val="none"/>
        </w:rPr>
        <w:t>（1）因发包人原因未能在计划开工日期前7天内下达开工通知的；</w:t>
      </w:r>
    </w:p>
    <w:p w14:paraId="4CD23799">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w:t>
      </w:r>
    </w:p>
    <w:p w14:paraId="4EA96DDC">
      <w:pPr>
        <w:spacing w:line="360" w:lineRule="auto"/>
        <w:rPr>
          <w:rFonts w:ascii="Times New Roman" w:hAnsi="Times New Roman"/>
          <w:sz w:val="24"/>
          <w:szCs w:val="24"/>
          <w:highlight w:val="non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w:t>
      </w:r>
    </w:p>
    <w:p w14:paraId="11D6FE7F">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w:t>
      </w:r>
    </w:p>
    <w:p w14:paraId="11742C79">
      <w:pPr>
        <w:spacing w:line="360" w:lineRule="auto"/>
        <w:rPr>
          <w:rFonts w:ascii="Times New Roman" w:hAnsi="Times New Roman"/>
          <w:sz w:val="24"/>
          <w:szCs w:val="24"/>
          <w:highlight w:val="none"/>
        </w:rPr>
      </w:pPr>
      <w:r>
        <w:rPr>
          <w:rFonts w:ascii="Times New Roman" w:hAnsi="Times New Roman"/>
          <w:sz w:val="24"/>
          <w:szCs w:val="24"/>
          <w:highlight w:val="none"/>
        </w:rPr>
        <w:t>（5）因发包人违反合同约定造成暂停施工的；</w:t>
      </w:r>
    </w:p>
    <w:p w14:paraId="487BDFD8">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w:t>
      </w:r>
    </w:p>
    <w:p w14:paraId="5C1CB6DE">
      <w:pPr>
        <w:spacing w:line="360" w:lineRule="auto"/>
        <w:rPr>
          <w:rFonts w:ascii="Times New Roman" w:hAnsi="Times New Roman"/>
          <w:sz w:val="24"/>
          <w:szCs w:val="24"/>
          <w:highlight w:val="none"/>
        </w:rPr>
      </w:pPr>
      <w:r>
        <w:rPr>
          <w:rFonts w:ascii="Times New Roman" w:hAnsi="Times New Roman"/>
          <w:sz w:val="24"/>
          <w:szCs w:val="24"/>
          <w:highlight w:val="none"/>
        </w:rPr>
        <w:t>（7）发包人明确表示或者以其行为表明不履行合同主要义务的；</w:t>
      </w:r>
    </w:p>
    <w:p w14:paraId="19C25D16">
      <w:pPr>
        <w:spacing w:line="360" w:lineRule="auto"/>
        <w:rPr>
          <w:rFonts w:ascii="Times New Roman" w:hAnsi="Times New Roman"/>
          <w:sz w:val="24"/>
          <w:szCs w:val="24"/>
          <w:highlight w:val="none"/>
        </w:rPr>
      </w:pPr>
      <w:r>
        <w:rPr>
          <w:rFonts w:ascii="Times New Roman" w:hAnsi="Times New Roman"/>
          <w:sz w:val="24"/>
          <w:szCs w:val="24"/>
          <w:highlight w:val="none"/>
        </w:rPr>
        <w:t>（8）发包人未能按照合同约定履行其他义务的。</w:t>
      </w:r>
    </w:p>
    <w:p w14:paraId="191305A3">
      <w:pPr>
        <w:spacing w:line="360" w:lineRule="auto"/>
        <w:rPr>
          <w:rFonts w:ascii="Times New Roman" w:hAnsi="Times New Roman"/>
          <w:sz w:val="24"/>
          <w:szCs w:val="24"/>
          <w:highlight w:val="none"/>
        </w:rPr>
      </w:pPr>
      <w:r>
        <w:rPr>
          <w:rFonts w:ascii="Times New Roman" w:hAnsi="Times New Roman"/>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2CAE94C">
      <w:pPr>
        <w:spacing w:line="360" w:lineRule="auto"/>
        <w:rPr>
          <w:rFonts w:ascii="Times New Roman" w:hAnsi="Times New Roman"/>
          <w:sz w:val="24"/>
          <w:szCs w:val="24"/>
          <w:highlight w:val="none"/>
        </w:rPr>
      </w:pPr>
      <w:r>
        <w:rPr>
          <w:rFonts w:ascii="Times New Roman" w:hAnsi="Times New Roman"/>
          <w:sz w:val="24"/>
          <w:szCs w:val="24"/>
          <w:highlight w:val="none"/>
        </w:rPr>
        <w:t>16.1.2 发包人违约的责任</w:t>
      </w:r>
    </w:p>
    <w:p w14:paraId="3895E2E7">
      <w:pPr>
        <w:spacing w:line="360" w:lineRule="auto"/>
        <w:rPr>
          <w:rFonts w:ascii="Times New Roman" w:hAnsi="Times New Roman"/>
          <w:sz w:val="24"/>
          <w:szCs w:val="24"/>
          <w:highlight w:val="none"/>
        </w:rPr>
      </w:pPr>
      <w:r>
        <w:rPr>
          <w:rFonts w:ascii="Times New Roman" w:hAnsi="Times New Roman"/>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7B4EA95F">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6F1F58D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约定暂停施工满28天后</w:t>
      </w:r>
      <w:r>
        <w:rPr>
          <w:rFonts w:hint="eastAsia" w:ascii="Times New Roman" w:hAnsi="Times New Roman"/>
          <w:sz w:val="24"/>
          <w:szCs w:val="24"/>
          <w:highlight w:val="none"/>
        </w:rPr>
        <w:t>，</w:t>
      </w:r>
      <w:r>
        <w:rPr>
          <w:rFonts w:ascii="Times New Roman" w:hAnsi="Times New Roman"/>
          <w:sz w:val="24"/>
          <w:szCs w:val="24"/>
          <w:highlight w:val="none"/>
        </w:rPr>
        <w:t>发包人仍不纠正其违约行为并致使合同目的不能实现的，</w:t>
      </w:r>
      <w:r>
        <w:rPr>
          <w:rFonts w:hint="eastAsia" w:ascii="Times New Roman" w:hAnsi="Times New Roman"/>
          <w:sz w:val="24"/>
          <w:szCs w:val="24"/>
          <w:highlight w:val="none"/>
        </w:rPr>
        <w:t>或</w:t>
      </w:r>
      <w:r>
        <w:rPr>
          <w:rFonts w:ascii="Times New Roman" w:hAnsi="Times New Roman"/>
          <w:sz w:val="24"/>
          <w:szCs w:val="24"/>
          <w:highlight w:val="none"/>
        </w:rPr>
        <w:t>出现第16.1.1项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第（7）目约定的违约情况，承包人有权解除合同，发包人应承担由此增加的费用，并支付承包人合理的利润。</w:t>
      </w:r>
    </w:p>
    <w:p w14:paraId="051DBEB4">
      <w:pPr>
        <w:spacing w:line="360" w:lineRule="auto"/>
        <w:rPr>
          <w:rFonts w:ascii="Times New Roman" w:hAnsi="Times New Roman"/>
          <w:sz w:val="24"/>
          <w:szCs w:val="24"/>
          <w:highlight w:val="none"/>
        </w:rPr>
      </w:pPr>
      <w:r>
        <w:rPr>
          <w:rFonts w:ascii="Times New Roman" w:hAnsi="Times New Roman"/>
          <w:sz w:val="24"/>
          <w:szCs w:val="24"/>
          <w:highlight w:val="none"/>
        </w:rPr>
        <w:t>16.1.4 因发包人违约解除合同后的付款</w:t>
      </w:r>
    </w:p>
    <w:p w14:paraId="64BB3895">
      <w:pPr>
        <w:spacing w:line="360" w:lineRule="auto"/>
        <w:rPr>
          <w:rFonts w:ascii="Times New Roman" w:hAnsi="Times New Roman"/>
          <w:sz w:val="24"/>
          <w:szCs w:val="24"/>
          <w:highlight w:val="none"/>
        </w:rPr>
      </w:pPr>
      <w:r>
        <w:rPr>
          <w:rFonts w:ascii="Times New Roman" w:hAnsi="Times New Roman"/>
          <w:sz w:val="24"/>
          <w:szCs w:val="24"/>
          <w:highlight w:val="none"/>
        </w:rPr>
        <w:t>承包人按照本款约定解除合同的，发包人应在解除合同后28天内支付下列款项，并解除履约担保：</w:t>
      </w:r>
    </w:p>
    <w:p w14:paraId="107EE38D">
      <w:pPr>
        <w:spacing w:line="360" w:lineRule="auto"/>
        <w:rPr>
          <w:rFonts w:ascii="Times New Roman" w:hAnsi="Times New Roman"/>
          <w:sz w:val="24"/>
          <w:szCs w:val="24"/>
          <w:highlight w:val="none"/>
        </w:rPr>
      </w:pPr>
      <w:r>
        <w:rPr>
          <w:rFonts w:ascii="Times New Roman" w:hAnsi="Times New Roman"/>
          <w:sz w:val="24"/>
          <w:szCs w:val="24"/>
          <w:highlight w:val="none"/>
        </w:rPr>
        <w:t>（1）合同解除前所完成工作的价款；</w:t>
      </w:r>
    </w:p>
    <w:p w14:paraId="79BF0AC9">
      <w:pPr>
        <w:spacing w:line="360" w:lineRule="auto"/>
        <w:rPr>
          <w:rFonts w:ascii="Times New Roman" w:hAnsi="Times New Roman"/>
          <w:sz w:val="24"/>
          <w:szCs w:val="24"/>
          <w:highlight w:val="none"/>
        </w:rPr>
      </w:pPr>
      <w:r>
        <w:rPr>
          <w:rFonts w:ascii="Times New Roman" w:hAnsi="Times New Roman"/>
          <w:sz w:val="24"/>
          <w:szCs w:val="24"/>
          <w:highlight w:val="none"/>
        </w:rPr>
        <w:t>（2）承包人为工程施工订购并已付款的材料、工程设备和其他物品的价款；</w:t>
      </w:r>
    </w:p>
    <w:p w14:paraId="244FA64C">
      <w:pPr>
        <w:spacing w:line="360" w:lineRule="auto"/>
        <w:rPr>
          <w:rFonts w:ascii="Times New Roman" w:hAnsi="Times New Roman"/>
          <w:sz w:val="24"/>
          <w:szCs w:val="24"/>
          <w:highlight w:val="none"/>
        </w:rPr>
      </w:pPr>
      <w:r>
        <w:rPr>
          <w:rFonts w:ascii="Times New Roman" w:hAnsi="Times New Roman"/>
          <w:sz w:val="24"/>
          <w:szCs w:val="24"/>
          <w:highlight w:val="none"/>
        </w:rPr>
        <w:t>（3）承包人撤离施工现场以及遣散承包人人员的款项；</w:t>
      </w:r>
    </w:p>
    <w:p w14:paraId="3C226618">
      <w:pPr>
        <w:spacing w:line="360" w:lineRule="auto"/>
        <w:rPr>
          <w:rFonts w:ascii="Times New Roman" w:hAnsi="Times New Roman"/>
          <w:sz w:val="24"/>
          <w:szCs w:val="24"/>
          <w:highlight w:val="none"/>
        </w:rPr>
      </w:pPr>
      <w:r>
        <w:rPr>
          <w:rFonts w:ascii="Times New Roman" w:hAnsi="Times New Roman"/>
          <w:sz w:val="24"/>
          <w:szCs w:val="24"/>
          <w:highlight w:val="none"/>
        </w:rPr>
        <w:t>（4）按照合同约定在合同解除前应支付的违约金；</w:t>
      </w:r>
    </w:p>
    <w:p w14:paraId="43BC363D">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（5）按照合同约定应当支付给承包人的其他款项；</w:t>
      </w:r>
    </w:p>
    <w:p w14:paraId="7763AA1C">
      <w:pPr>
        <w:spacing w:line="360" w:lineRule="auto"/>
        <w:rPr>
          <w:rFonts w:ascii="Times New Roman" w:hAnsi="Times New Roman"/>
          <w:sz w:val="24"/>
          <w:szCs w:val="24"/>
          <w:highlight w:val="none"/>
        </w:rPr>
      </w:pPr>
      <w:r>
        <w:rPr>
          <w:rFonts w:ascii="Times New Roman" w:hAnsi="Times New Roman"/>
          <w:sz w:val="24"/>
          <w:szCs w:val="24"/>
          <w:highlight w:val="none"/>
        </w:rPr>
        <w:t>（6）按照合同约定应退还的质量保证金；</w:t>
      </w:r>
    </w:p>
    <w:p w14:paraId="3D00FC03">
      <w:pPr>
        <w:spacing w:line="360" w:lineRule="auto"/>
        <w:rPr>
          <w:rFonts w:ascii="Times New Roman" w:hAnsi="Times New Roman"/>
          <w:sz w:val="24"/>
          <w:szCs w:val="24"/>
          <w:highlight w:val="none"/>
        </w:rPr>
      </w:pPr>
      <w:r>
        <w:rPr>
          <w:rFonts w:ascii="Times New Roman" w:hAnsi="Times New Roman"/>
          <w:sz w:val="24"/>
          <w:szCs w:val="24"/>
          <w:highlight w:val="none"/>
        </w:rPr>
        <w:t>（7）因解除合同给承包人造成的损失。</w:t>
      </w:r>
    </w:p>
    <w:p w14:paraId="230A6D4B">
      <w:pPr>
        <w:spacing w:line="360" w:lineRule="auto"/>
        <w:rPr>
          <w:rFonts w:ascii="Times New Roman" w:hAnsi="Times New Roman"/>
          <w:sz w:val="24"/>
          <w:szCs w:val="24"/>
          <w:highlight w:val="none"/>
        </w:rPr>
      </w:pPr>
      <w:r>
        <w:rPr>
          <w:rFonts w:ascii="Times New Roman" w:hAnsi="Times New Roman"/>
          <w:sz w:val="24"/>
          <w:szCs w:val="24"/>
          <w:highlight w:val="none"/>
        </w:rPr>
        <w:t>合同当事人未能就解除合同后的结清达成一致的，按照第20条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05451567">
      <w:pPr>
        <w:spacing w:line="360" w:lineRule="auto"/>
        <w:rPr>
          <w:rFonts w:ascii="Times New Roman" w:hAnsi="Times New Roman"/>
          <w:sz w:val="24"/>
          <w:szCs w:val="24"/>
          <w:highlight w:val="none"/>
        </w:rPr>
      </w:pPr>
      <w:r>
        <w:rPr>
          <w:rFonts w:ascii="Times New Roman" w:hAnsi="Times New Roman"/>
          <w:sz w:val="24"/>
          <w:szCs w:val="24"/>
          <w:highlight w:val="none"/>
        </w:rPr>
        <w:t>承包人应妥善做好已完工程和与工程有关的已购材料、工程设备的保护和移交工作，并将施工设备和人员撤出施工现场，发包人应为承包人撤出提供必要条件。</w:t>
      </w:r>
    </w:p>
    <w:p w14:paraId="7E13E5FA">
      <w:pPr>
        <w:spacing w:line="360" w:lineRule="auto"/>
        <w:rPr>
          <w:rFonts w:ascii="Times New Roman" w:hAnsi="Times New Roman"/>
          <w:bCs/>
          <w:sz w:val="24"/>
          <w:szCs w:val="24"/>
          <w:highlight w:val="none"/>
        </w:rPr>
      </w:pPr>
      <w:r>
        <w:rPr>
          <w:rFonts w:ascii="Times New Roman" w:hAnsi="Times New Roman"/>
          <w:bCs/>
          <w:sz w:val="24"/>
          <w:szCs w:val="24"/>
          <w:highlight w:val="none"/>
        </w:rPr>
        <w:t>16.2 承包人违约</w:t>
      </w:r>
    </w:p>
    <w:p w14:paraId="5F24F322">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64A8AC04">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在合同履行过程中发生的下列情形，属于承包人违约：</w:t>
      </w:r>
    </w:p>
    <w:p w14:paraId="2708E568">
      <w:pPr>
        <w:spacing w:line="360" w:lineRule="auto"/>
        <w:rPr>
          <w:rFonts w:ascii="Times New Roman" w:hAnsi="Times New Roman"/>
          <w:sz w:val="24"/>
          <w:szCs w:val="24"/>
          <w:highlight w:val="none"/>
        </w:rPr>
      </w:pPr>
      <w:r>
        <w:rPr>
          <w:rFonts w:ascii="Times New Roman" w:hAnsi="Times New Roman"/>
          <w:sz w:val="24"/>
          <w:szCs w:val="24"/>
          <w:highlight w:val="none"/>
        </w:rPr>
        <w:t>（1）承包人违反合同约定进行转包或违法分包的；</w:t>
      </w:r>
    </w:p>
    <w:p w14:paraId="248B5B30">
      <w:pPr>
        <w:spacing w:line="360" w:lineRule="auto"/>
        <w:rPr>
          <w:rFonts w:ascii="Times New Roman" w:hAnsi="Times New Roman"/>
          <w:sz w:val="24"/>
          <w:szCs w:val="24"/>
          <w:highlight w:val="none"/>
        </w:rPr>
      </w:pPr>
      <w:r>
        <w:rPr>
          <w:rFonts w:ascii="Times New Roman" w:hAnsi="Times New Roman"/>
          <w:sz w:val="24"/>
          <w:szCs w:val="24"/>
          <w:highlight w:val="none"/>
        </w:rPr>
        <w:t>（2）承包人违反合同约定采购和使用不合格的材料和工程设备的；</w:t>
      </w:r>
    </w:p>
    <w:p w14:paraId="34C93F8B">
      <w:pPr>
        <w:spacing w:line="360" w:lineRule="auto"/>
        <w:rPr>
          <w:rFonts w:ascii="Times New Roman" w:hAnsi="Times New Roman"/>
          <w:sz w:val="24"/>
          <w:szCs w:val="24"/>
          <w:highlight w:val="none"/>
        </w:rPr>
      </w:pPr>
      <w:r>
        <w:rPr>
          <w:rFonts w:ascii="Times New Roman" w:hAnsi="Times New Roman"/>
          <w:sz w:val="24"/>
          <w:szCs w:val="24"/>
          <w:highlight w:val="none"/>
        </w:rPr>
        <w:t xml:space="preserve">（3）因承包人原因导致工程质量不符合合同要求的； </w:t>
      </w:r>
    </w:p>
    <w:p w14:paraId="66F27637">
      <w:pPr>
        <w:spacing w:line="360" w:lineRule="auto"/>
        <w:rPr>
          <w:rFonts w:ascii="Times New Roman" w:hAnsi="Times New Roman"/>
          <w:sz w:val="24"/>
          <w:szCs w:val="24"/>
          <w:highlight w:val="none"/>
        </w:rPr>
      </w:pPr>
      <w:r>
        <w:rPr>
          <w:rFonts w:ascii="Times New Roman" w:hAnsi="Times New Roman"/>
          <w:sz w:val="24"/>
          <w:szCs w:val="24"/>
          <w:highlight w:val="none"/>
        </w:rPr>
        <w:t>（4）承包人违反第8.9款</w:t>
      </w:r>
      <w:r>
        <w:rPr>
          <w:rFonts w:hint="eastAsia" w:ascii="Times New Roman" w:hAnsi="Times New Roman"/>
          <w:sz w:val="24"/>
          <w:szCs w:val="24"/>
          <w:highlight w:val="none"/>
        </w:rPr>
        <w:t>〔</w:t>
      </w:r>
      <w:r>
        <w:rPr>
          <w:rFonts w:ascii="Times New Roman" w:hAnsi="Times New Roman"/>
          <w:sz w:val="24"/>
          <w:szCs w:val="24"/>
          <w:highlight w:val="none"/>
        </w:rPr>
        <w:t>材料与设备专用</w:t>
      </w:r>
      <w:r>
        <w:rPr>
          <w:rFonts w:hint="eastAsia" w:ascii="Times New Roman" w:hAnsi="Times New Roman"/>
          <w:sz w:val="24"/>
          <w:szCs w:val="24"/>
          <w:highlight w:val="none"/>
        </w:rPr>
        <w:t>要求〕</w:t>
      </w:r>
      <w:r>
        <w:rPr>
          <w:rFonts w:ascii="Times New Roman" w:hAnsi="Times New Roman"/>
          <w:sz w:val="24"/>
          <w:szCs w:val="24"/>
          <w:highlight w:val="none"/>
        </w:rPr>
        <w:t>的约定，未经批准，私自将已按照合同约定进入施工现场的材料或设备撤离施工现场的；</w:t>
      </w:r>
    </w:p>
    <w:p w14:paraId="1C750F4C">
      <w:pPr>
        <w:spacing w:line="360" w:lineRule="auto"/>
        <w:rPr>
          <w:rFonts w:ascii="Times New Roman" w:hAnsi="Times New Roman"/>
          <w:sz w:val="24"/>
          <w:szCs w:val="24"/>
          <w:highlight w:val="none"/>
        </w:rPr>
      </w:pPr>
      <w:r>
        <w:rPr>
          <w:rFonts w:ascii="Times New Roman" w:hAnsi="Times New Roman"/>
          <w:sz w:val="24"/>
          <w:szCs w:val="24"/>
          <w:highlight w:val="none"/>
        </w:rPr>
        <w:t>（5）承包人未能按施工进度计划及时完成合同约定的工作，造成工期延误的；</w:t>
      </w:r>
    </w:p>
    <w:p w14:paraId="1CE523AB">
      <w:pPr>
        <w:spacing w:line="360" w:lineRule="auto"/>
        <w:rPr>
          <w:rFonts w:ascii="Times New Roman" w:hAnsi="Times New Roman"/>
          <w:sz w:val="24"/>
          <w:szCs w:val="24"/>
          <w:highlight w:val="none"/>
        </w:rPr>
      </w:pPr>
      <w:r>
        <w:rPr>
          <w:rFonts w:ascii="Times New Roman" w:hAnsi="Times New Roman"/>
          <w:sz w:val="24"/>
          <w:szCs w:val="24"/>
          <w:highlight w:val="none"/>
        </w:rPr>
        <w:t>（6）承包人在缺陷责任期及保修期内，未能在合理期限对工程缺陷进行修复，或拒绝按发包人要求进行修复的；</w:t>
      </w:r>
    </w:p>
    <w:p w14:paraId="6294D610">
      <w:pPr>
        <w:spacing w:line="360" w:lineRule="auto"/>
        <w:rPr>
          <w:rFonts w:ascii="Times New Roman" w:hAnsi="Times New Roman"/>
          <w:sz w:val="24"/>
          <w:szCs w:val="24"/>
          <w:highlight w:val="none"/>
        </w:rPr>
      </w:pPr>
      <w:r>
        <w:rPr>
          <w:rFonts w:ascii="Times New Roman" w:hAnsi="Times New Roman"/>
          <w:sz w:val="24"/>
          <w:szCs w:val="24"/>
          <w:highlight w:val="none"/>
        </w:rPr>
        <w:t>（7）承包人明确表示或者以其行为表明不履行合同主要义务的；</w:t>
      </w:r>
    </w:p>
    <w:p w14:paraId="20DE7FA1">
      <w:pPr>
        <w:spacing w:line="360" w:lineRule="auto"/>
        <w:rPr>
          <w:rFonts w:ascii="Times New Roman" w:hAnsi="Times New Roman"/>
          <w:sz w:val="24"/>
          <w:szCs w:val="24"/>
          <w:highlight w:val="none"/>
        </w:rPr>
      </w:pPr>
      <w:r>
        <w:rPr>
          <w:rFonts w:ascii="Times New Roman" w:hAnsi="Times New Roman"/>
          <w:sz w:val="24"/>
          <w:szCs w:val="24"/>
          <w:highlight w:val="none"/>
        </w:rPr>
        <w:t>（8）承包人未能按照合同约定履行其他义务的。</w:t>
      </w:r>
    </w:p>
    <w:p w14:paraId="2AA75978">
      <w:pPr>
        <w:spacing w:line="360" w:lineRule="auto"/>
        <w:rPr>
          <w:rFonts w:ascii="Times New Roman" w:hAnsi="Times New Roman"/>
          <w:sz w:val="24"/>
          <w:szCs w:val="24"/>
          <w:highlight w:val="none"/>
        </w:rPr>
      </w:pPr>
      <w:r>
        <w:rPr>
          <w:rFonts w:ascii="Times New Roman" w:hAnsi="Times New Roman"/>
          <w:sz w:val="24"/>
          <w:szCs w:val="24"/>
          <w:highlight w:val="none"/>
        </w:rPr>
        <w:t>承包人发生除本项第（7）目约定以外的其他违约情况时，监理人可向承包人发出整改通知，要求其在指定的期限内改正。</w:t>
      </w:r>
    </w:p>
    <w:p w14:paraId="0C0D7845">
      <w:pPr>
        <w:spacing w:line="360" w:lineRule="auto"/>
        <w:rPr>
          <w:rFonts w:ascii="Times New Roman" w:hAnsi="Times New Roman"/>
          <w:sz w:val="24"/>
          <w:szCs w:val="24"/>
          <w:highlight w:val="none"/>
        </w:rPr>
      </w:pPr>
      <w:r>
        <w:rPr>
          <w:rFonts w:ascii="Times New Roman" w:hAnsi="Times New Roman"/>
          <w:sz w:val="24"/>
          <w:szCs w:val="24"/>
          <w:highlight w:val="none"/>
        </w:rPr>
        <w:t>16.2.2 承包人违约的责任</w:t>
      </w:r>
    </w:p>
    <w:p w14:paraId="22EFBEA4">
      <w:pPr>
        <w:spacing w:line="360" w:lineRule="auto"/>
        <w:rPr>
          <w:rFonts w:ascii="Times New Roman" w:hAnsi="Times New Roman"/>
          <w:sz w:val="24"/>
          <w:szCs w:val="24"/>
          <w:highlight w:val="none"/>
        </w:rPr>
      </w:pPr>
      <w:r>
        <w:rPr>
          <w:rFonts w:ascii="Times New Roman" w:hAnsi="Times New Roman"/>
          <w:sz w:val="24"/>
          <w:szCs w:val="24"/>
          <w:highlight w:val="none"/>
        </w:rPr>
        <w:t>承包人应承担因其违约行为而增加的费用</w:t>
      </w:r>
      <w:r>
        <w:rPr>
          <w:rFonts w:hint="eastAsia" w:ascii="Times New Roman" w:hAnsi="Times New Roman"/>
          <w:sz w:val="24"/>
          <w:szCs w:val="24"/>
          <w:highlight w:val="none"/>
        </w:rPr>
        <w:t>和（或）延误的</w:t>
      </w:r>
      <w:r>
        <w:rPr>
          <w:rFonts w:ascii="Times New Roman" w:hAnsi="Times New Roman"/>
          <w:sz w:val="24"/>
          <w:szCs w:val="24"/>
          <w:highlight w:val="none"/>
        </w:rPr>
        <w:t>工期。此外，合同当事人可在专用合同条款中另行约定承包人违约责任的承担方式和计算方法。</w:t>
      </w:r>
    </w:p>
    <w:p w14:paraId="4B9D3DDD">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1565447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除专用合同条款另有约定外，出现第16.2.1项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
        <w:t>合同当事人应在专用合同条款约定相应费用的承担方式。</w:t>
      </w:r>
      <w:r>
        <w:rPr>
          <w:rFonts w:ascii="Times New Roman" w:hAnsi="Times New Roman"/>
          <w:sz w:val="24"/>
          <w:szCs w:val="24"/>
          <w:highlight w:val="none"/>
        </w:rPr>
        <w:t>发包人</w:t>
      </w:r>
      <w:r>
        <w:rPr>
          <w:rFonts w:hint="eastAsia" w:ascii="Times New Roman" w:hAnsi="Times New Roman"/>
          <w:sz w:val="24"/>
          <w:szCs w:val="24"/>
          <w:highlight w:val="none"/>
        </w:rPr>
        <w:t>继续使用的</w:t>
      </w:r>
      <w:r>
        <w:rPr>
          <w:rFonts w:ascii="Times New Roman" w:hAnsi="Times New Roman"/>
          <w:sz w:val="24"/>
          <w:szCs w:val="24"/>
          <w:highlight w:val="none"/>
        </w:rPr>
        <w:t>行为不免除或减轻承包人应承担的违约责任。</w:t>
      </w:r>
    </w:p>
    <w:p w14:paraId="0624D2AC">
      <w:pPr>
        <w:spacing w:line="360" w:lineRule="auto"/>
        <w:rPr>
          <w:rFonts w:ascii="Times New Roman" w:hAnsi="Times New Roman"/>
          <w:sz w:val="24"/>
          <w:szCs w:val="24"/>
          <w:highlight w:val="none"/>
        </w:rPr>
      </w:pPr>
      <w:r>
        <w:rPr>
          <w:rFonts w:ascii="Times New Roman" w:hAnsi="Times New Roman"/>
          <w:sz w:val="24"/>
          <w:szCs w:val="24"/>
          <w:highlight w:val="none"/>
        </w:rPr>
        <w:t>16.2.4因承包人违约解除合同后的处理</w:t>
      </w:r>
    </w:p>
    <w:p w14:paraId="28BAD2B6">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因承包人原因导致合同解除的，则合同当事人应在合同解除后28天内完成估价、付款和清算，并按以下约定执行：</w:t>
      </w:r>
    </w:p>
    <w:p w14:paraId="24522518">
      <w:pPr>
        <w:spacing w:line="360" w:lineRule="auto"/>
        <w:rPr>
          <w:rFonts w:ascii="Times New Roman" w:hAnsi="Times New Roman"/>
          <w:sz w:val="24"/>
          <w:szCs w:val="24"/>
          <w:highlight w:val="none"/>
        </w:rPr>
      </w:pPr>
      <w:r>
        <w:rPr>
          <w:rFonts w:ascii="Times New Roman" w:hAnsi="Times New Roman"/>
          <w:sz w:val="24"/>
          <w:szCs w:val="24"/>
          <w:highlight w:val="none"/>
        </w:rPr>
        <w:t>（1）合同解除后，按第4.4款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商定或确定承包人实际完成工作对应的合同价款，以及承包人已提供的材料、工程设备、施工设备和临时工程等的价值；</w:t>
      </w:r>
    </w:p>
    <w:p w14:paraId="2D3B096A">
      <w:pPr>
        <w:spacing w:line="360" w:lineRule="auto"/>
        <w:rPr>
          <w:rFonts w:ascii="Times New Roman" w:hAnsi="Times New Roman"/>
          <w:sz w:val="24"/>
          <w:szCs w:val="24"/>
          <w:highlight w:val="none"/>
        </w:rPr>
      </w:pPr>
      <w:r>
        <w:rPr>
          <w:rFonts w:ascii="Times New Roman" w:hAnsi="Times New Roman"/>
          <w:sz w:val="24"/>
          <w:szCs w:val="24"/>
          <w:highlight w:val="none"/>
        </w:rPr>
        <w:t>（2）合同解除后，承包人应支付的违约金；</w:t>
      </w:r>
    </w:p>
    <w:p w14:paraId="4D6222B2">
      <w:pPr>
        <w:spacing w:line="360" w:lineRule="auto"/>
        <w:rPr>
          <w:rFonts w:ascii="Times New Roman" w:hAnsi="Times New Roman"/>
          <w:sz w:val="24"/>
          <w:szCs w:val="24"/>
          <w:highlight w:val="none"/>
        </w:rPr>
      </w:pPr>
      <w:r>
        <w:rPr>
          <w:rFonts w:ascii="Times New Roman" w:hAnsi="Times New Roman"/>
          <w:sz w:val="24"/>
          <w:szCs w:val="24"/>
          <w:highlight w:val="none"/>
        </w:rPr>
        <w:t>（3）合同解除后，因解除合同给发包人造成的损失；</w:t>
      </w:r>
    </w:p>
    <w:p w14:paraId="2BB35869">
      <w:pPr>
        <w:spacing w:line="360" w:lineRule="auto"/>
        <w:rPr>
          <w:rFonts w:ascii="Times New Roman" w:hAnsi="Times New Roman"/>
          <w:sz w:val="24"/>
          <w:szCs w:val="24"/>
          <w:highlight w:val="none"/>
        </w:rPr>
      </w:pPr>
      <w:r>
        <w:rPr>
          <w:rFonts w:ascii="Times New Roman" w:hAnsi="Times New Roman"/>
          <w:sz w:val="24"/>
          <w:szCs w:val="24"/>
          <w:highlight w:val="none"/>
        </w:rPr>
        <w:t>（4）合同解除后，承包人应按照发包人要求和监理人的指示完成现场的清理和撤离；</w:t>
      </w:r>
    </w:p>
    <w:p w14:paraId="14955F5A">
      <w:pPr>
        <w:spacing w:line="360" w:lineRule="auto"/>
        <w:rPr>
          <w:rFonts w:ascii="Times New Roman" w:hAnsi="Times New Roman"/>
          <w:sz w:val="24"/>
          <w:szCs w:val="24"/>
          <w:highlight w:val="none"/>
        </w:rPr>
      </w:pPr>
      <w:r>
        <w:rPr>
          <w:rFonts w:ascii="Times New Roman" w:hAnsi="Times New Roman"/>
          <w:sz w:val="24"/>
          <w:szCs w:val="24"/>
          <w:highlight w:val="none"/>
        </w:rPr>
        <w:t>（5）发包人和承包人应在合同解除后进行清算，出具最终结清付款证书，结清全部款项。</w:t>
      </w:r>
    </w:p>
    <w:p w14:paraId="61B54450">
      <w:pPr>
        <w:spacing w:line="360" w:lineRule="auto"/>
        <w:rPr>
          <w:rFonts w:ascii="Times New Roman" w:hAnsi="Times New Roman"/>
          <w:sz w:val="24"/>
          <w:szCs w:val="24"/>
          <w:highlight w:val="none"/>
        </w:rPr>
      </w:pPr>
      <w:r>
        <w:rPr>
          <w:rFonts w:hint="eastAsia" w:ascii="Times New Roman" w:hAnsi="Times New Roman"/>
          <w:sz w:val="24"/>
          <w:szCs w:val="24"/>
          <w:highlight w:val="none"/>
        </w:rPr>
        <w:t>因承包人违约解除合同的，</w:t>
      </w:r>
      <w:r>
        <w:rPr>
          <w:rFonts w:ascii="Times New Roman" w:hAnsi="Times New Roman"/>
          <w:sz w:val="24"/>
          <w:szCs w:val="24"/>
          <w:highlight w:val="non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113DC76D">
      <w:pPr>
        <w:spacing w:line="360" w:lineRule="auto"/>
        <w:rPr>
          <w:rFonts w:ascii="Times New Roman" w:hAnsi="Times New Roman"/>
          <w:sz w:val="24"/>
          <w:szCs w:val="24"/>
          <w:highlight w:val="none"/>
        </w:rPr>
      </w:pPr>
      <w:r>
        <w:rPr>
          <w:rFonts w:ascii="Times New Roman" w:hAnsi="Times New Roman"/>
          <w:sz w:val="24"/>
          <w:szCs w:val="24"/>
          <w:highlight w:val="none"/>
        </w:rPr>
        <w:t>16.2.5采购合同权益转让</w:t>
      </w:r>
    </w:p>
    <w:p w14:paraId="2159C42F">
      <w:pPr>
        <w:spacing w:line="360" w:lineRule="auto"/>
        <w:rPr>
          <w:rFonts w:ascii="Times New Roman" w:hAnsi="Times New Roman"/>
          <w:sz w:val="24"/>
          <w:szCs w:val="24"/>
          <w:highlight w:val="none"/>
        </w:rPr>
      </w:pPr>
      <w:r>
        <w:rPr>
          <w:rFonts w:ascii="Times New Roman" w:hAnsi="Times New Roman"/>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389C853">
      <w:pPr>
        <w:spacing w:line="360" w:lineRule="auto"/>
        <w:rPr>
          <w:rFonts w:ascii="Times New Roman" w:hAnsi="Times New Roman"/>
          <w:bCs/>
          <w:sz w:val="24"/>
          <w:szCs w:val="24"/>
          <w:highlight w:val="none"/>
        </w:rPr>
      </w:pPr>
      <w:r>
        <w:rPr>
          <w:rFonts w:ascii="Times New Roman" w:hAnsi="Times New Roman"/>
          <w:bCs/>
          <w:sz w:val="24"/>
          <w:szCs w:val="24"/>
          <w:highlight w:val="none"/>
        </w:rPr>
        <w:t>16.3 第三人造成的违约</w:t>
      </w:r>
    </w:p>
    <w:p w14:paraId="3474B8D3">
      <w:pPr>
        <w:spacing w:line="360" w:lineRule="auto"/>
        <w:rPr>
          <w:rFonts w:ascii="Times New Roman" w:hAnsi="Times New Roman"/>
          <w:sz w:val="24"/>
          <w:szCs w:val="24"/>
          <w:highlight w:val="none"/>
        </w:rPr>
      </w:pPr>
      <w:r>
        <w:rPr>
          <w:rFonts w:ascii="Times New Roman" w:hAnsi="Times New Roman"/>
          <w:sz w:val="24"/>
          <w:szCs w:val="24"/>
          <w:highlight w:val="none"/>
        </w:rPr>
        <w:t>在履行合同过程中，一方当事人因第三人的原因造成违约的，应当向对方当事人承担违约责任。一方当事人和第三人之间的纠纷，依照法律规定或者按照约定解决。</w:t>
      </w:r>
    </w:p>
    <w:p w14:paraId="4A9E3536">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17. 不可抗力 </w:t>
      </w:r>
    </w:p>
    <w:p w14:paraId="046BF68C">
      <w:pPr>
        <w:spacing w:line="360" w:lineRule="auto"/>
        <w:rPr>
          <w:rFonts w:ascii="Times New Roman" w:hAnsi="Times New Roman"/>
          <w:bCs/>
          <w:sz w:val="24"/>
          <w:szCs w:val="24"/>
          <w:highlight w:val="none"/>
        </w:rPr>
      </w:pPr>
      <w:r>
        <w:rPr>
          <w:rFonts w:ascii="Times New Roman" w:hAnsi="Times New Roman"/>
          <w:bCs/>
          <w:sz w:val="24"/>
          <w:szCs w:val="24"/>
          <w:highlight w:val="none"/>
        </w:rPr>
        <w:t>17.1 不可抗力的确认</w:t>
      </w:r>
    </w:p>
    <w:p w14:paraId="014CF9ED">
      <w:pPr>
        <w:spacing w:line="360" w:lineRule="auto"/>
        <w:rPr>
          <w:rFonts w:ascii="Times New Roman" w:hAnsi="Times New Roman"/>
          <w:sz w:val="24"/>
          <w:szCs w:val="24"/>
          <w:highlight w:val="none"/>
        </w:rPr>
      </w:pPr>
      <w:r>
        <w:rPr>
          <w:rFonts w:ascii="Times New Roman" w:hAnsi="Times New Roman"/>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EEC01EC">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的约定处理。发生争议时，按第20条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22110A4E">
      <w:pPr>
        <w:spacing w:line="360" w:lineRule="auto"/>
        <w:rPr>
          <w:rFonts w:ascii="Times New Roman" w:hAnsi="Times New Roman"/>
          <w:bCs/>
          <w:sz w:val="24"/>
          <w:szCs w:val="24"/>
          <w:highlight w:val="none"/>
        </w:rPr>
      </w:pPr>
      <w:r>
        <w:rPr>
          <w:rFonts w:ascii="Times New Roman" w:hAnsi="Times New Roman"/>
          <w:bCs/>
          <w:sz w:val="24"/>
          <w:szCs w:val="24"/>
          <w:highlight w:val="none"/>
        </w:rPr>
        <w:t>17.2 不可抗力的通知</w:t>
      </w:r>
    </w:p>
    <w:p w14:paraId="2AB47D36">
      <w:pPr>
        <w:spacing w:line="360" w:lineRule="auto"/>
        <w:rPr>
          <w:rFonts w:ascii="Times New Roman" w:hAnsi="Times New Roman"/>
          <w:sz w:val="24"/>
          <w:szCs w:val="24"/>
          <w:highlight w:val="none"/>
        </w:rPr>
      </w:pPr>
      <w:r>
        <w:rPr>
          <w:rFonts w:hint="eastAsia" w:ascii="Times New Roman" w:hAnsi="Times New Roman"/>
          <w:sz w:val="24"/>
          <w:szCs w:val="24"/>
          <w:highlight w:val="none"/>
        </w:rPr>
        <w:t>合同</w:t>
      </w:r>
      <w:r>
        <w:rPr>
          <w:rFonts w:ascii="Times New Roman" w:hAnsi="Times New Roman"/>
          <w:sz w:val="24"/>
          <w:szCs w:val="24"/>
          <w:highlight w:val="none"/>
        </w:rPr>
        <w:t>一方当事人遇到不可抗力事件，使其履行合同义务受到阻碍时，应立即通知合同另一方当事人和监理人，书面说明不可抗力和受阻碍的详细情况，并提供必要的证明。</w:t>
      </w:r>
    </w:p>
    <w:p w14:paraId="7689F159">
      <w:pPr>
        <w:spacing w:line="360" w:lineRule="auto"/>
        <w:rPr>
          <w:rFonts w:ascii="Times New Roman" w:hAnsi="Times New Roman"/>
          <w:sz w:val="24"/>
          <w:szCs w:val="24"/>
          <w:highlight w:val="none"/>
        </w:rPr>
      </w:pPr>
      <w:r>
        <w:rPr>
          <w:rFonts w:ascii="Times New Roman" w:hAnsi="Times New Roman"/>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D88CA5C">
      <w:pPr>
        <w:spacing w:line="360" w:lineRule="auto"/>
        <w:rPr>
          <w:rFonts w:ascii="Times New Roman" w:hAnsi="Times New Roman"/>
          <w:bCs/>
          <w:sz w:val="24"/>
          <w:szCs w:val="24"/>
          <w:highlight w:val="none"/>
        </w:rPr>
      </w:pPr>
      <w:r>
        <w:rPr>
          <w:rFonts w:ascii="Times New Roman" w:hAnsi="Times New Roman"/>
          <w:bCs/>
          <w:sz w:val="24"/>
          <w:szCs w:val="24"/>
          <w:highlight w:val="none"/>
        </w:rPr>
        <w:t>17.3 不可抗力后果的承担</w:t>
      </w:r>
    </w:p>
    <w:p w14:paraId="20F4A8BD">
      <w:pPr>
        <w:spacing w:line="360" w:lineRule="auto"/>
        <w:rPr>
          <w:rFonts w:ascii="Times New Roman" w:hAnsi="Times New Roman"/>
          <w:sz w:val="24"/>
          <w:szCs w:val="24"/>
          <w:highlight w:val="none"/>
        </w:rPr>
      </w:pPr>
      <w:r>
        <w:rPr>
          <w:rFonts w:ascii="Times New Roman" w:hAnsi="Times New Roman"/>
          <w:sz w:val="24"/>
          <w:szCs w:val="24"/>
          <w:highlight w:val="none"/>
        </w:rPr>
        <w:t xml:space="preserve">17.3.1 </w:t>
      </w:r>
      <w:r>
        <w:rPr>
          <w:rFonts w:hint="eastAsia" w:ascii="Times New Roman" w:hAnsi="Times New Roman"/>
          <w:sz w:val="24"/>
          <w:szCs w:val="24"/>
          <w:highlight w:val="none"/>
        </w:rPr>
        <w:t>不可抗力引起的后果及造成的损失由合同当事人按照法律规定及合同约定各自承担。</w:t>
      </w:r>
      <w:r>
        <w:rPr>
          <w:rFonts w:ascii="Times New Roman" w:hAnsi="Times New Roman"/>
          <w:sz w:val="24"/>
          <w:szCs w:val="24"/>
          <w:highlight w:val="none"/>
        </w:rPr>
        <w:t>不可抗力发生前已完</w:t>
      </w:r>
      <w:r>
        <w:rPr>
          <w:rFonts w:hint="eastAsia" w:ascii="Times New Roman" w:hAnsi="Times New Roman"/>
          <w:sz w:val="24"/>
          <w:szCs w:val="24"/>
          <w:highlight w:val="none"/>
        </w:rPr>
        <w:t>成的</w:t>
      </w:r>
      <w:r>
        <w:rPr>
          <w:rFonts w:ascii="Times New Roman" w:hAnsi="Times New Roman"/>
          <w:sz w:val="24"/>
          <w:szCs w:val="24"/>
          <w:highlight w:val="none"/>
        </w:rPr>
        <w:t>工程应当按照合同约定进行计量</w:t>
      </w:r>
      <w:r>
        <w:rPr>
          <w:rFonts w:hint="eastAsia" w:ascii="Times New Roman" w:hAnsi="Times New Roman"/>
          <w:sz w:val="24"/>
          <w:szCs w:val="24"/>
          <w:highlight w:val="none"/>
        </w:rPr>
        <w:t>支付</w:t>
      </w:r>
      <w:r>
        <w:rPr>
          <w:rFonts w:ascii="Times New Roman" w:hAnsi="Times New Roman"/>
          <w:sz w:val="24"/>
          <w:szCs w:val="24"/>
          <w:highlight w:val="none"/>
        </w:rPr>
        <w:t>。</w:t>
      </w:r>
    </w:p>
    <w:p w14:paraId="3A7DBA9B">
      <w:pPr>
        <w:spacing w:line="360" w:lineRule="auto"/>
        <w:rPr>
          <w:rFonts w:ascii="Times New Roman" w:hAnsi="Times New Roman"/>
          <w:sz w:val="24"/>
          <w:szCs w:val="24"/>
          <w:highlight w:val="none"/>
        </w:rPr>
      </w:pPr>
      <w:r>
        <w:rPr>
          <w:rFonts w:ascii="Times New Roman" w:hAnsi="Times New Roman"/>
          <w:sz w:val="24"/>
          <w:szCs w:val="24"/>
          <w:highlight w:val="none"/>
        </w:rPr>
        <w:t>17.3.2 不可抗力导致的人员伤亡、财产损失、费用增加和（或）工期延误等后果，由合同当事人按以下原则承担：</w:t>
      </w:r>
    </w:p>
    <w:p w14:paraId="1C29E84B">
      <w:pPr>
        <w:spacing w:line="360" w:lineRule="auto"/>
        <w:rPr>
          <w:rFonts w:ascii="Times New Roman" w:hAnsi="Times New Roman"/>
          <w:sz w:val="24"/>
          <w:szCs w:val="24"/>
          <w:highlight w:val="none"/>
        </w:rPr>
      </w:pPr>
      <w:r>
        <w:rPr>
          <w:rFonts w:ascii="Times New Roman" w:hAnsi="Times New Roman"/>
          <w:sz w:val="24"/>
          <w:szCs w:val="24"/>
          <w:highlight w:val="none"/>
        </w:rPr>
        <w:t>（1）永久工程、已运至施工现场的材料和工程设备的损坏，以及因工程损坏造成的第三人人员伤亡和财产损失由发包人承担；</w:t>
      </w:r>
    </w:p>
    <w:p w14:paraId="0B7296EA">
      <w:pPr>
        <w:spacing w:line="360" w:lineRule="auto"/>
        <w:rPr>
          <w:rFonts w:ascii="Times New Roman" w:hAnsi="Times New Roman"/>
          <w:sz w:val="24"/>
          <w:szCs w:val="24"/>
          <w:highlight w:val="none"/>
        </w:rPr>
      </w:pPr>
      <w:r>
        <w:rPr>
          <w:rFonts w:ascii="Times New Roman" w:hAnsi="Times New Roman"/>
          <w:sz w:val="24"/>
          <w:szCs w:val="24"/>
          <w:highlight w:val="none"/>
        </w:rPr>
        <w:t>（2）承包人施工设备的损坏由承包人承担；</w:t>
      </w:r>
    </w:p>
    <w:p w14:paraId="5826B01C">
      <w:pPr>
        <w:spacing w:line="360" w:lineRule="auto"/>
        <w:rPr>
          <w:rFonts w:ascii="Times New Roman" w:hAnsi="Times New Roman"/>
          <w:sz w:val="24"/>
          <w:szCs w:val="24"/>
          <w:highlight w:val="none"/>
        </w:rPr>
      </w:pPr>
      <w:r>
        <w:rPr>
          <w:rFonts w:ascii="Times New Roman" w:hAnsi="Times New Roman"/>
          <w:sz w:val="24"/>
          <w:szCs w:val="24"/>
          <w:highlight w:val="none"/>
        </w:rPr>
        <w:t>（3）发包人和承包人承担各自人员伤亡和财产的损失；</w:t>
      </w:r>
    </w:p>
    <w:p w14:paraId="12B59050">
      <w:pPr>
        <w:spacing w:line="360" w:lineRule="auto"/>
        <w:rPr>
          <w:rFonts w:ascii="Times New Roman" w:hAnsi="Times New Roman"/>
          <w:sz w:val="24"/>
          <w:szCs w:val="24"/>
          <w:highlight w:val="none"/>
        </w:rPr>
      </w:pPr>
      <w:r>
        <w:rPr>
          <w:rFonts w:ascii="Times New Roman" w:hAnsi="Times New Roman"/>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B2C752A">
      <w:pPr>
        <w:spacing w:line="360" w:lineRule="auto"/>
        <w:rPr>
          <w:rFonts w:ascii="Times New Roman" w:hAnsi="Times New Roman"/>
          <w:sz w:val="24"/>
          <w:szCs w:val="24"/>
          <w:highlight w:val="none"/>
        </w:rPr>
      </w:pPr>
      <w:r>
        <w:rPr>
          <w:rFonts w:ascii="Times New Roman" w:hAnsi="Times New Roman"/>
          <w:sz w:val="24"/>
          <w:szCs w:val="24"/>
          <w:highlight w:val="none"/>
        </w:rPr>
        <w:t>（5）因不可抗力引起或将引起工期延误，发包人要求赶工的，由此增加的赶工费用由发包人承担；</w:t>
      </w:r>
    </w:p>
    <w:p w14:paraId="03CA08A5">
      <w:pPr>
        <w:spacing w:line="360" w:lineRule="auto"/>
        <w:rPr>
          <w:rFonts w:ascii="Times New Roman" w:hAnsi="Times New Roman"/>
          <w:sz w:val="24"/>
          <w:szCs w:val="24"/>
          <w:highlight w:val="none"/>
        </w:rPr>
      </w:pPr>
      <w:r>
        <w:rPr>
          <w:rFonts w:ascii="Times New Roman" w:hAnsi="Times New Roman"/>
          <w:sz w:val="24"/>
          <w:szCs w:val="24"/>
          <w:highlight w:val="none"/>
        </w:rPr>
        <w:t>（6）承包人在停工期间按照发包人要求照管、清理和修复工程的费用由发包人承担。</w:t>
      </w:r>
    </w:p>
    <w:p w14:paraId="7003D824">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不可抗力发生后，合同当事人均应采取措施尽量避免和减少损失的扩大，任何一方当事人没有采取有效措施导致损失扩大的，应对扩大的损失承担责任。</w:t>
      </w:r>
    </w:p>
    <w:p w14:paraId="3A711E84">
      <w:pPr>
        <w:spacing w:line="360" w:lineRule="auto"/>
        <w:rPr>
          <w:rFonts w:ascii="Times New Roman" w:hAnsi="Times New Roman"/>
          <w:sz w:val="24"/>
          <w:szCs w:val="24"/>
          <w:highlight w:val="none"/>
        </w:rPr>
      </w:pPr>
      <w:r>
        <w:rPr>
          <w:rFonts w:ascii="Times New Roman" w:hAnsi="Times New Roman"/>
          <w:sz w:val="24"/>
          <w:szCs w:val="24"/>
          <w:highlight w:val="none"/>
        </w:rPr>
        <w:t>因合同一方迟延履行合同义务，在迟延履行期间遭遇不可抗力的，不免除其违约责任。</w:t>
      </w:r>
    </w:p>
    <w:p w14:paraId="207F2B1E">
      <w:pPr>
        <w:spacing w:line="360" w:lineRule="auto"/>
        <w:rPr>
          <w:rFonts w:ascii="Times New Roman" w:hAnsi="Times New Roman"/>
          <w:bCs/>
          <w:sz w:val="24"/>
          <w:szCs w:val="24"/>
          <w:highlight w:val="none"/>
        </w:rPr>
      </w:pPr>
      <w:r>
        <w:rPr>
          <w:rFonts w:ascii="Times New Roman" w:hAnsi="Times New Roman"/>
          <w:bCs/>
          <w:sz w:val="24"/>
          <w:szCs w:val="24"/>
          <w:highlight w:val="none"/>
        </w:rPr>
        <w:t>17.4 因不可抗力解除合同</w:t>
      </w:r>
    </w:p>
    <w:p w14:paraId="77760287">
      <w:pPr>
        <w:spacing w:line="360" w:lineRule="auto"/>
        <w:rPr>
          <w:rFonts w:ascii="Times New Roman" w:hAnsi="Times New Roman"/>
          <w:sz w:val="24"/>
          <w:szCs w:val="24"/>
          <w:highlight w:val="none"/>
        </w:rPr>
      </w:pPr>
      <w:r>
        <w:rPr>
          <w:rFonts w:ascii="Times New Roman" w:hAnsi="Times New Roman"/>
          <w:sz w:val="24"/>
          <w:szCs w:val="24"/>
          <w:highlight w:val="non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商定或确定发包人应支付的款项，该款项包括：</w:t>
      </w:r>
    </w:p>
    <w:p w14:paraId="357FCE5B">
      <w:pPr>
        <w:spacing w:line="360" w:lineRule="auto"/>
        <w:rPr>
          <w:rFonts w:ascii="Times New Roman" w:hAnsi="Times New Roman"/>
          <w:sz w:val="24"/>
          <w:szCs w:val="24"/>
          <w:highlight w:val="none"/>
        </w:rPr>
      </w:pPr>
      <w:r>
        <w:rPr>
          <w:rFonts w:ascii="Times New Roman" w:hAnsi="Times New Roman"/>
          <w:sz w:val="24"/>
          <w:szCs w:val="24"/>
          <w:highlight w:val="none"/>
        </w:rPr>
        <w:t>（1）合同解除前承包人已完成工作的价款；</w:t>
      </w:r>
    </w:p>
    <w:p w14:paraId="786EC5BF">
      <w:pPr>
        <w:spacing w:line="360" w:lineRule="auto"/>
        <w:rPr>
          <w:rFonts w:ascii="Times New Roman" w:hAnsi="Times New Roman"/>
          <w:sz w:val="24"/>
          <w:szCs w:val="24"/>
          <w:highlight w:val="none"/>
        </w:rPr>
      </w:pPr>
      <w:r>
        <w:rPr>
          <w:rFonts w:ascii="Times New Roman" w:hAnsi="Times New Roman"/>
          <w:sz w:val="24"/>
          <w:szCs w:val="24"/>
          <w:highlight w:val="none"/>
        </w:rPr>
        <w:t>（2）承包人为工程订购的并已交付给承包人，或承包人有责任接受交付的材料、工程设备和其他物品的价款；</w:t>
      </w:r>
    </w:p>
    <w:p w14:paraId="0BE90DBF">
      <w:pPr>
        <w:spacing w:line="360" w:lineRule="auto"/>
        <w:rPr>
          <w:rFonts w:ascii="Times New Roman" w:hAnsi="Times New Roman"/>
          <w:sz w:val="24"/>
          <w:szCs w:val="24"/>
          <w:highlight w:val="none"/>
        </w:rPr>
      </w:pPr>
      <w:r>
        <w:rPr>
          <w:rFonts w:ascii="Times New Roman" w:hAnsi="Times New Roman"/>
          <w:sz w:val="24"/>
          <w:szCs w:val="24"/>
          <w:highlight w:val="none"/>
        </w:rPr>
        <w:t>（3）发包人要求承包人退货或解除订货合同而产生的费用，或因不能退货或解除合同而产生的损失；</w:t>
      </w:r>
    </w:p>
    <w:p w14:paraId="0E753FEF">
      <w:pPr>
        <w:spacing w:line="360" w:lineRule="auto"/>
        <w:rPr>
          <w:rFonts w:ascii="Times New Roman" w:hAnsi="Times New Roman"/>
          <w:sz w:val="24"/>
          <w:szCs w:val="24"/>
          <w:highlight w:val="none"/>
        </w:rPr>
      </w:pPr>
      <w:r>
        <w:rPr>
          <w:rFonts w:ascii="Times New Roman" w:hAnsi="Times New Roman"/>
          <w:sz w:val="24"/>
          <w:szCs w:val="24"/>
          <w:highlight w:val="none"/>
        </w:rPr>
        <w:t>（4）承包人撤离施工现场以及遣散承包人人员的费用；</w:t>
      </w:r>
    </w:p>
    <w:p w14:paraId="31889A6F">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（5）按照合同约定在合同解除前应支付给承包人的其他款项；</w:t>
      </w:r>
    </w:p>
    <w:p w14:paraId="692FC2C9">
      <w:pPr>
        <w:spacing w:line="360" w:lineRule="auto"/>
        <w:rPr>
          <w:rFonts w:ascii="Times New Roman" w:hAnsi="Times New Roman"/>
          <w:sz w:val="24"/>
          <w:szCs w:val="24"/>
          <w:highlight w:val="none"/>
        </w:rPr>
      </w:pPr>
      <w:r>
        <w:rPr>
          <w:rFonts w:ascii="Times New Roman" w:hAnsi="Times New Roman"/>
          <w:sz w:val="24"/>
          <w:szCs w:val="24"/>
          <w:highlight w:val="none"/>
        </w:rPr>
        <w:t>（6）扣减承包人按照合同约定应向发包人支付的款项；</w:t>
      </w:r>
    </w:p>
    <w:p w14:paraId="1250FBD8">
      <w:pPr>
        <w:spacing w:line="360" w:lineRule="auto"/>
        <w:rPr>
          <w:rFonts w:ascii="Times New Roman" w:hAnsi="Times New Roman"/>
          <w:sz w:val="24"/>
          <w:szCs w:val="24"/>
          <w:highlight w:val="none"/>
        </w:rPr>
      </w:pPr>
      <w:r>
        <w:rPr>
          <w:rFonts w:ascii="Times New Roman" w:hAnsi="Times New Roman"/>
          <w:sz w:val="24"/>
          <w:szCs w:val="24"/>
          <w:highlight w:val="none"/>
        </w:rPr>
        <w:t>（7）双方商定或确定的其他款项。</w:t>
      </w:r>
    </w:p>
    <w:p w14:paraId="17E44F5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除专用合同条款另有约定外，合同解除后，发包人应在商定或确定上述款项后28天内完成上述款项的支付。</w:t>
      </w:r>
    </w:p>
    <w:p w14:paraId="25C2A36E">
      <w:pPr>
        <w:spacing w:line="360" w:lineRule="auto"/>
        <w:rPr>
          <w:rFonts w:ascii="Times New Roman" w:hAnsi="Times New Roman"/>
          <w:bCs/>
          <w:sz w:val="24"/>
          <w:szCs w:val="24"/>
          <w:highlight w:val="none"/>
        </w:rPr>
      </w:pPr>
      <w:r>
        <w:rPr>
          <w:rFonts w:ascii="Times New Roman" w:hAnsi="Times New Roman"/>
          <w:bCs/>
          <w:sz w:val="24"/>
          <w:szCs w:val="24"/>
          <w:highlight w:val="none"/>
        </w:rPr>
        <w:t>18. 保险</w:t>
      </w:r>
    </w:p>
    <w:p w14:paraId="112A7CF7">
      <w:pPr>
        <w:spacing w:line="360" w:lineRule="auto"/>
        <w:rPr>
          <w:rFonts w:ascii="Times New Roman" w:hAnsi="Times New Roman"/>
          <w:bCs/>
          <w:sz w:val="24"/>
          <w:szCs w:val="24"/>
          <w:highlight w:val="none"/>
        </w:rPr>
      </w:pPr>
      <w:r>
        <w:rPr>
          <w:rFonts w:ascii="Times New Roman" w:hAnsi="Times New Roman"/>
          <w:bCs/>
          <w:sz w:val="24"/>
          <w:szCs w:val="24"/>
          <w:highlight w:val="none"/>
        </w:rPr>
        <w:t>18.1 工程保险</w:t>
      </w:r>
    </w:p>
    <w:p w14:paraId="4D6601D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除专用合同条款另有约定外，发包人应投保建筑工程一切险或安装工程一切险；发包人委托承包人投保的，因投保产生的保险费和其他相关费用由发包人承担。</w:t>
      </w:r>
    </w:p>
    <w:p w14:paraId="6B7F4B35">
      <w:pPr>
        <w:spacing w:line="360" w:lineRule="auto"/>
        <w:rPr>
          <w:rFonts w:ascii="Times New Roman" w:hAnsi="Times New Roman"/>
          <w:bCs/>
          <w:sz w:val="24"/>
          <w:szCs w:val="24"/>
          <w:highlight w:val="none"/>
        </w:rPr>
      </w:pPr>
      <w:r>
        <w:rPr>
          <w:rFonts w:ascii="Times New Roman" w:hAnsi="Times New Roman"/>
          <w:bCs/>
          <w:sz w:val="24"/>
          <w:szCs w:val="24"/>
          <w:highlight w:val="none"/>
        </w:rPr>
        <w:t>18.2 工伤保险</w:t>
      </w:r>
    </w:p>
    <w:p w14:paraId="12315E28">
      <w:pPr>
        <w:spacing w:line="360" w:lineRule="auto"/>
        <w:rPr>
          <w:rFonts w:ascii="Times New Roman" w:hAnsi="Times New Roman"/>
          <w:sz w:val="24"/>
          <w:szCs w:val="24"/>
          <w:highlight w:val="none"/>
        </w:rPr>
      </w:pPr>
      <w:r>
        <w:rPr>
          <w:rFonts w:ascii="Times New Roman" w:hAnsi="Times New Roman"/>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6FF80D57">
      <w:pPr>
        <w:spacing w:line="360" w:lineRule="auto"/>
        <w:rPr>
          <w:rFonts w:ascii="Times New Roman" w:hAnsi="Times New Roman"/>
          <w:sz w:val="24"/>
          <w:szCs w:val="24"/>
          <w:highlight w:val="none"/>
        </w:rPr>
      </w:pPr>
      <w:r>
        <w:rPr>
          <w:rFonts w:ascii="Times New Roman" w:hAnsi="Times New Roman"/>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750C3BA8">
      <w:pPr>
        <w:spacing w:line="360" w:lineRule="auto"/>
        <w:rPr>
          <w:rFonts w:ascii="Times New Roman" w:hAnsi="Times New Roman"/>
          <w:bCs/>
          <w:sz w:val="24"/>
          <w:szCs w:val="24"/>
          <w:highlight w:val="none"/>
        </w:rPr>
      </w:pPr>
      <w:r>
        <w:rPr>
          <w:rFonts w:ascii="Times New Roman" w:hAnsi="Times New Roman"/>
          <w:bCs/>
          <w:sz w:val="24"/>
          <w:szCs w:val="24"/>
          <w:highlight w:val="none"/>
        </w:rPr>
        <w:t>18.3其他保险</w:t>
      </w:r>
    </w:p>
    <w:p w14:paraId="1B71B88D">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7002C8C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除专用合同条款另有约定外，承包人应为其施工设备等办理财产保险。</w:t>
      </w:r>
    </w:p>
    <w:p w14:paraId="67DE513B">
      <w:pPr>
        <w:spacing w:line="360" w:lineRule="auto"/>
        <w:rPr>
          <w:rFonts w:ascii="Times New Roman" w:hAnsi="Times New Roman"/>
          <w:bCs/>
          <w:sz w:val="24"/>
          <w:szCs w:val="24"/>
          <w:highlight w:val="none"/>
        </w:rPr>
      </w:pPr>
      <w:r>
        <w:rPr>
          <w:rFonts w:ascii="Times New Roman" w:hAnsi="Times New Roman"/>
          <w:bCs/>
          <w:sz w:val="24"/>
          <w:szCs w:val="24"/>
          <w:highlight w:val="none"/>
        </w:rPr>
        <w:t>18.4持续保险</w:t>
      </w:r>
    </w:p>
    <w:p w14:paraId="71B37F56">
      <w:pPr>
        <w:spacing w:line="360" w:lineRule="auto"/>
        <w:rPr>
          <w:rFonts w:ascii="Times New Roman" w:hAnsi="Times New Roman"/>
          <w:sz w:val="24"/>
          <w:szCs w:val="24"/>
          <w:highlight w:val="none"/>
        </w:rPr>
      </w:pPr>
      <w:r>
        <w:rPr>
          <w:rFonts w:ascii="Times New Roman" w:hAnsi="Times New Roman"/>
          <w:sz w:val="24"/>
          <w:szCs w:val="24"/>
          <w:highlight w:val="none"/>
        </w:rPr>
        <w:t>合同当事人应与保险人保持联系，使保险人能够随时了解工程实施中的变动，并确保按保险合同条款要求持续保险。</w:t>
      </w:r>
    </w:p>
    <w:p w14:paraId="5CC19112">
      <w:pPr>
        <w:spacing w:line="360" w:lineRule="auto"/>
        <w:rPr>
          <w:rFonts w:ascii="Times New Roman" w:hAnsi="Times New Roman"/>
          <w:bCs/>
          <w:sz w:val="24"/>
          <w:szCs w:val="24"/>
          <w:highlight w:val="none"/>
        </w:rPr>
      </w:pPr>
      <w:r>
        <w:rPr>
          <w:rFonts w:ascii="Times New Roman" w:hAnsi="Times New Roman"/>
          <w:bCs/>
          <w:sz w:val="24"/>
          <w:szCs w:val="24"/>
          <w:highlight w:val="none"/>
        </w:rPr>
        <w:t>18.5 保险凭证</w:t>
      </w:r>
    </w:p>
    <w:p w14:paraId="7B158BCC">
      <w:pPr>
        <w:spacing w:line="360" w:lineRule="auto"/>
        <w:rPr>
          <w:rFonts w:ascii="Times New Roman" w:hAnsi="Times New Roman"/>
          <w:sz w:val="24"/>
          <w:szCs w:val="24"/>
          <w:highlight w:val="none"/>
        </w:rPr>
      </w:pPr>
      <w:r>
        <w:rPr>
          <w:rFonts w:ascii="Times New Roman" w:hAnsi="Times New Roman"/>
          <w:sz w:val="24"/>
          <w:szCs w:val="24"/>
          <w:highlight w:val="none"/>
        </w:rPr>
        <w:t>合同当事人应及时向另一方当事人提交其已投保的各项保险的凭证和保险单复印件。</w:t>
      </w:r>
    </w:p>
    <w:p w14:paraId="29FF12DD">
      <w:pPr>
        <w:spacing w:line="360" w:lineRule="auto"/>
        <w:rPr>
          <w:rFonts w:ascii="Times New Roman" w:hAnsi="Times New Roman"/>
          <w:bCs/>
          <w:sz w:val="24"/>
          <w:szCs w:val="24"/>
          <w:highlight w:val="none"/>
        </w:rPr>
      </w:pPr>
      <w:r>
        <w:rPr>
          <w:rFonts w:ascii="Times New Roman" w:hAnsi="Times New Roman"/>
          <w:bCs/>
          <w:sz w:val="24"/>
          <w:szCs w:val="24"/>
          <w:highlight w:val="none"/>
        </w:rPr>
        <w:t>18.6 未按约定投保的补救</w:t>
      </w:r>
    </w:p>
    <w:p w14:paraId="01D707F0">
      <w:pPr>
        <w:spacing w:line="360" w:lineRule="auto"/>
        <w:rPr>
          <w:rFonts w:ascii="Times New Roman" w:hAnsi="Times New Roman"/>
          <w:sz w:val="24"/>
          <w:szCs w:val="24"/>
          <w:highlight w:val="none"/>
        </w:rPr>
      </w:pPr>
      <w:r>
        <w:rPr>
          <w:rFonts w:ascii="Times New Roman" w:hAnsi="Times New Roman"/>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4DE3BDB">
      <w:pPr>
        <w:spacing w:line="360" w:lineRule="auto"/>
        <w:rPr>
          <w:rFonts w:ascii="Times New Roman" w:hAnsi="Times New Roman"/>
          <w:sz w:val="24"/>
          <w:szCs w:val="24"/>
          <w:highlight w:val="none"/>
        </w:rPr>
      </w:pPr>
      <w:r>
        <w:rPr>
          <w:rFonts w:ascii="Times New Roman" w:hAnsi="Times New Roman"/>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745D60D2">
      <w:pPr>
        <w:spacing w:line="360" w:lineRule="auto"/>
        <w:rPr>
          <w:rFonts w:ascii="Times New Roman" w:hAnsi="Times New Roman"/>
          <w:bCs/>
          <w:sz w:val="24"/>
          <w:szCs w:val="24"/>
          <w:highlight w:val="none"/>
        </w:rPr>
      </w:pPr>
      <w:r>
        <w:rPr>
          <w:rFonts w:ascii="Times New Roman" w:hAnsi="Times New Roman"/>
          <w:bCs/>
          <w:sz w:val="24"/>
          <w:szCs w:val="24"/>
          <w:highlight w:val="none"/>
        </w:rPr>
        <w:t>18.7 通知义务</w:t>
      </w:r>
    </w:p>
    <w:p w14:paraId="573DF52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E1A4BF0">
      <w:pPr>
        <w:spacing w:line="360" w:lineRule="auto"/>
        <w:rPr>
          <w:rFonts w:ascii="Times New Roman" w:hAnsi="Times New Roman"/>
          <w:sz w:val="24"/>
          <w:szCs w:val="24"/>
          <w:highlight w:val="none"/>
        </w:rPr>
      </w:pPr>
      <w:r>
        <w:rPr>
          <w:rFonts w:ascii="Times New Roman" w:hAnsi="Times New Roman"/>
          <w:sz w:val="24"/>
          <w:szCs w:val="24"/>
          <w:highlight w:val="none"/>
        </w:rPr>
        <w:t>保险事故发生时，投保人应按照保险合同规定的条件和期限及时向保险人报告。发包人和承包人应当在知道保险事故发生后及时通知对方。</w:t>
      </w:r>
    </w:p>
    <w:p w14:paraId="5BF913BE">
      <w:pPr>
        <w:spacing w:line="360" w:lineRule="auto"/>
        <w:rPr>
          <w:rFonts w:ascii="Times New Roman" w:hAnsi="Times New Roman"/>
          <w:bCs/>
          <w:sz w:val="24"/>
          <w:szCs w:val="24"/>
          <w:highlight w:val="none"/>
        </w:rPr>
      </w:pPr>
      <w:r>
        <w:rPr>
          <w:rFonts w:ascii="Times New Roman" w:hAnsi="Times New Roman"/>
          <w:bCs/>
          <w:sz w:val="24"/>
          <w:szCs w:val="24"/>
          <w:highlight w:val="none"/>
        </w:rPr>
        <w:t>19. 索赔</w:t>
      </w:r>
    </w:p>
    <w:p w14:paraId="3614339D">
      <w:pPr>
        <w:spacing w:line="360" w:lineRule="auto"/>
        <w:rPr>
          <w:rFonts w:ascii="Times New Roman" w:hAnsi="Times New Roman"/>
          <w:bCs/>
          <w:sz w:val="24"/>
          <w:szCs w:val="24"/>
          <w:highlight w:val="none"/>
        </w:rPr>
      </w:pPr>
      <w:r>
        <w:rPr>
          <w:rFonts w:ascii="Times New Roman" w:hAnsi="Times New Roman"/>
          <w:bCs/>
          <w:sz w:val="24"/>
          <w:szCs w:val="24"/>
          <w:highlight w:val="none"/>
        </w:rPr>
        <w:t>19.1承包人的索赔</w:t>
      </w:r>
    </w:p>
    <w:p w14:paraId="5A09861B">
      <w:pPr>
        <w:spacing w:line="360" w:lineRule="auto"/>
        <w:rPr>
          <w:rFonts w:ascii="Times New Roman" w:hAnsi="Times New Roman"/>
          <w:sz w:val="24"/>
          <w:szCs w:val="24"/>
          <w:highlight w:val="none"/>
        </w:rPr>
      </w:pPr>
      <w:r>
        <w:rPr>
          <w:rFonts w:ascii="Times New Roman" w:hAnsi="Times New Roman"/>
          <w:sz w:val="24"/>
          <w:szCs w:val="24"/>
          <w:highlight w:val="none"/>
        </w:rPr>
        <w:t>根据合同约定，承包人认为有权得到追加付款和（或）延长工期的，应按以下程序向</w:t>
      </w:r>
      <w:r>
        <w:rPr>
          <w:rFonts w:hint="eastAsia" w:ascii="Times New Roman" w:hAnsi="Times New Roman"/>
          <w:sz w:val="24"/>
          <w:szCs w:val="24"/>
          <w:highlight w:val="none"/>
        </w:rPr>
        <w:t>发包</w:t>
      </w:r>
      <w:r>
        <w:rPr>
          <w:rFonts w:ascii="Times New Roman" w:hAnsi="Times New Roman"/>
          <w:sz w:val="24"/>
          <w:szCs w:val="24"/>
          <w:highlight w:val="none"/>
        </w:rPr>
        <w:t>人提出索赔：</w:t>
      </w:r>
    </w:p>
    <w:p w14:paraId="6ABB5109">
      <w:pPr>
        <w:spacing w:line="360" w:lineRule="auto"/>
        <w:rPr>
          <w:rFonts w:ascii="Times New Roman" w:hAnsi="Times New Roman"/>
          <w:sz w:val="24"/>
          <w:szCs w:val="24"/>
          <w:highlight w:val="none"/>
        </w:rPr>
      </w:pPr>
      <w:r>
        <w:rPr>
          <w:rFonts w:ascii="Times New Roman" w:hAnsi="Times New Roman"/>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4643158">
      <w:pPr>
        <w:spacing w:line="360" w:lineRule="auto"/>
        <w:rPr>
          <w:rFonts w:ascii="Times New Roman" w:hAnsi="Times New Roman"/>
          <w:sz w:val="24"/>
          <w:szCs w:val="24"/>
          <w:highlight w:val="none"/>
        </w:rPr>
      </w:pPr>
      <w:r>
        <w:rPr>
          <w:rFonts w:ascii="Times New Roman" w:hAnsi="Times New Roman"/>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0E48C05">
      <w:pPr>
        <w:spacing w:line="360" w:lineRule="auto"/>
        <w:rPr>
          <w:rFonts w:ascii="Times New Roman" w:hAnsi="Times New Roman"/>
          <w:sz w:val="24"/>
          <w:szCs w:val="24"/>
          <w:highlight w:val="none"/>
        </w:rPr>
      </w:pPr>
      <w:r>
        <w:rPr>
          <w:rFonts w:ascii="Times New Roman" w:hAnsi="Times New Roman"/>
          <w:sz w:val="24"/>
          <w:szCs w:val="24"/>
          <w:highlight w:val="none"/>
        </w:rPr>
        <w:t>（3）索赔事件具有持续影响的，承包人应按合理时间间隔继续递交延续索赔通知，说明持续影响的实际情况和记录，列出累计的追加付款金额和（或）工期延长天数；</w:t>
      </w:r>
    </w:p>
    <w:p w14:paraId="206F3457">
      <w:pPr>
        <w:spacing w:line="360" w:lineRule="auto"/>
        <w:rPr>
          <w:rFonts w:ascii="Times New Roman" w:hAnsi="Times New Roman"/>
          <w:sz w:val="24"/>
          <w:szCs w:val="24"/>
          <w:highlight w:val="none"/>
        </w:rPr>
      </w:pPr>
      <w:r>
        <w:rPr>
          <w:rFonts w:ascii="Times New Roman" w:hAnsi="Times New Roman"/>
          <w:sz w:val="24"/>
          <w:szCs w:val="24"/>
          <w:highlight w:val="none"/>
        </w:rPr>
        <w:t>（4）在索赔事件影响结束后28天内，承包人应向监理人递交最终索赔报告，说明最终要求索赔的追加付款金额和（或）延长的工期，并附必要的记录和证明材料。</w:t>
      </w:r>
    </w:p>
    <w:p w14:paraId="77F1C754">
      <w:pPr>
        <w:spacing w:line="360" w:lineRule="auto"/>
        <w:rPr>
          <w:rFonts w:ascii="Times New Roman" w:hAnsi="Times New Roman"/>
          <w:bCs/>
          <w:sz w:val="24"/>
          <w:szCs w:val="24"/>
          <w:highlight w:val="none"/>
        </w:rPr>
      </w:pPr>
      <w:r>
        <w:rPr>
          <w:rFonts w:ascii="Times New Roman" w:hAnsi="Times New Roman"/>
          <w:bCs/>
          <w:sz w:val="24"/>
          <w:szCs w:val="24"/>
          <w:highlight w:val="none"/>
        </w:rPr>
        <w:t>19.2 对承包人索赔的处理</w:t>
      </w:r>
    </w:p>
    <w:p w14:paraId="4E918659">
      <w:pPr>
        <w:spacing w:line="360" w:lineRule="auto"/>
        <w:rPr>
          <w:rFonts w:ascii="Times New Roman" w:hAnsi="Times New Roman"/>
          <w:sz w:val="24"/>
          <w:szCs w:val="24"/>
          <w:highlight w:val="none"/>
        </w:rPr>
      </w:pPr>
      <w:r>
        <w:rPr>
          <w:rFonts w:ascii="Times New Roman" w:hAnsi="Times New Roman"/>
          <w:sz w:val="24"/>
          <w:szCs w:val="24"/>
          <w:highlight w:val="none"/>
        </w:rPr>
        <w:t>对承包人索赔的处理如下：</w:t>
      </w:r>
    </w:p>
    <w:p w14:paraId="39997EF2">
      <w:pPr>
        <w:spacing w:line="360" w:lineRule="auto"/>
        <w:rPr>
          <w:rFonts w:ascii="Times New Roman" w:hAnsi="Times New Roman"/>
          <w:sz w:val="24"/>
          <w:szCs w:val="24"/>
          <w:highlight w:val="none"/>
        </w:rPr>
      </w:pPr>
      <w:r>
        <w:rPr>
          <w:rFonts w:ascii="Times New Roman" w:hAnsi="Times New Roman"/>
          <w:sz w:val="24"/>
          <w:szCs w:val="24"/>
          <w:highlight w:val="none"/>
        </w:rPr>
        <w:t>（1）监理人应在收到索赔报告后14天内完成审查并报送发包人。监理人对索赔报告存在异议的，有权要求承包人提交全部原始记录副本；</w:t>
      </w:r>
    </w:p>
    <w:p w14:paraId="077CC967">
      <w:pPr>
        <w:spacing w:line="360" w:lineRule="auto"/>
        <w:rPr>
          <w:rFonts w:ascii="Times New Roman" w:hAnsi="Times New Roman"/>
          <w:sz w:val="24"/>
          <w:szCs w:val="24"/>
          <w:highlight w:val="none"/>
        </w:rPr>
      </w:pPr>
      <w:r>
        <w:rPr>
          <w:rFonts w:ascii="Times New Roman" w:hAnsi="Times New Roman"/>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1EE2C85C">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（3）承包人接受索赔处理结果的，索赔款项在当期进度款中进行支付；承包人不接受索赔处理结果的，按照第20条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7B94DF3B">
      <w:pPr>
        <w:spacing w:line="360" w:lineRule="auto"/>
        <w:rPr>
          <w:rFonts w:ascii="Times New Roman" w:hAnsi="Times New Roman"/>
          <w:bCs/>
          <w:sz w:val="24"/>
          <w:szCs w:val="24"/>
          <w:highlight w:val="none"/>
        </w:rPr>
      </w:pPr>
      <w:r>
        <w:rPr>
          <w:rFonts w:ascii="Times New Roman" w:hAnsi="Times New Roman"/>
          <w:bCs/>
          <w:sz w:val="24"/>
          <w:szCs w:val="24"/>
          <w:highlight w:val="none"/>
        </w:rPr>
        <w:t>19.3发包人的索赔</w:t>
      </w:r>
    </w:p>
    <w:p w14:paraId="65C3A90F">
      <w:pPr>
        <w:spacing w:line="360" w:lineRule="auto"/>
        <w:rPr>
          <w:rFonts w:ascii="Times New Roman" w:hAnsi="Times New Roman"/>
          <w:sz w:val="24"/>
          <w:szCs w:val="24"/>
          <w:highlight w:val="none"/>
        </w:rPr>
      </w:pPr>
      <w:r>
        <w:rPr>
          <w:rFonts w:ascii="Times New Roman" w:hAnsi="Times New Roman"/>
          <w:sz w:val="24"/>
          <w:szCs w:val="24"/>
          <w:highlight w:val="none"/>
        </w:rPr>
        <w:t>根据合同约定，发包人认为有权得到赔付金额和（或）延长缺陷责任期的，监理人应向承包人发出通知并附有详细的证明。</w:t>
      </w:r>
    </w:p>
    <w:p w14:paraId="43A33F98">
      <w:pPr>
        <w:spacing w:line="360" w:lineRule="auto"/>
        <w:rPr>
          <w:rFonts w:ascii="Times New Roman" w:hAnsi="Times New Roman"/>
          <w:sz w:val="24"/>
          <w:szCs w:val="24"/>
          <w:highlight w:val="none"/>
        </w:rPr>
      </w:pPr>
      <w:r>
        <w:rPr>
          <w:rFonts w:ascii="Times New Roman" w:hAnsi="Times New Roman"/>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D86E55A">
      <w:pPr>
        <w:spacing w:line="360" w:lineRule="auto"/>
        <w:rPr>
          <w:rFonts w:ascii="Times New Roman" w:hAnsi="Times New Roman"/>
          <w:bCs/>
          <w:sz w:val="24"/>
          <w:szCs w:val="24"/>
          <w:highlight w:val="none"/>
        </w:rPr>
      </w:pPr>
      <w:r>
        <w:rPr>
          <w:rFonts w:ascii="Times New Roman" w:hAnsi="Times New Roman"/>
          <w:bCs/>
          <w:sz w:val="24"/>
          <w:szCs w:val="24"/>
          <w:highlight w:val="none"/>
        </w:rPr>
        <w:t>19.4 对发包人索赔的处理</w:t>
      </w:r>
    </w:p>
    <w:p w14:paraId="001FDE8A">
      <w:pPr>
        <w:spacing w:line="360" w:lineRule="auto"/>
        <w:rPr>
          <w:rFonts w:ascii="Times New Roman" w:hAnsi="Times New Roman"/>
          <w:sz w:val="24"/>
          <w:szCs w:val="24"/>
          <w:highlight w:val="none"/>
        </w:rPr>
      </w:pPr>
      <w:r>
        <w:rPr>
          <w:rFonts w:ascii="Times New Roman" w:hAnsi="Times New Roman"/>
          <w:sz w:val="24"/>
          <w:szCs w:val="24"/>
          <w:highlight w:val="none"/>
        </w:rPr>
        <w:t>对发包人索赔的处理如下：</w:t>
      </w:r>
    </w:p>
    <w:p w14:paraId="593A3C6F">
      <w:pPr>
        <w:spacing w:line="360" w:lineRule="auto"/>
        <w:rPr>
          <w:rFonts w:ascii="Times New Roman" w:hAnsi="Times New Roman"/>
          <w:sz w:val="24"/>
          <w:szCs w:val="24"/>
          <w:highlight w:val="none"/>
        </w:rPr>
      </w:pPr>
      <w:r>
        <w:rPr>
          <w:rFonts w:ascii="Times New Roman" w:hAnsi="Times New Roman"/>
          <w:sz w:val="24"/>
          <w:szCs w:val="24"/>
          <w:highlight w:val="none"/>
        </w:rPr>
        <w:t>（1）承包人收到发包人提交的索赔报告后，应及时审查索赔报告的内容、查验发包人证明材料；</w:t>
      </w:r>
    </w:p>
    <w:p w14:paraId="563BE271">
      <w:pPr>
        <w:spacing w:line="360" w:lineRule="auto"/>
        <w:rPr>
          <w:rFonts w:ascii="Times New Roman" w:hAnsi="Times New Roman"/>
          <w:sz w:val="24"/>
          <w:szCs w:val="24"/>
          <w:highlight w:val="none"/>
        </w:rPr>
      </w:pPr>
      <w:r>
        <w:rPr>
          <w:rFonts w:ascii="Times New Roman" w:hAnsi="Times New Roman"/>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7FCF0C69">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6E55352C">
      <w:pPr>
        <w:spacing w:line="360" w:lineRule="auto"/>
        <w:rPr>
          <w:rFonts w:ascii="Times New Roman" w:hAnsi="Times New Roman"/>
          <w:bCs/>
          <w:sz w:val="24"/>
          <w:szCs w:val="24"/>
          <w:highlight w:val="none"/>
        </w:rPr>
      </w:pPr>
      <w:r>
        <w:rPr>
          <w:rFonts w:ascii="Times New Roman" w:hAnsi="Times New Roman"/>
          <w:bCs/>
          <w:sz w:val="24"/>
          <w:szCs w:val="24"/>
          <w:highlight w:val="none"/>
        </w:rPr>
        <w:t>19.5 提出索赔的期限</w:t>
      </w:r>
    </w:p>
    <w:p w14:paraId="754DA162">
      <w:pPr>
        <w:spacing w:line="360" w:lineRule="auto"/>
        <w:rPr>
          <w:rFonts w:ascii="Times New Roman" w:hAnsi="Times New Roman"/>
          <w:sz w:val="24"/>
          <w:szCs w:val="24"/>
          <w:highlight w:val="none"/>
        </w:rPr>
      </w:pPr>
      <w:r>
        <w:rPr>
          <w:rFonts w:ascii="Times New Roman" w:hAnsi="Times New Roman"/>
          <w:sz w:val="24"/>
          <w:szCs w:val="24"/>
          <w:highlight w:val="none"/>
        </w:rPr>
        <w:t>（1）承包人按第14.2款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约定接收竣工付款证书后，应被视为已无权再提出在工程接收证书颁发前所发生的任何索赔。</w:t>
      </w:r>
    </w:p>
    <w:p w14:paraId="18B642B7">
      <w:pPr>
        <w:spacing w:line="360" w:lineRule="auto"/>
        <w:rPr>
          <w:rFonts w:ascii="Times New Roman" w:hAnsi="Times New Roman"/>
          <w:sz w:val="24"/>
          <w:szCs w:val="24"/>
          <w:highlight w:val="none"/>
        </w:rPr>
      </w:pPr>
      <w:r>
        <w:rPr>
          <w:rFonts w:ascii="Times New Roman" w:hAnsi="Times New Roman"/>
          <w:sz w:val="24"/>
          <w:szCs w:val="24"/>
          <w:highlight w:val="none"/>
        </w:rPr>
        <w:t>（2）承包人按第14.4款</w:t>
      </w:r>
      <w:r>
        <w:rPr>
          <w:rFonts w:hint="eastAsia" w:ascii="Times New Roman" w:hAnsi="Times New Roman"/>
          <w:sz w:val="24"/>
          <w:szCs w:val="24"/>
          <w:highlight w:val="none"/>
        </w:rPr>
        <w:t>〔</w:t>
      </w:r>
      <w:r>
        <w:rPr>
          <w:rFonts w:ascii="Times New Roman" w:hAnsi="Times New Roman"/>
          <w:sz w:val="24"/>
          <w:szCs w:val="24"/>
          <w:highlight w:val="none"/>
        </w:rPr>
        <w:t>最终结清</w:t>
      </w:r>
      <w:r>
        <w:rPr>
          <w:rFonts w:hint="eastAsia" w:ascii="Times New Roman" w:hAnsi="Times New Roman"/>
          <w:sz w:val="24"/>
          <w:szCs w:val="24"/>
          <w:highlight w:val="none"/>
        </w:rPr>
        <w:t>〕</w:t>
      </w:r>
      <w:r>
        <w:rPr>
          <w:rFonts w:ascii="Times New Roman" w:hAnsi="Times New Roman"/>
          <w:sz w:val="24"/>
          <w:szCs w:val="24"/>
          <w:highlight w:val="none"/>
        </w:rPr>
        <w:t>提交的最终结清申请单中，只限于提出工程接收证书颁发后发生的索赔。提出索赔的期限自接受最终结清证书时终止。</w:t>
      </w:r>
    </w:p>
    <w:p w14:paraId="27030B12">
      <w:pPr>
        <w:spacing w:line="360" w:lineRule="auto"/>
        <w:rPr>
          <w:rFonts w:ascii="Times New Roman" w:hAnsi="Times New Roman"/>
          <w:bCs/>
          <w:sz w:val="24"/>
          <w:szCs w:val="24"/>
          <w:highlight w:val="none"/>
        </w:rPr>
      </w:pPr>
      <w:r>
        <w:rPr>
          <w:rFonts w:ascii="Times New Roman" w:hAnsi="Times New Roman"/>
          <w:bCs/>
          <w:sz w:val="24"/>
          <w:szCs w:val="24"/>
          <w:highlight w:val="none"/>
        </w:rPr>
        <w:t>20. 争议解决</w:t>
      </w:r>
    </w:p>
    <w:p w14:paraId="0C05A93F">
      <w:pPr>
        <w:spacing w:line="360" w:lineRule="auto"/>
        <w:rPr>
          <w:rFonts w:ascii="Times New Roman" w:hAnsi="Times New Roman"/>
          <w:bCs/>
          <w:sz w:val="24"/>
          <w:szCs w:val="24"/>
          <w:highlight w:val="none"/>
        </w:rPr>
      </w:pPr>
      <w:r>
        <w:rPr>
          <w:rFonts w:ascii="Times New Roman" w:hAnsi="Times New Roman"/>
          <w:bCs/>
          <w:sz w:val="24"/>
          <w:szCs w:val="24"/>
          <w:highlight w:val="none"/>
        </w:rPr>
        <w:t>20.1和解</w:t>
      </w:r>
    </w:p>
    <w:p w14:paraId="23BAD63F">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合同当事人可以就争议自行和解，自行和解达成协议的经双方签字并盖章后作为合同补充文件，双方均应遵照执行。</w:t>
      </w:r>
    </w:p>
    <w:p w14:paraId="05BFF808">
      <w:pPr>
        <w:spacing w:line="360" w:lineRule="auto"/>
        <w:rPr>
          <w:rFonts w:ascii="Times New Roman" w:hAnsi="Times New Roman"/>
          <w:bCs/>
          <w:sz w:val="24"/>
          <w:szCs w:val="24"/>
          <w:highlight w:val="none"/>
        </w:rPr>
      </w:pPr>
      <w:r>
        <w:rPr>
          <w:rFonts w:ascii="Times New Roman" w:hAnsi="Times New Roman"/>
          <w:bCs/>
          <w:sz w:val="24"/>
          <w:szCs w:val="24"/>
          <w:highlight w:val="none"/>
        </w:rPr>
        <w:t>20.2调解</w:t>
      </w:r>
    </w:p>
    <w:p w14:paraId="0E8C28C2">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合同当事人可以就争议请求建设行政主管部门</w:t>
      </w:r>
      <w:r>
        <w:rPr>
          <w:rFonts w:hint="eastAsia" w:ascii="Times New Roman" w:hAnsi="Times New Roman"/>
          <w:sz w:val="24"/>
          <w:szCs w:val="24"/>
          <w:highlight w:val="none"/>
        </w:rPr>
        <w:t>、行业协会</w:t>
      </w:r>
      <w:r>
        <w:rPr>
          <w:rFonts w:ascii="Times New Roman" w:hAnsi="Times New Roman"/>
          <w:sz w:val="24"/>
          <w:szCs w:val="24"/>
          <w:highlight w:val="none"/>
        </w:rPr>
        <w:t>或</w:t>
      </w:r>
      <w:r>
        <w:rPr>
          <w:rFonts w:hint="eastAsia" w:ascii="Times New Roman" w:hAnsi="Times New Roman"/>
          <w:sz w:val="24"/>
          <w:szCs w:val="24"/>
          <w:highlight w:val="none"/>
        </w:rPr>
        <w:t>其他</w:t>
      </w:r>
      <w:r>
        <w:rPr>
          <w:rFonts w:ascii="Times New Roman" w:hAnsi="Times New Roman"/>
          <w:sz w:val="24"/>
          <w:szCs w:val="24"/>
          <w:highlight w:val="none"/>
        </w:rPr>
        <w:t>第三方进行调解，调解达成协议的，经双方签字并盖章后作为合同补充文件，双方均应遵照执行。</w:t>
      </w:r>
    </w:p>
    <w:p w14:paraId="7C8DC953">
      <w:pPr>
        <w:spacing w:line="360" w:lineRule="auto"/>
        <w:rPr>
          <w:rFonts w:ascii="Times New Roman" w:hAnsi="Times New Roman"/>
          <w:bCs/>
          <w:sz w:val="24"/>
          <w:szCs w:val="24"/>
          <w:highlight w:val="none"/>
        </w:rPr>
      </w:pPr>
      <w:r>
        <w:rPr>
          <w:rFonts w:ascii="Times New Roman" w:hAnsi="Times New Roman"/>
          <w:bCs/>
          <w:sz w:val="24"/>
          <w:szCs w:val="24"/>
          <w:highlight w:val="none"/>
        </w:rPr>
        <w:t>20.3争议评审</w:t>
      </w:r>
    </w:p>
    <w:p w14:paraId="21CF81AE">
      <w:pPr>
        <w:spacing w:line="360" w:lineRule="auto"/>
        <w:rPr>
          <w:rFonts w:ascii="Times New Roman" w:hAnsi="Times New Roman"/>
          <w:sz w:val="24"/>
          <w:szCs w:val="24"/>
          <w:highlight w:val="none"/>
        </w:rPr>
      </w:pPr>
      <w:r>
        <w:rPr>
          <w:rFonts w:ascii="Times New Roman" w:hAnsi="Times New Roman"/>
          <w:sz w:val="24"/>
          <w:szCs w:val="24"/>
          <w:highlight w:val="none"/>
        </w:rPr>
        <w:t>合同当事人在专用合同条款中约定采取争议评审方式解决争议</w:t>
      </w:r>
      <w:r>
        <w:rPr>
          <w:rFonts w:hint="eastAsia" w:ascii="Times New Roman" w:hAnsi="Times New Roman"/>
          <w:sz w:val="24"/>
          <w:szCs w:val="24"/>
          <w:highlight w:val="none"/>
        </w:rPr>
        <w:t>以及评审规则，并</w:t>
      </w:r>
      <w:r>
        <w:rPr>
          <w:rFonts w:ascii="Times New Roman" w:hAnsi="Times New Roman"/>
          <w:sz w:val="24"/>
          <w:szCs w:val="24"/>
          <w:highlight w:val="none"/>
        </w:rPr>
        <w:t xml:space="preserve">按下列约定执行： </w:t>
      </w:r>
    </w:p>
    <w:p w14:paraId="5DCEC538">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34D524F6">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44411882">
      <w:pPr>
        <w:spacing w:line="360" w:lineRule="auto"/>
        <w:rPr>
          <w:rFonts w:ascii="Times New Roman" w:hAnsi="Times New Roman"/>
          <w:sz w:val="24"/>
          <w:szCs w:val="24"/>
          <w:highlight w:val="none"/>
        </w:rPr>
      </w:pPr>
      <w:r>
        <w:rPr>
          <w:rFonts w:ascii="Times New Roman" w:hAnsi="Times New Roman"/>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
        <w:t>评审</w:t>
      </w:r>
      <w:r>
        <w:rPr>
          <w:rFonts w:ascii="Times New Roman" w:hAnsi="Times New Roman"/>
          <w:sz w:val="24"/>
          <w:szCs w:val="24"/>
          <w:highlight w:val="none"/>
        </w:rPr>
        <w:t xml:space="preserve">机构指定第三名首席争议评审员。 </w:t>
      </w:r>
    </w:p>
    <w:p w14:paraId="5F06735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除专用合同条款另有约定外，评审员报酬由发包人和承包人各承担一半。</w:t>
      </w:r>
    </w:p>
    <w:p w14:paraId="79B61557">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600DD87E">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09F5ACD">
      <w:pPr>
        <w:spacing w:line="360" w:lineRule="auto"/>
        <w:rPr>
          <w:rFonts w:ascii="Times New Roman" w:hAnsi="Times New Roman"/>
          <w:sz w:val="24"/>
          <w:szCs w:val="24"/>
          <w:highlight w:val="none"/>
        </w:rPr>
      </w:pPr>
      <w:r>
        <w:rPr>
          <w:rFonts w:ascii="Times New Roman" w:hAnsi="Times New Roman"/>
          <w:sz w:val="24"/>
          <w:szCs w:val="24"/>
          <w:highlight w:val="none"/>
        </w:rPr>
        <w:t>20.3.3 争议评审小组决定的效力</w:t>
      </w:r>
    </w:p>
    <w:p w14:paraId="0575FA61">
      <w:pPr>
        <w:spacing w:line="360" w:lineRule="auto"/>
        <w:rPr>
          <w:rFonts w:ascii="Times New Roman" w:hAnsi="Times New Roman"/>
          <w:sz w:val="24"/>
          <w:szCs w:val="24"/>
          <w:highlight w:val="none"/>
        </w:rPr>
      </w:pPr>
      <w:r>
        <w:rPr>
          <w:rFonts w:ascii="Times New Roman" w:hAnsi="Times New Roman"/>
          <w:sz w:val="24"/>
          <w:szCs w:val="24"/>
          <w:highlight w:val="none"/>
        </w:rPr>
        <w:t>争议评审小组作出的书面决定经合同当事人签字确认后，对双方具有约束力，双方应遵照执行。</w:t>
      </w:r>
    </w:p>
    <w:p w14:paraId="01D26654">
      <w:pPr>
        <w:spacing w:line="360" w:lineRule="auto"/>
        <w:rPr>
          <w:rFonts w:ascii="Times New Roman" w:hAnsi="Times New Roman"/>
          <w:sz w:val="24"/>
          <w:szCs w:val="24"/>
          <w:highlight w:val="none"/>
        </w:rPr>
      </w:pPr>
      <w:r>
        <w:rPr>
          <w:rFonts w:ascii="Times New Roman" w:hAnsi="Times New Roman"/>
          <w:sz w:val="24"/>
          <w:szCs w:val="24"/>
          <w:highlight w:val="none"/>
        </w:rPr>
        <w:t>任何一方当事人不接受争议评审小组决定</w:t>
      </w:r>
      <w:r>
        <w:rPr>
          <w:rFonts w:hint="eastAsia" w:ascii="Times New Roman" w:hAnsi="Times New Roman"/>
          <w:sz w:val="24"/>
          <w:szCs w:val="24"/>
          <w:highlight w:val="none"/>
        </w:rPr>
        <w:t>或不履行争议评审小组决定的</w:t>
      </w:r>
      <w:r>
        <w:rPr>
          <w:rFonts w:ascii="Times New Roman" w:hAnsi="Times New Roman"/>
          <w:sz w:val="24"/>
          <w:szCs w:val="24"/>
          <w:highlight w:val="none"/>
        </w:rPr>
        <w:t>，双方可选择采用其他争议解决方式。</w:t>
      </w:r>
    </w:p>
    <w:p w14:paraId="633651D0">
      <w:pPr>
        <w:spacing w:line="360" w:lineRule="auto"/>
        <w:rPr>
          <w:rFonts w:ascii="Times New Roman" w:hAnsi="Times New Roman"/>
          <w:bCs/>
          <w:sz w:val="24"/>
          <w:szCs w:val="24"/>
          <w:highlight w:val="none"/>
        </w:rPr>
      </w:pPr>
      <w:r>
        <w:rPr>
          <w:rFonts w:ascii="Times New Roman" w:hAnsi="Times New Roman"/>
          <w:bCs/>
          <w:sz w:val="24"/>
          <w:szCs w:val="24"/>
          <w:highlight w:val="none"/>
        </w:rPr>
        <w:t>20.4仲裁或诉讼</w:t>
      </w:r>
    </w:p>
    <w:p w14:paraId="36E22FD6">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因合同及合同有关事项产生的争议，合同当事人可以在专用合同条款中约定以下一种方式解决争议：</w:t>
      </w:r>
    </w:p>
    <w:p w14:paraId="65C00D80">
      <w:pPr>
        <w:spacing w:line="360" w:lineRule="auto"/>
        <w:rPr>
          <w:rFonts w:ascii="Times New Roman" w:hAnsi="Times New Roman"/>
          <w:sz w:val="24"/>
          <w:szCs w:val="24"/>
          <w:highlight w:val="none"/>
        </w:rPr>
      </w:pPr>
      <w:r>
        <w:rPr>
          <w:rFonts w:ascii="Times New Roman" w:hAnsi="Times New Roman"/>
          <w:sz w:val="24"/>
          <w:szCs w:val="24"/>
          <w:highlight w:val="none"/>
        </w:rPr>
        <w:t>（1）向约定的仲裁委员会申请仲裁；</w:t>
      </w:r>
    </w:p>
    <w:p w14:paraId="305A68DF">
      <w:pPr>
        <w:spacing w:line="360" w:lineRule="auto"/>
        <w:rPr>
          <w:rFonts w:ascii="Times New Roman" w:hAnsi="Times New Roman"/>
          <w:sz w:val="24"/>
          <w:szCs w:val="24"/>
          <w:highlight w:val="none"/>
        </w:rPr>
      </w:pPr>
      <w:r>
        <w:rPr>
          <w:rFonts w:ascii="Times New Roman" w:hAnsi="Times New Roman"/>
          <w:sz w:val="24"/>
          <w:szCs w:val="24"/>
          <w:highlight w:val="none"/>
        </w:rPr>
        <w:t>（2）向有管辖权的人民法院起诉。</w:t>
      </w:r>
    </w:p>
    <w:p w14:paraId="6CED3B82">
      <w:pPr>
        <w:spacing w:line="360" w:lineRule="auto"/>
        <w:rPr>
          <w:rFonts w:ascii="Times New Roman" w:hAnsi="Times New Roman"/>
          <w:bCs/>
          <w:sz w:val="24"/>
          <w:szCs w:val="24"/>
          <w:highlight w:val="none"/>
        </w:rPr>
      </w:pPr>
      <w:r>
        <w:rPr>
          <w:rFonts w:ascii="Times New Roman" w:hAnsi="Times New Roman"/>
          <w:bCs/>
          <w:sz w:val="24"/>
          <w:szCs w:val="24"/>
          <w:highlight w:val="none"/>
        </w:rPr>
        <w:t>20.5争议解决条款效力</w:t>
      </w:r>
    </w:p>
    <w:p w14:paraId="7508FA21">
      <w:pPr>
        <w:spacing w:line="360" w:lineRule="auto"/>
        <w:rPr>
          <w:rFonts w:ascii="Times New Roman" w:hAnsi="Times New Roman"/>
          <w:sz w:val="24"/>
          <w:szCs w:val="24"/>
          <w:highlight w:val="none"/>
        </w:rPr>
      </w:pPr>
      <w:r>
        <w:rPr>
          <w:rFonts w:ascii="Times New Roman" w:hAnsi="Times New Roman"/>
          <w:sz w:val="24"/>
          <w:szCs w:val="24"/>
          <w:highlight w:val="none"/>
        </w:rPr>
        <w:t>合同有关争议解决的条款独立存在，合同的变更、解除、终止、无效或者被撤销均不影响其效力。</w:t>
      </w:r>
    </w:p>
    <w:p w14:paraId="5FDF3D01">
      <w:pPr>
        <w:pStyle w:val="2"/>
        <w:spacing w:before="0" w:after="260" w:line="360" w:lineRule="auto"/>
        <w:ind w:left="-210" w:leftChars="-100" w:right="-210" w:rightChars="-100"/>
        <w:jc w:val="center"/>
        <w:rPr>
          <w:rFonts w:hint="eastAsia" w:ascii="Times New Roman" w:hAnsi="Times New Roman" w:cs="宋体"/>
          <w:bCs w:val="0"/>
          <w:color w:val="000000"/>
          <w:sz w:val="32"/>
          <w:szCs w:val="32"/>
          <w:highlight w:val="none"/>
        </w:rPr>
      </w:pPr>
      <w:r>
        <w:rPr>
          <w:rFonts w:hint="eastAsia" w:ascii="Times New Roman" w:hAnsi="Times New Roman" w:cs="宋体"/>
          <w:b w:val="0"/>
          <w:color w:val="000000"/>
          <w:sz w:val="24"/>
          <w:szCs w:val="24"/>
          <w:highlight w:val="none"/>
        </w:rPr>
        <w:br w:type="page"/>
      </w:r>
      <w:r>
        <w:rPr>
          <w:rFonts w:hint="eastAsia" w:ascii="Times New Roman" w:hAnsi="Times New Roman" w:cs="宋体"/>
          <w:bCs w:val="0"/>
          <w:color w:val="000000"/>
          <w:sz w:val="32"/>
          <w:szCs w:val="32"/>
          <w:highlight w:val="none"/>
        </w:rPr>
        <w:t>第三部分 专用合同条款</w:t>
      </w:r>
      <w:bookmarkEnd w:id="1161"/>
      <w:bookmarkEnd w:id="1162"/>
      <w:bookmarkEnd w:id="1163"/>
      <w:bookmarkEnd w:id="1164"/>
      <w:bookmarkEnd w:id="1165"/>
      <w:bookmarkEnd w:id="1166"/>
      <w:bookmarkEnd w:id="1167"/>
    </w:p>
    <w:p w14:paraId="63E68F83">
      <w:pPr>
        <w:pStyle w:val="3"/>
        <w:ind w:left="-210" w:leftChars="-100" w:right="-210" w:rightChars="-100"/>
        <w:rPr>
          <w:rFonts w:hint="eastAsia" w:ascii="Times New Roman" w:hAnsi="Times New Roman" w:cs="宋体"/>
          <w:b w:val="0"/>
          <w:color w:val="000000"/>
          <w:sz w:val="24"/>
          <w:szCs w:val="24"/>
          <w:highlight w:val="none"/>
        </w:rPr>
      </w:pPr>
      <w:bookmarkStart w:id="1168" w:name="_Toc1742251250"/>
      <w:bookmarkStart w:id="1169" w:name="_Toc1281606529"/>
      <w:r>
        <w:rPr>
          <w:rFonts w:hint="eastAsia" w:ascii="Times New Roman" w:hAnsi="Times New Roman" w:cs="宋体"/>
          <w:b w:val="0"/>
          <w:color w:val="000000"/>
          <w:sz w:val="24"/>
          <w:szCs w:val="24"/>
          <w:highlight w:val="none"/>
        </w:rPr>
        <w:t>1. 一般约定</w:t>
      </w:r>
      <w:bookmarkEnd w:id="1168"/>
      <w:bookmarkEnd w:id="1169"/>
    </w:p>
    <w:p w14:paraId="22FF9D7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0" w:name="_Toc1772939203"/>
      <w:bookmarkStart w:id="1171" w:name="_Toc28755"/>
      <w:bookmarkStart w:id="1172" w:name="_Toc276302670"/>
      <w:r>
        <w:rPr>
          <w:rFonts w:hint="eastAsia" w:ascii="Times New Roman" w:hAnsi="Times New Roman" w:cs="宋体"/>
          <w:color w:val="000000"/>
          <w:sz w:val="24"/>
          <w:szCs w:val="24"/>
          <w:highlight w:val="none"/>
        </w:rPr>
        <w:t>1.1 词语定义</w:t>
      </w:r>
      <w:bookmarkEnd w:id="1170"/>
      <w:bookmarkEnd w:id="1171"/>
      <w:bookmarkEnd w:id="1172"/>
    </w:p>
    <w:p w14:paraId="58B89D20">
      <w:pPr>
        <w:spacing w:after="120" w:line="360" w:lineRule="auto"/>
        <w:ind w:left="-210" w:leftChars="-100" w:right="-210" w:rightChars="-100" w:firstLine="480" w:firstLineChars="200"/>
        <w:rPr>
          <w:rFonts w:hint="eastAsia" w:ascii="Times New Roman" w:hAnsi="Times New Roman" w:cs="宋体"/>
          <w:sz w:val="24"/>
          <w:szCs w:val="24"/>
          <w:highlight w:val="none"/>
        </w:rPr>
      </w:pPr>
      <w:bookmarkStart w:id="1173" w:name="_Toc29853"/>
      <w:bookmarkStart w:id="1174" w:name="_Toc2479"/>
      <w:bookmarkStart w:id="1175" w:name="_Toc27949"/>
      <w:r>
        <w:rPr>
          <w:rFonts w:hint="eastAsia" w:ascii="Times New Roman" w:hAnsi="Times New Roman" w:cs="宋体"/>
          <w:kern w:val="0"/>
          <w:sz w:val="24"/>
          <w:szCs w:val="24"/>
          <w:highlight w:val="none"/>
        </w:rPr>
        <w:t>本款修改1.1.2.4、1.1.2.5，补充1.1.3.11、</w:t>
      </w:r>
      <w:r>
        <w:rPr>
          <w:rFonts w:hint="eastAsia" w:ascii="Times New Roman" w:hAnsi="Times New Roman" w:cs="宋体"/>
          <w:sz w:val="24"/>
          <w:szCs w:val="24"/>
          <w:highlight w:val="none"/>
        </w:rPr>
        <w:t>1.1.3.12、1.1.3.13</w:t>
      </w:r>
      <w:r>
        <w:rPr>
          <w:rFonts w:hint="eastAsia" w:ascii="Times New Roman" w:hAnsi="Times New Roman" w:cs="宋体"/>
          <w:kern w:val="0"/>
          <w:sz w:val="24"/>
          <w:szCs w:val="24"/>
          <w:highlight w:val="none"/>
        </w:rPr>
        <w:t>、1.1.4.8。</w:t>
      </w:r>
      <w:bookmarkEnd w:id="1173"/>
      <w:bookmarkEnd w:id="1174"/>
      <w:bookmarkEnd w:id="1175"/>
    </w:p>
    <w:p w14:paraId="6EF6AB33">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1.1.1合同</w:t>
      </w:r>
    </w:p>
    <w:p w14:paraId="39EC6FB0">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1.1.1.10 其他合同文件包括：</w:t>
      </w:r>
      <w:r>
        <w:rPr>
          <w:rFonts w:hint="eastAsia" w:ascii="Times New Roman" w:hAnsi="Times New Roman" w:cs="宋体"/>
          <w:sz w:val="24"/>
          <w:szCs w:val="24"/>
          <w:highlight w:val="none"/>
          <w:u w:val="single"/>
        </w:rPr>
        <w:t xml:space="preserve">                              </w:t>
      </w:r>
    </w:p>
    <w:p w14:paraId="602B68D3">
      <w:pPr>
        <w:spacing w:line="360" w:lineRule="auto"/>
        <w:ind w:left="1110" w:leftChars="-100" w:right="-210" w:rightChars="-100" w:hanging="1320" w:hangingChars="550"/>
        <w:rPr>
          <w:rFonts w:hint="eastAsia" w:ascii="Times New Roman" w:hAnsi="Times New Roman" w:cs="宋体"/>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CB974B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1.1.2 合同当事人及其他相关方</w:t>
      </w:r>
    </w:p>
    <w:p w14:paraId="39B16C9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1.1.2.4 监理人和总监理工程师：</w:t>
      </w:r>
    </w:p>
    <w:p w14:paraId="2E1B080F">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BAD531F">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资质类别和等级：</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B8F39A9">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总监理工程师姓名：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B786258">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总监理工程师执业资格证书号：</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C2ECA8D">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电子信箱：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8AAF88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通信地址：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5C5131A">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1.1.2.5 设计人和设计项目负责人： </w:t>
      </w:r>
    </w:p>
    <w:p w14:paraId="3C86CEF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99B744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资质类别和等级：</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C8DE8A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项目负责人姓名：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89DECB8">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电子信箱：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FD8040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通信地址：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6C3BF5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 工程和设备</w:t>
      </w:r>
    </w:p>
    <w:p w14:paraId="6CFA3E97">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1.1.3.7 作为施工现场组成部分的其他场所包括：</w:t>
      </w:r>
      <w:r>
        <w:rPr>
          <w:rFonts w:hint="eastAsia" w:ascii="Times New Roman" w:hAnsi="Times New Roman" w:cs="宋体"/>
          <w:sz w:val="24"/>
          <w:szCs w:val="24"/>
          <w:highlight w:val="none"/>
          <w:u w:val="single"/>
        </w:rPr>
        <w:t xml:space="preserve">           </w:t>
      </w:r>
    </w:p>
    <w:p w14:paraId="5608BA6A">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BD435A6">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1.1.3.9 永久占地包括：</w:t>
      </w:r>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rPr>
        <w:t>。</w:t>
      </w:r>
    </w:p>
    <w:p w14:paraId="3FF3B82A">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1.1.3.10 临时占地包括：</w:t>
      </w:r>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rPr>
        <w:t>。</w:t>
      </w:r>
    </w:p>
    <w:p w14:paraId="498B6C2C">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14:paraId="2BE0536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1.1.3.12 绿化工程：是指树木、花卉、草坪、地被植物等的种植工程。</w:t>
      </w:r>
    </w:p>
    <w:p w14:paraId="0610BBDE">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bCs/>
          <w:sz w:val="24"/>
          <w:szCs w:val="24"/>
          <w:highlight w:val="none"/>
        </w:rPr>
        <w:t>1.1.3.13 绿化养护：</w:t>
      </w:r>
      <w:r>
        <w:rPr>
          <w:rFonts w:hint="eastAsia" w:ascii="Times New Roman" w:hAnsi="Times New Roman" w:cs="宋体"/>
          <w:sz w:val="24"/>
          <w:szCs w:val="24"/>
          <w:highlight w:val="none"/>
        </w:rPr>
        <w:t>是指对绿地内植物采取的整形修剪、松土除草、灌溉与排水、施肥、有害生物防治、改植与补植、绿地防护（如防台风、防寒）等技术措施。</w:t>
      </w:r>
    </w:p>
    <w:p w14:paraId="5DA49702">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kern w:val="0"/>
          <w:sz w:val="24"/>
          <w:szCs w:val="24"/>
          <w:highlight w:val="none"/>
        </w:rPr>
        <w:t xml:space="preserve">1.1.4 </w:t>
      </w:r>
      <w:r>
        <w:rPr>
          <w:rFonts w:hint="eastAsia" w:ascii="Times New Roman" w:hAnsi="Times New Roman" w:cs="宋体"/>
          <w:sz w:val="24"/>
          <w:szCs w:val="24"/>
          <w:highlight w:val="none"/>
        </w:rPr>
        <w:t>日期和期限</w:t>
      </w:r>
    </w:p>
    <w:p w14:paraId="64E3993B">
      <w:pPr>
        <w:spacing w:line="360" w:lineRule="auto"/>
        <w:ind w:left="-210" w:leftChars="-100" w:right="-210" w:rightChars="-100" w:firstLine="480" w:firstLineChars="200"/>
        <w:rPr>
          <w:rFonts w:hint="eastAsia" w:ascii="Times New Roman" w:hAnsi="Times New Roman" w:cs="宋体"/>
          <w:bCs/>
          <w:kern w:val="0"/>
          <w:sz w:val="24"/>
          <w:szCs w:val="24"/>
          <w:highlight w:val="none"/>
        </w:rPr>
      </w:pPr>
      <w:r>
        <w:rPr>
          <w:rFonts w:hint="eastAsia" w:ascii="Times New Roman" w:hAnsi="Times New Roman" w:cs="宋体"/>
          <w:kern w:val="0"/>
          <w:sz w:val="24"/>
          <w:szCs w:val="24"/>
          <w:highlight w:val="none"/>
        </w:rPr>
        <w:t>1.1.4.8</w:t>
      </w:r>
      <w:r>
        <w:rPr>
          <w:rFonts w:hint="eastAsia" w:ascii="Times New Roman" w:hAnsi="Times New Roman" w:cs="宋体"/>
          <w:bCs/>
          <w:kern w:val="0"/>
          <w:sz w:val="24"/>
          <w:szCs w:val="24"/>
          <w:highlight w:val="none"/>
        </w:rPr>
        <w:t xml:space="preserve"> </w:t>
      </w:r>
      <w:r>
        <w:rPr>
          <w:rFonts w:hint="eastAsia" w:ascii="Times New Roman" w:hAnsi="Times New Roman" w:cs="宋体"/>
          <w:kern w:val="0"/>
          <w:sz w:val="24"/>
          <w:szCs w:val="24"/>
          <w:highlight w:val="none"/>
        </w:rPr>
        <w:t>绿化养护期：是指承包人按照合同约定进行绿化养护的期限，从工程竣工验收合格之日起计算。</w:t>
      </w:r>
      <w:r>
        <w:rPr>
          <w:rFonts w:hint="eastAsia" w:ascii="Times New Roman" w:hAnsi="Times New Roman" w:cs="宋体"/>
          <w:bCs/>
          <w:kern w:val="0"/>
          <w:sz w:val="24"/>
          <w:szCs w:val="24"/>
          <w:highlight w:val="none"/>
        </w:rPr>
        <w:t>绿化养护期最长不得超过24个月。</w:t>
      </w:r>
    </w:p>
    <w:p w14:paraId="37479665">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6" w:name="_Toc857078921"/>
      <w:bookmarkStart w:id="1177" w:name="_Toc859792571"/>
      <w:bookmarkStart w:id="1178" w:name="_Toc28173"/>
      <w:r>
        <w:rPr>
          <w:rFonts w:hint="eastAsia" w:ascii="Times New Roman" w:hAnsi="Times New Roman" w:cs="宋体"/>
          <w:color w:val="000000"/>
          <w:sz w:val="24"/>
          <w:szCs w:val="24"/>
          <w:highlight w:val="none"/>
        </w:rPr>
        <w:t>1.3 法律</w:t>
      </w:r>
      <w:bookmarkEnd w:id="1176"/>
      <w:bookmarkEnd w:id="1177"/>
      <w:bookmarkEnd w:id="1178"/>
      <w:r>
        <w:rPr>
          <w:rFonts w:hint="eastAsia" w:ascii="Times New Roman" w:hAnsi="Times New Roman" w:cs="宋体"/>
          <w:color w:val="000000"/>
          <w:sz w:val="24"/>
          <w:szCs w:val="24"/>
          <w:highlight w:val="none"/>
        </w:rPr>
        <w:t xml:space="preserve"> </w:t>
      </w:r>
    </w:p>
    <w:p w14:paraId="3FAB1E20">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适用于合同的其他规范性文件：</w:t>
      </w:r>
      <w:r>
        <w:rPr>
          <w:rFonts w:hint="eastAsia" w:ascii="Times New Roman" w:hAnsi="Times New Roman" w:cs="宋体"/>
          <w:color w:val="000000"/>
          <w:sz w:val="24"/>
          <w:szCs w:val="24"/>
          <w:highlight w:val="none"/>
          <w:u w:val="single"/>
        </w:rPr>
        <w:t xml:space="preserve">                           </w:t>
      </w:r>
    </w:p>
    <w:p w14:paraId="77DA4FC4">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p>
    <w:p w14:paraId="5C074AC8">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F8D4B4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9" w:name="_Toc20831"/>
      <w:bookmarkStart w:id="1180" w:name="_Toc1028117936"/>
      <w:bookmarkStart w:id="1181" w:name="_Toc1984547573"/>
      <w:r>
        <w:rPr>
          <w:rFonts w:hint="eastAsia" w:ascii="Times New Roman" w:hAnsi="Times New Roman" w:cs="宋体"/>
          <w:color w:val="000000"/>
          <w:sz w:val="24"/>
          <w:szCs w:val="24"/>
          <w:highlight w:val="none"/>
        </w:rPr>
        <w:t>1.4 标准和规范</w:t>
      </w:r>
      <w:bookmarkEnd w:id="1179"/>
      <w:bookmarkEnd w:id="1180"/>
      <w:bookmarkEnd w:id="1181"/>
    </w:p>
    <w:p w14:paraId="0171327E">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本款修改1.4.1、1.4.2。</w:t>
      </w:r>
    </w:p>
    <w:p w14:paraId="5AC2EDA8">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1.4.1适用于工程的标准规范包括：</w:t>
      </w:r>
    </w:p>
    <w:p w14:paraId="43CEEBBA">
      <w:pPr>
        <w:widowControl/>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园林绿化工程施工及验收规范（CJJ82）；</w:t>
      </w:r>
    </w:p>
    <w:p w14:paraId="21EA8828">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园林绿化养护标准（CJJ/T287）；</w:t>
      </w:r>
    </w:p>
    <w:p w14:paraId="37D69505">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建设工程工程量清单计价规范（GB50500）；</w:t>
      </w:r>
    </w:p>
    <w:p w14:paraId="0F726E5E">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园林绿化工程工程量计算规范（GB50858）；</w:t>
      </w:r>
    </w:p>
    <w:p w14:paraId="02BDD7D7">
      <w:pPr>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与园林绿化行业相关的行业标准、地方标准：</w:t>
      </w:r>
      <w:r>
        <w:rPr>
          <w:rFonts w:hint="eastAsia" w:ascii="Times New Roman" w:hAnsi="Times New Roman" w:cs="宋体"/>
          <w:sz w:val="24"/>
          <w:szCs w:val="24"/>
          <w:highlight w:val="none"/>
          <w:u w:val="single"/>
        </w:rPr>
        <w:t xml:space="preserve">               </w:t>
      </w:r>
    </w:p>
    <w:p w14:paraId="1ED7F0A5">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7C48FFDA">
      <w:pPr>
        <w:spacing w:line="360" w:lineRule="auto"/>
        <w:ind w:left="-210" w:leftChars="-100" w:right="-210" w:rightChars="-100"/>
        <w:rPr>
          <w:rFonts w:hint="eastAsia" w:ascii="Times New Roman" w:hAnsi="Times New Roman" w:cs="宋体"/>
          <w:kern w:val="0"/>
          <w:sz w:val="24"/>
          <w:szCs w:val="24"/>
          <w:highlight w:val="none"/>
          <w:u w:val="single"/>
        </w:rPr>
      </w:pPr>
      <w:bookmarkStart w:id="1182" w:name="_Toc2729"/>
      <w:bookmarkStart w:id="1183" w:name="_Toc1033"/>
      <w:bookmarkStart w:id="1184" w:name="_Toc29821"/>
      <w:r>
        <w:rPr>
          <w:rFonts w:hint="eastAsia" w:ascii="Times New Roman" w:hAnsi="Times New Roman" w:cs="宋体"/>
          <w:sz w:val="24"/>
          <w:szCs w:val="24"/>
          <w:highlight w:val="none"/>
        </w:rPr>
        <w:t>1.4.2 发包人提供国外标准、规范的名称：</w:t>
      </w:r>
      <w:bookmarkEnd w:id="1182"/>
      <w:bookmarkEnd w:id="1183"/>
      <w:bookmarkEnd w:id="1184"/>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u w:val="single"/>
        </w:rPr>
        <w:t xml:space="preserve">      </w:t>
      </w:r>
    </w:p>
    <w:p w14:paraId="46A94CB0">
      <w:pPr>
        <w:spacing w:line="360" w:lineRule="auto"/>
        <w:ind w:left="-210" w:leftChars="-100" w:right="-210" w:right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277BE000">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发包人提供国外标准、规范的份数：</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714CFC49">
      <w:pPr>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1.4.3 发包人对工程的技术标准和功能要求的特殊要求：</w:t>
      </w:r>
      <w:r>
        <w:rPr>
          <w:rFonts w:hint="eastAsia" w:ascii="Times New Roman" w:hAnsi="Times New Roman" w:cs="宋体"/>
          <w:sz w:val="24"/>
          <w:szCs w:val="24"/>
          <w:highlight w:val="none"/>
          <w:u w:val="single"/>
        </w:rPr>
        <w:t xml:space="preserve">      </w:t>
      </w:r>
    </w:p>
    <w:p w14:paraId="00195FA0">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7BBF0B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85" w:name="_Toc498019564"/>
      <w:bookmarkStart w:id="1186" w:name="_Toc21978"/>
      <w:bookmarkStart w:id="1187" w:name="_Toc659781100"/>
      <w:r>
        <w:rPr>
          <w:rFonts w:hint="eastAsia" w:ascii="Times New Roman" w:hAnsi="Times New Roman" w:cs="宋体"/>
          <w:color w:val="000000"/>
          <w:sz w:val="24"/>
          <w:szCs w:val="24"/>
          <w:highlight w:val="none"/>
        </w:rPr>
        <w:t>1.5 合同文件的优先顺序</w:t>
      </w:r>
      <w:bookmarkEnd w:id="1185"/>
      <w:bookmarkEnd w:id="1186"/>
      <w:bookmarkEnd w:id="1187"/>
    </w:p>
    <w:p w14:paraId="7E218DF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合同文件组成及优先顺序为：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921EDC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88" w:name="_Toc1088158122"/>
      <w:bookmarkStart w:id="1189" w:name="_Toc12618"/>
      <w:bookmarkStart w:id="1190" w:name="_Toc1984271900"/>
      <w:r>
        <w:rPr>
          <w:rFonts w:hint="eastAsia" w:ascii="Times New Roman" w:hAnsi="Times New Roman" w:cs="宋体"/>
          <w:color w:val="000000"/>
          <w:sz w:val="24"/>
          <w:szCs w:val="24"/>
          <w:highlight w:val="none"/>
        </w:rPr>
        <w:t>1.6 图纸和承包人文件</w:t>
      </w:r>
      <w:bookmarkEnd w:id="1188"/>
      <w:bookmarkEnd w:id="1189"/>
      <w:bookmarkEnd w:id="1190"/>
      <w:r>
        <w:rPr>
          <w:rFonts w:hint="eastAsia" w:ascii="Times New Roman" w:hAnsi="Times New Roman" w:cs="宋体"/>
          <w:color w:val="000000"/>
          <w:sz w:val="24"/>
          <w:szCs w:val="24"/>
          <w:highlight w:val="none"/>
        </w:rPr>
        <w:tab/>
      </w:r>
    </w:p>
    <w:p w14:paraId="7384598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 图纸的提供</w:t>
      </w:r>
    </w:p>
    <w:p w14:paraId="277183C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59AC83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发包人向承包人提供图纸的数量：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97AC76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5743A6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1.6.4 承包人文件</w:t>
      </w:r>
    </w:p>
    <w:p w14:paraId="58FD96A6">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需要由承包人提供的文件，包括：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64EE69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承包人提供的文件的期限为：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888503D">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承包人提供的文件的数量为：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7D0B09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承包人提供的文件的形式为：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765C15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发包人审批承包人文件的期限：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793D73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1.6.5 现场图纸准备</w:t>
      </w:r>
    </w:p>
    <w:p w14:paraId="418668C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关于现场图纸准备的约定：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407015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91" w:name="_Toc13200089"/>
      <w:bookmarkStart w:id="1192" w:name="_Toc18371"/>
      <w:bookmarkStart w:id="1193" w:name="_Toc280711937"/>
      <w:r>
        <w:rPr>
          <w:rFonts w:hint="eastAsia" w:ascii="Times New Roman" w:hAnsi="Times New Roman" w:cs="宋体"/>
          <w:color w:val="000000"/>
          <w:sz w:val="24"/>
          <w:szCs w:val="24"/>
          <w:highlight w:val="none"/>
        </w:rPr>
        <w:t>1.7 联络</w:t>
      </w:r>
      <w:bookmarkEnd w:id="1191"/>
      <w:bookmarkEnd w:id="1192"/>
      <w:bookmarkEnd w:id="1193"/>
    </w:p>
    <w:p w14:paraId="6B0030FB">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1.7.1 发包人和承包人应当在</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天内将与合同有关的通知、批准、证明、证书、指示、指令、要求、请求、同意、意见、确定和决定等书面函件送达对方当事人。</w:t>
      </w:r>
    </w:p>
    <w:p w14:paraId="77DCF20E">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1.7.2 发包人接收文件的地点：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7E5044B6">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7F3676E1">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58C1DD58">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5ABAC83F">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监理人接收文件的地点：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3B2FC1AA">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监理人指定的接收人为：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49E8C65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94" w:name="_Toc8108"/>
      <w:bookmarkStart w:id="1195" w:name="_Toc1289155066"/>
      <w:bookmarkStart w:id="1196" w:name="_Toc1023515055"/>
      <w:r>
        <w:rPr>
          <w:rFonts w:hint="eastAsia" w:ascii="Times New Roman" w:hAnsi="Times New Roman" w:cs="宋体"/>
          <w:color w:val="000000"/>
          <w:sz w:val="24"/>
          <w:szCs w:val="24"/>
          <w:highlight w:val="none"/>
        </w:rPr>
        <w:t>1.10 交通运输</w:t>
      </w:r>
      <w:bookmarkEnd w:id="1194"/>
      <w:bookmarkEnd w:id="1195"/>
      <w:bookmarkEnd w:id="1196"/>
    </w:p>
    <w:p w14:paraId="01104AFF">
      <w:pPr>
        <w:spacing w:line="360" w:lineRule="auto"/>
        <w:ind w:left="-210" w:leftChars="-100" w:right="-210" w:rightChars="-100" w:firstLine="480" w:firstLineChars="200"/>
        <w:rPr>
          <w:rFonts w:hint="eastAsia" w:ascii="Times New Roman" w:hAnsi="Times New Roman" w:cs="宋体"/>
          <w:sz w:val="24"/>
          <w:szCs w:val="24"/>
          <w:highlight w:val="none"/>
        </w:rPr>
      </w:pPr>
      <w:bookmarkStart w:id="1197" w:name="_Toc17087"/>
      <w:bookmarkStart w:id="1198" w:name="_Toc9787"/>
      <w:bookmarkStart w:id="1199" w:name="_Toc8013"/>
      <w:r>
        <w:rPr>
          <w:rFonts w:hint="eastAsia" w:ascii="Times New Roman" w:hAnsi="Times New Roman" w:cs="宋体"/>
          <w:sz w:val="24"/>
          <w:szCs w:val="24"/>
          <w:highlight w:val="none"/>
        </w:rPr>
        <w:t>1.10.1 出入现场的权利</w:t>
      </w:r>
      <w:bookmarkEnd w:id="1197"/>
      <w:bookmarkEnd w:id="1198"/>
      <w:bookmarkEnd w:id="1199"/>
    </w:p>
    <w:p w14:paraId="00C23E86">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关于出入现场的权利的约定：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w:t>
      </w:r>
    </w:p>
    <w:p w14:paraId="73006AEE">
      <w:pPr>
        <w:spacing w:line="360" w:lineRule="auto"/>
        <w:ind w:left="-210" w:leftChars="-100" w:right="-210" w:rightChars="-100" w:firstLine="480" w:firstLineChars="200"/>
        <w:jc w:val="left"/>
        <w:rPr>
          <w:rFonts w:hint="eastAsia" w:ascii="Times New Roman" w:hAnsi="Times New Roman" w:cs="宋体"/>
          <w:sz w:val="24"/>
          <w:szCs w:val="24"/>
          <w:highlight w:val="none"/>
        </w:rPr>
      </w:pPr>
      <w:bookmarkStart w:id="1200" w:name="_Toc30188"/>
      <w:bookmarkStart w:id="1201" w:name="_Toc3062"/>
      <w:bookmarkStart w:id="1202" w:name="_Toc4066"/>
      <w:r>
        <w:rPr>
          <w:rFonts w:hint="eastAsia" w:ascii="Times New Roman" w:hAnsi="Times New Roman" w:cs="宋体"/>
          <w:sz w:val="24"/>
          <w:szCs w:val="24"/>
          <w:highlight w:val="none"/>
        </w:rPr>
        <w:t>1.10.3 场内交通</w:t>
      </w:r>
      <w:bookmarkEnd w:id="1200"/>
      <w:bookmarkEnd w:id="1201"/>
      <w:bookmarkEnd w:id="1202"/>
    </w:p>
    <w:p w14:paraId="177E9858">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关于场外交通和场内交通的边界的约定：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w:t>
      </w:r>
    </w:p>
    <w:p w14:paraId="56F6E941">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关于发包人向承包人免费提供满足工程施工需要的场内道路和交通设施的约定：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 xml:space="preserve">。  </w:t>
      </w:r>
    </w:p>
    <w:p w14:paraId="6EA661AA">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1.10.4 超大件和超重件的运输</w:t>
      </w:r>
    </w:p>
    <w:p w14:paraId="447B774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运输超大件或超重件所需的道路和桥梁临时加固改造费用和其他有关费用由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承担。</w:t>
      </w:r>
    </w:p>
    <w:p w14:paraId="6C0BE22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03" w:name="_Toc17638"/>
      <w:bookmarkStart w:id="1204" w:name="_Toc869890155"/>
      <w:bookmarkStart w:id="1205" w:name="_Toc1760605217"/>
      <w:r>
        <w:rPr>
          <w:rFonts w:hint="eastAsia" w:ascii="Times New Roman" w:hAnsi="Times New Roman" w:cs="宋体"/>
          <w:color w:val="000000"/>
          <w:sz w:val="24"/>
          <w:szCs w:val="24"/>
          <w:highlight w:val="none"/>
        </w:rPr>
        <w:t>1.11 知识产权</w:t>
      </w:r>
      <w:bookmarkEnd w:id="1203"/>
      <w:bookmarkEnd w:id="1204"/>
      <w:bookmarkEnd w:id="1205"/>
    </w:p>
    <w:p w14:paraId="60FEA0A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9C2A415">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关于发包人提供的上述文件的使用限制的要求：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EFD3B54">
      <w:pPr>
        <w:spacing w:line="360" w:lineRule="auto"/>
        <w:ind w:left="-210" w:leftChars="-100" w:right="-210" w:rightChars="-100"/>
        <w:rPr>
          <w:rFonts w:hint="eastAsia" w:ascii="Times New Roman" w:hAnsi="Times New Roman" w:cs="宋体"/>
          <w:color w:val="000000"/>
          <w:sz w:val="24"/>
          <w:szCs w:val="24"/>
          <w:highlight w:val="none"/>
        </w:rPr>
      </w:pPr>
      <w:bookmarkStart w:id="1206" w:name="_Toc14488"/>
      <w:bookmarkStart w:id="1207" w:name="_Toc29973"/>
      <w:bookmarkStart w:id="1208" w:name="_Toc11158"/>
      <w:r>
        <w:rPr>
          <w:rFonts w:hint="eastAsia" w:ascii="Times New Roman" w:hAnsi="Times New Roman" w:cs="宋体"/>
          <w:color w:val="000000"/>
          <w:sz w:val="24"/>
          <w:szCs w:val="24"/>
          <w:highlight w:val="none"/>
        </w:rPr>
        <w:t>1.11.2 关于承包人为实施工程所编制文件的著作权的归属：</w:t>
      </w:r>
      <w:bookmarkEnd w:id="1206"/>
      <w:bookmarkEnd w:id="1207"/>
      <w:bookmarkEnd w:id="1208"/>
      <w:r>
        <w:rPr>
          <w:rFonts w:hint="eastAsia" w:ascii="Times New Roman" w:hAnsi="Times New Roman" w:cs="宋体"/>
          <w:color w:val="000000"/>
          <w:sz w:val="24"/>
          <w:szCs w:val="24"/>
          <w:highlight w:val="none"/>
          <w:u w:val="single"/>
        </w:rPr>
        <w:t xml:space="preserve">    </w:t>
      </w:r>
    </w:p>
    <w:p w14:paraId="10FBEE01">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F5467A8">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关于承包人提供的上述文件的使用限制的要求：</w:t>
      </w:r>
      <w:r>
        <w:rPr>
          <w:rFonts w:hint="eastAsia" w:ascii="Times New Roman" w:hAnsi="Times New Roman" w:cs="宋体"/>
          <w:color w:val="000000"/>
          <w:sz w:val="24"/>
          <w:szCs w:val="24"/>
          <w:highlight w:val="none"/>
          <w:u w:val="single"/>
        </w:rPr>
        <w:t xml:space="preserve">             </w:t>
      </w:r>
    </w:p>
    <w:p w14:paraId="450ED76C">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C46784F">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bookmarkStart w:id="1209" w:name="_Toc13562"/>
      <w:bookmarkStart w:id="1210" w:name="_Toc4666"/>
      <w:bookmarkStart w:id="1211" w:name="_Toc22809"/>
      <w:r>
        <w:rPr>
          <w:rFonts w:hint="eastAsia" w:ascii="Times New Roman" w:hAnsi="Times New Roman" w:cs="宋体"/>
          <w:color w:val="000000"/>
          <w:sz w:val="24"/>
          <w:szCs w:val="24"/>
          <w:highlight w:val="none"/>
        </w:rPr>
        <w:t>1.11.4 承包人在施工过程中所采用的专利、专有技术、技术秘密的使用费的承担方式：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bookmarkEnd w:id="1209"/>
      <w:bookmarkEnd w:id="1210"/>
      <w:bookmarkEnd w:id="1211"/>
      <w:bookmarkStart w:id="1212" w:name="_Toc4484"/>
    </w:p>
    <w:p w14:paraId="48C8EAD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1.13 工程量清单错误的修正</w:t>
      </w:r>
      <w:bookmarkEnd w:id="1212"/>
    </w:p>
    <w:p w14:paraId="3B8C6C3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735D2A0A">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sz w:val="24"/>
          <w:szCs w:val="24"/>
          <w:highlight w:val="none"/>
        </w:rPr>
        <w:t>承包人应在合同签订后对发包人提供的工程量清单、图纸和现场进行核查和踏察，如发现差异，应在</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天内以书面形式向发包人提出；有下列情形之一时，发包人应予以修正，并相应调整合同价格：</w:t>
      </w:r>
    </w:p>
    <w:p w14:paraId="4A45DEC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出现工程量清单错误时，是否调整合同价格：</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5CBDE0D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允许调整合同价格的工程量偏差范围：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08916743">
      <w:pPr>
        <w:pStyle w:val="3"/>
        <w:ind w:left="-210" w:leftChars="-100" w:right="-210" w:rightChars="-100"/>
        <w:rPr>
          <w:rFonts w:hint="eastAsia" w:ascii="Times New Roman" w:hAnsi="Times New Roman" w:cs="宋体"/>
          <w:b w:val="0"/>
          <w:color w:val="000000"/>
          <w:sz w:val="24"/>
          <w:szCs w:val="24"/>
          <w:highlight w:val="none"/>
        </w:rPr>
      </w:pPr>
      <w:bookmarkStart w:id="1213" w:name="_Toc2049858434"/>
      <w:bookmarkStart w:id="1214" w:name="_Toc125523837"/>
      <w:r>
        <w:rPr>
          <w:rFonts w:hint="eastAsia" w:ascii="Times New Roman" w:hAnsi="Times New Roman" w:cs="宋体"/>
          <w:b w:val="0"/>
          <w:color w:val="000000"/>
          <w:sz w:val="24"/>
          <w:szCs w:val="24"/>
          <w:highlight w:val="none"/>
        </w:rPr>
        <w:t>2. 发包人</w:t>
      </w:r>
      <w:bookmarkEnd w:id="1213"/>
      <w:bookmarkEnd w:id="1214"/>
    </w:p>
    <w:p w14:paraId="37EFB21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15" w:name="_Toc493482386"/>
      <w:bookmarkStart w:id="1216" w:name="_Toc1613310203"/>
      <w:bookmarkStart w:id="1217" w:name="_Toc29214"/>
      <w:r>
        <w:rPr>
          <w:rFonts w:hint="eastAsia" w:ascii="Times New Roman" w:hAnsi="Times New Roman" w:cs="宋体"/>
          <w:color w:val="000000"/>
          <w:sz w:val="24"/>
          <w:szCs w:val="24"/>
          <w:highlight w:val="none"/>
        </w:rPr>
        <w:t>2.1 许可或批准</w:t>
      </w:r>
      <w:bookmarkEnd w:id="1215"/>
      <w:bookmarkEnd w:id="1216"/>
      <w:bookmarkEnd w:id="1217"/>
    </w:p>
    <w:p w14:paraId="40102B57">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18" w:name="_Toc850751199"/>
      <w:bookmarkStart w:id="1219" w:name="_Toc122621003"/>
      <w:r>
        <w:rPr>
          <w:rFonts w:hint="eastAsia" w:ascii="Times New Roman" w:hAnsi="Times New Roman" w:cs="宋体"/>
          <w:kern w:val="0"/>
          <w:sz w:val="24"/>
          <w:szCs w:val="24"/>
          <w:highlight w:val="none"/>
        </w:rPr>
        <w:t>本款补充2.1.1、2.4.3。</w:t>
      </w:r>
      <w:bookmarkEnd w:id="1218"/>
      <w:bookmarkEnd w:id="1219"/>
    </w:p>
    <w:p w14:paraId="479A43E8">
      <w:pPr>
        <w:snapToGrid w:val="0"/>
        <w:spacing w:before="120" w:after="120"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2.1.1 根据相关规定提供园林绿化施工所需的许可或批准。</w:t>
      </w:r>
      <w:bookmarkStart w:id="1220" w:name="_Toc17753"/>
    </w:p>
    <w:p w14:paraId="01A77F63">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2.2 发包人代表</w:t>
      </w:r>
      <w:bookmarkEnd w:id="1220"/>
    </w:p>
    <w:p w14:paraId="05753FD1">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发包人代表：</w:t>
      </w:r>
    </w:p>
    <w:p w14:paraId="702455C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姓    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F950D7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职    务：</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9B30DD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联系电话：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FF9057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D760BFC">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通信地址：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B71AB21">
      <w:pPr>
        <w:spacing w:line="360" w:lineRule="auto"/>
        <w:ind w:left="-210" w:leftChars="-100" w:right="-210" w:rightChars="-100" w:firstLine="480" w:firstLineChars="200"/>
        <w:rPr>
          <w:rFonts w:hint="eastAsia" w:ascii="Times New Roman" w:hAnsi="Times New Roman" w:cs="宋体"/>
          <w:b/>
          <w:color w:val="000000"/>
          <w:sz w:val="24"/>
          <w:szCs w:val="24"/>
          <w:highlight w:val="none"/>
        </w:rPr>
      </w:pPr>
      <w:r>
        <w:rPr>
          <w:rFonts w:hint="eastAsia" w:ascii="Times New Roman" w:hAnsi="Times New Roman" w:cs="宋体"/>
          <w:color w:val="000000"/>
          <w:sz w:val="24"/>
          <w:szCs w:val="24"/>
          <w:highlight w:val="none"/>
        </w:rPr>
        <w:t>发包人对发包人代表的授权范围如下：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81FC9E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1" w:name="_Toc26646"/>
      <w:bookmarkStart w:id="1222" w:name="_Toc1335716241"/>
      <w:bookmarkStart w:id="1223" w:name="_Toc571308452"/>
      <w:r>
        <w:rPr>
          <w:rFonts w:hint="eastAsia" w:ascii="Times New Roman" w:hAnsi="Times New Roman" w:cs="宋体"/>
          <w:color w:val="000000"/>
          <w:sz w:val="24"/>
          <w:szCs w:val="24"/>
          <w:highlight w:val="none"/>
        </w:rPr>
        <w:t>2.4 施工现场、施工条件和基础资料的提供</w:t>
      </w:r>
      <w:bookmarkEnd w:id="1221"/>
      <w:bookmarkEnd w:id="1222"/>
      <w:bookmarkEnd w:id="1223"/>
    </w:p>
    <w:p w14:paraId="7D07221C">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2.4.1 提供施工现场</w:t>
      </w:r>
    </w:p>
    <w:p w14:paraId="262C32D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关于发包人移交施工现场的期限要求：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2AE37C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2.4.2 提供施工条件</w:t>
      </w:r>
    </w:p>
    <w:p w14:paraId="73CC7F3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关于发包人应负责提供施工所需要的条件，包括：</w:t>
      </w:r>
      <w:r>
        <w:rPr>
          <w:rFonts w:hint="eastAsia" w:ascii="Times New Roman" w:hAnsi="Times New Roman" w:cs="宋体"/>
          <w:color w:val="000000"/>
          <w:sz w:val="24"/>
          <w:szCs w:val="24"/>
          <w:highlight w:val="none"/>
          <w:u w:val="single"/>
        </w:rPr>
        <w:t xml:space="preserve">           </w:t>
      </w:r>
    </w:p>
    <w:p w14:paraId="3C75EFBF">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EA2C2A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2.4.3 提供基础资料</w:t>
      </w:r>
    </w:p>
    <w:p w14:paraId="48C3674A">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发包人还应提供项目施工区域内现状树木一览表（附件2）、现状土壤指标、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等。 </w:t>
      </w:r>
    </w:p>
    <w:p w14:paraId="7938404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4" w:name="_Toc1205484610"/>
      <w:bookmarkStart w:id="1225" w:name="_Toc9218"/>
      <w:bookmarkStart w:id="1226" w:name="_Toc981174043"/>
      <w:r>
        <w:rPr>
          <w:rFonts w:hint="eastAsia" w:ascii="Times New Roman" w:hAnsi="Times New Roman" w:cs="宋体"/>
          <w:color w:val="000000"/>
          <w:sz w:val="24"/>
          <w:szCs w:val="24"/>
          <w:highlight w:val="none"/>
        </w:rPr>
        <w:t>2.5 资金来源证明及支付担保</w:t>
      </w:r>
      <w:bookmarkEnd w:id="1224"/>
      <w:bookmarkEnd w:id="1225"/>
      <w:bookmarkEnd w:id="1226"/>
    </w:p>
    <w:p w14:paraId="073C968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414AED87">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发包人提供资金来源证明的期限要求：</w:t>
      </w:r>
      <w:r>
        <w:rPr>
          <w:rFonts w:hint="eastAsia" w:ascii="Times New Roman" w:hAnsi="Times New Roman" w:cs="宋体"/>
          <w:color w:val="000000"/>
          <w:sz w:val="24"/>
          <w:szCs w:val="24"/>
          <w:highlight w:val="none"/>
          <w:u w:val="single"/>
        </w:rPr>
        <w:t xml:space="preserve">                  </w:t>
      </w:r>
    </w:p>
    <w:p w14:paraId="7F24E712">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9BE7DC2">
      <w:pPr>
        <w:keepLines/>
        <w:widowControl w:val="0"/>
        <w:spacing w:line="360" w:lineRule="auto"/>
        <w:ind w:left="-210" w:leftChars="-100" w:right="-210" w:rightChars="-100" w:firstLine="600"/>
        <w:rPr>
          <w:rFonts w:hint="eastAsia" w:ascii="Times New Roman" w:hAnsi="Times New Roman" w:cs="宋体"/>
          <w:kern w:val="0"/>
          <w:sz w:val="24"/>
          <w:szCs w:val="24"/>
          <w:highlight w:val="none"/>
          <w:u w:val="single"/>
        </w:rPr>
      </w:pPr>
      <w:r>
        <w:rPr>
          <w:rFonts w:hint="eastAsia" w:ascii="Times New Roman" w:hAnsi="Times New Roman" w:cs="宋体"/>
          <w:kern w:val="0"/>
          <w:sz w:val="24"/>
          <w:szCs w:val="24"/>
          <w:highlight w:val="none"/>
        </w:rPr>
        <w:t>发包人提供支付担保期限及方式：发包人应在签订合同后</w:t>
      </w:r>
      <w:r>
        <w:rPr>
          <w:rFonts w:hint="eastAsia" w:ascii="Times New Roman" w:hAnsi="Times New Roman" w:cs="宋体"/>
          <w:kern w:val="0"/>
          <w:sz w:val="24"/>
          <w:szCs w:val="24"/>
          <w:highlight w:val="none"/>
          <w:u w:val="single"/>
        </w:rPr>
        <w:t xml:space="preserve">  </w:t>
      </w:r>
    </w:p>
    <w:p w14:paraId="378A999C">
      <w:pPr>
        <w:keepLines/>
        <w:widowControl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kern w:val="0"/>
          <w:sz w:val="24"/>
          <w:szCs w:val="24"/>
          <w:highlight w:val="none"/>
        </w:rPr>
        <w:t>天内，向承包人提供</w:t>
      </w:r>
      <w:r>
        <w:rPr>
          <w:rFonts w:hint="eastAsia" w:ascii="Times New Roman" w:hAnsi="Times New Roman" w:cs="宋体"/>
          <w:color w:val="000000"/>
          <w:sz w:val="24"/>
          <w:szCs w:val="24"/>
          <w:highlight w:val="none"/>
        </w:rPr>
        <w:t>工程款</w:t>
      </w:r>
      <w:r>
        <w:rPr>
          <w:rFonts w:hint="eastAsia" w:ascii="Times New Roman" w:hAnsi="Times New Roman" w:cs="宋体"/>
          <w:kern w:val="0"/>
          <w:sz w:val="24"/>
          <w:szCs w:val="24"/>
          <w:highlight w:val="none"/>
        </w:rPr>
        <w:t>支付担保，</w:t>
      </w:r>
      <w:r>
        <w:rPr>
          <w:rFonts w:hint="eastAsia" w:ascii="Times New Roman" w:hAnsi="Times New Roman" w:cs="宋体"/>
          <w:color w:val="000000"/>
          <w:sz w:val="24"/>
          <w:szCs w:val="24"/>
          <w:highlight w:val="none"/>
        </w:rPr>
        <w:t>确保农民工工资按时足额支付</w:t>
      </w:r>
      <w:r>
        <w:rPr>
          <w:rFonts w:hint="eastAsia" w:ascii="Times New Roman" w:hAnsi="Times New Roman" w:cs="宋体"/>
          <w:kern w:val="0"/>
          <w:sz w:val="24"/>
          <w:szCs w:val="24"/>
          <w:highlight w:val="none"/>
        </w:rPr>
        <w:t>。</w:t>
      </w:r>
      <w:r>
        <w:rPr>
          <w:rFonts w:hint="eastAsia" w:ascii="Times New Roman" w:hAnsi="Times New Roman" w:cs="宋体"/>
          <w:color w:val="000000"/>
          <w:sz w:val="24"/>
          <w:szCs w:val="24"/>
          <w:highlight w:val="none"/>
        </w:rPr>
        <w:t>发包人提供支付担保的形式：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，担保有效期至工程款拨付完成为止（不含质量保证金）。</w:t>
      </w:r>
    </w:p>
    <w:p w14:paraId="4BDC812B">
      <w:pPr>
        <w:pStyle w:val="3"/>
        <w:ind w:left="-210" w:leftChars="-100" w:right="-210" w:rightChars="-100"/>
        <w:rPr>
          <w:rFonts w:hint="eastAsia" w:ascii="Times New Roman" w:hAnsi="Times New Roman" w:cs="宋体"/>
          <w:b w:val="0"/>
          <w:color w:val="000000"/>
          <w:sz w:val="24"/>
          <w:szCs w:val="24"/>
          <w:highlight w:val="none"/>
        </w:rPr>
      </w:pPr>
      <w:bookmarkStart w:id="1227" w:name="_Toc224169773"/>
      <w:bookmarkStart w:id="1228" w:name="_Toc507831889"/>
      <w:r>
        <w:rPr>
          <w:rFonts w:hint="eastAsia" w:ascii="Times New Roman" w:hAnsi="Times New Roman" w:cs="宋体"/>
          <w:b w:val="0"/>
          <w:color w:val="000000"/>
          <w:sz w:val="24"/>
          <w:szCs w:val="24"/>
          <w:highlight w:val="none"/>
        </w:rPr>
        <w:t>3. 承包人</w:t>
      </w:r>
      <w:bookmarkEnd w:id="1227"/>
      <w:bookmarkEnd w:id="1228"/>
    </w:p>
    <w:p w14:paraId="05D7F2E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9" w:name="_Toc1540549183"/>
      <w:bookmarkStart w:id="1230" w:name="_Toc1604068603"/>
      <w:bookmarkStart w:id="1231" w:name="_Toc19452"/>
      <w:r>
        <w:rPr>
          <w:rFonts w:hint="eastAsia" w:ascii="Times New Roman" w:hAnsi="Times New Roman" w:cs="宋体"/>
          <w:color w:val="000000"/>
          <w:sz w:val="24"/>
          <w:szCs w:val="24"/>
          <w:highlight w:val="none"/>
        </w:rPr>
        <w:t>3.1 承包人的一般义务</w:t>
      </w:r>
      <w:bookmarkEnd w:id="1229"/>
      <w:bookmarkEnd w:id="1230"/>
      <w:bookmarkEnd w:id="1231"/>
    </w:p>
    <w:p w14:paraId="62F8D64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（9）承包人提交的竣工资料的内容：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C0A483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承包人需要提交的竣工资料套数：</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7B1AEC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承包人提交的竣工资料的费用承担：</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EF52AF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承包人提交的竣工资料移交时间：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109CFA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承包人提交的竣工资料形式要求：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B9D87A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（10）承包人应履行的其他义务：</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60C5BF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2" w:name="_Toc1559532044"/>
      <w:bookmarkStart w:id="1233" w:name="_Toc324146790"/>
      <w:bookmarkStart w:id="1234" w:name="_Toc12983"/>
      <w:r>
        <w:rPr>
          <w:rFonts w:hint="eastAsia" w:ascii="Times New Roman" w:hAnsi="Times New Roman" w:cs="宋体"/>
          <w:color w:val="000000"/>
          <w:sz w:val="24"/>
          <w:szCs w:val="24"/>
          <w:highlight w:val="none"/>
        </w:rPr>
        <w:t>3.2 项目经理</w:t>
      </w:r>
      <w:bookmarkEnd w:id="1232"/>
      <w:bookmarkEnd w:id="1233"/>
      <w:bookmarkEnd w:id="1234"/>
    </w:p>
    <w:p w14:paraId="111760C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409D378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 xml:space="preserve">3.2.1 </w:t>
      </w:r>
      <w:r>
        <w:rPr>
          <w:rFonts w:hint="eastAsia" w:ascii="Times New Roman" w:hAnsi="Times New Roman" w:cs="宋体"/>
          <w:color w:val="000000"/>
          <w:sz w:val="24"/>
          <w:szCs w:val="24"/>
          <w:highlight w:val="none"/>
        </w:rPr>
        <w:t>项目负责人：</w:t>
      </w:r>
    </w:p>
    <w:p w14:paraId="315B3A0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姓    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727AAD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相关证书及编号：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34F0DC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联系电话：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39F437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82B182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通信地址：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C226C1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承包人对项目负责人的授权范围如下：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2EA343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关于项目负责人每月在施工现场的时间要求：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8D822F2">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承包人未提交劳动合同，以及没有为项目负责人缴纳社会保险证明的违约责任：</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FEF7DDD">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项目负责人未经批准，擅自离开施工现场的违约责任：</w:t>
      </w:r>
      <w:r>
        <w:rPr>
          <w:rFonts w:hint="eastAsia" w:ascii="Times New Roman" w:hAnsi="Times New Roman" w:cs="宋体"/>
          <w:color w:val="000000"/>
          <w:sz w:val="24"/>
          <w:szCs w:val="24"/>
          <w:highlight w:val="none"/>
          <w:u w:val="single"/>
        </w:rPr>
        <w:t xml:space="preserve">       </w:t>
      </w:r>
    </w:p>
    <w:p w14:paraId="2C45A9A3">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D52AE3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3.2.3 承包人擅自更换项目负责人的违约责任：</w:t>
      </w:r>
      <w:r>
        <w:rPr>
          <w:rFonts w:hint="eastAsia" w:ascii="Times New Roman" w:hAnsi="Times New Roman" w:cs="宋体"/>
          <w:color w:val="000000"/>
          <w:sz w:val="24"/>
          <w:szCs w:val="24"/>
          <w:highlight w:val="none"/>
          <w:u w:val="single"/>
        </w:rPr>
        <w:t xml:space="preserve">             </w:t>
      </w:r>
    </w:p>
    <w:p w14:paraId="3C389FB1">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9A5A66A">
      <w:pPr>
        <w:spacing w:line="360" w:lineRule="auto"/>
        <w:ind w:left="-210" w:leftChars="-100" w:right="-210" w:rightChars="-100" w:firstLine="6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3.2.4 承包人无正当理由拒绝更换项目负责人的违约责任：</w:t>
      </w:r>
      <w:r>
        <w:rPr>
          <w:rFonts w:hint="eastAsia" w:ascii="Times New Roman" w:hAnsi="Times New Roman" w:cs="宋体"/>
          <w:color w:val="000000"/>
          <w:sz w:val="24"/>
          <w:szCs w:val="24"/>
          <w:highlight w:val="none"/>
          <w:u w:val="single"/>
        </w:rPr>
        <w:t xml:space="preserve">   </w:t>
      </w:r>
    </w:p>
    <w:p w14:paraId="00B7F675">
      <w:pPr>
        <w:spacing w:after="120"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87F7D5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5" w:name="_Toc1073182267"/>
      <w:bookmarkStart w:id="1236" w:name="_Toc7876"/>
      <w:bookmarkStart w:id="1237" w:name="_Toc1539542666"/>
      <w:r>
        <w:rPr>
          <w:rFonts w:hint="eastAsia" w:ascii="Times New Roman" w:hAnsi="Times New Roman" w:cs="宋体"/>
          <w:color w:val="000000"/>
          <w:sz w:val="24"/>
          <w:szCs w:val="24"/>
          <w:highlight w:val="none"/>
        </w:rPr>
        <w:t>3.3 承包人人员</w:t>
      </w:r>
      <w:bookmarkEnd w:id="1235"/>
      <w:bookmarkEnd w:id="1236"/>
      <w:bookmarkEnd w:id="1237"/>
    </w:p>
    <w:p w14:paraId="13F6423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本款补充3.3.6。</w:t>
      </w:r>
    </w:p>
    <w:p w14:paraId="723A1BF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3.3.1 承包人提交项目管理机构及施工现场管理人员安排报告的期限：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BA79A5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3.3.3 承包人无正当理由拒绝撤换主要施工管理人员的违约责任：</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473E9C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3.3.4 承包人主要施工管理人员离开施工现场的批准要求：</w:t>
      </w:r>
      <w:r>
        <w:rPr>
          <w:rFonts w:hint="eastAsia" w:ascii="Times New Roman" w:hAnsi="Times New Roman" w:cs="宋体"/>
          <w:color w:val="000000"/>
          <w:sz w:val="24"/>
          <w:szCs w:val="24"/>
          <w:highlight w:val="none"/>
          <w:u w:val="single"/>
        </w:rPr>
        <w:t xml:space="preserve">   </w:t>
      </w:r>
    </w:p>
    <w:p w14:paraId="76E0C17E">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3193A8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3.3.5 承包人擅自更换主要施工管理人员的违约责任：</w:t>
      </w:r>
      <w:r>
        <w:rPr>
          <w:rFonts w:hint="eastAsia" w:ascii="Times New Roman" w:hAnsi="Times New Roman" w:cs="宋体"/>
          <w:color w:val="000000"/>
          <w:sz w:val="24"/>
          <w:szCs w:val="24"/>
          <w:highlight w:val="none"/>
          <w:u w:val="single"/>
        </w:rPr>
        <w:t xml:space="preserve">        </w:t>
      </w:r>
    </w:p>
    <w:p w14:paraId="242B4B87">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251C4A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承包人主要施工管理人员擅自离开施工现场的违约责任：</w:t>
      </w:r>
      <w:r>
        <w:rPr>
          <w:rFonts w:hint="eastAsia" w:ascii="Times New Roman" w:hAnsi="Times New Roman" w:cs="宋体"/>
          <w:color w:val="000000"/>
          <w:sz w:val="24"/>
          <w:szCs w:val="24"/>
          <w:highlight w:val="none"/>
          <w:u w:val="single"/>
        </w:rPr>
        <w:t xml:space="preserve">     </w:t>
      </w:r>
    </w:p>
    <w:p w14:paraId="11DC22F2">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F282B1">
      <w:pPr>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3.3.6 技术负责人</w:t>
      </w:r>
    </w:p>
    <w:p w14:paraId="1C2E5AD1">
      <w:pPr>
        <w:spacing w:line="360" w:lineRule="auto"/>
        <w:ind w:left="-210" w:leftChars="-100" w:right="-210" w:rightChars="-100" w:firstLine="6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姓名：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D39E254">
      <w:pPr>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专业：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；职称等级：</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D62822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8" w:name="_Toc824057593"/>
      <w:bookmarkStart w:id="1239" w:name="_Toc1011775723"/>
      <w:bookmarkStart w:id="1240" w:name="_Toc29840"/>
      <w:r>
        <w:rPr>
          <w:rFonts w:hint="eastAsia" w:ascii="Times New Roman" w:hAnsi="Times New Roman" w:cs="宋体"/>
          <w:color w:val="000000"/>
          <w:sz w:val="24"/>
          <w:szCs w:val="24"/>
          <w:highlight w:val="none"/>
        </w:rPr>
        <w:t>3.5 分包</w:t>
      </w:r>
      <w:bookmarkEnd w:id="1238"/>
      <w:bookmarkEnd w:id="1239"/>
      <w:bookmarkEnd w:id="1240"/>
    </w:p>
    <w:p w14:paraId="69A567DC">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本款修改3.5.1、3.5.2。</w:t>
      </w:r>
    </w:p>
    <w:p w14:paraId="3407A7DB">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3.5.1 分包的一般约定</w:t>
      </w:r>
    </w:p>
    <w:p w14:paraId="039D357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禁止分包的工程包括：</w:t>
      </w:r>
      <w:r>
        <w:rPr>
          <w:rFonts w:hint="eastAsia" w:ascii="Times New Roman" w:hAnsi="Times New Roman" w:cs="宋体"/>
          <w:color w:val="000000"/>
          <w:sz w:val="24"/>
          <w:szCs w:val="24"/>
          <w:highlight w:val="none"/>
        </w:rPr>
        <w:t>绿化工程、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8C5481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主体结构、关键性工作的范围：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11E5154">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    3.5.2 分包的确定</w:t>
      </w:r>
    </w:p>
    <w:p w14:paraId="65584A1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允许分包的专业工程包括：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D5A596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涉及分包的工程内容，分包工程承包人的资格应符合国家相关规定。</w:t>
      </w:r>
    </w:p>
    <w:p w14:paraId="0088397B">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其他关于分包的约定：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451AD67">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3.5.4 分包合同价款</w:t>
      </w:r>
    </w:p>
    <w:p w14:paraId="4EBA2F2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关于分包合同价款支付的约定：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99994D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41" w:name="_Toc30018"/>
      <w:bookmarkStart w:id="1242" w:name="_Toc1754831627"/>
      <w:bookmarkStart w:id="1243" w:name="_Toc1926667033"/>
      <w:r>
        <w:rPr>
          <w:rFonts w:hint="eastAsia" w:ascii="Times New Roman" w:hAnsi="Times New Roman" w:cs="宋体"/>
          <w:color w:val="000000"/>
          <w:sz w:val="24"/>
          <w:szCs w:val="24"/>
          <w:highlight w:val="none"/>
        </w:rPr>
        <w:t>3.6 工程照管与成品、半成品保护</w:t>
      </w:r>
      <w:bookmarkEnd w:id="1241"/>
      <w:bookmarkEnd w:id="1242"/>
      <w:bookmarkEnd w:id="1243"/>
    </w:p>
    <w:p w14:paraId="3764978E">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44" w:name="_Toc65997439"/>
      <w:bookmarkStart w:id="1245" w:name="_Toc786970481"/>
      <w:r>
        <w:rPr>
          <w:rFonts w:hint="eastAsia" w:ascii="Times New Roman" w:hAnsi="Times New Roman" w:cs="宋体"/>
          <w:sz w:val="24"/>
          <w:szCs w:val="24"/>
          <w:highlight w:val="none"/>
        </w:rPr>
        <w:t>本款补充3.6.2。</w:t>
      </w:r>
      <w:bookmarkEnd w:id="1244"/>
      <w:bookmarkEnd w:id="1245"/>
    </w:p>
    <w:p w14:paraId="4BE6B035">
      <w:pPr>
        <w:snapToGrid w:val="0"/>
        <w:spacing w:before="120" w:after="120"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3.6.1 承包人负责照管工程及工程相关的材料、工程设备的起始时间：</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1D83530E">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3.6.2 现状树木的保护起始时间：</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 xml:space="preserve">。 </w:t>
      </w:r>
      <w:r>
        <w:rPr>
          <w:rFonts w:hint="eastAsia" w:ascii="Times New Roman" w:hAnsi="Times New Roman" w:cs="宋体"/>
          <w:color w:val="000000"/>
          <w:sz w:val="24"/>
          <w:szCs w:val="24"/>
          <w:highlight w:val="none"/>
        </w:rPr>
        <w:t>3.7 履约担保</w:t>
      </w:r>
    </w:p>
    <w:p w14:paraId="3FD57A42">
      <w:pPr>
        <w:snapToGrid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承包人是否提供履约担保：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。本款补充：</w:t>
      </w:r>
    </w:p>
    <w:p w14:paraId="12E01213">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履约担保金额及方式：签订合同后</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个工作日内，承包人需提交履约担保人民币</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元（不高于中标价的10 %），以</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保函或</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保险形式执行。履约担保的有效期至本工程竣工验收合格为止。</w:t>
      </w:r>
    </w:p>
    <w:p w14:paraId="66552A68">
      <w:pPr>
        <w:pStyle w:val="3"/>
        <w:ind w:left="-210" w:leftChars="-100" w:right="-210" w:rightChars="-100"/>
        <w:rPr>
          <w:rFonts w:hint="eastAsia" w:ascii="Times New Roman" w:hAnsi="Times New Roman" w:cs="宋体"/>
          <w:b w:val="0"/>
          <w:color w:val="000000"/>
          <w:sz w:val="24"/>
          <w:szCs w:val="24"/>
          <w:highlight w:val="none"/>
        </w:rPr>
      </w:pPr>
      <w:bookmarkStart w:id="1246" w:name="_Toc1195865979"/>
      <w:bookmarkStart w:id="1247" w:name="_Toc2142794716"/>
      <w:r>
        <w:rPr>
          <w:rFonts w:hint="eastAsia" w:ascii="Times New Roman" w:hAnsi="Times New Roman" w:cs="宋体"/>
          <w:b w:val="0"/>
          <w:color w:val="000000"/>
          <w:sz w:val="24"/>
          <w:szCs w:val="24"/>
          <w:highlight w:val="none"/>
        </w:rPr>
        <w:t>4. 监理人</w:t>
      </w:r>
      <w:bookmarkEnd w:id="1246"/>
      <w:bookmarkEnd w:id="1247"/>
    </w:p>
    <w:p w14:paraId="623E4CF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48" w:name="_Toc189823449"/>
      <w:bookmarkStart w:id="1249" w:name="_Toc1325789808"/>
      <w:bookmarkStart w:id="1250" w:name="_Toc22333"/>
      <w:r>
        <w:rPr>
          <w:rFonts w:hint="eastAsia" w:ascii="Times New Roman" w:hAnsi="Times New Roman" w:cs="宋体"/>
          <w:color w:val="000000"/>
          <w:sz w:val="24"/>
          <w:szCs w:val="24"/>
          <w:highlight w:val="none"/>
        </w:rPr>
        <w:t>4.1 监理人的一般规定</w:t>
      </w:r>
      <w:bookmarkEnd w:id="1248"/>
      <w:bookmarkEnd w:id="1249"/>
      <w:bookmarkEnd w:id="1250"/>
    </w:p>
    <w:p w14:paraId="4FFFEF3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关于监理人的监理内容：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B1CFBC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关于监理人的监理权限：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6CDD3C75">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关于监理人在施工现场的办公场所、生活场所的提供和费用承担的约定：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87B054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1" w:name="_Toc1881790026"/>
      <w:bookmarkStart w:id="1252" w:name="_Toc1275710936"/>
      <w:bookmarkStart w:id="1253" w:name="_Toc1416"/>
      <w:r>
        <w:rPr>
          <w:rFonts w:hint="eastAsia" w:ascii="Times New Roman" w:hAnsi="Times New Roman" w:cs="宋体"/>
          <w:color w:val="000000"/>
          <w:sz w:val="24"/>
          <w:szCs w:val="24"/>
          <w:highlight w:val="none"/>
        </w:rPr>
        <w:t>4.2 监理人员</w:t>
      </w:r>
      <w:bookmarkEnd w:id="1251"/>
      <w:bookmarkEnd w:id="1252"/>
      <w:bookmarkEnd w:id="1253"/>
    </w:p>
    <w:p w14:paraId="68205BD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关于监理人的其他约定：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8491EC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4" w:name="_Toc351297407"/>
      <w:bookmarkStart w:id="1255" w:name="_Toc1839233093"/>
      <w:bookmarkStart w:id="1256" w:name="_Toc20339"/>
      <w:r>
        <w:rPr>
          <w:rFonts w:hint="eastAsia" w:ascii="Times New Roman" w:hAnsi="Times New Roman" w:cs="宋体"/>
          <w:color w:val="000000"/>
          <w:sz w:val="24"/>
          <w:szCs w:val="24"/>
          <w:highlight w:val="none"/>
        </w:rPr>
        <w:t>4.4 商定或确定</w:t>
      </w:r>
      <w:bookmarkEnd w:id="1254"/>
      <w:bookmarkEnd w:id="1255"/>
      <w:bookmarkEnd w:id="1256"/>
    </w:p>
    <w:p w14:paraId="5F47BA7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在发包人和承包人不能通过协商达成一致意见时，发包人授权监理人对以下事项进行确定：</w:t>
      </w:r>
    </w:p>
    <w:p w14:paraId="68610B8F">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8FBACD5">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DBD47F1">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（3）</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FB2A690">
      <w:pPr>
        <w:pStyle w:val="3"/>
        <w:ind w:left="-210" w:leftChars="-100" w:right="-210" w:rightChars="-100"/>
        <w:rPr>
          <w:rFonts w:hint="eastAsia" w:ascii="Times New Roman" w:hAnsi="Times New Roman" w:cs="宋体"/>
          <w:b w:val="0"/>
          <w:color w:val="000000"/>
          <w:sz w:val="24"/>
          <w:szCs w:val="24"/>
          <w:highlight w:val="none"/>
        </w:rPr>
      </w:pPr>
      <w:bookmarkStart w:id="1257" w:name="_Toc441549874"/>
      <w:bookmarkStart w:id="1258" w:name="_Toc1767461773"/>
      <w:r>
        <w:rPr>
          <w:rFonts w:hint="eastAsia" w:ascii="Times New Roman" w:hAnsi="Times New Roman" w:cs="宋体"/>
          <w:b w:val="0"/>
          <w:color w:val="000000"/>
          <w:sz w:val="24"/>
          <w:szCs w:val="24"/>
          <w:highlight w:val="none"/>
        </w:rPr>
        <w:t>5. 工程质量</w:t>
      </w:r>
      <w:bookmarkEnd w:id="1257"/>
      <w:bookmarkEnd w:id="1258"/>
    </w:p>
    <w:p w14:paraId="09E9A1B3">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9" w:name="_Toc928117446"/>
      <w:bookmarkStart w:id="1260" w:name="_Toc1592482993"/>
      <w:bookmarkStart w:id="1261" w:name="_Toc18820"/>
      <w:r>
        <w:rPr>
          <w:rFonts w:hint="eastAsia" w:ascii="Times New Roman" w:hAnsi="Times New Roman" w:cs="宋体"/>
          <w:color w:val="000000"/>
          <w:sz w:val="24"/>
          <w:szCs w:val="24"/>
          <w:highlight w:val="none"/>
        </w:rPr>
        <w:t>5.1 质量要求</w:t>
      </w:r>
      <w:bookmarkEnd w:id="1259"/>
      <w:bookmarkEnd w:id="1260"/>
      <w:bookmarkEnd w:id="1261"/>
    </w:p>
    <w:p w14:paraId="2D4606E4">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5.1.1 特殊质量标准和要求：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048F80D">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关于工程奖项的约定：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679EB9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62" w:name="_Toc1292415266"/>
      <w:bookmarkStart w:id="1263" w:name="_Toc462538044"/>
      <w:bookmarkStart w:id="1264" w:name="_Toc15546"/>
      <w:r>
        <w:rPr>
          <w:rFonts w:hint="eastAsia" w:ascii="Times New Roman" w:hAnsi="Times New Roman" w:cs="宋体"/>
          <w:color w:val="000000"/>
          <w:sz w:val="24"/>
          <w:szCs w:val="24"/>
          <w:highlight w:val="none"/>
        </w:rPr>
        <w:t>5.3 隐蔽工程检查</w:t>
      </w:r>
      <w:bookmarkEnd w:id="1262"/>
      <w:bookmarkEnd w:id="1263"/>
      <w:bookmarkEnd w:id="1264"/>
    </w:p>
    <w:p w14:paraId="363DB55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5.3.2 承包人提前通知监理人隐蔽工程检查的期限的约定：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C72576B">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监理人不能按时进行检查时，应提前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小时提交书面延期要求。</w:t>
      </w:r>
    </w:p>
    <w:p w14:paraId="3093093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关于延期最长不得超过：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w:t>
      </w:r>
    </w:p>
    <w:p w14:paraId="7225C1BA">
      <w:pPr>
        <w:pStyle w:val="3"/>
        <w:ind w:left="-210" w:leftChars="-100" w:right="-210" w:rightChars="-100"/>
        <w:rPr>
          <w:rFonts w:hint="eastAsia" w:ascii="Times New Roman" w:hAnsi="Times New Roman" w:cs="宋体"/>
          <w:b w:val="0"/>
          <w:color w:val="000000"/>
          <w:sz w:val="24"/>
          <w:szCs w:val="24"/>
          <w:highlight w:val="none"/>
        </w:rPr>
      </w:pPr>
      <w:bookmarkStart w:id="1265" w:name="_Toc714606691"/>
      <w:bookmarkStart w:id="1266" w:name="_Toc1885616336"/>
      <w:r>
        <w:rPr>
          <w:rFonts w:hint="eastAsia" w:ascii="Times New Roman" w:hAnsi="Times New Roman" w:cs="宋体"/>
          <w:b w:val="0"/>
          <w:color w:val="000000"/>
          <w:sz w:val="24"/>
          <w:szCs w:val="24"/>
          <w:highlight w:val="none"/>
        </w:rPr>
        <w:t>6. 安全文明施工与环境保护</w:t>
      </w:r>
      <w:bookmarkEnd w:id="1265"/>
      <w:bookmarkEnd w:id="1266"/>
    </w:p>
    <w:p w14:paraId="5273C7E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67" w:name="_Toc11638"/>
      <w:bookmarkStart w:id="1268" w:name="_Toc552749545"/>
      <w:bookmarkStart w:id="1269" w:name="_Toc526548747"/>
      <w:r>
        <w:rPr>
          <w:rFonts w:hint="eastAsia" w:ascii="Times New Roman" w:hAnsi="Times New Roman" w:cs="宋体"/>
          <w:color w:val="000000"/>
          <w:sz w:val="24"/>
          <w:szCs w:val="24"/>
          <w:highlight w:val="none"/>
        </w:rPr>
        <w:t>6.1 安全文明施工</w:t>
      </w:r>
      <w:bookmarkEnd w:id="1267"/>
      <w:bookmarkEnd w:id="1268"/>
      <w:bookmarkEnd w:id="1269"/>
    </w:p>
    <w:p w14:paraId="098EB4A8">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6.1.1</w:t>
      </w:r>
      <w:r>
        <w:rPr>
          <w:rFonts w:hint="eastAsia" w:ascii="Times New Roman" w:hAnsi="Times New Roman" w:cs="宋体"/>
          <w:color w:val="000000"/>
          <w:sz w:val="24"/>
          <w:szCs w:val="24"/>
          <w:highlight w:val="none"/>
        </w:rPr>
        <w:t xml:space="preserve"> 项目安全生产的达标目标及相应事项的约定：</w:t>
      </w:r>
      <w:r>
        <w:rPr>
          <w:rFonts w:hint="eastAsia" w:ascii="Times New Roman" w:hAnsi="Times New Roman" w:cs="宋体"/>
          <w:sz w:val="24"/>
          <w:szCs w:val="24"/>
          <w:highlight w:val="none"/>
          <w:u w:val="single"/>
        </w:rPr>
        <w:t xml:space="preserve">         </w:t>
      </w:r>
    </w:p>
    <w:p w14:paraId="3F5CE0B0">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1F01D9C">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6.1.4 关于治安保卫的特别约定：</w:t>
      </w:r>
      <w:r>
        <w:rPr>
          <w:rFonts w:hint="eastAsia" w:ascii="Times New Roman" w:hAnsi="Times New Roman" w:cs="宋体"/>
          <w:sz w:val="24"/>
          <w:szCs w:val="24"/>
          <w:highlight w:val="none"/>
          <w:u w:val="single"/>
        </w:rPr>
        <w:t xml:space="preserve">                         </w:t>
      </w:r>
    </w:p>
    <w:p w14:paraId="61A27DC9">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A7F2F4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关于编制施工场地治安管理计划的约定：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br w:type="textWrapping"/>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C4F335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6.1.5 文明施工</w:t>
      </w:r>
    </w:p>
    <w:p w14:paraId="6AA31114">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合同当事人对文明施工的要求：</w:t>
      </w:r>
      <w:r>
        <w:rPr>
          <w:rFonts w:hint="eastAsia" w:ascii="Times New Roman" w:hAnsi="Times New Roman" w:cs="宋体"/>
          <w:sz w:val="24"/>
          <w:szCs w:val="24"/>
          <w:highlight w:val="none"/>
          <w:u w:val="single"/>
        </w:rPr>
        <w:t xml:space="preserve">                           </w:t>
      </w:r>
    </w:p>
    <w:p w14:paraId="34F1C44A">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2CF2104">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6.1.6 关于安全文明施工费支付比例和支付期限的约定：</w:t>
      </w:r>
      <w:r>
        <w:rPr>
          <w:rFonts w:hint="eastAsia" w:ascii="Times New Roman" w:hAnsi="Times New Roman" w:cs="宋体"/>
          <w:sz w:val="24"/>
          <w:szCs w:val="24"/>
          <w:highlight w:val="none"/>
          <w:u w:val="single"/>
        </w:rPr>
        <w:t xml:space="preserve">     </w:t>
      </w:r>
    </w:p>
    <w:p w14:paraId="450FC1B8">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990474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70" w:name="_Toc1716959566"/>
      <w:bookmarkStart w:id="1271" w:name="_Toc584454933"/>
      <w:r>
        <w:rPr>
          <w:rFonts w:hint="eastAsia" w:ascii="Times New Roman" w:hAnsi="Times New Roman" w:cs="宋体"/>
          <w:color w:val="000000"/>
          <w:sz w:val="24"/>
          <w:szCs w:val="24"/>
          <w:highlight w:val="none"/>
        </w:rPr>
        <w:t>6.3 环境保护</w:t>
      </w:r>
      <w:bookmarkEnd w:id="1270"/>
      <w:bookmarkEnd w:id="1271"/>
    </w:p>
    <w:p w14:paraId="31CB89FC">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w:t>
      </w:r>
    </w:p>
    <w:p w14:paraId="541E1C43">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合同当事人对农药、肥料的使用要求：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3050DF7">
      <w:pPr>
        <w:pStyle w:val="3"/>
        <w:numPr>
          <w:ilvl w:val="0"/>
          <w:numId w:val="3"/>
        </w:numPr>
        <w:ind w:left="-210" w:leftChars="-100" w:right="-210" w:rightChars="-100"/>
        <w:rPr>
          <w:rFonts w:hint="eastAsia" w:ascii="Times New Roman" w:hAnsi="Times New Roman" w:cs="宋体"/>
          <w:b w:val="0"/>
          <w:color w:val="000000"/>
          <w:sz w:val="24"/>
          <w:szCs w:val="24"/>
          <w:highlight w:val="none"/>
        </w:rPr>
      </w:pPr>
      <w:bookmarkStart w:id="1272" w:name="_Toc1019739217"/>
      <w:bookmarkStart w:id="1273" w:name="_Toc309374293"/>
      <w:r>
        <w:rPr>
          <w:rFonts w:hint="eastAsia" w:ascii="Times New Roman" w:hAnsi="Times New Roman" w:cs="宋体"/>
          <w:b w:val="0"/>
          <w:color w:val="000000"/>
          <w:sz w:val="24"/>
          <w:szCs w:val="24"/>
          <w:highlight w:val="none"/>
        </w:rPr>
        <w:t>工期和进度</w:t>
      </w:r>
      <w:bookmarkEnd w:id="1272"/>
      <w:bookmarkEnd w:id="1273"/>
    </w:p>
    <w:p w14:paraId="4B8464F9">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4" w:name="_Toc152004302"/>
      <w:bookmarkStart w:id="1275" w:name="_Toc829052215"/>
      <w:bookmarkStart w:id="1276" w:name="_Toc20685"/>
      <w:r>
        <w:rPr>
          <w:rFonts w:hint="eastAsia" w:ascii="Times New Roman" w:hAnsi="Times New Roman" w:cs="宋体"/>
          <w:color w:val="000000"/>
          <w:sz w:val="24"/>
          <w:szCs w:val="24"/>
          <w:highlight w:val="none"/>
        </w:rPr>
        <w:t>7.1 施工组织设计</w:t>
      </w:r>
      <w:bookmarkEnd w:id="1274"/>
      <w:bookmarkEnd w:id="1275"/>
      <w:bookmarkEnd w:id="1276"/>
    </w:p>
    <w:p w14:paraId="5D7611C6">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7" w:name="_Toc429268490"/>
      <w:bookmarkStart w:id="1278" w:name="_Toc1441533854"/>
      <w:r>
        <w:rPr>
          <w:rFonts w:hint="eastAsia" w:ascii="Times New Roman" w:hAnsi="Times New Roman" w:cs="宋体"/>
          <w:color w:val="000000"/>
          <w:kern w:val="0"/>
          <w:sz w:val="24"/>
          <w:szCs w:val="24"/>
          <w:highlight w:val="none"/>
        </w:rPr>
        <w:t>本款修改7.1.1。</w:t>
      </w:r>
      <w:bookmarkEnd w:id="1277"/>
      <w:bookmarkEnd w:id="1278"/>
    </w:p>
    <w:p w14:paraId="5A2F3BEA">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9" w:name="_Toc856803142"/>
      <w:bookmarkStart w:id="1280" w:name="_Toc1337492230"/>
      <w:r>
        <w:rPr>
          <w:rFonts w:hint="eastAsia" w:ascii="Times New Roman" w:hAnsi="Times New Roman" w:cs="宋体"/>
          <w:color w:val="000000"/>
          <w:kern w:val="0"/>
          <w:sz w:val="24"/>
          <w:szCs w:val="24"/>
          <w:highlight w:val="none"/>
        </w:rPr>
        <w:t xml:space="preserve">7.1.1 </w:t>
      </w:r>
      <w:r>
        <w:rPr>
          <w:rFonts w:hint="eastAsia" w:ascii="Times New Roman" w:hAnsi="Times New Roman" w:cs="宋体"/>
          <w:color w:val="000000"/>
          <w:sz w:val="24"/>
          <w:szCs w:val="24"/>
          <w:highlight w:val="none"/>
        </w:rPr>
        <w:t>工程涉及以下内容的，合</w:t>
      </w:r>
      <w:r>
        <w:rPr>
          <w:rFonts w:hint="eastAsia" w:ascii="Times New Roman" w:hAnsi="Times New Roman" w:cs="宋体"/>
          <w:color w:val="000000"/>
          <w:kern w:val="0"/>
          <w:sz w:val="24"/>
          <w:szCs w:val="24"/>
          <w:highlight w:val="none"/>
        </w:rPr>
        <w:t>同当事人约定的施工组织设计还应包括此类工程内容的专项施工方案：</w:t>
      </w:r>
      <w:bookmarkEnd w:id="1279"/>
      <w:bookmarkEnd w:id="1280"/>
    </w:p>
    <w:p w14:paraId="0FA20481">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1" w:name="_Toc650023867"/>
      <w:bookmarkStart w:id="1282" w:name="_Toc1488833316"/>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现状树木保护；</w:t>
      </w:r>
      <w:bookmarkEnd w:id="1281"/>
      <w:bookmarkEnd w:id="1282"/>
    </w:p>
    <w:p w14:paraId="75994274">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3" w:name="_Toc266056742"/>
      <w:bookmarkStart w:id="1284" w:name="_Toc382208328"/>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古树名木保护;</w:t>
      </w:r>
      <w:bookmarkEnd w:id="1283"/>
      <w:bookmarkEnd w:id="1284"/>
    </w:p>
    <w:p w14:paraId="49365702">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5" w:name="_Toc1137515080"/>
      <w:bookmarkStart w:id="1286" w:name="_Toc1350692319"/>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土壤改良;</w:t>
      </w:r>
      <w:bookmarkEnd w:id="1285"/>
      <w:bookmarkEnd w:id="1286"/>
    </w:p>
    <w:p w14:paraId="2979749A">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87" w:name="_Toc630504734"/>
      <w:bookmarkStart w:id="1288" w:name="_Toc1673538922"/>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其他内容：</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bookmarkEnd w:id="1287"/>
      <w:bookmarkEnd w:id="1288"/>
    </w:p>
    <w:p w14:paraId="3205BFA4">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sz w:val="24"/>
          <w:szCs w:val="24"/>
          <w:highlight w:val="none"/>
        </w:rPr>
        <w:t>7.1.2</w:t>
      </w:r>
      <w:r>
        <w:rPr>
          <w:rFonts w:hint="eastAsia" w:ascii="Times New Roman" w:hAnsi="Times New Roman" w:cs="宋体"/>
          <w:color w:val="000000"/>
          <w:sz w:val="24"/>
          <w:szCs w:val="24"/>
          <w:highlight w:val="none"/>
        </w:rPr>
        <w:t xml:space="preserve"> </w:t>
      </w:r>
      <w:r>
        <w:rPr>
          <w:rFonts w:hint="eastAsia" w:ascii="Times New Roman" w:hAnsi="Times New Roman" w:cs="宋体"/>
          <w:color w:val="000000"/>
          <w:kern w:val="0"/>
          <w:sz w:val="24"/>
          <w:szCs w:val="24"/>
          <w:highlight w:val="none"/>
        </w:rPr>
        <w:t>施工组织设计的提交和修改</w:t>
      </w:r>
    </w:p>
    <w:p w14:paraId="678B370A">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承包人提交详细施工组织设计的期限的约定：</w:t>
      </w:r>
      <w:r>
        <w:rPr>
          <w:rFonts w:hint="eastAsia" w:ascii="Times New Roman" w:hAnsi="Times New Roman" w:cs="宋体"/>
          <w:sz w:val="24"/>
          <w:szCs w:val="24"/>
          <w:highlight w:val="none"/>
          <w:u w:val="single"/>
        </w:rPr>
        <w:t xml:space="preserve">               </w:t>
      </w:r>
    </w:p>
    <w:p w14:paraId="4484E3BA">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36FB03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发包人和监理人在收到详细的施工组织设计后确认或提出修改意见的期限：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BD55AF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89" w:name="_Toc1135946897"/>
      <w:bookmarkStart w:id="1290" w:name="_Toc14427"/>
      <w:bookmarkStart w:id="1291" w:name="_Toc2142813545"/>
      <w:r>
        <w:rPr>
          <w:rFonts w:hint="eastAsia" w:ascii="Times New Roman" w:hAnsi="Times New Roman" w:cs="宋体"/>
          <w:color w:val="000000"/>
          <w:sz w:val="24"/>
          <w:szCs w:val="24"/>
          <w:highlight w:val="none"/>
        </w:rPr>
        <w:t>7.2 施工进度计划</w:t>
      </w:r>
      <w:bookmarkEnd w:id="1289"/>
      <w:bookmarkEnd w:id="1290"/>
      <w:bookmarkEnd w:id="1291"/>
    </w:p>
    <w:p w14:paraId="77881B8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7.2.2 施工进度计划的修订</w:t>
      </w:r>
    </w:p>
    <w:p w14:paraId="4EE0D72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发包人和监理人在收到修订的施工进度计划后确认或提出修改意见的期限：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E48B3A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2" w:name="_Toc1263038917"/>
      <w:bookmarkStart w:id="1293" w:name="_Toc6687"/>
      <w:bookmarkStart w:id="1294" w:name="_Toc1253067105"/>
      <w:r>
        <w:rPr>
          <w:rFonts w:hint="eastAsia" w:ascii="Times New Roman" w:hAnsi="Times New Roman" w:cs="宋体"/>
          <w:color w:val="000000"/>
          <w:sz w:val="24"/>
          <w:szCs w:val="24"/>
          <w:highlight w:val="none"/>
        </w:rPr>
        <w:t>7.3 开工</w:t>
      </w:r>
      <w:bookmarkEnd w:id="1292"/>
      <w:bookmarkEnd w:id="1293"/>
      <w:bookmarkEnd w:id="1294"/>
    </w:p>
    <w:p w14:paraId="502A583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本款修改7.3.1。</w:t>
      </w:r>
    </w:p>
    <w:p w14:paraId="167DB96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7.3.1 开工准备</w:t>
      </w:r>
    </w:p>
    <w:p w14:paraId="495E8071">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关于承包人提交</w:t>
      </w:r>
      <w:r>
        <w:rPr>
          <w:rFonts w:hint="eastAsia" w:ascii="Times New Roman" w:hAnsi="Times New Roman" w:cs="宋体"/>
          <w:color w:val="000000"/>
          <w:kern w:val="0"/>
          <w:sz w:val="24"/>
          <w:szCs w:val="24"/>
          <w:highlight w:val="none"/>
        </w:rPr>
        <w:t>工程开工报审表的期限：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C0299A8">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关于发包人应完成的其他开工准备工作及期限：</w:t>
      </w:r>
      <w:r>
        <w:rPr>
          <w:rFonts w:hint="eastAsia" w:ascii="Times New Roman" w:hAnsi="Times New Roman" w:cs="宋体"/>
          <w:sz w:val="24"/>
          <w:szCs w:val="24"/>
          <w:highlight w:val="none"/>
          <w:u w:val="single"/>
        </w:rPr>
        <w:t xml:space="preserve">             </w:t>
      </w:r>
    </w:p>
    <w:p w14:paraId="7A11E257">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D32F043">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关于承包人应完成的其他开工准备工作及期限：</w:t>
      </w:r>
      <w:r>
        <w:rPr>
          <w:rFonts w:hint="eastAsia" w:ascii="Times New Roman" w:hAnsi="Times New Roman" w:cs="宋体"/>
          <w:sz w:val="24"/>
          <w:szCs w:val="24"/>
          <w:highlight w:val="none"/>
          <w:u w:val="single"/>
        </w:rPr>
        <w:t xml:space="preserve">             </w:t>
      </w:r>
    </w:p>
    <w:p w14:paraId="73195F94">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D9071A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7.3.2 开工通知</w:t>
      </w:r>
    </w:p>
    <w:p w14:paraId="4AC7DBE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因发包人原因或监理人未能在计划开工日期之日起</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天内发出开工通知的，承包人有权提出价格调整要求，或者解除合同。</w:t>
      </w:r>
    </w:p>
    <w:p w14:paraId="7976B53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5" w:name="_Toc17408"/>
      <w:bookmarkStart w:id="1296" w:name="_Toc19537660"/>
      <w:bookmarkStart w:id="1297" w:name="_Toc96331289"/>
      <w:r>
        <w:rPr>
          <w:rFonts w:hint="eastAsia" w:ascii="Times New Roman" w:hAnsi="Times New Roman" w:cs="宋体"/>
          <w:color w:val="000000"/>
          <w:sz w:val="24"/>
          <w:szCs w:val="24"/>
          <w:highlight w:val="none"/>
        </w:rPr>
        <w:t>7.4 测量放线</w:t>
      </w:r>
      <w:bookmarkEnd w:id="1295"/>
      <w:bookmarkEnd w:id="1296"/>
      <w:bookmarkEnd w:id="1297"/>
    </w:p>
    <w:p w14:paraId="37FA8D3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本款修改7.4.1。</w:t>
      </w:r>
    </w:p>
    <w:p w14:paraId="0CF79AD6">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7.4.1 发包人或发包人通过监理人向承包人提供测量基准点、基准线和水准点及其书面资料的期限：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F341C8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8" w:name="_Toc117950900"/>
      <w:bookmarkStart w:id="1299" w:name="_Toc1986698096"/>
      <w:bookmarkStart w:id="1300" w:name="_Toc20355"/>
      <w:r>
        <w:rPr>
          <w:rFonts w:hint="eastAsia" w:ascii="Times New Roman" w:hAnsi="Times New Roman" w:cs="宋体"/>
          <w:color w:val="000000"/>
          <w:sz w:val="24"/>
          <w:szCs w:val="24"/>
          <w:highlight w:val="none"/>
        </w:rPr>
        <w:t>7.5 工期延误</w:t>
      </w:r>
      <w:bookmarkEnd w:id="1298"/>
      <w:bookmarkEnd w:id="1299"/>
      <w:bookmarkEnd w:id="1300"/>
    </w:p>
    <w:p w14:paraId="1289F55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7.5.1 因发包人原因导致工期延误</w:t>
      </w:r>
    </w:p>
    <w:p w14:paraId="1F8530C5">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（7）因发包人原因导致工期延误的其他情形：</w:t>
      </w:r>
      <w:r>
        <w:rPr>
          <w:rFonts w:hint="eastAsia" w:ascii="Times New Roman" w:hAnsi="Times New Roman" w:cs="宋体"/>
          <w:sz w:val="24"/>
          <w:szCs w:val="24"/>
          <w:highlight w:val="none"/>
          <w:u w:val="single"/>
        </w:rPr>
        <w:t xml:space="preserve">              </w:t>
      </w:r>
    </w:p>
    <w:p w14:paraId="3D97D484">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E0E3355">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7.5.2 因承包人原因导致工期延误</w:t>
      </w:r>
    </w:p>
    <w:p w14:paraId="70FC8CC1">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因承包人原因造成工期延误，逾期竣工违约金的计算方法为：</w:t>
      </w:r>
      <w:r>
        <w:rPr>
          <w:rFonts w:hint="eastAsia" w:ascii="Times New Roman" w:hAnsi="Times New Roman" w:cs="宋体"/>
          <w:sz w:val="24"/>
          <w:szCs w:val="24"/>
          <w:highlight w:val="none"/>
          <w:u w:val="single"/>
        </w:rPr>
        <w:t xml:space="preserve"> </w:t>
      </w:r>
    </w:p>
    <w:p w14:paraId="0F9A7059">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6FE810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因承包人原因造成工期延误，逾期竣工违约金的上限：</w:t>
      </w:r>
      <w:r>
        <w:rPr>
          <w:rFonts w:hint="eastAsia" w:ascii="Times New Roman" w:hAnsi="Times New Roman" w:cs="宋体"/>
          <w:sz w:val="24"/>
          <w:szCs w:val="24"/>
          <w:highlight w:val="none"/>
          <w:u w:val="single"/>
        </w:rPr>
        <w:t xml:space="preserve">       </w:t>
      </w:r>
    </w:p>
    <w:p w14:paraId="21AF8066">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11AC77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1" w:name="_Toc1834347369"/>
      <w:bookmarkStart w:id="1302" w:name="_Toc441299698"/>
      <w:bookmarkStart w:id="1303" w:name="_Toc28024"/>
      <w:r>
        <w:rPr>
          <w:rFonts w:hint="eastAsia" w:ascii="Times New Roman" w:hAnsi="Times New Roman" w:cs="宋体"/>
          <w:color w:val="000000"/>
          <w:sz w:val="24"/>
          <w:szCs w:val="24"/>
          <w:highlight w:val="none"/>
        </w:rPr>
        <w:t>7.6 不利物质条件</w:t>
      </w:r>
      <w:bookmarkEnd w:id="1301"/>
      <w:bookmarkEnd w:id="1302"/>
      <w:bookmarkEnd w:id="1303"/>
    </w:p>
    <w:p w14:paraId="17D17D4E">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不利物质条件的其他情形和有关约定：</w:t>
      </w:r>
      <w:r>
        <w:rPr>
          <w:rFonts w:hint="eastAsia" w:ascii="Times New Roman" w:hAnsi="Times New Roman" w:cs="宋体"/>
          <w:sz w:val="24"/>
          <w:szCs w:val="24"/>
          <w:highlight w:val="none"/>
          <w:u w:val="single"/>
        </w:rPr>
        <w:t xml:space="preserve">                     </w:t>
      </w:r>
    </w:p>
    <w:p w14:paraId="4642914C">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33837B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4" w:name="_Toc32335"/>
      <w:bookmarkStart w:id="1305" w:name="_Toc1077505333"/>
      <w:bookmarkStart w:id="1306" w:name="_Toc1225022270"/>
      <w:r>
        <w:rPr>
          <w:rFonts w:hint="eastAsia" w:ascii="Times New Roman" w:hAnsi="Times New Roman" w:cs="宋体"/>
          <w:color w:val="000000"/>
          <w:sz w:val="24"/>
          <w:szCs w:val="24"/>
          <w:highlight w:val="none"/>
        </w:rPr>
        <w:t>7.7 异常恶劣的气候条件</w:t>
      </w:r>
      <w:bookmarkEnd w:id="1304"/>
      <w:bookmarkEnd w:id="1305"/>
      <w:bookmarkEnd w:id="1306"/>
    </w:p>
    <w:p w14:paraId="586C7AF2">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发包人和承包人同意以下情形视为异常恶劣的气候条件：</w:t>
      </w:r>
    </w:p>
    <w:p w14:paraId="7F1DB350">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DF8D91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（2）</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F5E0262">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（3）</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56532F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7" w:name="_Toc63384221"/>
      <w:bookmarkStart w:id="1308" w:name="_Toc18194"/>
      <w:bookmarkStart w:id="1309" w:name="_Toc625782789"/>
      <w:r>
        <w:rPr>
          <w:rFonts w:hint="eastAsia" w:ascii="Times New Roman" w:hAnsi="Times New Roman" w:cs="宋体"/>
          <w:color w:val="000000"/>
          <w:sz w:val="24"/>
          <w:szCs w:val="24"/>
          <w:highlight w:val="none"/>
        </w:rPr>
        <w:t>7.9 提前竣工的奖励</w:t>
      </w:r>
      <w:bookmarkEnd w:id="1307"/>
      <w:bookmarkEnd w:id="1308"/>
      <w:bookmarkEnd w:id="1309"/>
    </w:p>
    <w:p w14:paraId="4B89A5B5">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7.9.2 提前竣工的奖励：</w:t>
      </w:r>
      <w:r>
        <w:rPr>
          <w:rFonts w:hint="eastAsia" w:ascii="Times New Roman" w:hAnsi="Times New Roman" w:cs="宋体"/>
          <w:sz w:val="24"/>
          <w:szCs w:val="24"/>
          <w:highlight w:val="none"/>
          <w:u w:val="single"/>
        </w:rPr>
        <w:t xml:space="preserve">                                 </w:t>
      </w:r>
    </w:p>
    <w:p w14:paraId="2E9D09BA">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p>
    <w:p w14:paraId="7C5E34A9">
      <w:pPr>
        <w:pStyle w:val="3"/>
        <w:ind w:left="-210" w:leftChars="-100" w:right="-210" w:rightChars="-100"/>
        <w:rPr>
          <w:rFonts w:hint="eastAsia" w:ascii="Times New Roman" w:hAnsi="Times New Roman" w:cs="宋体"/>
          <w:b w:val="0"/>
          <w:color w:val="000000"/>
          <w:sz w:val="24"/>
          <w:szCs w:val="24"/>
          <w:highlight w:val="none"/>
        </w:rPr>
      </w:pPr>
      <w:bookmarkStart w:id="1310" w:name="_Toc1290932324"/>
      <w:bookmarkStart w:id="1311" w:name="_Toc1981848881"/>
      <w:r>
        <w:rPr>
          <w:rFonts w:hint="eastAsia" w:ascii="Times New Roman" w:hAnsi="Times New Roman" w:cs="宋体"/>
          <w:b w:val="0"/>
          <w:color w:val="000000"/>
          <w:sz w:val="24"/>
          <w:szCs w:val="24"/>
          <w:highlight w:val="none"/>
        </w:rPr>
        <w:t>8. 材料与设备</w:t>
      </w:r>
      <w:bookmarkEnd w:id="1310"/>
      <w:bookmarkEnd w:id="1311"/>
    </w:p>
    <w:p w14:paraId="4EAC7D2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12" w:name="_Toc489553729"/>
      <w:bookmarkStart w:id="1313" w:name="_Toc1878"/>
      <w:bookmarkStart w:id="1314" w:name="_Toc1549169060"/>
      <w:r>
        <w:rPr>
          <w:rFonts w:hint="eastAsia" w:ascii="Times New Roman" w:hAnsi="Times New Roman" w:cs="宋体"/>
          <w:color w:val="000000"/>
          <w:sz w:val="24"/>
          <w:szCs w:val="24"/>
          <w:highlight w:val="none"/>
        </w:rPr>
        <w:t>8.4 材料与工程设备的保管与使用</w:t>
      </w:r>
      <w:bookmarkEnd w:id="1312"/>
      <w:bookmarkEnd w:id="1313"/>
      <w:bookmarkEnd w:id="1314"/>
    </w:p>
    <w:p w14:paraId="54B79E3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本款修改8.4.1。</w:t>
      </w:r>
    </w:p>
    <w:p w14:paraId="43DBE388">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8.4.1 发包人供应的苗木、材料设备的保管费用的承担：</w:t>
      </w:r>
      <w:r>
        <w:rPr>
          <w:rFonts w:hint="eastAsia" w:ascii="Times New Roman" w:hAnsi="Times New Roman" w:cs="宋体"/>
          <w:sz w:val="24"/>
          <w:szCs w:val="24"/>
          <w:highlight w:val="none"/>
          <w:u w:val="single"/>
        </w:rPr>
        <w:t xml:space="preserve">            </w:t>
      </w:r>
    </w:p>
    <w:p w14:paraId="7530E89D">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6D4080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15" w:name="_Toc1602926888"/>
      <w:bookmarkStart w:id="1316" w:name="_Toc1698965056"/>
      <w:bookmarkStart w:id="1317" w:name="_Toc15421"/>
      <w:r>
        <w:rPr>
          <w:rFonts w:hint="eastAsia" w:ascii="Times New Roman" w:hAnsi="Times New Roman" w:cs="宋体"/>
          <w:color w:val="000000"/>
          <w:sz w:val="24"/>
          <w:szCs w:val="24"/>
          <w:highlight w:val="none"/>
        </w:rPr>
        <w:t>8.6 样品</w:t>
      </w:r>
      <w:bookmarkEnd w:id="1315"/>
      <w:bookmarkEnd w:id="1316"/>
      <w:bookmarkEnd w:id="1317"/>
    </w:p>
    <w:p w14:paraId="3F8AB06F">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18" w:name="_Toc155224400"/>
      <w:bookmarkStart w:id="1319" w:name="_Toc658422827"/>
      <w:r>
        <w:rPr>
          <w:rFonts w:hint="eastAsia" w:ascii="Times New Roman" w:hAnsi="Times New Roman" w:cs="宋体"/>
          <w:color w:val="000000"/>
          <w:kern w:val="0"/>
          <w:sz w:val="24"/>
          <w:szCs w:val="24"/>
          <w:highlight w:val="none"/>
        </w:rPr>
        <w:t>8.6.1 样品的报送与封存</w:t>
      </w:r>
      <w:bookmarkEnd w:id="1318"/>
      <w:bookmarkEnd w:id="1319"/>
    </w:p>
    <w:p w14:paraId="4F532575">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需要承包人报送样品的材料或工程设备，样品的种类、名称、规格、数量要求：</w:t>
      </w:r>
      <w:r>
        <w:rPr>
          <w:rFonts w:hint="eastAsia" w:ascii="Times New Roman" w:hAnsi="Times New Roman" w:cs="宋体"/>
          <w:sz w:val="24"/>
          <w:szCs w:val="24"/>
          <w:highlight w:val="none"/>
          <w:u w:val="single"/>
        </w:rPr>
        <w:t xml:space="preserve">                                        </w:t>
      </w:r>
    </w:p>
    <w:p w14:paraId="721A62D4">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863A4C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20" w:name="_Toc268737114"/>
      <w:bookmarkStart w:id="1321" w:name="_Toc1156517039"/>
      <w:bookmarkStart w:id="1322" w:name="_Toc22773"/>
      <w:r>
        <w:rPr>
          <w:rFonts w:hint="eastAsia" w:ascii="Times New Roman" w:hAnsi="Times New Roman" w:cs="宋体"/>
          <w:color w:val="000000"/>
          <w:sz w:val="24"/>
          <w:szCs w:val="24"/>
          <w:highlight w:val="none"/>
        </w:rPr>
        <w:t>8.8 施工设备和临时设施</w:t>
      </w:r>
      <w:bookmarkEnd w:id="1320"/>
      <w:bookmarkEnd w:id="1321"/>
      <w:bookmarkEnd w:id="1322"/>
    </w:p>
    <w:p w14:paraId="06D1163E">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8.8.1 承包人提供的施工设备和临时设施</w:t>
      </w:r>
    </w:p>
    <w:p w14:paraId="0CD7CEE9">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关于修建临时设施费用承担的约定：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86B332D">
      <w:pPr>
        <w:pStyle w:val="3"/>
        <w:ind w:left="-210" w:leftChars="-100" w:right="-210" w:rightChars="-100"/>
        <w:rPr>
          <w:rFonts w:hint="eastAsia" w:ascii="Times New Roman" w:hAnsi="Times New Roman" w:cs="宋体"/>
          <w:b w:val="0"/>
          <w:color w:val="000000"/>
          <w:sz w:val="24"/>
          <w:szCs w:val="24"/>
          <w:highlight w:val="none"/>
        </w:rPr>
      </w:pPr>
      <w:bookmarkStart w:id="1323" w:name="_Toc1764962496"/>
      <w:bookmarkStart w:id="1324" w:name="_Toc242413721"/>
      <w:r>
        <w:rPr>
          <w:rFonts w:hint="eastAsia" w:ascii="Times New Roman" w:hAnsi="Times New Roman" w:cs="宋体"/>
          <w:b w:val="0"/>
          <w:color w:val="000000"/>
          <w:sz w:val="24"/>
          <w:szCs w:val="24"/>
          <w:highlight w:val="none"/>
        </w:rPr>
        <w:t>9. 试验与检验</w:t>
      </w:r>
      <w:bookmarkEnd w:id="1323"/>
      <w:bookmarkEnd w:id="1324"/>
    </w:p>
    <w:p w14:paraId="1976F245">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25" w:name="_Toc653733895"/>
      <w:bookmarkStart w:id="1326" w:name="_Toc1351090379"/>
      <w:bookmarkStart w:id="1327" w:name="_Toc6956"/>
      <w:r>
        <w:rPr>
          <w:rFonts w:hint="eastAsia" w:ascii="Times New Roman" w:hAnsi="Times New Roman" w:cs="宋体"/>
          <w:color w:val="000000"/>
          <w:sz w:val="24"/>
          <w:szCs w:val="24"/>
          <w:highlight w:val="none"/>
        </w:rPr>
        <w:t>9.3 材料、工程设备和工程的试验和检验</w:t>
      </w:r>
      <w:bookmarkEnd w:id="1325"/>
      <w:bookmarkEnd w:id="1326"/>
    </w:p>
    <w:p w14:paraId="2B107E69">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本款补充9.3.4。</w:t>
      </w:r>
      <w:bookmarkEnd w:id="1327"/>
    </w:p>
    <w:p w14:paraId="41D8AD2F">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9.3.4 关于送检材料的约定：</w:t>
      </w:r>
      <w:r>
        <w:rPr>
          <w:rFonts w:hint="eastAsia" w:ascii="Times New Roman" w:hAnsi="Times New Roman" w:cs="宋体"/>
          <w:sz w:val="24"/>
          <w:szCs w:val="24"/>
          <w:highlight w:val="none"/>
          <w:u w:val="single"/>
        </w:rPr>
        <w:t xml:space="preserve">                             </w:t>
      </w:r>
    </w:p>
    <w:p w14:paraId="58245E97">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CE2008C">
      <w:pPr>
        <w:pStyle w:val="3"/>
        <w:ind w:left="-210" w:leftChars="-100" w:right="-210" w:rightChars="-100"/>
        <w:rPr>
          <w:rFonts w:hint="eastAsia" w:ascii="Times New Roman" w:hAnsi="Times New Roman" w:cs="宋体"/>
          <w:b w:val="0"/>
          <w:color w:val="000000"/>
          <w:sz w:val="24"/>
          <w:szCs w:val="24"/>
          <w:highlight w:val="none"/>
        </w:rPr>
      </w:pPr>
      <w:bookmarkStart w:id="1328" w:name="_Toc334823199"/>
      <w:bookmarkStart w:id="1329" w:name="_Toc458560564"/>
      <w:r>
        <w:rPr>
          <w:rFonts w:hint="eastAsia" w:ascii="Times New Roman" w:hAnsi="Times New Roman" w:cs="宋体"/>
          <w:b w:val="0"/>
          <w:color w:val="000000"/>
          <w:sz w:val="24"/>
          <w:szCs w:val="24"/>
          <w:highlight w:val="none"/>
        </w:rPr>
        <w:t>10. 变更</w:t>
      </w:r>
      <w:bookmarkEnd w:id="1328"/>
      <w:bookmarkEnd w:id="1329"/>
    </w:p>
    <w:p w14:paraId="0332501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0" w:name="_Toc2124203747"/>
      <w:bookmarkStart w:id="1331" w:name="_Toc7749"/>
      <w:bookmarkStart w:id="1332" w:name="_Toc893189784"/>
      <w:r>
        <w:rPr>
          <w:rFonts w:hint="eastAsia" w:ascii="Times New Roman" w:hAnsi="Times New Roman" w:cs="宋体"/>
          <w:color w:val="000000"/>
          <w:sz w:val="24"/>
          <w:szCs w:val="24"/>
          <w:highlight w:val="none"/>
        </w:rPr>
        <w:t>10.1 变更的范围</w:t>
      </w:r>
      <w:bookmarkEnd w:id="1330"/>
      <w:bookmarkEnd w:id="1331"/>
      <w:bookmarkEnd w:id="1332"/>
    </w:p>
    <w:p w14:paraId="7467407A">
      <w:pPr>
        <w:spacing w:line="360" w:lineRule="auto"/>
        <w:ind w:left="-210" w:leftChars="-100" w:right="-210" w:rightChars="-100" w:firstLine="6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关于变更的范围的约定：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2BC19B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3" w:name="_Toc1702387786"/>
      <w:bookmarkStart w:id="1334" w:name="_Toc345483340"/>
      <w:bookmarkStart w:id="1335" w:name="_Toc16117"/>
      <w:r>
        <w:rPr>
          <w:rFonts w:hint="eastAsia" w:ascii="Times New Roman" w:hAnsi="Times New Roman" w:cs="宋体"/>
          <w:color w:val="000000"/>
          <w:sz w:val="24"/>
          <w:szCs w:val="24"/>
          <w:highlight w:val="none"/>
        </w:rPr>
        <w:t>10.4 变更估价</w:t>
      </w:r>
      <w:bookmarkEnd w:id="1333"/>
      <w:bookmarkEnd w:id="1334"/>
      <w:bookmarkEnd w:id="1335"/>
    </w:p>
    <w:p w14:paraId="322CEF2E">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本款补充10.4.3。</w:t>
      </w:r>
    </w:p>
    <w:p w14:paraId="461B07A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10.4.1 变更估价原则</w:t>
      </w:r>
    </w:p>
    <w:p w14:paraId="635C122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关于变更估价的约定: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DEC336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10.4.3 变更估价的支付方式及时间</w:t>
      </w:r>
    </w:p>
    <w:p w14:paraId="3FD87EB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关于变更价款的支付方式及时间的约定：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CBB077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6" w:name="_Toc2102284973"/>
      <w:bookmarkStart w:id="1337" w:name="_Toc900110438"/>
      <w:r>
        <w:rPr>
          <w:rFonts w:hint="eastAsia" w:ascii="Times New Roman" w:hAnsi="Times New Roman" w:cs="宋体"/>
          <w:color w:val="000000"/>
          <w:sz w:val="24"/>
          <w:szCs w:val="24"/>
          <w:highlight w:val="none"/>
        </w:rPr>
        <w:t>10.5 承包人的合理化建议</w:t>
      </w:r>
      <w:bookmarkEnd w:id="1336"/>
      <w:bookmarkEnd w:id="1337"/>
    </w:p>
    <w:p w14:paraId="20BDA41E">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监理人审查承包人合理化建议的期限：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A77CB1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发包人审批承包人合理化建议的期限：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AA3D209">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承包人提出的合理化建议降低了合同价格或者提高了工程经济效益的奖励的方法和金额为：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253085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8" w:name="_Toc1821307230"/>
      <w:bookmarkStart w:id="1339" w:name="_Toc1569203092"/>
      <w:bookmarkStart w:id="1340" w:name="_Toc1308"/>
      <w:r>
        <w:rPr>
          <w:rFonts w:hint="eastAsia" w:ascii="Times New Roman" w:hAnsi="Times New Roman" w:cs="宋体"/>
          <w:color w:val="000000"/>
          <w:sz w:val="24"/>
          <w:szCs w:val="24"/>
          <w:highlight w:val="none"/>
        </w:rPr>
        <w:t>10.7 暂估价</w:t>
      </w:r>
      <w:bookmarkEnd w:id="1338"/>
      <w:bookmarkEnd w:id="1339"/>
      <w:bookmarkEnd w:id="1340"/>
    </w:p>
    <w:p w14:paraId="3E8E8B8C">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本款补充10.7.1、10.7.2。</w:t>
      </w:r>
    </w:p>
    <w:p w14:paraId="3213B008">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暂估价材料的明细详见附件3：《</w:t>
      </w:r>
      <w:r>
        <w:rPr>
          <w:rFonts w:hint="eastAsia" w:ascii="Times New Roman" w:hAnsi="Times New Roman" w:cs="宋体"/>
          <w:sz w:val="24"/>
          <w:szCs w:val="24"/>
          <w:highlight w:val="none"/>
        </w:rPr>
        <w:t>暂估价一览表》</w:t>
      </w:r>
      <w:r>
        <w:rPr>
          <w:rFonts w:hint="eastAsia" w:ascii="Times New Roman" w:hAnsi="Times New Roman" w:cs="宋体"/>
          <w:kern w:val="0"/>
          <w:sz w:val="24"/>
          <w:szCs w:val="24"/>
          <w:highlight w:val="none"/>
        </w:rPr>
        <w:t>。</w:t>
      </w:r>
    </w:p>
    <w:p w14:paraId="39560AA4">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10.7.1 依法必须招标的暂估价项目</w:t>
      </w:r>
    </w:p>
    <w:p w14:paraId="3C196ED5">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对于依法必须招标的暂估价项目的确认和批准采取通用合同条款中第</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种方式确定。</w:t>
      </w:r>
    </w:p>
    <w:p w14:paraId="4EB25655">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10.7.2 不属于依法必须招标的暂估价项目</w:t>
      </w:r>
    </w:p>
    <w:p w14:paraId="2DF8707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对于不属于依法必须招标的暂估价项目的确认和批准采取通用合同条款中第</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种方式确定。</w:t>
      </w:r>
    </w:p>
    <w:p w14:paraId="280213A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第3种方式：</w:t>
      </w:r>
      <w:r>
        <w:rPr>
          <w:rFonts w:hint="eastAsia" w:ascii="Times New Roman" w:hAnsi="Times New Roman" w:cs="宋体"/>
          <w:color w:val="000000"/>
          <w:kern w:val="0"/>
          <w:sz w:val="24"/>
          <w:szCs w:val="24"/>
          <w:highlight w:val="none"/>
        </w:rPr>
        <w:t>承包人直接实施的暂估价项目</w:t>
      </w:r>
    </w:p>
    <w:p w14:paraId="1A52E136">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承包人直接实施的暂估价项目的约定：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016CC4D">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10.8 暂列金额</w:t>
      </w:r>
    </w:p>
    <w:p w14:paraId="520286AE">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合同当事人关于暂列金额使用的约定：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2B7C5C0">
      <w:pPr>
        <w:pStyle w:val="3"/>
        <w:ind w:left="-210" w:leftChars="-100" w:right="-210" w:rightChars="-100"/>
        <w:rPr>
          <w:rFonts w:hint="eastAsia" w:ascii="Times New Roman" w:hAnsi="Times New Roman" w:cs="宋体"/>
          <w:b w:val="0"/>
          <w:color w:val="000000"/>
          <w:sz w:val="24"/>
          <w:szCs w:val="24"/>
          <w:highlight w:val="none"/>
        </w:rPr>
      </w:pPr>
      <w:bookmarkStart w:id="1341" w:name="_Toc1637898606"/>
      <w:bookmarkStart w:id="1342" w:name="_Toc17442182"/>
      <w:r>
        <w:rPr>
          <w:rFonts w:hint="eastAsia" w:ascii="Times New Roman" w:hAnsi="Times New Roman" w:cs="宋体"/>
          <w:b w:val="0"/>
          <w:color w:val="000000"/>
          <w:sz w:val="24"/>
          <w:szCs w:val="24"/>
          <w:highlight w:val="none"/>
        </w:rPr>
        <w:t>11. 价格调整</w:t>
      </w:r>
      <w:bookmarkEnd w:id="1341"/>
      <w:bookmarkEnd w:id="1342"/>
      <w:r>
        <w:rPr>
          <w:rFonts w:hint="eastAsia" w:ascii="Times New Roman" w:hAnsi="Times New Roman" w:cs="宋体"/>
          <w:b w:val="0"/>
          <w:color w:val="000000"/>
          <w:sz w:val="24"/>
          <w:szCs w:val="24"/>
          <w:highlight w:val="none"/>
        </w:rPr>
        <w:t xml:space="preserve"> </w:t>
      </w:r>
    </w:p>
    <w:p w14:paraId="4795F1D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43" w:name="_Toc31698"/>
      <w:bookmarkStart w:id="1344" w:name="_Toc1614717129"/>
      <w:bookmarkStart w:id="1345" w:name="_Toc1840417661"/>
      <w:r>
        <w:rPr>
          <w:rFonts w:hint="eastAsia" w:ascii="Times New Roman" w:hAnsi="Times New Roman" w:cs="宋体"/>
          <w:color w:val="000000"/>
          <w:sz w:val="24"/>
          <w:szCs w:val="24"/>
          <w:highlight w:val="none"/>
        </w:rPr>
        <w:t>11.1 市场价格波动引起的调整</w:t>
      </w:r>
      <w:bookmarkEnd w:id="1343"/>
      <w:bookmarkEnd w:id="1344"/>
      <w:bookmarkEnd w:id="1345"/>
    </w:p>
    <w:p w14:paraId="02B05E6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市场价格波动是否调整合同价格的约定：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EB02CD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因市场价格波动调整合同价格，采用以下</w:t>
      </w:r>
      <w:r>
        <w:rPr>
          <w:rFonts w:hint="eastAsia" w:ascii="Times New Roman" w:hAnsi="Times New Roman" w:cs="宋体"/>
          <w:sz w:val="24"/>
          <w:szCs w:val="24"/>
          <w:highlight w:val="none"/>
        </w:rPr>
        <w:t>第</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种方式对合同价格进行调整：</w:t>
      </w:r>
    </w:p>
    <w:p w14:paraId="5543D27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第1种方式：采用价格指数进行价格调整。</w:t>
      </w:r>
    </w:p>
    <w:p w14:paraId="50F74AA1">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关于各可调因子、定值和变值权重，以及基本价格指数及其来源的约定：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5B15565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第2种方式：采用造价信息进行价格调整。  </w:t>
      </w:r>
    </w:p>
    <w:p w14:paraId="13D2AFB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（2）关于基准价格的约定：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2AB963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①承包人在已标价工程量清单或预算书中载明的材料单价低于基准价格的：合同履行期间材料单价涨幅以基准价格为基础超过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%时，或材料单价跌幅以已标价工程量清单或预算书中载明材料单价为基础超过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22F278E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②承包人在已标价工程量清单或预算书中载明的材料单价高于基准价格的：合同履行期间材料单价跌幅以基准价格为基础超过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%时，材料单价涨幅以已标价工程量清单或预算书中载明材料单价为基础超过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32B6FB57">
      <w:pPr>
        <w:spacing w:line="360" w:lineRule="auto"/>
        <w:ind w:left="-210" w:leftChars="-100" w:right="-210" w:rightChars="-100" w:firstLine="645"/>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③承包人在已标价工程量清单或预算书中载明的材料单价等于基准单价的：合同履行期间材料单价涨跌幅以基准单价为基础超过±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132AB85E">
      <w:pPr>
        <w:spacing w:line="360" w:lineRule="auto"/>
        <w:ind w:left="-210" w:leftChars="-100" w:right="-210" w:rightChars="-100" w:firstLine="645"/>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第3种方式：其他价格调整方式：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908A6FB">
      <w:pPr>
        <w:pStyle w:val="3"/>
        <w:ind w:left="-210" w:leftChars="-100" w:right="-210" w:rightChars="-100"/>
        <w:rPr>
          <w:rFonts w:hint="eastAsia" w:ascii="Times New Roman" w:hAnsi="Times New Roman" w:cs="宋体"/>
          <w:b w:val="0"/>
          <w:color w:val="000000"/>
          <w:sz w:val="24"/>
          <w:szCs w:val="24"/>
          <w:highlight w:val="none"/>
        </w:rPr>
      </w:pPr>
      <w:bookmarkStart w:id="1346" w:name="_Toc226573127"/>
      <w:bookmarkStart w:id="1347" w:name="_Toc2095751839"/>
      <w:r>
        <w:rPr>
          <w:rFonts w:hint="eastAsia" w:ascii="Times New Roman" w:hAnsi="Times New Roman" w:cs="宋体"/>
          <w:b w:val="0"/>
          <w:color w:val="000000"/>
          <w:sz w:val="24"/>
          <w:szCs w:val="24"/>
          <w:highlight w:val="none"/>
        </w:rPr>
        <w:t>12. 合同价格、计量与支付</w:t>
      </w:r>
      <w:bookmarkEnd w:id="1346"/>
      <w:bookmarkEnd w:id="1347"/>
    </w:p>
    <w:p w14:paraId="2AD1231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48" w:name="_Toc74869891"/>
      <w:bookmarkStart w:id="1349" w:name="_Toc13589"/>
      <w:bookmarkStart w:id="1350" w:name="_Toc1734401749"/>
      <w:r>
        <w:rPr>
          <w:rFonts w:hint="eastAsia" w:ascii="Times New Roman" w:hAnsi="Times New Roman" w:cs="宋体"/>
          <w:color w:val="000000"/>
          <w:sz w:val="24"/>
          <w:szCs w:val="24"/>
          <w:highlight w:val="none"/>
        </w:rPr>
        <w:t>12.1 合同价格形式</w:t>
      </w:r>
      <w:bookmarkEnd w:id="1348"/>
      <w:bookmarkEnd w:id="1349"/>
      <w:bookmarkEnd w:id="1350"/>
    </w:p>
    <w:p w14:paraId="22DBE5A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1.单价合同。</w:t>
      </w:r>
    </w:p>
    <w:p w14:paraId="09BA10F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综合单价包含的风险范围：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A2303F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风险费用的计算方法：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C34013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风险范围以外合同价格的调整方法：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001BBDA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2.总价合同。</w:t>
      </w:r>
    </w:p>
    <w:p w14:paraId="2D00F62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总价包含的风险范围：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B582678">
      <w:pPr>
        <w:spacing w:line="360" w:lineRule="auto"/>
        <w:ind w:left="-210" w:leftChars="-100" w:right="-210" w:rightChars="-100" w:firstLine="480" w:firstLineChars="200"/>
        <w:jc w:val="left"/>
        <w:rPr>
          <w:rFonts w:hint="eastAsia" w:ascii="Times New Roman" w:hAnsi="Times New Roman" w:cs="宋体"/>
          <w:i/>
          <w:iCs/>
          <w:color w:val="000000"/>
          <w:sz w:val="24"/>
          <w:szCs w:val="24"/>
          <w:highlight w:val="none"/>
          <w:u w:val="single"/>
        </w:rPr>
      </w:pPr>
      <w:r>
        <w:rPr>
          <w:rFonts w:hint="eastAsia" w:ascii="Times New Roman" w:hAnsi="Times New Roman" w:cs="宋体"/>
          <w:color w:val="000000"/>
          <w:sz w:val="24"/>
          <w:szCs w:val="24"/>
          <w:highlight w:val="none"/>
        </w:rPr>
        <w:t>风险费用的计算方法：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B1341A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风险范围以外合同价格的调整方法：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77F21D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3.其他价格方式：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5337F7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1" w:name="_Toc1924091423"/>
      <w:bookmarkStart w:id="1352" w:name="_Toc712673231"/>
      <w:r>
        <w:rPr>
          <w:rFonts w:hint="eastAsia" w:ascii="Times New Roman" w:hAnsi="Times New Roman" w:cs="宋体"/>
          <w:color w:val="000000"/>
          <w:sz w:val="24"/>
          <w:szCs w:val="24"/>
          <w:highlight w:val="none"/>
        </w:rPr>
        <w:t>12.2 预付款</w:t>
      </w:r>
      <w:bookmarkEnd w:id="1351"/>
      <w:bookmarkEnd w:id="1352"/>
    </w:p>
    <w:p w14:paraId="7232A6D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本款修改12.2.1、12.2.2。</w:t>
      </w:r>
    </w:p>
    <w:p w14:paraId="7F3F9D8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12.2.1 预付款的支付</w:t>
      </w:r>
    </w:p>
    <w:p w14:paraId="3ECF006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预付款扣回的方式：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853C3D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12.2.2 预付款担保</w:t>
      </w:r>
    </w:p>
    <w:p w14:paraId="2F173F02">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签订合同后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个工作日内，承包人需提交支付担保人民币</w:t>
      </w:r>
      <w:r>
        <w:rPr>
          <w:rFonts w:hint="eastAsia" w:ascii="Times New Roman" w:hAnsi="Times New Roman" w:cs="宋体"/>
          <w:sz w:val="24"/>
          <w:szCs w:val="24"/>
          <w:highlight w:val="none"/>
          <w:u w:val="single"/>
        </w:rPr>
        <w:t xml:space="preserve">          </w:t>
      </w:r>
    </w:p>
    <w:p w14:paraId="72F84FBE">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元（中标价的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%），以</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保函或</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保险形式执行。预付款担保的有效期至</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为止。</w:t>
      </w:r>
    </w:p>
    <w:p w14:paraId="2EBC3C11">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3" w:name="_Toc13601"/>
      <w:bookmarkStart w:id="1354" w:name="_Toc100272494"/>
      <w:bookmarkStart w:id="1355" w:name="_Toc1055625342"/>
      <w:r>
        <w:rPr>
          <w:rFonts w:hint="eastAsia" w:ascii="Times New Roman" w:hAnsi="Times New Roman" w:cs="宋体"/>
          <w:color w:val="000000"/>
          <w:sz w:val="24"/>
          <w:szCs w:val="24"/>
          <w:highlight w:val="none"/>
        </w:rPr>
        <w:t>12.3 计量</w:t>
      </w:r>
      <w:bookmarkEnd w:id="1353"/>
      <w:bookmarkEnd w:id="1354"/>
      <w:bookmarkEnd w:id="1355"/>
    </w:p>
    <w:p w14:paraId="663E46B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12.3.1 计量原则</w:t>
      </w:r>
    </w:p>
    <w:p w14:paraId="024D280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工程量计算规则：</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AF2EAA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12.3.2 计量周期</w:t>
      </w:r>
    </w:p>
    <w:p w14:paraId="5740E7A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关于计量周期的约定：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DCA7EE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12.3.3 单价合同的计量</w:t>
      </w:r>
    </w:p>
    <w:p w14:paraId="1CD7BF8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关于单价合同计量的约定：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4C7C1D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12.3.4 总价合同的计量</w:t>
      </w:r>
    </w:p>
    <w:p w14:paraId="50764F0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关于总价合同计量的约定：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BAD9DA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12.3.5 总价合同采用支付分解表计量支付的，是否适用第</w:t>
      </w:r>
      <w:r>
        <w:rPr>
          <w:rFonts w:hint="eastAsia" w:ascii="Times New Roman" w:hAnsi="Times New Roman" w:cs="宋体"/>
          <w:color w:val="000000"/>
          <w:kern w:val="0"/>
          <w:sz w:val="24"/>
          <w:szCs w:val="24"/>
          <w:highlight w:val="none"/>
        </w:rPr>
        <w:t>12.3.4</w:t>
      </w:r>
      <w:r>
        <w:rPr>
          <w:rFonts w:hint="eastAsia" w:ascii="Times New Roman" w:hAnsi="Times New Roman" w:cs="宋体"/>
          <w:color w:val="000000"/>
          <w:sz w:val="24"/>
          <w:szCs w:val="24"/>
          <w:highlight w:val="none"/>
        </w:rPr>
        <w:t>项</w:t>
      </w:r>
      <w:r>
        <w:rPr>
          <w:rFonts w:hint="eastAsia" w:ascii="Times New Roman" w:hAnsi="Times New Roman" w:cs="宋体"/>
          <w:color w:val="000000"/>
          <w:kern w:val="0"/>
          <w:sz w:val="24"/>
          <w:szCs w:val="24"/>
          <w:highlight w:val="none"/>
        </w:rPr>
        <w:t>〔总价合同的计量〕</w:t>
      </w:r>
      <w:r>
        <w:rPr>
          <w:rFonts w:hint="eastAsia" w:ascii="Times New Roman" w:hAnsi="Times New Roman" w:cs="宋体"/>
          <w:color w:val="000000"/>
          <w:sz w:val="24"/>
          <w:szCs w:val="24"/>
          <w:highlight w:val="none"/>
        </w:rPr>
        <w:t>约定进行计量：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EE7BEF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12.3.6 其他价格形式合同的计量</w:t>
      </w:r>
    </w:p>
    <w:p w14:paraId="7460FAA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其他价格形式的计量方式和程序：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E4E87C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6" w:name="_Toc16186591"/>
      <w:bookmarkStart w:id="1357" w:name="_Toc27300"/>
      <w:bookmarkStart w:id="1358" w:name="_Toc1516403745"/>
      <w:r>
        <w:rPr>
          <w:rFonts w:hint="eastAsia" w:ascii="Times New Roman" w:hAnsi="Times New Roman" w:cs="宋体"/>
          <w:color w:val="000000"/>
          <w:sz w:val="24"/>
          <w:szCs w:val="24"/>
          <w:highlight w:val="none"/>
        </w:rPr>
        <w:t>12.4 工程进度款支付</w:t>
      </w:r>
      <w:bookmarkEnd w:id="1356"/>
      <w:bookmarkEnd w:id="1357"/>
      <w:bookmarkEnd w:id="1358"/>
    </w:p>
    <w:p w14:paraId="6605FDB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本款修改12.4.4。</w:t>
      </w:r>
    </w:p>
    <w:p w14:paraId="40C37A2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12.4.2 进度付款申请单的编制</w:t>
      </w:r>
    </w:p>
    <w:p w14:paraId="28F585F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关于进度付款申请单编制的约定：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4C2AD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12.4.3 进度付款申请单的提交</w:t>
      </w:r>
    </w:p>
    <w:p w14:paraId="201FA79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（1）单价合同进度付款申请单提交的约定：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A9EF4E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（2）总价合同进度付款申请单提交的约定：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19DB93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（3）其他价格形式合同进度付款申请单提交的约定：</w:t>
      </w:r>
      <w:r>
        <w:rPr>
          <w:rFonts w:hint="eastAsia" w:ascii="Times New Roman" w:hAnsi="Times New Roman" w:cs="宋体"/>
          <w:color w:val="000000"/>
          <w:sz w:val="24"/>
          <w:szCs w:val="24"/>
          <w:highlight w:val="none"/>
          <w:u w:val="single"/>
        </w:rPr>
        <w:t xml:space="preserve">        </w:t>
      </w:r>
    </w:p>
    <w:p w14:paraId="56AEC5B1">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C39C79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12.4.4 进度款审核和支付</w:t>
      </w:r>
    </w:p>
    <w:p w14:paraId="03139EF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（1）监理人审查并报送发包人的期限：</w:t>
      </w:r>
      <w:r>
        <w:rPr>
          <w:rFonts w:hint="eastAsia" w:ascii="Times New Roman" w:hAnsi="Times New Roman" w:cs="宋体"/>
          <w:color w:val="000000"/>
          <w:sz w:val="24"/>
          <w:szCs w:val="24"/>
          <w:highlight w:val="none"/>
          <w:u w:val="single"/>
        </w:rPr>
        <w:t xml:space="preserve">                    </w:t>
      </w:r>
    </w:p>
    <w:p w14:paraId="19C44B9B">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7B6712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发包人完成审批并签发进度款支付证书的期限：</w:t>
      </w:r>
      <w:r>
        <w:rPr>
          <w:rFonts w:hint="eastAsia" w:ascii="Times New Roman" w:hAnsi="Times New Roman" w:cs="宋体"/>
          <w:color w:val="000000"/>
          <w:sz w:val="24"/>
          <w:szCs w:val="24"/>
          <w:highlight w:val="none"/>
          <w:u w:val="single"/>
        </w:rPr>
        <w:t xml:space="preserve">             </w:t>
      </w:r>
    </w:p>
    <w:p w14:paraId="12D8E08F">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1288EE">
      <w:pPr>
        <w:numPr>
          <w:ilvl w:val="0"/>
          <w:numId w:val="4"/>
        </w:num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承包人根据工程进度申请支付工程款，每期工程进度款按以下方式选择支付：</w:t>
      </w:r>
    </w:p>
    <w:p w14:paraId="74AFB262">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按实际完成工程量的百分比支付：</w:t>
      </w:r>
    </w:p>
    <w:p w14:paraId="69850CE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90413A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按形象进度支付：</w:t>
      </w:r>
    </w:p>
    <w:p w14:paraId="7C88E80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7C4FD96">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按月实际完成工程量</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%支付；</w:t>
      </w:r>
    </w:p>
    <w:p w14:paraId="2519B04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其它：</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3B2C04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发包人在收到工程款进度申请后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个工作日内完成支付，累计支付达到合同价款的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%时，停止支付进度款。</w:t>
      </w:r>
    </w:p>
    <w:p w14:paraId="78C64B5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发包人逾期支付进度款的违约金的计算方式：</w:t>
      </w:r>
      <w:r>
        <w:rPr>
          <w:rFonts w:hint="eastAsia" w:ascii="Times New Roman" w:hAnsi="Times New Roman" w:cs="宋体"/>
          <w:color w:val="000000"/>
          <w:sz w:val="24"/>
          <w:szCs w:val="24"/>
          <w:highlight w:val="none"/>
          <w:u w:val="single"/>
        </w:rPr>
        <w:t xml:space="preserve">               </w:t>
      </w:r>
    </w:p>
    <w:p w14:paraId="77FA52FE">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AFF082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12.4.6 支付分解表的编制</w:t>
      </w:r>
    </w:p>
    <w:p w14:paraId="007E0D6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2.总价合同支付分解表的编制与审批：</w:t>
      </w:r>
      <w:r>
        <w:rPr>
          <w:rFonts w:hint="eastAsia" w:ascii="Times New Roman" w:hAnsi="Times New Roman" w:cs="宋体"/>
          <w:color w:val="000000"/>
          <w:sz w:val="24"/>
          <w:szCs w:val="24"/>
          <w:highlight w:val="none"/>
          <w:u w:val="single"/>
        </w:rPr>
        <w:t xml:space="preserve">                     </w:t>
      </w:r>
    </w:p>
    <w:p w14:paraId="4599194B">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3E75E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3.单价合同的总价项目支付分解表的编制与审批：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0BC54B8E">
      <w:pPr>
        <w:spacing w:line="360" w:lineRule="auto"/>
        <w:ind w:left="-210" w:leftChars="-100" w:right="-210" w:rightChars="-100"/>
        <w:jc w:val="left"/>
        <w:rPr>
          <w:rFonts w:hint="eastAsia" w:ascii="Times New Roman" w:hAnsi="Times New Roman" w:cs="宋体"/>
          <w:color w:val="ED7D31"/>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FC9B573">
      <w:pPr>
        <w:pStyle w:val="3"/>
        <w:ind w:left="-210" w:leftChars="-100" w:right="-210" w:rightChars="-100"/>
        <w:rPr>
          <w:rFonts w:hint="eastAsia" w:ascii="Times New Roman" w:hAnsi="Times New Roman" w:cs="宋体"/>
          <w:b w:val="0"/>
          <w:color w:val="000000"/>
          <w:sz w:val="24"/>
          <w:szCs w:val="24"/>
          <w:highlight w:val="none"/>
        </w:rPr>
      </w:pPr>
      <w:bookmarkStart w:id="1359" w:name="_Toc1569476373"/>
      <w:bookmarkStart w:id="1360" w:name="_Toc1114100005"/>
      <w:r>
        <w:rPr>
          <w:rFonts w:hint="eastAsia" w:ascii="Times New Roman" w:hAnsi="Times New Roman" w:cs="宋体"/>
          <w:b w:val="0"/>
          <w:color w:val="000000"/>
          <w:sz w:val="24"/>
          <w:szCs w:val="24"/>
          <w:highlight w:val="none"/>
        </w:rPr>
        <w:t>13. 验收和工程试车</w:t>
      </w:r>
      <w:bookmarkEnd w:id="1359"/>
      <w:bookmarkEnd w:id="1360"/>
    </w:p>
    <w:p w14:paraId="0A78FE4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61" w:name="_Toc396975010"/>
      <w:bookmarkStart w:id="1362" w:name="_Toc17144"/>
      <w:bookmarkStart w:id="1363" w:name="_Toc750296361"/>
      <w:r>
        <w:rPr>
          <w:rFonts w:hint="eastAsia" w:ascii="Times New Roman" w:hAnsi="Times New Roman" w:cs="宋体"/>
          <w:color w:val="000000"/>
          <w:sz w:val="24"/>
          <w:szCs w:val="24"/>
          <w:highlight w:val="none"/>
        </w:rPr>
        <w:t>13.1 分部分项工程验收</w:t>
      </w:r>
      <w:bookmarkEnd w:id="1361"/>
      <w:bookmarkEnd w:id="1362"/>
      <w:bookmarkEnd w:id="1363"/>
    </w:p>
    <w:p w14:paraId="74A1417D">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13.1.2 监理人不能按时进行验收时，应提前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小时提交书面延期要求。</w:t>
      </w:r>
    </w:p>
    <w:p w14:paraId="7C35CECB">
      <w:pPr>
        <w:spacing w:line="360" w:lineRule="auto"/>
        <w:ind w:left="-210" w:leftChars="-100" w:right="-210" w:rightChars="-100" w:firstLine="480" w:firstLineChars="200"/>
        <w:jc w:val="left"/>
        <w:rPr>
          <w:rFonts w:hint="eastAsia" w:ascii="Times New Roman" w:hAnsi="Times New Roman" w:cs="宋体"/>
          <w:b/>
          <w:color w:val="000000"/>
          <w:sz w:val="24"/>
          <w:szCs w:val="24"/>
          <w:highlight w:val="none"/>
        </w:rPr>
      </w:pPr>
      <w:r>
        <w:rPr>
          <w:rFonts w:hint="eastAsia" w:ascii="Times New Roman" w:hAnsi="Times New Roman" w:cs="宋体"/>
          <w:sz w:val="24"/>
          <w:szCs w:val="24"/>
          <w:highlight w:val="none"/>
        </w:rPr>
        <w:t>关于延期最长不得超过：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w:t>
      </w:r>
    </w:p>
    <w:p w14:paraId="061F08C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64" w:name="_Toc1898612073"/>
      <w:bookmarkStart w:id="1365" w:name="_Toc282243333"/>
      <w:bookmarkStart w:id="1366" w:name="_Toc12180"/>
      <w:r>
        <w:rPr>
          <w:rFonts w:hint="eastAsia" w:ascii="Times New Roman" w:hAnsi="Times New Roman" w:cs="宋体"/>
          <w:color w:val="000000"/>
          <w:sz w:val="24"/>
          <w:szCs w:val="24"/>
          <w:highlight w:val="none"/>
        </w:rPr>
        <w:t>13.2 竣工验收</w:t>
      </w:r>
      <w:bookmarkEnd w:id="1364"/>
      <w:bookmarkEnd w:id="1365"/>
      <w:bookmarkEnd w:id="1366"/>
    </w:p>
    <w:p w14:paraId="28930FEF">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67" w:name="_Toc317308676"/>
      <w:bookmarkStart w:id="1368" w:name="_Toc559507805"/>
      <w:r>
        <w:rPr>
          <w:rFonts w:hint="eastAsia" w:ascii="Times New Roman" w:hAnsi="Times New Roman" w:cs="宋体"/>
          <w:color w:val="000000"/>
          <w:kern w:val="0"/>
          <w:sz w:val="24"/>
          <w:szCs w:val="24"/>
          <w:highlight w:val="none"/>
        </w:rPr>
        <w:t>本款补充13.2.1、修改13.2.5。</w:t>
      </w:r>
      <w:bookmarkEnd w:id="1367"/>
      <w:bookmarkEnd w:id="1368"/>
    </w:p>
    <w:p w14:paraId="3835BD64">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69" w:name="_Toc1027479745"/>
      <w:bookmarkStart w:id="1370" w:name="_Toc276351635"/>
      <w:r>
        <w:rPr>
          <w:rFonts w:hint="eastAsia" w:ascii="Times New Roman" w:hAnsi="Times New Roman" w:cs="宋体"/>
          <w:color w:val="000000"/>
          <w:sz w:val="24"/>
          <w:szCs w:val="24"/>
          <w:highlight w:val="none"/>
        </w:rPr>
        <w:t xml:space="preserve">13.2.1 </w:t>
      </w:r>
      <w:r>
        <w:rPr>
          <w:rFonts w:hint="eastAsia" w:ascii="Times New Roman" w:hAnsi="Times New Roman" w:cs="宋体"/>
          <w:color w:val="000000"/>
          <w:kern w:val="0"/>
          <w:sz w:val="24"/>
          <w:szCs w:val="24"/>
          <w:highlight w:val="none"/>
        </w:rPr>
        <w:t>竣工验收条件</w:t>
      </w:r>
      <w:bookmarkEnd w:id="1369"/>
      <w:bookmarkEnd w:id="1370"/>
    </w:p>
    <w:p w14:paraId="2E3C4F2C">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71" w:name="_Toc1418190231"/>
      <w:bookmarkStart w:id="1372" w:name="_Toc1893941971"/>
      <w:r>
        <w:rPr>
          <w:rFonts w:hint="eastAsia" w:ascii="Times New Roman" w:hAnsi="Times New Roman" w:cs="宋体"/>
          <w:color w:val="000000"/>
          <w:kern w:val="0"/>
          <w:sz w:val="24"/>
          <w:szCs w:val="24"/>
          <w:highlight w:val="none"/>
        </w:rPr>
        <w:t>（3）竣工资料内容和份数：</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bookmarkEnd w:id="1371"/>
      <w:bookmarkEnd w:id="1372"/>
    </w:p>
    <w:p w14:paraId="4F38F78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73" w:name="_Toc1822546722"/>
      <w:bookmarkStart w:id="1374" w:name="_Toc1570375781"/>
      <w:r>
        <w:rPr>
          <w:rFonts w:hint="eastAsia" w:ascii="Times New Roman" w:hAnsi="Times New Roman" w:cs="宋体"/>
          <w:color w:val="000000"/>
          <w:sz w:val="24"/>
          <w:szCs w:val="24"/>
          <w:highlight w:val="none"/>
        </w:rPr>
        <w:t>13.2.2 竣工验收程序</w:t>
      </w:r>
      <w:bookmarkEnd w:id="1373"/>
      <w:bookmarkEnd w:id="1374"/>
    </w:p>
    <w:p w14:paraId="5003B99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关于竣工验收程序的约定：</w:t>
      </w:r>
      <w:r>
        <w:rPr>
          <w:rFonts w:hint="eastAsia" w:ascii="Times New Roman" w:hAnsi="Times New Roman" w:cs="宋体"/>
          <w:color w:val="000000"/>
          <w:sz w:val="24"/>
          <w:szCs w:val="24"/>
          <w:highlight w:val="none"/>
          <w:u w:val="single"/>
        </w:rPr>
        <w:t xml:space="preserve">                            </w:t>
      </w:r>
    </w:p>
    <w:p w14:paraId="2D8C7F7A">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555AB44">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发包人不按照本项约定组织竣工验收、颁发工程接收证书的违约金的计算方法：</w:t>
      </w:r>
      <w:r>
        <w:rPr>
          <w:rFonts w:hint="eastAsia" w:ascii="Times New Roman" w:hAnsi="Times New Roman" w:cs="宋体"/>
          <w:color w:val="000000"/>
          <w:sz w:val="24"/>
          <w:szCs w:val="24"/>
          <w:highlight w:val="none"/>
          <w:u w:val="single"/>
        </w:rPr>
        <w:t xml:space="preserve">                                           </w:t>
      </w:r>
    </w:p>
    <w:p w14:paraId="36D13D1F">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3AEB07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13.2.5 移交、接收全部与部分工程</w:t>
      </w:r>
    </w:p>
    <w:p w14:paraId="43130BA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绿化工程移交期限：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BAF913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其他工程移交</w:t>
      </w:r>
      <w:r>
        <w:rPr>
          <w:rFonts w:hint="eastAsia" w:ascii="Times New Roman" w:hAnsi="Times New Roman" w:cs="宋体"/>
          <w:color w:val="000000"/>
          <w:sz w:val="24"/>
          <w:szCs w:val="24"/>
          <w:highlight w:val="none"/>
        </w:rPr>
        <w:t>期限</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1173877">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发包人未按本合同约定接收全部或部分工程的，违约金的计算方法为：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20F4ECF">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承包人未按时移交工程的，违约金的计算方法为：</w:t>
      </w:r>
      <w:r>
        <w:rPr>
          <w:rFonts w:hint="eastAsia" w:ascii="Times New Roman" w:hAnsi="Times New Roman" w:cs="宋体"/>
          <w:color w:val="000000"/>
          <w:sz w:val="24"/>
          <w:szCs w:val="24"/>
          <w:highlight w:val="none"/>
          <w:u w:val="single"/>
        </w:rPr>
        <w:t xml:space="preserve">          </w:t>
      </w:r>
    </w:p>
    <w:p w14:paraId="38CD35F7">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9DE9DC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13.3 工程试车</w:t>
      </w:r>
    </w:p>
    <w:p w14:paraId="7277E830">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13.3.1 试车程序</w:t>
      </w:r>
    </w:p>
    <w:p w14:paraId="0777955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工程试车内容：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39E7DB5">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（1）单机无负荷试车费用由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承担；</w:t>
      </w:r>
    </w:p>
    <w:p w14:paraId="6A6E4C1D">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（2）无负荷联动试车费用由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承担。</w:t>
      </w:r>
    </w:p>
    <w:p w14:paraId="14A65C87">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13.3.3 投料试车</w:t>
      </w:r>
    </w:p>
    <w:p w14:paraId="37F9998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关于投料试车相关事项的约定：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5DB13D7">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75" w:name="_Toc19772"/>
      <w:r>
        <w:rPr>
          <w:rFonts w:hint="eastAsia" w:ascii="Times New Roman" w:hAnsi="Times New Roman" w:cs="宋体"/>
          <w:color w:val="000000"/>
          <w:sz w:val="24"/>
          <w:szCs w:val="24"/>
          <w:highlight w:val="none"/>
        </w:rPr>
        <w:t>13.6 竣工退场</w:t>
      </w:r>
      <w:bookmarkEnd w:id="1375"/>
    </w:p>
    <w:p w14:paraId="27E06385">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13.6.1 竣工退场</w:t>
      </w:r>
    </w:p>
    <w:p w14:paraId="07689B4C">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承包人完成竣工退场的期限：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3927EFCE">
      <w:pPr>
        <w:pStyle w:val="3"/>
        <w:ind w:left="-210" w:leftChars="-100" w:right="-210" w:rightChars="-100"/>
        <w:rPr>
          <w:rFonts w:hint="eastAsia" w:ascii="Times New Roman" w:hAnsi="Times New Roman" w:cs="宋体"/>
          <w:b w:val="0"/>
          <w:color w:val="000000"/>
          <w:sz w:val="24"/>
          <w:szCs w:val="24"/>
          <w:highlight w:val="none"/>
        </w:rPr>
      </w:pPr>
      <w:bookmarkStart w:id="1376" w:name="_Toc1123811034"/>
      <w:bookmarkStart w:id="1377" w:name="_Toc295889295"/>
      <w:r>
        <w:rPr>
          <w:rFonts w:hint="eastAsia" w:ascii="Times New Roman" w:hAnsi="Times New Roman" w:cs="宋体"/>
          <w:b w:val="0"/>
          <w:color w:val="000000"/>
          <w:sz w:val="24"/>
          <w:szCs w:val="24"/>
          <w:highlight w:val="none"/>
        </w:rPr>
        <w:t>14. 竣工结算</w:t>
      </w:r>
      <w:bookmarkEnd w:id="1376"/>
      <w:bookmarkEnd w:id="1377"/>
    </w:p>
    <w:p w14:paraId="49399E85">
      <w:pPr>
        <w:spacing w:after="120"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78" w:name="_Toc2011892871"/>
      <w:bookmarkStart w:id="1379" w:name="_Toc3577"/>
      <w:bookmarkStart w:id="1380" w:name="_Toc1257404679"/>
      <w:r>
        <w:rPr>
          <w:rFonts w:hint="eastAsia" w:ascii="Times New Roman" w:hAnsi="Times New Roman" w:cs="宋体"/>
          <w:color w:val="000000"/>
          <w:sz w:val="24"/>
          <w:szCs w:val="24"/>
          <w:highlight w:val="none"/>
        </w:rPr>
        <w:t>14.1 竣工结算申请</w:t>
      </w:r>
      <w:bookmarkEnd w:id="1378"/>
      <w:bookmarkEnd w:id="1379"/>
      <w:bookmarkEnd w:id="1380"/>
    </w:p>
    <w:p w14:paraId="7029CB5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承包人提交竣工结算申请单的期限：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3425DD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竣工结算申请单应包括的内容：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5FFFF0C">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1" w:name="_Toc30710"/>
      <w:r>
        <w:rPr>
          <w:rFonts w:hint="eastAsia" w:ascii="Times New Roman" w:hAnsi="Times New Roman" w:cs="宋体"/>
          <w:color w:val="000000"/>
          <w:sz w:val="24"/>
          <w:szCs w:val="24"/>
          <w:highlight w:val="none"/>
        </w:rPr>
        <w:t>14.2 竣工结算审核</w:t>
      </w:r>
      <w:bookmarkEnd w:id="1381"/>
    </w:p>
    <w:p w14:paraId="2DEC203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本款修改为：</w:t>
      </w:r>
    </w:p>
    <w:p w14:paraId="348FA9CC">
      <w:pPr>
        <w:spacing w:line="360" w:lineRule="auto"/>
        <w:ind w:left="-210" w:leftChars="-100" w:right="-210" w:rightChars="-100" w:firstLine="240" w:firstLineChars="100"/>
        <w:outlineLvl w:val="2"/>
        <w:rPr>
          <w:rFonts w:hint="eastAsia" w:ascii="Times New Roman" w:hAnsi="Times New Roman" w:cs="宋体"/>
          <w:color w:val="000000"/>
          <w:sz w:val="24"/>
          <w:szCs w:val="24"/>
          <w:highlight w:val="none"/>
        </w:rPr>
      </w:pPr>
      <w:bookmarkStart w:id="1382" w:name="_Toc1509410444"/>
      <w:bookmarkStart w:id="1383" w:name="_Toc2011675479"/>
      <w:r>
        <w:rPr>
          <w:rFonts w:hint="eastAsia" w:ascii="Times New Roman" w:hAnsi="Times New Roman" w:cs="宋体"/>
          <w:sz w:val="24"/>
          <w:szCs w:val="24"/>
          <w:highlight w:val="none"/>
        </w:rPr>
        <w:t>发包人审批竣工付款申请单的期限：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bookmarkEnd w:id="1382"/>
      <w:bookmarkEnd w:id="1383"/>
    </w:p>
    <w:p w14:paraId="3B18BF6F">
      <w:pPr>
        <w:spacing w:line="360" w:lineRule="auto"/>
        <w:ind w:left="-210" w:leftChars="-100" w:right="-210" w:rightChars="-100" w:firstLine="480" w:firstLineChars="200"/>
        <w:outlineLvl w:val="2"/>
        <w:rPr>
          <w:rFonts w:hint="eastAsia" w:ascii="Times New Roman" w:hAnsi="Times New Roman" w:cs="宋体"/>
          <w:sz w:val="24"/>
          <w:szCs w:val="24"/>
          <w:highlight w:val="none"/>
          <w:u w:val="single"/>
        </w:rPr>
      </w:pPr>
      <w:bookmarkStart w:id="1384" w:name="_Toc53832719"/>
      <w:bookmarkStart w:id="1385" w:name="_Toc1520911565"/>
      <w:r>
        <w:rPr>
          <w:rFonts w:hint="eastAsia" w:ascii="Times New Roman" w:hAnsi="Times New Roman" w:cs="宋体"/>
          <w:sz w:val="24"/>
          <w:szCs w:val="24"/>
          <w:highlight w:val="none"/>
        </w:rPr>
        <w:t>结算款支付方式及时间：工程竣工验收合格后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合同价或</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已完工程量的总价的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%；结算完成后</w:t>
      </w:r>
      <w:r>
        <w:rPr>
          <w:rFonts w:hint="eastAsia" w:ascii="Times New Roman" w:hAnsi="Times New Roman" w:cs="宋体"/>
          <w:sz w:val="24"/>
          <w:szCs w:val="24"/>
          <w:highlight w:val="none"/>
          <w:u w:val="single"/>
        </w:rPr>
        <w:t xml:space="preserve">    </w:t>
      </w:r>
    </w:p>
    <w:p w14:paraId="4C42F596">
      <w:pPr>
        <w:spacing w:line="360" w:lineRule="auto"/>
        <w:ind w:left="-210" w:leftChars="-100" w:right="-210" w:rightChars="-100"/>
        <w:outlineLvl w:val="2"/>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个工作日内支付至结算价的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%；工程归档档案移交后</w:t>
      </w:r>
      <w:r>
        <w:rPr>
          <w:rFonts w:hint="eastAsia" w:ascii="Times New Roman" w:hAnsi="Times New Roman" w:cs="宋体"/>
          <w:sz w:val="24"/>
          <w:szCs w:val="24"/>
          <w:highlight w:val="none"/>
          <w:u w:val="single"/>
        </w:rPr>
        <w:t xml:space="preserve">    </w:t>
      </w:r>
    </w:p>
    <w:p w14:paraId="235EF7C4">
      <w:pPr>
        <w:spacing w:line="360" w:lineRule="auto"/>
        <w:ind w:left="-210" w:leftChars="-100" w:right="-210" w:rightChars="-100"/>
        <w:outlineLvl w:val="2"/>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个工作日内支付至结算价的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bookmarkEnd w:id="1384"/>
      <w:bookmarkEnd w:id="1385"/>
    </w:p>
    <w:p w14:paraId="0CD8464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关于竣工付款证书异议部分复核的方式和程序：</w:t>
      </w:r>
      <w:r>
        <w:rPr>
          <w:rFonts w:hint="eastAsia" w:ascii="Times New Roman" w:hAnsi="Times New Roman" w:cs="宋体"/>
          <w:color w:val="000000"/>
          <w:sz w:val="24"/>
          <w:szCs w:val="24"/>
          <w:highlight w:val="none"/>
          <w:u w:val="single"/>
        </w:rPr>
        <w:t xml:space="preserve">             </w:t>
      </w:r>
    </w:p>
    <w:p w14:paraId="085C6A0E">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C0F11AD">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6" w:name="_Toc10781"/>
      <w:r>
        <w:rPr>
          <w:rFonts w:hint="eastAsia" w:ascii="Times New Roman" w:hAnsi="Times New Roman" w:cs="宋体"/>
          <w:color w:val="000000"/>
          <w:sz w:val="24"/>
          <w:szCs w:val="24"/>
          <w:highlight w:val="none"/>
        </w:rPr>
        <w:t>14.4 最终结清</w:t>
      </w:r>
      <w:bookmarkEnd w:id="1386"/>
    </w:p>
    <w:p w14:paraId="6CD1AD09">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14.4.1 最终结清申请单</w:t>
      </w:r>
    </w:p>
    <w:p w14:paraId="0275E31F">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承包人提交最终结清申请单的份数：</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C68E7ED">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color w:val="000000"/>
          <w:kern w:val="0"/>
          <w:sz w:val="24"/>
          <w:szCs w:val="24"/>
          <w:highlight w:val="none"/>
        </w:rPr>
        <w:t>承包人提交最终结算申请单的期限：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r>
        <w:rPr>
          <w:rFonts w:hint="eastAsia" w:ascii="Times New Roman" w:hAnsi="Times New Roman" w:cs="宋体"/>
          <w:sz w:val="24"/>
          <w:szCs w:val="24"/>
          <w:highlight w:val="none"/>
        </w:rPr>
        <w:t xml:space="preserve"> </w:t>
      </w:r>
    </w:p>
    <w:p w14:paraId="5D01F88D">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14.4.2 最终结清证书和支付</w:t>
      </w:r>
    </w:p>
    <w:p w14:paraId="5A752A76">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（1）发包人完成最终结清申请单的审批并颁发最终结清证书的期限：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AEA7193">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7" w:name="_Toc19199"/>
      <w:r>
        <w:rPr>
          <w:rFonts w:hint="eastAsia" w:ascii="Times New Roman" w:hAnsi="Times New Roman" w:cs="宋体"/>
          <w:color w:val="000000"/>
          <w:sz w:val="24"/>
          <w:szCs w:val="24"/>
          <w:highlight w:val="none"/>
        </w:rPr>
        <w:t>14.5 竣工归档资料</w:t>
      </w:r>
      <w:bookmarkEnd w:id="1387"/>
    </w:p>
    <w:p w14:paraId="5214C06C">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本款补充：</w:t>
      </w:r>
    </w:p>
    <w:p w14:paraId="6B6DA234">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（1）施工中未发生设计变更，施工后由承包人在发包人提供的施工图纸加盖竣工图章提交发包人。</w:t>
      </w:r>
    </w:p>
    <w:p w14:paraId="73236BA7">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（2）施工过程中发生设计变更的，需经相关方书面确认后由设计单位出具设计变更材料，由承包人提供加盖竣工图章的竣工图给发包人。</w:t>
      </w:r>
    </w:p>
    <w:p w14:paraId="604773FF">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（3）工程竣工验收结算后</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天内，承包人应提供给发包人</w:t>
      </w:r>
      <w:r>
        <w:rPr>
          <w:rFonts w:hint="eastAsia" w:ascii="Times New Roman" w:hAnsi="Times New Roman" w:cs="宋体"/>
          <w:color w:val="0C0C0C"/>
          <w:kern w:val="0"/>
          <w:sz w:val="24"/>
          <w:szCs w:val="24"/>
          <w:highlight w:val="none"/>
          <w:u w:val="single"/>
        </w:rPr>
        <w:t xml:space="preserve">    </w:t>
      </w:r>
    </w:p>
    <w:p w14:paraId="2E347985">
      <w:pPr>
        <w:spacing w:line="360" w:lineRule="auto"/>
        <w:ind w:left="-210" w:leftChars="-100" w:right="-210" w:rightChars="-100"/>
        <w:rPr>
          <w:rFonts w:hint="eastAsia" w:ascii="Times New Roman" w:hAnsi="Times New Roman" w:cs="宋体"/>
          <w:color w:val="0C0C0C"/>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C0C0C"/>
          <w:kern w:val="0"/>
          <w:sz w:val="24"/>
          <w:szCs w:val="24"/>
          <w:highlight w:val="none"/>
        </w:rPr>
        <w:t>套完整符合要求的竣工图、竣工归档资料。</w:t>
      </w:r>
    </w:p>
    <w:p w14:paraId="34C3C444">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u w:val="single"/>
        </w:rPr>
      </w:pPr>
      <w:r>
        <w:rPr>
          <w:rFonts w:hint="eastAsia" w:ascii="Times New Roman" w:hAnsi="Times New Roman" w:cs="宋体"/>
          <w:color w:val="0C0C0C"/>
          <w:kern w:val="0"/>
          <w:sz w:val="24"/>
          <w:szCs w:val="24"/>
          <w:highlight w:val="none"/>
        </w:rPr>
        <w:t>竣工归档资料的形式和格式：</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w:t>
      </w:r>
    </w:p>
    <w:p w14:paraId="01132FFA">
      <w:pPr>
        <w:spacing w:line="360" w:lineRule="auto"/>
        <w:ind w:left="-210" w:leftChars="-100" w:right="-210" w:rightChars="-100" w:firstLine="480" w:firstLineChars="200"/>
        <w:rPr>
          <w:rFonts w:hint="eastAsia" w:ascii="Times New Roman" w:hAnsi="Times New Roman" w:cs="宋体"/>
          <w:color w:val="0C0C0C"/>
          <w:sz w:val="24"/>
          <w:szCs w:val="24"/>
          <w:highlight w:val="none"/>
        </w:rPr>
      </w:pPr>
      <w:r>
        <w:rPr>
          <w:rFonts w:hint="eastAsia" w:ascii="Times New Roman" w:hAnsi="Times New Roman" w:cs="宋体"/>
          <w:color w:val="0C0C0C"/>
          <w:kern w:val="0"/>
          <w:sz w:val="24"/>
          <w:szCs w:val="24"/>
          <w:highlight w:val="none"/>
        </w:rPr>
        <w:t>（4）因承包人拖延或不办理竣工归档资料时，经发包人催告，</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个月内未按发包人要求提供相关竣工归档资料的，发包人有权委托第三方机构整理，相关费用由</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承担。</w:t>
      </w:r>
    </w:p>
    <w:p w14:paraId="6CC1E347">
      <w:pPr>
        <w:pStyle w:val="3"/>
        <w:ind w:left="-210" w:leftChars="-100" w:right="-210" w:rightChars="-100"/>
        <w:rPr>
          <w:rFonts w:hint="eastAsia" w:ascii="Times New Roman" w:hAnsi="Times New Roman" w:cs="宋体"/>
          <w:color w:val="000000"/>
          <w:sz w:val="24"/>
          <w:szCs w:val="24"/>
          <w:highlight w:val="none"/>
        </w:rPr>
      </w:pPr>
      <w:bookmarkStart w:id="1388" w:name="_Toc490192013"/>
      <w:bookmarkStart w:id="1389" w:name="_Toc1320788901"/>
      <w:r>
        <w:rPr>
          <w:rFonts w:hint="eastAsia" w:ascii="Times New Roman" w:hAnsi="Times New Roman" w:cs="宋体"/>
          <w:b w:val="0"/>
          <w:color w:val="000000"/>
          <w:sz w:val="24"/>
          <w:szCs w:val="24"/>
          <w:highlight w:val="none"/>
        </w:rPr>
        <w:t>15. 缺陷责任期与保修</w:t>
      </w:r>
      <w:bookmarkEnd w:id="1388"/>
      <w:bookmarkEnd w:id="1389"/>
    </w:p>
    <w:p w14:paraId="5B6D94CC">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
      </w:pPr>
      <w:bookmarkStart w:id="1390" w:name="_Toc18125"/>
      <w:r>
        <w:rPr>
          <w:rFonts w:hint="eastAsia" w:ascii="Times New Roman" w:hAnsi="Times New Roman" w:cs="宋体"/>
          <w:color w:val="0C0C0C"/>
          <w:kern w:val="0"/>
          <w:sz w:val="24"/>
          <w:szCs w:val="24"/>
          <w:highlight w:val="none"/>
        </w:rPr>
        <w:t>本条补充15.5。</w:t>
      </w:r>
    </w:p>
    <w:p w14:paraId="1314F08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15.2 缺陷责任期</w:t>
      </w:r>
      <w:bookmarkEnd w:id="1390"/>
    </w:p>
    <w:p w14:paraId="6D9F401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缺陷责任期的具体期限：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CA714E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15.3 质量保证金</w:t>
      </w:r>
    </w:p>
    <w:p w14:paraId="0A71658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1B2F314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工程质量保证金的支付方式和时间：工程质量保证金为结算款的</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%（≤3%），采用以下方式执行：</w:t>
      </w:r>
    </w:p>
    <w:p w14:paraId="3EFB509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担保；</w:t>
      </w:r>
    </w:p>
    <w:p w14:paraId="16BF216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保险；</w:t>
      </w:r>
    </w:p>
    <w:p w14:paraId="41EC8CD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其他：</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DD5E41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工程缺陷责任期满，承包人履行缺陷责任期内质量保修义务及绿化养护义务且合格移交后，在</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天内结清工程质量保证金。在工程项目竣工验收前，承包人提供履约担保的，发包人不得同时预留工程质量保证金。</w:t>
      </w:r>
    </w:p>
    <w:p w14:paraId="12E757B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 保修</w:t>
      </w:r>
    </w:p>
    <w:p w14:paraId="0068184E">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15.4.1 保修责任</w:t>
      </w:r>
    </w:p>
    <w:p w14:paraId="68A15C03">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sz w:val="24"/>
          <w:szCs w:val="24"/>
          <w:highlight w:val="none"/>
        </w:rPr>
        <w:t>工程保修期为：</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 xml:space="preserve">。 </w:t>
      </w:r>
    </w:p>
    <w:p w14:paraId="16DE48D2">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15.4.3 修复通知</w:t>
      </w:r>
    </w:p>
    <w:p w14:paraId="72583EE9">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承包人收到保修通知并到达工程现场的合理时间：</w:t>
      </w:r>
      <w:r>
        <w:rPr>
          <w:rFonts w:hint="eastAsia" w:ascii="Times New Roman" w:hAnsi="Times New Roman" w:cs="宋体"/>
          <w:color w:val="000000"/>
          <w:kern w:val="0"/>
          <w:sz w:val="24"/>
          <w:szCs w:val="24"/>
          <w:highlight w:val="none"/>
          <w:u w:val="single"/>
        </w:rPr>
        <w:t xml:space="preserve">           </w:t>
      </w:r>
    </w:p>
    <w:p w14:paraId="4611E7A8">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20FAF71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1" w:name="_Toc652859120"/>
      <w:bookmarkStart w:id="1392" w:name="_Toc1846040712"/>
      <w:r>
        <w:rPr>
          <w:rFonts w:hint="eastAsia" w:ascii="Times New Roman" w:hAnsi="Times New Roman" w:cs="宋体"/>
          <w:color w:val="000000"/>
          <w:sz w:val="24"/>
          <w:szCs w:val="24"/>
          <w:highlight w:val="none"/>
        </w:rPr>
        <w:t>15.5 绿化养护期</w:t>
      </w:r>
      <w:bookmarkEnd w:id="1391"/>
      <w:bookmarkEnd w:id="1392"/>
    </w:p>
    <w:p w14:paraId="221E8A97">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w:t>
      </w:r>
      <w:r>
        <w:rPr>
          <w:rFonts w:hint="eastAsia" w:ascii="Times New Roman" w:hAnsi="Times New Roman" w:cs="宋体"/>
          <w:color w:val="000000"/>
          <w:sz w:val="24"/>
          <w:szCs w:val="24"/>
          <w:highlight w:val="none"/>
        </w:rPr>
        <w:t>的具体期限</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02472A3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绿化养护期内双方责任约定：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11A20438">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绿化养护期内水电费支付：</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FA38202">
      <w:pPr>
        <w:pStyle w:val="3"/>
        <w:ind w:left="-210" w:leftChars="-100" w:right="-210" w:rightChars="-100"/>
        <w:rPr>
          <w:rFonts w:hint="eastAsia" w:ascii="Times New Roman" w:hAnsi="Times New Roman" w:cs="宋体"/>
          <w:b w:val="0"/>
          <w:color w:val="000000"/>
          <w:sz w:val="24"/>
          <w:szCs w:val="24"/>
          <w:highlight w:val="none"/>
        </w:rPr>
      </w:pPr>
      <w:bookmarkStart w:id="1393" w:name="_Toc543386448"/>
      <w:bookmarkStart w:id="1394" w:name="_Toc922596978"/>
      <w:r>
        <w:rPr>
          <w:rFonts w:hint="eastAsia" w:ascii="Times New Roman" w:hAnsi="Times New Roman" w:cs="宋体"/>
          <w:b w:val="0"/>
          <w:color w:val="000000"/>
          <w:sz w:val="24"/>
          <w:szCs w:val="24"/>
          <w:highlight w:val="none"/>
        </w:rPr>
        <w:t>16. 违约</w:t>
      </w:r>
      <w:bookmarkEnd w:id="1393"/>
      <w:bookmarkEnd w:id="1394"/>
    </w:p>
    <w:p w14:paraId="29108DA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5" w:name="_Toc12830"/>
      <w:bookmarkStart w:id="1396" w:name="_Toc776232141"/>
      <w:bookmarkStart w:id="1397" w:name="_Toc41673421"/>
      <w:r>
        <w:rPr>
          <w:rFonts w:hint="eastAsia" w:ascii="Times New Roman" w:hAnsi="Times New Roman" w:cs="宋体"/>
          <w:color w:val="000000"/>
          <w:sz w:val="24"/>
          <w:szCs w:val="24"/>
          <w:highlight w:val="none"/>
        </w:rPr>
        <w:t>16.1 发包人违约</w:t>
      </w:r>
      <w:bookmarkEnd w:id="1395"/>
      <w:bookmarkEnd w:id="1396"/>
      <w:bookmarkEnd w:id="1397"/>
    </w:p>
    <w:p w14:paraId="01641DF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16.1.1 发包人违约的情形</w:t>
      </w:r>
    </w:p>
    <w:p w14:paraId="4AB4696F">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发包人违约的其他情形：</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E1BCDBC">
      <w:pPr>
        <w:spacing w:line="360" w:lineRule="auto"/>
        <w:ind w:left="990" w:leftChars="-100" w:right="-210" w:rightChars="-100" w:hanging="1200" w:hangingChars="5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 xml:space="preserve">    16.1.2 发包人违约的责任</w:t>
      </w:r>
    </w:p>
    <w:p w14:paraId="6A59C1D3">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发包人违约责任的承担方式和计算方法：</w:t>
      </w:r>
    </w:p>
    <w:p w14:paraId="7D7FD01F">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（1）因发包人原因未能在计划开工日期前7天内下达开工通知的违约责任：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CC82485">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（2）因发包人原因未能按合同约定支付合同价款的违约责任：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0F158E4">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（3）发包人违反第10.1款〔变更的范围〕第（2）项约定，自行实施被取消的工作或转由他人实施的违约责任：</w:t>
      </w:r>
      <w:r>
        <w:rPr>
          <w:rFonts w:hint="eastAsia" w:ascii="Times New Roman" w:hAnsi="Times New Roman" w:cs="宋体"/>
          <w:color w:val="000000"/>
          <w:kern w:val="0"/>
          <w:sz w:val="24"/>
          <w:szCs w:val="24"/>
          <w:highlight w:val="none"/>
          <w:u w:val="single"/>
        </w:rPr>
        <w:t xml:space="preserve">                </w:t>
      </w:r>
    </w:p>
    <w:p w14:paraId="3587BB8F">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5393AE1">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5021CA7">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（5）因发包人违反合同约定造成暂停施工的违约责任：</w:t>
      </w:r>
      <w:r>
        <w:rPr>
          <w:rFonts w:hint="eastAsia" w:ascii="Times New Roman" w:hAnsi="Times New Roman" w:cs="宋体"/>
          <w:color w:val="000000"/>
          <w:kern w:val="0"/>
          <w:sz w:val="24"/>
          <w:szCs w:val="24"/>
          <w:highlight w:val="none"/>
          <w:u w:val="single"/>
        </w:rPr>
        <w:t xml:space="preserve">      </w:t>
      </w:r>
    </w:p>
    <w:p w14:paraId="6BC42CB5">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7C668E1A">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（6）发包人无正当理由没有在约定期限内发出复工指示，导致承包人无法复工的违约责任：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43F5FECA">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（7）其他：</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6A2586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16.1.3 因发包人违约解除合同</w:t>
      </w:r>
    </w:p>
    <w:p w14:paraId="06FEAA7F">
      <w:pPr>
        <w:autoSpaceDE w:val="0"/>
        <w:autoSpaceDN w:val="0"/>
        <w:adjustRightInd w:val="0"/>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承包人按16.1.1项〔发包人违约的情形〕约定暂停施工满</w:t>
      </w:r>
      <w:r>
        <w:rPr>
          <w:rFonts w:hint="eastAsia" w:ascii="Times New Roman" w:hAnsi="Times New Roman" w:cs="宋体"/>
          <w:color w:val="000000"/>
          <w:kern w:val="0"/>
          <w:sz w:val="24"/>
          <w:szCs w:val="24"/>
          <w:highlight w:val="none"/>
          <w:u w:val="single"/>
        </w:rPr>
        <w:t xml:space="preserve">    </w:t>
      </w:r>
    </w:p>
    <w:p w14:paraId="01780AB1">
      <w:pPr>
        <w:autoSpaceDE w:val="0"/>
        <w:autoSpaceDN w:val="0"/>
        <w:adjustRightInd w:val="0"/>
        <w:spacing w:line="360" w:lineRule="auto"/>
        <w:ind w:left="-210" w:leftChars="-100" w:right="-210" w:rightChars="-100"/>
        <w:rPr>
          <w:rFonts w:hint="eastAsia" w:ascii="Times New Roman" w:hAnsi="Times New Roman" w:cs="宋体"/>
          <w:color w:val="000000"/>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00000"/>
          <w:kern w:val="0"/>
          <w:sz w:val="24"/>
          <w:szCs w:val="24"/>
          <w:highlight w:val="none"/>
        </w:rPr>
        <w:t>天后发包人仍不纠正其违约行为并致使合同目的不能实现的，承包人有权解除合同。</w:t>
      </w:r>
    </w:p>
    <w:p w14:paraId="6C7C98F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8" w:name="_Toc808083520"/>
      <w:bookmarkStart w:id="1399" w:name="_Toc10226"/>
      <w:bookmarkStart w:id="1400" w:name="_Toc356979891"/>
      <w:r>
        <w:rPr>
          <w:rFonts w:hint="eastAsia" w:ascii="Times New Roman" w:hAnsi="Times New Roman" w:cs="宋体"/>
          <w:color w:val="000000"/>
          <w:sz w:val="24"/>
          <w:szCs w:val="24"/>
          <w:highlight w:val="none"/>
        </w:rPr>
        <w:t>16.2 承包人违约</w:t>
      </w:r>
      <w:bookmarkEnd w:id="1398"/>
      <w:bookmarkEnd w:id="1399"/>
      <w:bookmarkEnd w:id="1400"/>
    </w:p>
    <w:p w14:paraId="28359C99">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16.2.1 承包人违约的情形</w:t>
      </w:r>
    </w:p>
    <w:p w14:paraId="1B7CD2CE">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承包人违约的其他情形：</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0053D07">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16.2.2 承包人违约的责任</w:t>
      </w:r>
    </w:p>
    <w:p w14:paraId="1B5F871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承包人违约责任的承担方式和计算方法：</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sz w:val="24"/>
          <w:szCs w:val="24"/>
          <w:highlight w:val="none"/>
        </w:rPr>
        <w:t xml:space="preserve">   </w:t>
      </w:r>
    </w:p>
    <w:p w14:paraId="472146C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16.2.3 因承包人违约解除合同</w:t>
      </w:r>
    </w:p>
    <w:p w14:paraId="22AEBC59">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关于承包人违约解除合同的特别约定：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73074865">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5A5D5D8">
      <w:pPr>
        <w:pStyle w:val="3"/>
        <w:ind w:left="-210" w:leftChars="-100" w:right="-210" w:rightChars="-100"/>
        <w:rPr>
          <w:rFonts w:hint="eastAsia" w:ascii="Times New Roman" w:hAnsi="Times New Roman" w:cs="宋体"/>
          <w:b w:val="0"/>
          <w:color w:val="000000"/>
          <w:sz w:val="24"/>
          <w:szCs w:val="24"/>
          <w:highlight w:val="none"/>
        </w:rPr>
      </w:pPr>
      <w:bookmarkStart w:id="1401" w:name="_Toc812123563"/>
      <w:bookmarkStart w:id="1402" w:name="_Toc2079114017"/>
      <w:r>
        <w:rPr>
          <w:rFonts w:hint="eastAsia" w:ascii="Times New Roman" w:hAnsi="Times New Roman" w:cs="宋体"/>
          <w:b w:val="0"/>
          <w:color w:val="000000"/>
          <w:sz w:val="24"/>
          <w:szCs w:val="24"/>
          <w:highlight w:val="none"/>
        </w:rPr>
        <w:t>17. 不可抗力</w:t>
      </w:r>
      <w:bookmarkEnd w:id="1401"/>
      <w:bookmarkEnd w:id="1402"/>
      <w:r>
        <w:rPr>
          <w:rFonts w:hint="eastAsia" w:ascii="Times New Roman" w:hAnsi="Times New Roman" w:cs="宋体"/>
          <w:b w:val="0"/>
          <w:color w:val="000000"/>
          <w:sz w:val="24"/>
          <w:szCs w:val="24"/>
          <w:highlight w:val="none"/>
        </w:rPr>
        <w:t xml:space="preserve"> </w:t>
      </w:r>
    </w:p>
    <w:p w14:paraId="60441F1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03" w:name="_Toc1018645862"/>
      <w:bookmarkStart w:id="1404" w:name="_Toc9363"/>
      <w:bookmarkStart w:id="1405" w:name="_Toc1806635917"/>
      <w:r>
        <w:rPr>
          <w:rFonts w:hint="eastAsia" w:ascii="Times New Roman" w:hAnsi="Times New Roman" w:cs="宋体"/>
          <w:color w:val="000000"/>
          <w:sz w:val="24"/>
          <w:szCs w:val="24"/>
          <w:highlight w:val="none"/>
        </w:rPr>
        <w:t>17.1 不可抗力的确认</w:t>
      </w:r>
      <w:bookmarkEnd w:id="1403"/>
      <w:bookmarkEnd w:id="1404"/>
      <w:bookmarkEnd w:id="1405"/>
    </w:p>
    <w:p w14:paraId="70BDE082">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sz w:val="24"/>
          <w:szCs w:val="24"/>
          <w:highlight w:val="none"/>
        </w:rPr>
        <w:t>除通用合同条款约定的不可抗力事件之外，视为不可抗力的其他情形：</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1FBE321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06" w:name="_Toc1010713786"/>
      <w:bookmarkStart w:id="1407" w:name="_Toc11690251"/>
      <w:bookmarkStart w:id="1408" w:name="_Toc24645"/>
      <w:r>
        <w:rPr>
          <w:rFonts w:hint="eastAsia" w:ascii="Times New Roman" w:hAnsi="Times New Roman" w:cs="宋体"/>
          <w:color w:val="000000"/>
          <w:sz w:val="24"/>
          <w:szCs w:val="24"/>
          <w:highlight w:val="none"/>
        </w:rPr>
        <w:t>17.4 因不可抗力解除合同</w:t>
      </w:r>
      <w:bookmarkEnd w:id="1406"/>
      <w:bookmarkEnd w:id="1407"/>
      <w:bookmarkEnd w:id="1408"/>
    </w:p>
    <w:p w14:paraId="6572661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合同解除后，发包人应在商定或确定发包人应支付款项后</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天内完成款项的支付。</w:t>
      </w:r>
    </w:p>
    <w:p w14:paraId="69BAB763">
      <w:pPr>
        <w:pStyle w:val="3"/>
        <w:ind w:left="-210" w:leftChars="-100" w:right="-210" w:rightChars="-100"/>
        <w:rPr>
          <w:rFonts w:hint="eastAsia" w:ascii="Times New Roman" w:hAnsi="Times New Roman" w:cs="宋体"/>
          <w:b w:val="0"/>
          <w:color w:val="000000"/>
          <w:sz w:val="24"/>
          <w:szCs w:val="24"/>
          <w:highlight w:val="none"/>
        </w:rPr>
      </w:pPr>
      <w:bookmarkStart w:id="1409" w:name="_Toc266453569"/>
      <w:bookmarkStart w:id="1410" w:name="_Toc1270684127"/>
      <w:r>
        <w:rPr>
          <w:rFonts w:hint="eastAsia" w:ascii="Times New Roman" w:hAnsi="Times New Roman" w:cs="宋体"/>
          <w:b w:val="0"/>
          <w:color w:val="000000"/>
          <w:sz w:val="24"/>
          <w:szCs w:val="24"/>
          <w:highlight w:val="none"/>
        </w:rPr>
        <w:t>18. 保险</w:t>
      </w:r>
      <w:bookmarkEnd w:id="1409"/>
      <w:bookmarkEnd w:id="1410"/>
    </w:p>
    <w:p w14:paraId="14D6DBA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1" w:name="_Toc995365961"/>
      <w:bookmarkStart w:id="1412" w:name="_Toc29058"/>
      <w:bookmarkStart w:id="1413" w:name="_Toc552342053"/>
      <w:r>
        <w:rPr>
          <w:rFonts w:hint="eastAsia" w:ascii="Times New Roman" w:hAnsi="Times New Roman" w:cs="宋体"/>
          <w:color w:val="000000"/>
          <w:sz w:val="24"/>
          <w:szCs w:val="24"/>
          <w:highlight w:val="none"/>
        </w:rPr>
        <w:t>18.1 工程保险</w:t>
      </w:r>
      <w:bookmarkEnd w:id="1411"/>
      <w:bookmarkEnd w:id="1412"/>
      <w:bookmarkEnd w:id="1413"/>
    </w:p>
    <w:p w14:paraId="1CCD68E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关于工程保险的特别约定：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65F8A78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4" w:name="_Toc1356197126"/>
      <w:bookmarkStart w:id="1415" w:name="_Toc11083"/>
      <w:bookmarkStart w:id="1416" w:name="_Toc1714078037"/>
      <w:r>
        <w:rPr>
          <w:rFonts w:hint="eastAsia" w:ascii="Times New Roman" w:hAnsi="Times New Roman" w:cs="宋体"/>
          <w:color w:val="000000"/>
          <w:sz w:val="24"/>
          <w:szCs w:val="24"/>
          <w:highlight w:val="none"/>
        </w:rPr>
        <w:t>18.3 其他保险</w:t>
      </w:r>
      <w:bookmarkEnd w:id="1414"/>
      <w:bookmarkEnd w:id="1415"/>
      <w:bookmarkEnd w:id="1416"/>
    </w:p>
    <w:p w14:paraId="503D343E">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关于其他保险的约定：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08EDBD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承包人是否应为其施工设备等办理财产保险：</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A3DC65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7" w:name="_Toc4543"/>
      <w:bookmarkStart w:id="1418" w:name="_Toc23310917"/>
      <w:bookmarkStart w:id="1419" w:name="_Toc221254894"/>
      <w:r>
        <w:rPr>
          <w:rFonts w:hint="eastAsia" w:ascii="Times New Roman" w:hAnsi="Times New Roman" w:cs="宋体"/>
          <w:color w:val="000000"/>
          <w:sz w:val="24"/>
          <w:szCs w:val="24"/>
          <w:highlight w:val="none"/>
        </w:rPr>
        <w:t>18.7 通知义务</w:t>
      </w:r>
      <w:bookmarkEnd w:id="1417"/>
      <w:bookmarkEnd w:id="1418"/>
      <w:bookmarkEnd w:id="1419"/>
    </w:p>
    <w:p w14:paraId="5322143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关于变更保险合同时的通知义务的约定：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AC62895">
      <w:pPr>
        <w:pStyle w:val="3"/>
        <w:ind w:left="-210" w:leftChars="-100" w:right="-210" w:rightChars="-100"/>
        <w:rPr>
          <w:rFonts w:hint="eastAsia" w:ascii="Times New Roman" w:hAnsi="Times New Roman" w:cs="宋体"/>
          <w:b w:val="0"/>
          <w:color w:val="000000"/>
          <w:sz w:val="24"/>
          <w:szCs w:val="24"/>
          <w:highlight w:val="none"/>
        </w:rPr>
      </w:pPr>
      <w:bookmarkStart w:id="1420" w:name="_Toc226165635"/>
      <w:bookmarkStart w:id="1421" w:name="_Toc417085405"/>
      <w:r>
        <w:rPr>
          <w:rFonts w:hint="eastAsia" w:ascii="Times New Roman" w:hAnsi="Times New Roman" w:cs="宋体"/>
          <w:b w:val="0"/>
          <w:color w:val="000000"/>
          <w:sz w:val="24"/>
          <w:szCs w:val="24"/>
          <w:highlight w:val="none"/>
        </w:rPr>
        <w:t>20. 争议解决</w:t>
      </w:r>
      <w:bookmarkEnd w:id="1420"/>
      <w:bookmarkEnd w:id="1421"/>
    </w:p>
    <w:p w14:paraId="43285D3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2" w:name="_Toc4610"/>
      <w:bookmarkStart w:id="1423" w:name="_Toc846612084"/>
      <w:bookmarkStart w:id="1424" w:name="_Toc1731520220"/>
      <w:r>
        <w:rPr>
          <w:rFonts w:hint="eastAsia" w:ascii="Times New Roman" w:hAnsi="Times New Roman" w:cs="宋体"/>
          <w:color w:val="000000"/>
          <w:sz w:val="24"/>
          <w:szCs w:val="24"/>
          <w:highlight w:val="none"/>
        </w:rPr>
        <w:t>20.3 争议评审</w:t>
      </w:r>
      <w:bookmarkEnd w:id="1422"/>
      <w:bookmarkEnd w:id="1423"/>
      <w:bookmarkEnd w:id="1424"/>
    </w:p>
    <w:p w14:paraId="62C37DA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本款补充20.3.1。</w:t>
      </w:r>
    </w:p>
    <w:p w14:paraId="0FE6DC1C">
      <w:pPr>
        <w:spacing w:line="360" w:lineRule="auto"/>
        <w:ind w:left="-210" w:leftChars="-100" w:right="-210" w:rightChars="-100" w:firstLine="360" w:firstLineChars="15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合同当事人是否同意将工程争议提交争议评审小组决定：</w:t>
      </w:r>
      <w:r>
        <w:rPr>
          <w:rFonts w:hint="eastAsia" w:ascii="Times New Roman" w:hAnsi="Times New Roman" w:cs="宋体"/>
          <w:color w:val="000000"/>
          <w:sz w:val="24"/>
          <w:szCs w:val="24"/>
          <w:highlight w:val="none"/>
          <w:u w:val="single"/>
        </w:rPr>
        <w:t xml:space="preserve">     </w:t>
      </w:r>
    </w:p>
    <w:p w14:paraId="67496725">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331860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20.3.1 争议评审小组的确定</w:t>
      </w:r>
    </w:p>
    <w:p w14:paraId="7943174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关于评审机构的约定：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A9CED6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争议评审小组成员的确定：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A784F6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选定争议评审员的期限：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D9CCD7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争议评审小组成员的报酬承担方式：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93BEAE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其他事项的约定：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4B3E310">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20.3.2 争议评审小组的决定</w:t>
      </w:r>
    </w:p>
    <w:p w14:paraId="6E72D2E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合同当事人关于本项的约定：</w:t>
      </w:r>
      <w:r>
        <w:rPr>
          <w:rFonts w:hint="eastAsia" w:ascii="Times New Roman" w:hAnsi="Times New Roman" w:cs="宋体"/>
          <w:color w:val="000000"/>
          <w:sz w:val="24"/>
          <w:szCs w:val="24"/>
          <w:highlight w:val="none"/>
          <w:u w:val="single"/>
        </w:rPr>
        <w:t xml:space="preserve">                             </w:t>
      </w:r>
    </w:p>
    <w:p w14:paraId="4466DBA2">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6F460F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5" w:name="_Toc30811"/>
      <w:bookmarkStart w:id="1426" w:name="_Toc2061672555"/>
      <w:bookmarkStart w:id="1427" w:name="_Toc1638028047"/>
      <w:r>
        <w:rPr>
          <w:rFonts w:hint="eastAsia" w:ascii="Times New Roman" w:hAnsi="Times New Roman" w:cs="宋体"/>
          <w:color w:val="000000"/>
          <w:sz w:val="24"/>
          <w:szCs w:val="24"/>
          <w:highlight w:val="none"/>
        </w:rPr>
        <w:t>20.4 仲裁或诉讼</w:t>
      </w:r>
      <w:bookmarkEnd w:id="1425"/>
      <w:bookmarkEnd w:id="1426"/>
      <w:bookmarkEnd w:id="1427"/>
    </w:p>
    <w:p w14:paraId="3B0993D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48F7A6A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因合同及合同有关事项发生的争议，按下列第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种方式解决：</w:t>
      </w:r>
    </w:p>
    <w:p w14:paraId="5FCADE3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（1）向</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仲裁委员会申请仲裁；</w:t>
      </w:r>
    </w:p>
    <w:p w14:paraId="5152A08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（2）依法向</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人民法院起诉。</w:t>
      </w:r>
    </w:p>
    <w:p w14:paraId="1F94F28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8" w:name="_Toc6183"/>
      <w:bookmarkStart w:id="1429" w:name="_Toc365353596"/>
      <w:bookmarkStart w:id="1430" w:name="_Toc452738762"/>
      <w:r>
        <w:rPr>
          <w:rFonts w:hint="eastAsia" w:ascii="Times New Roman" w:hAnsi="Times New Roman" w:cs="宋体"/>
          <w:color w:val="000000"/>
          <w:sz w:val="24"/>
          <w:szCs w:val="24"/>
          <w:highlight w:val="none"/>
        </w:rPr>
        <w:t>20.6 通知送达</w:t>
      </w:r>
      <w:bookmarkEnd w:id="1428"/>
      <w:bookmarkEnd w:id="1429"/>
      <w:bookmarkEnd w:id="1430"/>
    </w:p>
    <w:p w14:paraId="6DE0B8BC">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
      </w:pPr>
      <w:bookmarkStart w:id="1431" w:name="_Toc1318438321"/>
      <w:bookmarkStart w:id="1432" w:name="_Toc921481975"/>
      <w:r>
        <w:rPr>
          <w:rFonts w:hint="eastAsia" w:ascii="Times New Roman" w:hAnsi="Times New Roman" w:cs="宋体"/>
          <w:kern w:val="0"/>
          <w:sz w:val="24"/>
          <w:szCs w:val="24"/>
          <w:highlight w:val="none"/>
        </w:rPr>
        <w:t>本款补充：</w:t>
      </w:r>
      <w:bookmarkEnd w:id="1431"/>
      <w:bookmarkEnd w:id="1432"/>
      <w:bookmarkStart w:id="1433" w:name="_Toc18712"/>
    </w:p>
    <w:p w14:paraId="61FAB8C8">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
        <w:sectPr>
          <w:pgSz w:w="11906" w:h="16838"/>
          <w:pgMar w:top="2098" w:right="1757" w:bottom="1984" w:left="1757" w:header="851" w:footer="1417" w:gutter="0"/>
          <w:cols w:space="720" w:num="1"/>
          <w:docGrid w:type="lines" w:linePitch="312" w:charSpace="0"/>
        </w:sectPr>
      </w:pPr>
      <w:bookmarkStart w:id="1434" w:name="_Toc626862138"/>
      <w:bookmarkStart w:id="1435" w:name="_Toc1414635822"/>
      <w:r>
        <w:rPr>
          <w:rFonts w:hint="eastAsia" w:ascii="Times New Roman" w:hAnsi="Times New Roman" w:cs="宋体"/>
          <w:kern w:val="0"/>
          <w:sz w:val="24"/>
          <w:szCs w:val="24"/>
          <w:highlight w:val="non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天起视为已送达。</w:t>
      </w:r>
      <w:bookmarkEnd w:id="1434"/>
      <w:bookmarkEnd w:id="1435"/>
    </w:p>
    <w:p w14:paraId="7655CC1B">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36" w:name="_Toc1508364105"/>
      <w:bookmarkStart w:id="1437" w:name="_Toc465626090"/>
      <w:bookmarkStart w:id="1438" w:name="_Toc372503870"/>
      <w:r>
        <w:rPr>
          <w:rFonts w:hint="eastAsia" w:ascii="Times New Roman" w:hAnsi="Times New Roman" w:cs="宋体"/>
          <w:b/>
          <w:bCs/>
          <w:color w:val="000000"/>
          <w:sz w:val="24"/>
          <w:szCs w:val="24"/>
          <w:highlight w:val="none"/>
        </w:rPr>
        <w:t>附件1：</w:t>
      </w:r>
      <w:bookmarkEnd w:id="1436"/>
      <w:bookmarkEnd w:id="1437"/>
      <w:bookmarkEnd w:id="1438"/>
    </w:p>
    <w:p w14:paraId="605B7EC0">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
      </w:pPr>
      <w:bookmarkStart w:id="1439" w:name="_Toc25532"/>
      <w:bookmarkStart w:id="1440" w:name="_Toc30667"/>
      <w:bookmarkStart w:id="1441" w:name="_Toc19812"/>
      <w:bookmarkStart w:id="1442" w:name="_Toc290402072"/>
      <w:bookmarkStart w:id="1443" w:name="_Toc1334624912"/>
      <w:bookmarkStart w:id="1444" w:name="_Toc8135"/>
      <w:bookmarkStart w:id="1445" w:name="_Toc24448"/>
      <w:bookmarkStart w:id="1446" w:name="_Toc26207"/>
      <w:r>
        <w:rPr>
          <w:rFonts w:hint="eastAsia" w:ascii="Times New Roman" w:hAnsi="Times New Roman" w:cs="宋体"/>
          <w:color w:val="000000"/>
          <w:sz w:val="24"/>
          <w:szCs w:val="24"/>
          <w:highlight w:val="none"/>
        </w:rPr>
        <w:t>承包人承揽工程项目一览表</w:t>
      </w:r>
      <w:bookmarkEnd w:id="1439"/>
      <w:bookmarkEnd w:id="1440"/>
      <w:bookmarkEnd w:id="1441"/>
      <w:bookmarkEnd w:id="1442"/>
      <w:bookmarkEnd w:id="1443"/>
      <w:bookmarkEnd w:id="1444"/>
      <w:bookmarkEnd w:id="1445"/>
      <w:bookmarkEnd w:id="1446"/>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14:paraId="6BBDB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14:paraId="2D2DDB0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单位工程名    称</w:t>
            </w:r>
          </w:p>
        </w:tc>
        <w:tc>
          <w:tcPr>
            <w:tcW w:w="1701" w:type="dxa"/>
            <w:tcBorders>
              <w:top w:val="single" w:color="auto" w:sz="12" w:space="0"/>
              <w:left w:val="single" w:color="auto" w:sz="4" w:space="0"/>
              <w:bottom w:val="single" w:color="auto" w:sz="4" w:space="0"/>
              <w:right w:val="single" w:color="auto" w:sz="4" w:space="0"/>
            </w:tcBorders>
            <w:vAlign w:val="center"/>
          </w:tcPr>
          <w:p w14:paraId="222E621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14:paraId="7579150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14:paraId="0A82B0C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14:paraId="2C2E26F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开工日期</w:t>
            </w:r>
          </w:p>
        </w:tc>
        <w:tc>
          <w:tcPr>
            <w:tcW w:w="1701" w:type="dxa"/>
            <w:tcBorders>
              <w:top w:val="single" w:color="auto" w:sz="12" w:space="0"/>
              <w:left w:val="single" w:color="auto" w:sz="4" w:space="0"/>
              <w:bottom w:val="single" w:color="auto" w:sz="4" w:space="0"/>
            </w:tcBorders>
            <w:vAlign w:val="center"/>
          </w:tcPr>
          <w:p w14:paraId="3F011E7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竣工日期</w:t>
            </w:r>
          </w:p>
        </w:tc>
      </w:tr>
      <w:tr w14:paraId="0D152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1B8FD87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5AC25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552BDE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BC0D8A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D7BF9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43F1BB9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63D1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173F2A2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A5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7416D20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2DFA671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AC9B0C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4771F47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95CC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07BDC95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BA58C3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035B9C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ACA9AD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FBB992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37A8C7D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25F6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6814BBE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8C986E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E88B51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E5D503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808626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5B06E65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0D24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45DEE0F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AF00D1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40159D2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E1A1A8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F6EC97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6CB4108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CFC6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0A985D5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EC2BD6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699B9B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21FB08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ED9F31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7A8CDBC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50AB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183806D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2276A4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372C478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67229BB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548D27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524BFCC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1EAD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5DA8174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76813A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0ACAAD8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F5706D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21492D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7C2786E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5ED5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74E7612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C34525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20790FB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BA258A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6BDD66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79E0D47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C83E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14:paraId="5FA0212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right w:val="single" w:color="auto" w:sz="4" w:space="0"/>
            </w:tcBorders>
            <w:vAlign w:val="center"/>
          </w:tcPr>
          <w:p w14:paraId="33D0497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right w:val="single" w:color="auto" w:sz="4" w:space="0"/>
            </w:tcBorders>
            <w:vAlign w:val="center"/>
          </w:tcPr>
          <w:p w14:paraId="0FB727E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right w:val="single" w:color="auto" w:sz="4" w:space="0"/>
            </w:tcBorders>
            <w:vAlign w:val="center"/>
          </w:tcPr>
          <w:p w14:paraId="65143AC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right w:val="single" w:color="auto" w:sz="4" w:space="0"/>
            </w:tcBorders>
            <w:vAlign w:val="center"/>
          </w:tcPr>
          <w:p w14:paraId="0E4476D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tcBorders>
            <w:vAlign w:val="center"/>
          </w:tcPr>
          <w:p w14:paraId="3A36F7B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0329B1A5">
      <w:pPr>
        <w:spacing w:line="360" w:lineRule="auto"/>
        <w:ind w:left="-210" w:leftChars="-100" w:right="-210" w:rightChars="-100"/>
        <w:rPr>
          <w:rFonts w:hint="eastAsia" w:ascii="Times New Roman" w:hAnsi="Times New Roman" w:cs="宋体"/>
          <w:color w:val="000000"/>
          <w:sz w:val="24"/>
          <w:szCs w:val="24"/>
          <w:highlight w:val="none"/>
        </w:rPr>
        <w:sectPr>
          <w:pgSz w:w="16838" w:h="11906" w:orient="landscape"/>
          <w:pgMar w:top="1757" w:right="1531" w:bottom="1757" w:left="1531" w:header="851" w:footer="992" w:gutter="0"/>
          <w:cols w:space="720" w:num="1"/>
          <w:titlePg/>
          <w:docGrid w:type="lines" w:linePitch="312" w:charSpace="0"/>
        </w:sectPr>
      </w:pPr>
    </w:p>
    <w:p w14:paraId="1AFD45C4">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47" w:name="_Toc87754172"/>
      <w:bookmarkStart w:id="1448" w:name="_Toc48854864"/>
      <w:bookmarkStart w:id="1449" w:name="_Toc381252179"/>
      <w:r>
        <w:rPr>
          <w:rFonts w:hint="eastAsia" w:ascii="Times New Roman" w:hAnsi="Times New Roman" w:cs="宋体"/>
          <w:b/>
          <w:bCs/>
          <w:color w:val="000000"/>
          <w:sz w:val="24"/>
          <w:szCs w:val="24"/>
          <w:highlight w:val="none"/>
        </w:rPr>
        <w:t>附件2：</w:t>
      </w:r>
      <w:bookmarkEnd w:id="1447"/>
      <w:bookmarkEnd w:id="1448"/>
      <w:bookmarkEnd w:id="1449"/>
    </w:p>
    <w:p w14:paraId="694E7756">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
      </w:pPr>
      <w:bookmarkStart w:id="1450" w:name="_Toc32548"/>
      <w:bookmarkStart w:id="1451" w:name="_Toc21439"/>
      <w:bookmarkStart w:id="1452" w:name="_Toc1905339115"/>
      <w:bookmarkStart w:id="1453" w:name="_Toc1215922451"/>
      <w:bookmarkStart w:id="1454" w:name="_Toc5927"/>
      <w:bookmarkStart w:id="1455" w:name="_Toc24383"/>
      <w:r>
        <w:rPr>
          <w:rFonts w:hint="eastAsia" w:ascii="Times New Roman" w:hAnsi="Times New Roman" w:cs="宋体"/>
          <w:color w:val="000000"/>
          <w:sz w:val="24"/>
          <w:szCs w:val="24"/>
          <w:highlight w:val="none"/>
        </w:rPr>
        <w:t>现状树木一览表</w:t>
      </w:r>
      <w:bookmarkEnd w:id="1450"/>
      <w:bookmarkEnd w:id="1451"/>
      <w:bookmarkEnd w:id="1452"/>
      <w:bookmarkEnd w:id="1453"/>
      <w:bookmarkEnd w:id="1454"/>
      <w:bookmarkEnd w:id="1455"/>
    </w:p>
    <w:tbl>
      <w:tblPr>
        <w:tblStyle w:val="35"/>
        <w:tblpPr w:leftFromText="180" w:rightFromText="180" w:vertAnchor="text" w:horzAnchor="page" w:tblpX="1487" w:tblpY="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14:paraId="5A5F5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5" w:hRule="atLeast"/>
        </w:trPr>
        <w:tc>
          <w:tcPr>
            <w:tcW w:w="1342" w:type="dxa"/>
            <w:vAlign w:val="center"/>
          </w:tcPr>
          <w:p w14:paraId="4A85E58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树木名称</w:t>
            </w:r>
          </w:p>
        </w:tc>
        <w:tc>
          <w:tcPr>
            <w:tcW w:w="1609" w:type="dxa"/>
            <w:vAlign w:val="center"/>
          </w:tcPr>
          <w:p w14:paraId="312727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规格</w:t>
            </w:r>
          </w:p>
        </w:tc>
        <w:tc>
          <w:tcPr>
            <w:tcW w:w="1059" w:type="dxa"/>
            <w:vAlign w:val="center"/>
          </w:tcPr>
          <w:p w14:paraId="107E0A4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数量</w:t>
            </w:r>
          </w:p>
        </w:tc>
        <w:tc>
          <w:tcPr>
            <w:tcW w:w="1220" w:type="dxa"/>
            <w:vAlign w:val="center"/>
          </w:tcPr>
          <w:p w14:paraId="2F64BF9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w:t>
            </w:r>
          </w:p>
        </w:tc>
        <w:tc>
          <w:tcPr>
            <w:tcW w:w="3603" w:type="dxa"/>
            <w:vAlign w:val="center"/>
          </w:tcPr>
          <w:p w14:paraId="35BE00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生长情况</w:t>
            </w:r>
          </w:p>
        </w:tc>
        <w:tc>
          <w:tcPr>
            <w:tcW w:w="1991" w:type="dxa"/>
            <w:vAlign w:val="center"/>
          </w:tcPr>
          <w:p w14:paraId="1084418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是否古树名木</w:t>
            </w:r>
          </w:p>
        </w:tc>
        <w:tc>
          <w:tcPr>
            <w:tcW w:w="2198" w:type="dxa"/>
            <w:vAlign w:val="center"/>
          </w:tcPr>
          <w:p w14:paraId="778C3F4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处置情况</w:t>
            </w:r>
          </w:p>
        </w:tc>
        <w:tc>
          <w:tcPr>
            <w:tcW w:w="1036" w:type="dxa"/>
            <w:vAlign w:val="center"/>
          </w:tcPr>
          <w:p w14:paraId="753F98C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备注</w:t>
            </w:r>
          </w:p>
        </w:tc>
      </w:tr>
      <w:tr w14:paraId="588DA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5" w:hRule="atLeast"/>
        </w:trPr>
        <w:tc>
          <w:tcPr>
            <w:tcW w:w="1342" w:type="dxa"/>
            <w:vAlign w:val="center"/>
          </w:tcPr>
          <w:p w14:paraId="56B655D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6BAB681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53C1955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16BDB2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6D937E6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5A4D2CF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1D0E8D6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58CFBF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1761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34F6DA8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0195C44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54975F9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3D642E9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1AD465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ABF25B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48E76E8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26838EA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2DE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02440E4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6583166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270D8D4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6B859F1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673557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181BBCC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68B8C75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3E6D195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3F80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7441A19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6E942A9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4FD2805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246FD33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3D015CA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62CE01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43EA938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22D82F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FF1D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3FDD4BC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2ACFB31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5D60CB3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54F20C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762AEE5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59B8232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7A86B7C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3311165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7EAF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0313FEE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6B3D00E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65ABDD7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61FE3FA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1F8E88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632C9A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51C9D12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BBAF26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2607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389E9A9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5258679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645695B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0DBBD13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7FC835D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67451D1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154C9D2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3D3FAF2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FF30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788796E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4935FDD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6212A23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786BAB5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291BBE8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7E2821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5500D11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6258E14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C6BB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7940E83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59C1DD4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0A151B5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4A0D97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66CBF75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749B86E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1505CD7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14180B6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C595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1342" w:type="dxa"/>
            <w:vAlign w:val="center"/>
          </w:tcPr>
          <w:p w14:paraId="5616281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2C964C9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462C6B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3185E0C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35C0650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E3FA04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313D54E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2A99260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48667616">
      <w:pPr>
        <w:spacing w:line="360" w:lineRule="auto"/>
        <w:ind w:left="-210" w:leftChars="-100" w:right="-210" w:rightChars="-100"/>
        <w:outlineLvl w:val="1"/>
        <w:rPr>
          <w:rFonts w:hint="eastAsia" w:ascii="Times New Roman" w:hAnsi="Times New Roman" w:cs="宋体"/>
          <w:color w:val="000000"/>
          <w:sz w:val="24"/>
          <w:szCs w:val="24"/>
          <w:highlight w:val="none"/>
        </w:rPr>
        <w:sectPr>
          <w:pgSz w:w="16838" w:h="11906" w:orient="landscape"/>
          <w:pgMar w:top="1757" w:right="1531" w:bottom="1757" w:left="1531" w:header="851" w:footer="992" w:gutter="0"/>
          <w:cols w:space="720" w:num="1"/>
          <w:docGrid w:type="lines" w:linePitch="312" w:charSpace="0"/>
        </w:sectPr>
      </w:pPr>
    </w:p>
    <w:p w14:paraId="4DDA8CA3">
      <w:pPr>
        <w:spacing w:line="360" w:lineRule="auto"/>
        <w:ind w:left="-210" w:leftChars="-100" w:right="-210" w:rightChars="-100"/>
        <w:outlineLvl w:val="1"/>
        <w:rPr>
          <w:rFonts w:hint="eastAsia" w:ascii="Times New Roman" w:hAnsi="Times New Roman" w:cs="宋体"/>
          <w:b/>
          <w:bCs/>
          <w:sz w:val="24"/>
          <w:szCs w:val="24"/>
          <w:highlight w:val="none"/>
        </w:rPr>
      </w:pPr>
      <w:bookmarkStart w:id="1456" w:name="_Toc1616868245"/>
      <w:bookmarkStart w:id="1457" w:name="_Toc41530498"/>
      <w:bookmarkStart w:id="1458" w:name="_Toc935379669"/>
      <w:r>
        <w:rPr>
          <w:rFonts w:hint="eastAsia" w:ascii="Times New Roman" w:hAnsi="Times New Roman" w:cs="宋体"/>
          <w:b/>
          <w:bCs/>
          <w:sz w:val="24"/>
          <w:szCs w:val="24"/>
          <w:highlight w:val="none"/>
        </w:rPr>
        <w:t>附件3：</w:t>
      </w:r>
      <w:bookmarkEnd w:id="1456"/>
      <w:bookmarkEnd w:id="1457"/>
      <w:bookmarkEnd w:id="1458"/>
    </w:p>
    <w:p w14:paraId="4F433B47">
      <w:pPr>
        <w:spacing w:line="360" w:lineRule="auto"/>
        <w:ind w:left="-210" w:leftChars="-100" w:right="-210" w:rightChars="-100"/>
        <w:jc w:val="center"/>
        <w:outlineLvl w:val="1"/>
        <w:rPr>
          <w:rFonts w:hint="eastAsia" w:ascii="Times New Roman" w:hAnsi="Times New Roman" w:cs="宋体"/>
          <w:sz w:val="24"/>
          <w:szCs w:val="24"/>
          <w:highlight w:val="none"/>
        </w:rPr>
      </w:pPr>
      <w:bookmarkStart w:id="1459" w:name="_Toc23614"/>
      <w:bookmarkStart w:id="1460" w:name="_Toc698560855"/>
      <w:bookmarkStart w:id="1461" w:name="_Toc1635"/>
      <w:bookmarkStart w:id="1462" w:name="_Toc9180"/>
      <w:bookmarkStart w:id="1463" w:name="_Toc30400"/>
      <w:bookmarkStart w:id="1464" w:name="_Toc1160"/>
      <w:bookmarkStart w:id="1465" w:name="_Toc608362669"/>
      <w:r>
        <w:rPr>
          <w:rFonts w:hint="eastAsia" w:ascii="Times New Roman" w:hAnsi="Times New Roman" w:cs="宋体"/>
          <w:sz w:val="24"/>
          <w:szCs w:val="24"/>
          <w:highlight w:val="none"/>
        </w:rPr>
        <w:t>暂估价一览表</w:t>
      </w:r>
      <w:bookmarkEnd w:id="1459"/>
      <w:bookmarkEnd w:id="1460"/>
      <w:bookmarkEnd w:id="1461"/>
      <w:bookmarkEnd w:id="1462"/>
      <w:bookmarkEnd w:id="1463"/>
      <w:bookmarkEnd w:id="1464"/>
      <w:bookmarkEnd w:id="146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14:paraId="5CF25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vAlign w:val="center"/>
          </w:tcPr>
          <w:p w14:paraId="47214CB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序号</w:t>
            </w:r>
          </w:p>
        </w:tc>
        <w:tc>
          <w:tcPr>
            <w:tcW w:w="1974" w:type="dxa"/>
            <w:vAlign w:val="center"/>
          </w:tcPr>
          <w:p w14:paraId="18CE8CF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名称</w:t>
            </w:r>
          </w:p>
        </w:tc>
        <w:tc>
          <w:tcPr>
            <w:tcW w:w="792" w:type="dxa"/>
            <w:vAlign w:val="center"/>
          </w:tcPr>
          <w:p w14:paraId="2641051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w:t>
            </w:r>
          </w:p>
        </w:tc>
        <w:tc>
          <w:tcPr>
            <w:tcW w:w="721" w:type="dxa"/>
            <w:vAlign w:val="center"/>
          </w:tcPr>
          <w:p w14:paraId="7DF8EBD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数量</w:t>
            </w:r>
          </w:p>
        </w:tc>
        <w:tc>
          <w:tcPr>
            <w:tcW w:w="1259" w:type="dxa"/>
            <w:vAlign w:val="center"/>
          </w:tcPr>
          <w:p w14:paraId="17FABAF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单价（元）</w:t>
            </w:r>
          </w:p>
        </w:tc>
        <w:tc>
          <w:tcPr>
            <w:tcW w:w="1320" w:type="dxa"/>
            <w:vAlign w:val="center"/>
          </w:tcPr>
          <w:p w14:paraId="55CBE9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合价（元）</w:t>
            </w:r>
          </w:p>
        </w:tc>
        <w:tc>
          <w:tcPr>
            <w:tcW w:w="1584" w:type="dxa"/>
            <w:vAlign w:val="center"/>
          </w:tcPr>
          <w:p w14:paraId="1EBA78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备注</w:t>
            </w:r>
          </w:p>
        </w:tc>
      </w:tr>
      <w:tr w14:paraId="156A3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BB00AB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4C5070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67D611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A1A3EA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DE1D77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59B6EA2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660D87E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099B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75E7DB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78FA7C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65E7A3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75ED1E5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6CE9529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C7505B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7DB050C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CC9F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D264A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208F986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48F16D7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34CCF2E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1BE41AE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20EC8D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9557C4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819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753D36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3E78693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DD9BA4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20CC11D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4A49FF3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B71BBE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729EADF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523F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41F5C7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E9D779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68843AC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33F7F48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E68FA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00975BF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6C5306A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EF4F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56D5BA2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740A982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351DCF8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554453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270A677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78DF13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74D9264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6F62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7A652FF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2365E26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6F560B2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611C11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1B5A40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1CB2AA6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F770BB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05E7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81EACB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6D3A2BB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8DE0AE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43B3E9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39B2F31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02DAABF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50BF103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79DC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578862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31A1252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0672C2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0E5464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36A53A4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5CE64F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246C1C3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F99A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308B53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4181A48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4596579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0448D8B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0C87DB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D269BC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7AB6A6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9FCD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230563C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22D022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61BF9C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0BB7A72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7A86D09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4C3FD02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FE1E51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00D3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8CE857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3FF419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7C2651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2EE6784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0EC5C41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4381563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0260F66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5F8B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ABBB86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2DCDFC4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9A576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F1529C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2807778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5A49B88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7CB9B92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E1A5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7EAB69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9BA67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3DDA94C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3552CA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A37B73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01C88E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45D19E0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F09A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A4F16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45389AC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7887CE9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6DE743D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47A1D3A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5A8E44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6684D5E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DF81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4591998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302B0C6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3D9EF2C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4E20F51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79EFFDE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924D69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6AA82EA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FF02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AD414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9831BB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0D6B30F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3F8E24F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69EBFE9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E2C461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5E9BE74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69B805F5">
      <w:pPr>
        <w:spacing w:line="360" w:lineRule="auto"/>
        <w:ind w:left="-210" w:leftChars="-100" w:right="-210" w:rightChars="-100"/>
        <w:rPr>
          <w:rFonts w:hint="eastAsia" w:ascii="Times New Roman" w:hAnsi="Times New Roman" w:cs="宋体"/>
          <w:sz w:val="24"/>
          <w:szCs w:val="24"/>
          <w:highlight w:val="none"/>
        </w:rPr>
      </w:pPr>
    </w:p>
    <w:p w14:paraId="63A74A34">
      <w:pPr>
        <w:spacing w:line="360" w:lineRule="auto"/>
        <w:ind w:left="-210" w:leftChars="-100" w:right="-210" w:rightChars="-100"/>
        <w:outlineLvl w:val="1"/>
        <w:rPr>
          <w:rFonts w:hint="eastAsia" w:ascii="Times New Roman" w:hAnsi="Times New Roman" w:cs="宋体"/>
          <w:color w:val="000000"/>
          <w:sz w:val="24"/>
          <w:szCs w:val="24"/>
          <w:highlight w:val="none"/>
        </w:rPr>
        <w:sectPr>
          <w:pgSz w:w="11906" w:h="16838"/>
          <w:pgMar w:top="2098" w:right="1757" w:bottom="1984" w:left="1757" w:header="851" w:footer="1417" w:gutter="0"/>
          <w:cols w:space="720" w:num="1"/>
          <w:titlePg/>
          <w:docGrid w:type="lines" w:linePitch="312" w:charSpace="0"/>
        </w:sectPr>
      </w:pPr>
    </w:p>
    <w:p w14:paraId="4623942E">
      <w:pPr>
        <w:spacing w:line="360" w:lineRule="auto"/>
        <w:ind w:left="-210" w:leftChars="-100" w:right="-210" w:rightChars="-100"/>
        <w:outlineLvl w:val="1"/>
        <w:rPr>
          <w:rFonts w:hint="eastAsia" w:ascii="Times New Roman" w:hAnsi="Times New Roman" w:cs="宋体"/>
          <w:b/>
          <w:bCs/>
          <w:sz w:val="24"/>
          <w:szCs w:val="24"/>
          <w:highlight w:val="none"/>
        </w:rPr>
      </w:pPr>
      <w:bookmarkStart w:id="1466" w:name="_Toc1492274086"/>
      <w:bookmarkStart w:id="1467" w:name="_Toc785335212"/>
      <w:bookmarkStart w:id="1468" w:name="_Toc245732170"/>
      <w:r>
        <w:rPr>
          <w:rFonts w:hint="eastAsia" w:ascii="Times New Roman" w:hAnsi="Times New Roman" w:cs="宋体"/>
          <w:b/>
          <w:bCs/>
          <w:sz w:val="24"/>
          <w:szCs w:val="24"/>
          <w:highlight w:val="none"/>
        </w:rPr>
        <w:t>附件4：</w:t>
      </w:r>
      <w:bookmarkEnd w:id="1466"/>
      <w:bookmarkEnd w:id="1467"/>
      <w:bookmarkEnd w:id="1468"/>
    </w:p>
    <w:p w14:paraId="214A3CBA">
      <w:pPr>
        <w:spacing w:line="360" w:lineRule="auto"/>
        <w:ind w:left="-210" w:leftChars="-100" w:right="-210" w:rightChars="-100"/>
        <w:jc w:val="center"/>
        <w:outlineLvl w:val="1"/>
        <w:rPr>
          <w:rFonts w:hint="eastAsia" w:ascii="Times New Roman" w:hAnsi="Times New Roman" w:cs="宋体"/>
          <w:kern w:val="0"/>
          <w:sz w:val="24"/>
          <w:szCs w:val="24"/>
          <w:highlight w:val="none"/>
        </w:rPr>
      </w:pPr>
      <w:bookmarkStart w:id="1469" w:name="_Toc15104"/>
      <w:bookmarkStart w:id="1470" w:name="_Toc887574828"/>
      <w:bookmarkStart w:id="1471" w:name="_Toc101"/>
      <w:bookmarkStart w:id="1472" w:name="_Toc23900"/>
      <w:bookmarkStart w:id="1473" w:name="_Toc22735"/>
      <w:bookmarkStart w:id="1474" w:name="_Toc30933"/>
      <w:bookmarkStart w:id="1475" w:name="_Toc1935472469"/>
      <w:r>
        <w:rPr>
          <w:rFonts w:hint="eastAsia" w:ascii="Times New Roman" w:hAnsi="Times New Roman" w:cs="宋体"/>
          <w:bCs/>
          <w:sz w:val="24"/>
          <w:szCs w:val="24"/>
          <w:highlight w:val="none"/>
        </w:rPr>
        <w:t>发包人供应材料设备一览表</w:t>
      </w:r>
      <w:bookmarkEnd w:id="1469"/>
      <w:bookmarkEnd w:id="1470"/>
      <w:bookmarkEnd w:id="1471"/>
      <w:bookmarkEnd w:id="1472"/>
      <w:bookmarkEnd w:id="1473"/>
      <w:bookmarkEnd w:id="1474"/>
      <w:bookmarkEnd w:id="147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14:paraId="0A615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676" w:type="dxa"/>
            <w:vAlign w:val="center"/>
          </w:tcPr>
          <w:p w14:paraId="52D51C3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序号</w:t>
            </w:r>
          </w:p>
        </w:tc>
        <w:tc>
          <w:tcPr>
            <w:tcW w:w="1311" w:type="dxa"/>
            <w:vAlign w:val="center"/>
          </w:tcPr>
          <w:p w14:paraId="6EA6AC77">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材  料、</w:t>
            </w:r>
          </w:p>
          <w:p w14:paraId="5ACD930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设备品种</w:t>
            </w:r>
          </w:p>
        </w:tc>
        <w:tc>
          <w:tcPr>
            <w:tcW w:w="1325" w:type="dxa"/>
            <w:vAlign w:val="center"/>
          </w:tcPr>
          <w:p w14:paraId="5B5B1117">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规格型号</w:t>
            </w:r>
          </w:p>
        </w:tc>
        <w:tc>
          <w:tcPr>
            <w:tcW w:w="879" w:type="dxa"/>
            <w:vAlign w:val="center"/>
          </w:tcPr>
          <w:p w14:paraId="5BB1C0AC">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单位</w:t>
            </w:r>
          </w:p>
        </w:tc>
        <w:tc>
          <w:tcPr>
            <w:tcW w:w="795" w:type="dxa"/>
            <w:vAlign w:val="center"/>
          </w:tcPr>
          <w:p w14:paraId="0C06D455">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数量</w:t>
            </w:r>
          </w:p>
        </w:tc>
        <w:tc>
          <w:tcPr>
            <w:tcW w:w="975" w:type="dxa"/>
            <w:vAlign w:val="center"/>
          </w:tcPr>
          <w:p w14:paraId="0986AE0F">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单价（元）</w:t>
            </w:r>
          </w:p>
        </w:tc>
        <w:tc>
          <w:tcPr>
            <w:tcW w:w="927" w:type="dxa"/>
            <w:vAlign w:val="center"/>
          </w:tcPr>
          <w:p w14:paraId="3C34171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质量</w:t>
            </w:r>
          </w:p>
          <w:p w14:paraId="7D88EA16">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等级</w:t>
            </w:r>
          </w:p>
        </w:tc>
        <w:tc>
          <w:tcPr>
            <w:tcW w:w="695" w:type="dxa"/>
            <w:vAlign w:val="center"/>
          </w:tcPr>
          <w:p w14:paraId="5CBAC497">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供应</w:t>
            </w:r>
          </w:p>
          <w:p w14:paraId="30D0F5D5">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时间</w:t>
            </w:r>
          </w:p>
        </w:tc>
        <w:tc>
          <w:tcPr>
            <w:tcW w:w="798" w:type="dxa"/>
            <w:vAlign w:val="center"/>
          </w:tcPr>
          <w:p w14:paraId="33F6DC4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送达</w:t>
            </w:r>
          </w:p>
          <w:p w14:paraId="3804FA0C">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地点</w:t>
            </w:r>
          </w:p>
        </w:tc>
        <w:tc>
          <w:tcPr>
            <w:tcW w:w="519" w:type="dxa"/>
            <w:vAlign w:val="center"/>
          </w:tcPr>
          <w:p w14:paraId="77BE0267">
            <w:pPr>
              <w:pStyle w:val="17"/>
              <w:keepNext/>
              <w:widowControl w:val="0"/>
              <w:adjustRightInd w:val="0"/>
              <w:snapToGrid w:val="0"/>
              <w:spacing w:after="0" w:line="360" w:lineRule="auto"/>
              <w:ind w:left="-210" w:leftChars="-100" w:right="-210" w:rightChars="-100"/>
              <w:jc w:val="right"/>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备注</w:t>
            </w:r>
          </w:p>
        </w:tc>
      </w:tr>
      <w:tr w14:paraId="3A5D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FD2527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0440149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06FC4BF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4054B5C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393CBAB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0B99CFE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3900CAB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0E36A67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49208FF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54A53F7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6E427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984F21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52F19F7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5E3B829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3C28C0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45ED5EE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79A64EB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4FCAC3C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7A350D0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55F0192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09779DE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3FA2D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7C16CD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2DEB9A6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2C22B71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0DA6A3E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750B2D6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764C5B1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274E5CD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169A0C9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443AF98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7D4DEFC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74B3C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03557E0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57F9021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1E91D44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37C159A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623C243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2E878AB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2F17331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2B1F173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7CC8DE7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577CE95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0C63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655D7E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29A3A64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0FE1CBC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34951C1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4AF935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558616E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3C0262D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102E03B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227D957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3E8EC49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02272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0B421E5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27BCF48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339A67C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02029F0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31617A8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4BA1818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3855256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07F814E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3321F99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71C62E1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2D255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F79891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1A102AA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3ED7601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14B832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08A8590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6C532D0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63314FC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5CE384A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579D547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0B739F3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786A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FA50D3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643DC66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4F10D59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7434855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4CC551F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1AB06D8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5513C69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60B790B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2C1C2A9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4C97EDF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5E4C2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0F844F8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4D34A6C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1BB432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37676B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1417EED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33C67EC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56D216A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1CA92DE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09484A6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7C80457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75E5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99A156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1CA98A3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1B7BC58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52B14AC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9CEA19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7E4743F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3D06A27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99A9E0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7EE6279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5E97917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B71B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DF8BEF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7AAD31C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9B2D06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256A96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2CB163F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6C8F7A4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11A347F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1E6545F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476C513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64385A8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A8E5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2D8FBD1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76CF527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7F182F0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2243E58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4316239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7521383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4C1D491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FC266E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241D4DC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167CE2C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91E4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413B6BD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17AF130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1AA455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2346C80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4F4E263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0CB55E6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63A0376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4588056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64E127D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3FE6C72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D0F2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6F04E9C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4298EDD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305B98C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79EFCC8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1C102F3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23FB0BD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45F3A48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E9116B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5B2A91D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0A219BA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0C05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3D25B3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5EA17C9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22929DE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1702D55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00D734B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43246E9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27BD59D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432FECE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77A4AF8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03C4213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BC9C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FFBCB0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211BC1E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2BA32F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6802354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15730A2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27ECC2E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19FD4B0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F38972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061EAC2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1F759F8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AE33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9E3307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500B433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749CEB1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2C6ED4A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62D32C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08D8A2A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54D5F22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47E0AC4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3F6C0FC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7B4580C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bl>
    <w:p w14:paraId="5937CFB8">
      <w:pPr>
        <w:spacing w:line="360" w:lineRule="auto"/>
        <w:ind w:left="-210" w:leftChars="-100" w:right="-210" w:rightChars="-100"/>
        <w:rPr>
          <w:rFonts w:hint="eastAsia" w:ascii="Times New Roman" w:hAnsi="Times New Roman" w:cs="宋体"/>
          <w:sz w:val="24"/>
          <w:szCs w:val="24"/>
          <w:highlight w:val="none"/>
        </w:rPr>
      </w:pPr>
    </w:p>
    <w:p w14:paraId="332F98AE">
      <w:pPr>
        <w:spacing w:line="360" w:lineRule="auto"/>
        <w:ind w:left="-210" w:leftChars="-100" w:right="-210" w:rightChars="-100"/>
        <w:rPr>
          <w:rFonts w:hint="eastAsia" w:ascii="Times New Roman" w:hAnsi="Times New Roman" w:cs="宋体"/>
          <w:sz w:val="24"/>
          <w:szCs w:val="24"/>
          <w:highlight w:val="none"/>
        </w:rPr>
      </w:pPr>
    </w:p>
    <w:p w14:paraId="4CEFEB6D">
      <w:pPr>
        <w:spacing w:line="360" w:lineRule="auto"/>
        <w:ind w:left="-210" w:leftChars="-100" w:right="-210" w:rightChars="-100"/>
        <w:outlineLvl w:val="1"/>
        <w:rPr>
          <w:rFonts w:hint="eastAsia" w:ascii="Times New Roman" w:hAnsi="Times New Roman" w:cs="宋体"/>
          <w:color w:val="000000"/>
          <w:sz w:val="24"/>
          <w:szCs w:val="24"/>
          <w:highlight w:val="none"/>
        </w:rPr>
        <w:sectPr>
          <w:pgSz w:w="11906" w:h="16838"/>
          <w:pgMar w:top="2098" w:right="1531" w:bottom="1984" w:left="1531" w:header="851" w:footer="1417" w:gutter="0"/>
          <w:cols w:space="720" w:num="1"/>
          <w:titlePg/>
          <w:docGrid w:type="lines" w:linePitch="312" w:charSpace="0"/>
        </w:sectPr>
      </w:pPr>
    </w:p>
    <w:p w14:paraId="36DC8BDC">
      <w:pPr>
        <w:spacing w:line="360" w:lineRule="auto"/>
        <w:ind w:left="-210" w:leftChars="-100" w:right="-210" w:rightChars="-100"/>
        <w:outlineLvl w:val="1"/>
        <w:rPr>
          <w:rFonts w:hint="eastAsia" w:ascii="Times New Roman" w:hAnsi="Times New Roman" w:cs="宋体"/>
          <w:b/>
          <w:bCs/>
          <w:sz w:val="24"/>
          <w:szCs w:val="24"/>
          <w:highlight w:val="none"/>
        </w:rPr>
      </w:pPr>
      <w:bookmarkStart w:id="1476" w:name="_Toc283425744"/>
      <w:bookmarkStart w:id="1477" w:name="_Toc121452988"/>
      <w:bookmarkStart w:id="1478" w:name="_Toc1053508749"/>
      <w:r>
        <w:rPr>
          <w:rFonts w:hint="eastAsia" w:ascii="Times New Roman" w:hAnsi="Times New Roman" w:cs="宋体"/>
          <w:b/>
          <w:bCs/>
          <w:sz w:val="24"/>
          <w:szCs w:val="24"/>
          <w:highlight w:val="none"/>
        </w:rPr>
        <w:t>附件5：</w:t>
      </w:r>
      <w:bookmarkEnd w:id="1476"/>
      <w:bookmarkEnd w:id="1477"/>
      <w:bookmarkEnd w:id="1478"/>
    </w:p>
    <w:p w14:paraId="365B2D0C">
      <w:pPr>
        <w:spacing w:line="360" w:lineRule="auto"/>
        <w:ind w:left="-210" w:leftChars="-100" w:right="-210" w:rightChars="-100"/>
        <w:jc w:val="center"/>
        <w:outlineLvl w:val="1"/>
        <w:rPr>
          <w:rFonts w:hint="eastAsia" w:ascii="Times New Roman" w:hAnsi="Times New Roman" w:cs="宋体"/>
          <w:kern w:val="0"/>
          <w:sz w:val="24"/>
          <w:szCs w:val="24"/>
          <w:highlight w:val="none"/>
        </w:rPr>
      </w:pPr>
      <w:bookmarkStart w:id="1479" w:name="_Toc1788163381"/>
      <w:bookmarkStart w:id="1480" w:name="_Toc936"/>
      <w:bookmarkStart w:id="1481" w:name="_Toc23379"/>
      <w:bookmarkStart w:id="1482" w:name="_Toc18017"/>
      <w:bookmarkStart w:id="1483" w:name="_Toc30591"/>
      <w:bookmarkStart w:id="1484" w:name="_Toc1909146247"/>
      <w:r>
        <w:rPr>
          <w:rFonts w:hint="eastAsia" w:ascii="Times New Roman" w:hAnsi="Times New Roman" w:cs="宋体"/>
          <w:bCs/>
          <w:sz w:val="24"/>
          <w:szCs w:val="24"/>
          <w:highlight w:val="none"/>
        </w:rPr>
        <w:t>发包人供应苗木一览表</w:t>
      </w:r>
      <w:bookmarkEnd w:id="1479"/>
      <w:bookmarkEnd w:id="1480"/>
      <w:bookmarkEnd w:id="1481"/>
      <w:bookmarkEnd w:id="1482"/>
      <w:bookmarkEnd w:id="1483"/>
      <w:bookmarkEnd w:id="1484"/>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14:paraId="6DA6F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6795BCA">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序号</w:t>
            </w:r>
          </w:p>
        </w:tc>
        <w:tc>
          <w:tcPr>
            <w:tcW w:w="1283" w:type="dxa"/>
            <w:vAlign w:val="center"/>
          </w:tcPr>
          <w:p w14:paraId="2C4A01E8">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苗木材料名    称</w:t>
            </w:r>
          </w:p>
        </w:tc>
        <w:tc>
          <w:tcPr>
            <w:tcW w:w="1425" w:type="dxa"/>
            <w:vAlign w:val="center"/>
          </w:tcPr>
          <w:p w14:paraId="294CDEF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规格</w:t>
            </w:r>
          </w:p>
        </w:tc>
        <w:tc>
          <w:tcPr>
            <w:tcW w:w="945" w:type="dxa"/>
            <w:vAlign w:val="center"/>
          </w:tcPr>
          <w:p w14:paraId="571A001E">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单位</w:t>
            </w:r>
          </w:p>
        </w:tc>
        <w:tc>
          <w:tcPr>
            <w:tcW w:w="855" w:type="dxa"/>
            <w:vAlign w:val="center"/>
          </w:tcPr>
          <w:p w14:paraId="6F24B2B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数量</w:t>
            </w:r>
          </w:p>
        </w:tc>
        <w:tc>
          <w:tcPr>
            <w:tcW w:w="1049" w:type="dxa"/>
            <w:vAlign w:val="center"/>
          </w:tcPr>
          <w:p w14:paraId="1AFB4A2D">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单价（元）</w:t>
            </w:r>
          </w:p>
        </w:tc>
        <w:tc>
          <w:tcPr>
            <w:tcW w:w="855" w:type="dxa"/>
            <w:vAlign w:val="center"/>
          </w:tcPr>
          <w:p w14:paraId="2BFF163E">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供 应</w:t>
            </w:r>
          </w:p>
          <w:p w14:paraId="51E1F390">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时 间</w:t>
            </w:r>
          </w:p>
        </w:tc>
        <w:tc>
          <w:tcPr>
            <w:tcW w:w="935" w:type="dxa"/>
            <w:vAlign w:val="center"/>
          </w:tcPr>
          <w:p w14:paraId="546666DA">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送 达</w:t>
            </w:r>
          </w:p>
          <w:p w14:paraId="60D7A93F">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地 点</w:t>
            </w:r>
          </w:p>
        </w:tc>
        <w:tc>
          <w:tcPr>
            <w:tcW w:w="474" w:type="dxa"/>
            <w:vAlign w:val="center"/>
          </w:tcPr>
          <w:p w14:paraId="3EEC5C18">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备注</w:t>
            </w:r>
          </w:p>
        </w:tc>
      </w:tr>
      <w:tr w14:paraId="3BFF2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2434640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5FD5192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215727A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3A4A9E5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40067AB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6EF64DF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3D4AF9F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46C1B73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1AB860E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228FC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3D27895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37EB18F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612403D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2FCD25E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62CEEC6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513036F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73734F1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2D82C18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234109A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35424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B34BAF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5967550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254A21B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67A9E85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13A7276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021AB53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6703A75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6B94D18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02683FE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0A781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7DFAAF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30CF771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5763122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3D69C69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13B0094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30A2869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735AF35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4276164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10EB7F7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18B7B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205CF15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21A03F8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662EDE4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255A789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4E59CDA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3F489C7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7DB7A5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71DF496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14E8AEF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09A10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2799C8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79E2B5F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0F1411A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2D15185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6993DB1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38C73B8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05CEBE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2E09B95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5E950F0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6512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2177421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7C41AD5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5C96945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2A03FD4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92BFE4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335BACC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655B357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6E92438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43D0AE1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BA85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647D3E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769BF3E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407057A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54471E9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9A6BB9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5E3E223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33A9A8B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13D2C92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5DE2CD4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3B6D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2056CC3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2A14921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5E4899C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1DFF49B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73E3A73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27EBCAF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6881811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06E961B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2E3D2F8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7E47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9B4B2D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28373E0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7C914AA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739F86E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63C9527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5ABEB06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1D33D6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722AD81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3EC432A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F7FD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4FE9483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43F202B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19978C4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2475F56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92E44D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6CE78FC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1618937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7FD9E37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6B920EB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F8F5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07ED0E3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66D2104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2065C7A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D7EABE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D8800C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6281C79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7ED81A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717ECAF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6C719A8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BAA7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6B2F7BE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5624584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6C4D06B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150E5AF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72FCB63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0D2BE85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894F3B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7B3A9B7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13326CD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0F79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4042AEB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7B292DF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5A8D08C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F5E7E7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7E1764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1959605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2C1B33F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64AC40C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2B5DBE8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76CB0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43D5B18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337C292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20A82ED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D91D37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077A6B2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050A48B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7EEB438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2BFE0AC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21D5351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5E025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05BE401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185432F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77CA21E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075509D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6FA8172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7286C3E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4E867D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223BAB9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6720B6C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CB1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6671A80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491E70C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2EBB605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7234B6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1B27CF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70CFEF6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2B7C865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151F2C7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5E0201E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bl>
    <w:p w14:paraId="73A2A4AD">
      <w:pPr>
        <w:spacing w:line="240" w:lineRule="auto"/>
        <w:ind w:left="0" w:leftChars="0" w:right="0" w:rightChars="0"/>
        <w:outlineLvl w:val="9"/>
        <w:rPr>
          <w:rFonts w:hint="eastAsia" w:ascii="Times New Roman" w:hAnsi="Times New Roman"/>
          <w:highlight w:val="none"/>
        </w:rPr>
      </w:pPr>
      <w:bookmarkStart w:id="1485" w:name="_Toc2144979508"/>
      <w:bookmarkStart w:id="1486" w:name="_Toc1799881692"/>
      <w:bookmarkStart w:id="1487" w:name="_Toc1357349786"/>
      <w:r>
        <w:rPr>
          <w:rFonts w:hint="eastAsia" w:ascii="Times New Roman" w:hAnsi="Times New Roman"/>
          <w:highlight w:val="none"/>
        </w:rPr>
        <w:br w:type="page"/>
      </w:r>
    </w:p>
    <w:p w14:paraId="733F326A">
      <w:pPr>
        <w:spacing w:line="360" w:lineRule="auto"/>
        <w:ind w:left="-210" w:leftChars="-100" w:right="-210" w:rightChars="-100"/>
        <w:outlineLvl w:val="1"/>
        <w:rPr>
          <w:rFonts w:hint="eastAsia" w:ascii="Times New Roman" w:hAnsi="Times New Roman" w:cs="宋体"/>
          <w:b/>
          <w:bCs/>
          <w:color w:val="000000"/>
          <w:sz w:val="24"/>
          <w:szCs w:val="24"/>
          <w:highlight w:val="none"/>
        </w:rPr>
      </w:pPr>
      <w:r>
        <w:rPr>
          <w:rFonts w:hint="eastAsia" w:ascii="Times New Roman" w:hAnsi="Times New Roman" w:cs="宋体"/>
          <w:b/>
          <w:bCs/>
          <w:color w:val="000000"/>
          <w:sz w:val="24"/>
          <w:szCs w:val="24"/>
          <w:highlight w:val="none"/>
        </w:rPr>
        <w:t>附件6:</w:t>
      </w:r>
      <w:bookmarkEnd w:id="1485"/>
      <w:bookmarkEnd w:id="1486"/>
      <w:bookmarkEnd w:id="1487"/>
    </w:p>
    <w:p w14:paraId="27E46BEF">
      <w:pPr>
        <w:pStyle w:val="3"/>
        <w:spacing w:before="0"/>
        <w:ind w:left="-210" w:leftChars="-100" w:right="-210" w:rightChars="-100"/>
        <w:jc w:val="center"/>
        <w:rPr>
          <w:rFonts w:hint="eastAsia" w:ascii="Times New Roman" w:hAnsi="Times New Roman" w:cs="宋体"/>
          <w:b w:val="0"/>
          <w:sz w:val="24"/>
          <w:szCs w:val="24"/>
          <w:highlight w:val="none"/>
        </w:rPr>
      </w:pPr>
      <w:bookmarkStart w:id="1488" w:name="_Toc2133128467"/>
      <w:bookmarkStart w:id="1489" w:name="_Toc1792836188"/>
      <w:r>
        <w:rPr>
          <w:rFonts w:hint="eastAsia" w:ascii="Times New Roman" w:hAnsi="Times New Roman" w:cs="宋体"/>
          <w:b w:val="0"/>
          <w:sz w:val="24"/>
          <w:szCs w:val="24"/>
          <w:highlight w:val="none"/>
        </w:rPr>
        <w:t>绿化养护责任书</w:t>
      </w:r>
      <w:bookmarkEnd w:id="1488"/>
      <w:bookmarkEnd w:id="1489"/>
    </w:p>
    <w:p w14:paraId="5020D554">
      <w:pPr>
        <w:snapToGrid w:val="0"/>
        <w:spacing w:line="360" w:lineRule="auto"/>
        <w:ind w:left="-210" w:leftChars="-100" w:right="-210" w:rightChars="-100" w:firstLine="600"/>
        <w:jc w:val="distribute"/>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发包人和承包人根据</w:t>
      </w:r>
      <w:r>
        <w:rPr>
          <w:rFonts w:hint="eastAsia" w:ascii="Times New Roman" w:hAnsi="Times New Roman" w:cs="宋体"/>
          <w:color w:val="000000"/>
          <w:sz w:val="24"/>
          <w:szCs w:val="24"/>
          <w:highlight w:val="none"/>
        </w:rPr>
        <w:t>《园林绿化养护标准》</w:t>
      </w:r>
      <w:r>
        <w:rPr>
          <w:rFonts w:hint="eastAsia" w:ascii="Times New Roman" w:hAnsi="Times New Roman" w:cs="宋体"/>
          <w:sz w:val="24"/>
          <w:szCs w:val="24"/>
          <w:highlight w:val="none"/>
        </w:rPr>
        <w:t>（</w:t>
      </w:r>
      <w:r>
        <w:rPr>
          <w:rFonts w:hint="eastAsia" w:ascii="Times New Roman" w:hAnsi="Times New Roman" w:cs="宋体"/>
          <w:color w:val="000000"/>
          <w:sz w:val="24"/>
          <w:szCs w:val="24"/>
          <w:highlight w:val="none"/>
        </w:rPr>
        <w:t>CJJ/T287</w:t>
      </w:r>
      <w:r>
        <w:rPr>
          <w:rFonts w:hint="eastAsia" w:ascii="Times New Roman" w:hAnsi="Times New Roman" w:cs="宋体"/>
          <w:sz w:val="24"/>
          <w:szCs w:val="24"/>
          <w:highlight w:val="none"/>
        </w:rPr>
        <w:t>）或</w:t>
      </w:r>
    </w:p>
    <w:p w14:paraId="4ED09199">
      <w:pPr>
        <w:snapToGrid w:val="0"/>
        <w:spacing w:line="360" w:lineRule="auto"/>
        <w:ind w:left="-210" w:leftChars="-100" w:right="-210" w:rightChars="-1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（地方标准）</w:t>
      </w:r>
      <w:r>
        <w:rPr>
          <w:rFonts w:hint="eastAsia" w:ascii="Times New Roman" w:hAnsi="Times New Roman" w:cs="宋体"/>
          <w:color w:val="000000"/>
          <w:sz w:val="24"/>
          <w:szCs w:val="24"/>
          <w:highlight w:val="none"/>
        </w:rPr>
        <w:t>等相关规定</w:t>
      </w:r>
      <w:r>
        <w:rPr>
          <w:rFonts w:hint="eastAsia" w:ascii="Times New Roman" w:hAnsi="Times New Roman" w:cs="宋体"/>
          <w:sz w:val="24"/>
          <w:szCs w:val="24"/>
          <w:highlight w:val="none"/>
        </w:rPr>
        <w:t>，经协商一致就</w:t>
      </w:r>
      <w:r>
        <w:rPr>
          <w:rFonts w:hint="eastAsia" w:ascii="Times New Roman" w:hAnsi="Times New Roman" w:cs="宋体"/>
          <w:sz w:val="24"/>
          <w:szCs w:val="24"/>
          <w:highlight w:val="none"/>
          <w:u w:val="single"/>
        </w:rPr>
        <w:t xml:space="preserve">                   </w:t>
      </w:r>
    </w:p>
    <w:p w14:paraId="154E28B3">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（工程全称）签订绿化养护责任书。</w:t>
      </w:r>
    </w:p>
    <w:p w14:paraId="7D51C34A">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一、责任范围和内容</w:t>
      </w:r>
    </w:p>
    <w:p w14:paraId="370D1445">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承包人在绿化养护期内，按照有关法律规定和合同约定，承担施工范围内的绿化养护责任。</w:t>
      </w:r>
    </w:p>
    <w:p w14:paraId="40B4D3D2">
      <w:pPr>
        <w:snapToGrid w:val="0"/>
        <w:spacing w:line="360" w:lineRule="auto"/>
        <w:ind w:left="-210" w:leftChars="-100" w:right="-210" w:rightChars="-100" w:firstLine="6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内容包括对养护范围内植物采取的整形修剪、松土除草、灌溉与排水、施肥、有害生物防治、改植与补植、绿地防护（如防台风、防寒）等技术措施；</w:t>
      </w:r>
      <w:r>
        <w:rPr>
          <w:rFonts w:hint="eastAsia" w:ascii="Times New Roman" w:hAnsi="Times New Roman" w:cs="宋体"/>
          <w:bCs/>
          <w:color w:val="000000"/>
          <w:sz w:val="24"/>
          <w:szCs w:val="24"/>
          <w:highlight w:val="none"/>
        </w:rPr>
        <w:t>其他内容</w:t>
      </w:r>
      <w:r>
        <w:rPr>
          <w:rFonts w:hint="eastAsia" w:ascii="Times New Roman" w:hAnsi="Times New Roman" w:cs="宋体"/>
          <w:sz w:val="24"/>
          <w:szCs w:val="24"/>
          <w:highlight w:val="none"/>
        </w:rPr>
        <w:t>双方约定如下：</w:t>
      </w:r>
      <w:r>
        <w:rPr>
          <w:rFonts w:hint="eastAsia" w:ascii="Times New Roman" w:hAnsi="Times New Roman" w:cs="宋体"/>
          <w:sz w:val="24"/>
          <w:szCs w:val="24"/>
          <w:highlight w:val="none"/>
          <w:u w:val="single"/>
        </w:rPr>
        <w:t xml:space="preserve">          </w:t>
      </w:r>
    </w:p>
    <w:p w14:paraId="27EE755D">
      <w:pPr>
        <w:snapToGrid w:val="0"/>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3344192">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二、养护标准</w:t>
      </w:r>
    </w:p>
    <w:p w14:paraId="60919809">
      <w:pPr>
        <w:snapToGrid w:val="0"/>
        <w:spacing w:line="360" w:lineRule="auto"/>
        <w:ind w:left="-210" w:leftChars="-100" w:right="-210" w:rightChars="-100" w:firstLine="600"/>
        <w:jc w:val="distribute"/>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绿化养护质量按照</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《园林绿化养护标准》（CJJ/T287）或</w:t>
      </w:r>
    </w:p>
    <w:p w14:paraId="5D2F6AE1">
      <w:pPr>
        <w:snapToGrid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（地方标准）中</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级标准。</w:t>
      </w:r>
    </w:p>
    <w:p w14:paraId="4B235EB5">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三、考核标准</w:t>
      </w:r>
    </w:p>
    <w:p w14:paraId="3707AA7B">
      <w:pPr>
        <w:snapToGrid w:val="0"/>
        <w:spacing w:line="360" w:lineRule="auto"/>
        <w:ind w:left="-210" w:leftChars="-100" w:right="-210" w:rightChars="-100" w:firstLine="453" w:firstLineChars="189"/>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由发包人按</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国家标准</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行业标准</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地方标准）中</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级标准进行考核，相关费用从质量保证金中扣除。</w:t>
      </w:r>
    </w:p>
    <w:p w14:paraId="6B2F971E">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四、绿化养护期</w:t>
      </w:r>
    </w:p>
    <w:p w14:paraId="56164990">
      <w:pPr>
        <w:snapToGrid w:val="0"/>
        <w:spacing w:line="360" w:lineRule="auto"/>
        <w:ind w:left="-210" w:leftChars="-100" w:right="-210" w:rightChars="-100" w:firstLine="600"/>
        <w:rPr>
          <w:rFonts w:hint="eastAsia" w:ascii="Times New Roman" w:hAnsi="Times New Roman" w:cs="宋体"/>
          <w:color w:val="31849B"/>
          <w:sz w:val="24"/>
          <w:szCs w:val="24"/>
          <w:highlight w:val="none"/>
        </w:rPr>
      </w:pPr>
      <w:r>
        <w:rPr>
          <w:rFonts w:hint="eastAsia" w:ascii="Times New Roman" w:hAnsi="Times New Roman" w:cs="宋体"/>
          <w:color w:val="000000"/>
          <w:sz w:val="24"/>
          <w:szCs w:val="24"/>
          <w:highlight w:val="none"/>
        </w:rPr>
        <w:t>绿化养护期</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r>
        <w:rPr>
          <w:rFonts w:hint="eastAsia" w:ascii="Times New Roman" w:hAnsi="Times New Roman" w:cs="宋体"/>
          <w:sz w:val="24"/>
          <w:szCs w:val="24"/>
          <w:highlight w:val="none"/>
        </w:rPr>
        <w:t>，</w:t>
      </w:r>
      <w:r>
        <w:rPr>
          <w:rFonts w:hint="eastAsia" w:ascii="Times New Roman" w:hAnsi="Times New Roman" w:cs="宋体"/>
          <w:color w:val="000000"/>
          <w:kern w:val="0"/>
          <w:sz w:val="24"/>
          <w:szCs w:val="24"/>
          <w:highlight w:val="none"/>
        </w:rPr>
        <w:t>从工程竣工验收合格之日起计算</w:t>
      </w:r>
      <w:r>
        <w:rPr>
          <w:rFonts w:hint="eastAsia" w:ascii="Times New Roman" w:hAnsi="Times New Roman" w:cs="宋体"/>
          <w:sz w:val="24"/>
          <w:szCs w:val="24"/>
          <w:highlight w:val="none"/>
        </w:rPr>
        <w:t>。</w:t>
      </w:r>
    </w:p>
    <w:p w14:paraId="7AB5DC25">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五、养护责任</w:t>
      </w:r>
    </w:p>
    <w:p w14:paraId="42D41DC9">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1．为确保养护质量，承包人应安排专业队伍和人员进行养护管理。</w:t>
      </w:r>
    </w:p>
    <w:p w14:paraId="7E7CF75F">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14:paraId="1AB57ED7">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3．</w:t>
      </w:r>
      <w:r>
        <w:rPr>
          <w:rFonts w:hint="eastAsia" w:ascii="Times New Roman" w:hAnsi="Times New Roman" w:cs="宋体"/>
          <w:color w:val="000000"/>
          <w:sz w:val="24"/>
          <w:szCs w:val="24"/>
          <w:highlight w:val="none"/>
        </w:rPr>
        <w:t>苗木成活率按合同约定执行，发生苗木等植物材料死亡，须按原设计品种和规格及时更换，更换费用由承包人承担。</w:t>
      </w:r>
    </w:p>
    <w:p w14:paraId="28715953">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4．绿化养护期满后，由发包人组织验收。</w:t>
      </w:r>
    </w:p>
    <w:p w14:paraId="49E48AD4">
      <w:pPr>
        <w:snapToGrid w:val="0"/>
        <w:spacing w:line="360" w:lineRule="auto"/>
        <w:ind w:left="-210" w:leftChars="-100" w:right="-210" w:rightChars="-100" w:firstLine="600"/>
        <w:rPr>
          <w:rFonts w:hint="eastAsia" w:ascii="Times New Roman" w:hAnsi="Times New Roman" w:cs="宋体"/>
          <w:color w:val="000000"/>
          <w:sz w:val="24"/>
          <w:szCs w:val="24"/>
          <w:highlight w:val="none"/>
          <w:u w:val="single"/>
        </w:rPr>
      </w:pPr>
      <w:r>
        <w:rPr>
          <w:rFonts w:hint="eastAsia" w:ascii="Times New Roman" w:hAnsi="Times New Roman" w:cs="宋体"/>
          <w:sz w:val="24"/>
          <w:szCs w:val="24"/>
          <w:highlight w:val="none"/>
        </w:rPr>
        <w:t>5．</w:t>
      </w:r>
      <w:r>
        <w:rPr>
          <w:rFonts w:hint="eastAsia" w:ascii="Times New Roman" w:hAnsi="Times New Roman" w:cs="宋体"/>
          <w:color w:val="000000"/>
          <w:sz w:val="24"/>
          <w:szCs w:val="24"/>
          <w:highlight w:val="none"/>
        </w:rPr>
        <w:t>其他责任约定：</w:t>
      </w:r>
      <w:r>
        <w:rPr>
          <w:rFonts w:hint="eastAsia" w:ascii="Times New Roman" w:hAnsi="Times New Roman" w:cs="宋体"/>
          <w:color w:val="000000"/>
          <w:sz w:val="24"/>
          <w:szCs w:val="24"/>
          <w:highlight w:val="none"/>
          <w:u w:val="single"/>
        </w:rPr>
        <w:t xml:space="preserve">                                  </w:t>
      </w:r>
    </w:p>
    <w:p w14:paraId="68E71156">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w:t>
      </w:r>
    </w:p>
    <w:p w14:paraId="554A6583">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六、养护费用</w:t>
      </w:r>
    </w:p>
    <w:p w14:paraId="075BBF49">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养护费用由承包人承担。</w:t>
      </w:r>
    </w:p>
    <w:p w14:paraId="6173B620">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b/>
          <w:sz w:val="24"/>
          <w:szCs w:val="24"/>
          <w:highlight w:val="none"/>
        </w:rPr>
        <w:t xml:space="preserve">    七、其他约定</w:t>
      </w:r>
      <w:r>
        <w:rPr>
          <w:rFonts w:hint="eastAsia" w:ascii="Times New Roman" w:hAnsi="Times New Roman" w:cs="宋体"/>
          <w:sz w:val="24"/>
          <w:szCs w:val="24"/>
          <w:highlight w:val="none"/>
        </w:rPr>
        <w:t>：</w:t>
      </w:r>
      <w:r>
        <w:rPr>
          <w:rFonts w:hint="eastAsia" w:ascii="Times New Roman" w:hAnsi="Times New Roman" w:cs="宋体"/>
          <w:sz w:val="24"/>
          <w:szCs w:val="24"/>
          <w:highlight w:val="none"/>
          <w:u w:val="single"/>
        </w:rPr>
        <w:t xml:space="preserve">                                      </w:t>
      </w:r>
    </w:p>
    <w:p w14:paraId="36E1B71E">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01261A8">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绿化养护责任书由发包人、承包人在工程竣工验收前共同签署，作为施工合同附件，其有效期限至绿化养护期满。</w:t>
      </w:r>
    </w:p>
    <w:p w14:paraId="148877C4">
      <w:pPr>
        <w:snapToGrid w:val="0"/>
        <w:spacing w:line="360" w:lineRule="auto"/>
        <w:ind w:left="-210" w:leftChars="-100" w:right="-210" w:rightChars="-100"/>
        <w:rPr>
          <w:rFonts w:hint="eastAsia" w:ascii="Times New Roman" w:hAnsi="Times New Roman" w:cs="宋体"/>
          <w:sz w:val="24"/>
          <w:szCs w:val="24"/>
          <w:highlight w:val="none"/>
        </w:rPr>
      </w:pPr>
    </w:p>
    <w:p w14:paraId="35C7643E">
      <w:pPr>
        <w:spacing w:line="360" w:lineRule="auto"/>
        <w:ind w:left="-210" w:leftChars="-100" w:right="-210" w:rightChars="-100"/>
        <w:rPr>
          <w:rFonts w:hint="eastAsia" w:ascii="Times New Roman" w:hAnsi="Times New Roman" w:cs="宋体"/>
          <w:sz w:val="24"/>
          <w:szCs w:val="24"/>
          <w:highlight w:val="none"/>
        </w:rPr>
      </w:pPr>
    </w:p>
    <w:p w14:paraId="09649C6C">
      <w:pPr>
        <w:spacing w:line="360" w:lineRule="auto"/>
        <w:ind w:left="-210" w:leftChars="-100" w:right="-210" w:rightChars="-100"/>
        <w:jc w:val="left"/>
        <w:rPr>
          <w:rFonts w:hint="eastAsia" w:ascii="Times New Roman" w:hAnsi="Times New Roman" w:cs="宋体"/>
          <w:b/>
          <w:color w:val="000000"/>
          <w:sz w:val="24"/>
          <w:szCs w:val="24"/>
          <w:highlight w:val="none"/>
        </w:rPr>
      </w:pPr>
    </w:p>
    <w:p w14:paraId="266AF013">
      <w:pPr>
        <w:spacing w:line="360" w:lineRule="auto"/>
        <w:ind w:left="-210" w:leftChars="-100" w:right="-210" w:rightChars="-100"/>
        <w:rPr>
          <w:rFonts w:hint="eastAsia" w:ascii="Times New Roman" w:hAnsi="Times New Roman" w:cs="宋体"/>
          <w:sz w:val="24"/>
          <w:szCs w:val="24"/>
          <w:highlight w:val="none"/>
        </w:rPr>
      </w:pPr>
    </w:p>
    <w:p w14:paraId="29317488">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2559050</wp:posOffset>
                </wp:positionH>
                <wp:positionV relativeFrom="paragraph">
                  <wp:posOffset>205740</wp:posOffset>
                </wp:positionV>
                <wp:extent cx="2865755" cy="2667635"/>
                <wp:effectExtent l="0" t="0" r="0" b="0"/>
                <wp:wrapNone/>
                <wp:docPr id="28" name="文本框 9"/>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14:paraId="636CA9DD">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563A308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25C726A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F8F041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FE4900C">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01.5pt;margin-top:16.2pt;height:210.05pt;width:225.65pt;z-index:251659264;mso-width-relative:page;mso-height-relative:page;" fillcolor="#FFFFFF" filled="t" stroked="f" coordsize="21600,21600" o:gfxdata="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0deU7X&#10;AAAACgEAAA8AAAAAAAAAAQAgAAAAIgAAAGRycy9kb3ducmV2LnhtbFBLAQIUABQAAAAIAIdO4kCE&#10;SEtMIQIAADIEAAAOAAAAAAAAAAEAIAAAACYBAABkcnMvZTJvRG9jLnhtbFBLBQYAAAAABgAGAFkB&#10;AAC5BQAAAAA=&#10;">
                <v:fill on="t" focussize="0,0"/>
                <v:stroke on="f" joinstyle="round"/>
                <v:imagedata o:title=""/>
                <o:lock v:ext="edit" aspectratio="f"/>
                <v:textbox>
                  <w:txbxContent>
                    <w:p w14:paraId="636CA9DD">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563A308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25C726A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F8F041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FE4900C">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-287020</wp:posOffset>
                </wp:positionH>
                <wp:positionV relativeFrom="paragraph">
                  <wp:posOffset>201295</wp:posOffset>
                </wp:positionV>
                <wp:extent cx="2865755" cy="2677795"/>
                <wp:effectExtent l="0" t="0" r="0" b="0"/>
                <wp:wrapNone/>
                <wp:docPr id="31" name="文本框 10"/>
                <wp:cNvGraphicFramePr/>
                <a:graphic xmlns:a="http://schemas.openxmlformats.org/drawingml/2006/main">
                  <a:graphicData uri="http://schemas.microsoft.com/office/word/2010/wordprocessingShape">
                    <wps:wsp>
                      <wps:cNvSpPr/>
                      <wps:spPr>
                        <a:xfrm>
                          <a:off x="0" y="0"/>
                          <a:ext cx="2865755" cy="2677795"/>
                        </a:xfrm>
                        <a:prstGeom prst="rect">
                          <a:avLst/>
                        </a:prstGeom>
                        <a:solidFill>
                          <a:srgbClr val="FFFFFF"/>
                        </a:solidFill>
                        <a:ln w="9525" cap="flat" cmpd="sng">
                          <a:noFill/>
                          <a:prstDash val="solid"/>
                          <a:round/>
                        </a:ln>
                      </wps:spPr>
                      <wps:txbx>
                        <w:txbxContent>
                          <w:p w14:paraId="5A1DBF98">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69EC0FE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14BD28E6">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0DC118E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32BF0355">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0" upright="1">
                        <a:noAutofit/>
                      </wps:bodyPr>
                    </wps:wsp>
                  </a:graphicData>
                </a:graphic>
              </wp:anchor>
            </w:drawing>
          </mc:Choice>
          <mc:Fallback>
            <w:pict>
              <v:rect id="文本框 10" o:spid="_x0000_s1026" o:spt="1" style="position:absolute;left:0pt;margin-left:-22.6pt;margin-top:15.85pt;height:210.85pt;width:225.65pt;z-index:251659264;mso-width-relative:page;mso-height-relative:page;" fillcolor="#FFFFFF" filled="t" stroked="f" coordsize="21600,21600" o:gfxdata="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o07fDY&#10;AAAACgEAAA8AAAAAAAAAAQAgAAAAIgAAAGRycy9kb3ducmV2LnhtbFBLAQIUABQAAAAIAIdO4kA7&#10;4BhcIAIAADMEAAAOAAAAAAAAAAEAIAAAACcBAABkcnMvZTJvRG9jLnhtbFBLBQYAAAAABgAGAFkB&#10;AAC5BQAAAAA=&#10;">
                <v:fill on="t" focussize="0,0"/>
                <v:stroke on="f" joinstyle="round"/>
                <v:imagedata o:title=""/>
                <o:lock v:ext="edit" aspectratio="f"/>
                <v:textbox>
                  <w:txbxContent>
                    <w:p w14:paraId="5A1DBF98">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69EC0FE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14BD28E6">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0DC118E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32BF0355">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p>
    <w:p w14:paraId="03DE3144">
      <w:pPr>
        <w:spacing w:line="360" w:lineRule="auto"/>
        <w:ind w:left="-210" w:leftChars="-100" w:right="-210" w:rightChars="-100"/>
        <w:rPr>
          <w:rFonts w:hint="eastAsia" w:ascii="Times New Roman" w:hAnsi="Times New Roman" w:cs="宋体"/>
          <w:sz w:val="24"/>
          <w:szCs w:val="24"/>
          <w:highlight w:val="none"/>
        </w:rPr>
      </w:pPr>
    </w:p>
    <w:p w14:paraId="151CD49E">
      <w:pPr>
        <w:spacing w:line="360" w:lineRule="auto"/>
        <w:ind w:left="-210" w:leftChars="-100" w:right="-210" w:rightChars="-100"/>
        <w:rPr>
          <w:rFonts w:hint="eastAsia" w:ascii="Times New Roman" w:hAnsi="Times New Roman" w:cs="宋体"/>
          <w:sz w:val="24"/>
          <w:szCs w:val="24"/>
          <w:highlight w:val="none"/>
        </w:rPr>
      </w:pPr>
    </w:p>
    <w:p w14:paraId="6B7F35E8">
      <w:pPr>
        <w:spacing w:line="360" w:lineRule="auto"/>
        <w:ind w:left="-210" w:leftChars="-100" w:right="-210" w:rightChars="-100"/>
        <w:rPr>
          <w:rFonts w:hint="eastAsia" w:ascii="Times New Roman" w:hAnsi="Times New Roman" w:cs="宋体"/>
          <w:sz w:val="24"/>
          <w:szCs w:val="24"/>
          <w:highlight w:val="none"/>
        </w:rPr>
      </w:pPr>
    </w:p>
    <w:p w14:paraId="7652AE46">
      <w:pPr>
        <w:spacing w:line="360" w:lineRule="auto"/>
        <w:ind w:left="-210" w:leftChars="-100" w:right="-210" w:rightChars="-100"/>
        <w:rPr>
          <w:rFonts w:hint="eastAsia" w:ascii="Times New Roman" w:hAnsi="Times New Roman" w:cs="宋体"/>
          <w:sz w:val="24"/>
          <w:szCs w:val="24"/>
          <w:highlight w:val="none"/>
        </w:rPr>
      </w:pPr>
    </w:p>
    <w:p w14:paraId="094E4444">
      <w:pPr>
        <w:spacing w:line="360" w:lineRule="auto"/>
        <w:ind w:left="-210" w:leftChars="-100" w:right="-210" w:rightChars="-100"/>
        <w:rPr>
          <w:rFonts w:hint="eastAsia" w:ascii="Times New Roman" w:hAnsi="Times New Roman" w:cs="宋体"/>
          <w:sz w:val="24"/>
          <w:szCs w:val="24"/>
          <w:highlight w:val="none"/>
        </w:rPr>
      </w:pPr>
    </w:p>
    <w:p w14:paraId="279CE77E">
      <w:pPr>
        <w:spacing w:line="360" w:lineRule="auto"/>
        <w:ind w:left="-210" w:leftChars="-100" w:right="-210" w:rightChars="-100"/>
        <w:rPr>
          <w:rFonts w:hint="eastAsia" w:ascii="Times New Roman" w:hAnsi="Times New Roman" w:cs="宋体"/>
          <w:sz w:val="24"/>
          <w:szCs w:val="24"/>
          <w:highlight w:val="none"/>
        </w:rPr>
      </w:pPr>
    </w:p>
    <w:p w14:paraId="77F4C508">
      <w:pPr>
        <w:spacing w:line="360" w:lineRule="auto"/>
        <w:ind w:left="-210" w:leftChars="-100" w:right="-210" w:rightChars="-100"/>
        <w:rPr>
          <w:rFonts w:hint="eastAsia" w:ascii="Times New Roman" w:hAnsi="Times New Roman" w:cs="宋体"/>
          <w:sz w:val="24"/>
          <w:szCs w:val="24"/>
          <w:highlight w:val="none"/>
        </w:rPr>
      </w:pPr>
    </w:p>
    <w:p w14:paraId="6AFB1BCE">
      <w:pPr>
        <w:spacing w:line="360" w:lineRule="auto"/>
        <w:ind w:left="-210" w:leftChars="-100" w:right="-210" w:rightChars="-100"/>
        <w:rPr>
          <w:rFonts w:hint="eastAsia" w:ascii="Times New Roman" w:hAnsi="Times New Roman" w:cs="宋体"/>
          <w:sz w:val="24"/>
          <w:szCs w:val="24"/>
          <w:highlight w:val="none"/>
        </w:rPr>
      </w:pPr>
    </w:p>
    <w:p w14:paraId="458B693C">
      <w:pPr>
        <w:spacing w:line="360" w:lineRule="auto"/>
        <w:ind w:left="-210" w:leftChars="-100" w:right="-210" w:rightChars="-100"/>
        <w:rPr>
          <w:rFonts w:hint="eastAsia" w:ascii="Times New Roman" w:hAnsi="Times New Roman" w:cs="宋体"/>
          <w:sz w:val="24"/>
          <w:szCs w:val="24"/>
          <w:highlight w:val="none"/>
        </w:rPr>
      </w:pPr>
    </w:p>
    <w:p w14:paraId="2EE01726">
      <w:pPr>
        <w:spacing w:line="360" w:lineRule="auto"/>
        <w:ind w:left="-210" w:leftChars="-100" w:right="-210" w:rightChars="-100"/>
        <w:rPr>
          <w:rFonts w:hint="eastAsia" w:ascii="Times New Roman" w:hAnsi="Times New Roman" w:cs="宋体"/>
          <w:sz w:val="24"/>
          <w:szCs w:val="24"/>
          <w:highlight w:val="none"/>
        </w:rPr>
      </w:pPr>
    </w:p>
    <w:p w14:paraId="2AFD6F50">
      <w:pPr>
        <w:spacing w:line="360" w:lineRule="auto"/>
        <w:ind w:left="-210" w:leftChars="-100" w:right="-210" w:rightChars="-100"/>
        <w:rPr>
          <w:rFonts w:hint="eastAsia" w:ascii="Times New Roman" w:hAnsi="Times New Roman" w:cs="宋体"/>
          <w:sz w:val="24"/>
          <w:szCs w:val="24"/>
          <w:highlight w:val="none"/>
        </w:rPr>
      </w:pPr>
    </w:p>
    <w:p w14:paraId="5E4C3BED">
      <w:pPr>
        <w:spacing w:line="360" w:lineRule="auto"/>
        <w:ind w:left="-210" w:leftChars="-100" w:right="-210" w:rightChars="-100"/>
        <w:rPr>
          <w:rFonts w:hint="eastAsia" w:ascii="Times New Roman" w:hAnsi="Times New Roman" w:cs="宋体"/>
          <w:sz w:val="24"/>
          <w:szCs w:val="24"/>
          <w:highlight w:val="none"/>
        </w:rPr>
      </w:pPr>
    </w:p>
    <w:p w14:paraId="145BAC70">
      <w:pPr>
        <w:spacing w:line="360" w:lineRule="auto"/>
        <w:ind w:left="-210" w:leftChars="-100" w:right="-210" w:rightChars="-100"/>
        <w:rPr>
          <w:rFonts w:hint="eastAsia" w:ascii="Times New Roman" w:hAnsi="Times New Roman" w:cs="宋体"/>
          <w:sz w:val="24"/>
          <w:szCs w:val="24"/>
          <w:highlight w:val="none"/>
        </w:rPr>
      </w:pPr>
    </w:p>
    <w:p w14:paraId="72796C24">
      <w:pPr>
        <w:spacing w:line="360" w:lineRule="auto"/>
        <w:ind w:left="-210" w:leftChars="-100" w:right="-210" w:rightChars="-100"/>
        <w:rPr>
          <w:rFonts w:hint="eastAsia" w:ascii="Times New Roman" w:hAnsi="Times New Roman" w:cs="宋体"/>
          <w:sz w:val="24"/>
          <w:szCs w:val="24"/>
          <w:highlight w:val="none"/>
        </w:rPr>
      </w:pPr>
    </w:p>
    <w:p w14:paraId="43123D20">
      <w:pPr>
        <w:spacing w:line="360" w:lineRule="auto"/>
        <w:ind w:left="-210" w:leftChars="-100" w:right="-210" w:rightChars="-100"/>
        <w:rPr>
          <w:rFonts w:hint="eastAsia" w:ascii="Times New Roman" w:hAnsi="Times New Roman" w:cs="宋体"/>
          <w:sz w:val="24"/>
          <w:szCs w:val="24"/>
          <w:highlight w:val="none"/>
        </w:rPr>
      </w:pPr>
    </w:p>
    <w:p w14:paraId="6C2C8027">
      <w:pPr>
        <w:spacing w:line="360" w:lineRule="auto"/>
        <w:ind w:left="-210" w:leftChars="-100" w:right="-210" w:rightChars="-100"/>
        <w:rPr>
          <w:rFonts w:hint="eastAsia" w:ascii="Times New Roman" w:hAnsi="Times New Roman" w:cs="宋体"/>
          <w:sz w:val="24"/>
          <w:szCs w:val="24"/>
          <w:highlight w:val="none"/>
        </w:rPr>
      </w:pPr>
    </w:p>
    <w:p w14:paraId="1E08E844">
      <w:pPr>
        <w:spacing w:line="360" w:lineRule="auto"/>
        <w:ind w:left="-210" w:leftChars="-100" w:right="-210" w:rightChars="-100"/>
        <w:rPr>
          <w:rFonts w:hint="eastAsia" w:ascii="Times New Roman" w:hAnsi="Times New Roman" w:cs="宋体"/>
          <w:sz w:val="24"/>
          <w:szCs w:val="24"/>
          <w:highlight w:val="none"/>
        </w:rPr>
      </w:pPr>
    </w:p>
    <w:p w14:paraId="004B6B74">
      <w:pPr>
        <w:spacing w:line="360" w:lineRule="auto"/>
        <w:ind w:left="-210" w:leftChars="-100" w:right="-210" w:rightChars="-100"/>
        <w:rPr>
          <w:rFonts w:hint="eastAsia" w:ascii="Times New Roman" w:hAnsi="Times New Roman" w:cs="宋体"/>
          <w:sz w:val="24"/>
          <w:szCs w:val="24"/>
          <w:highlight w:val="none"/>
        </w:rPr>
      </w:pPr>
    </w:p>
    <w:p w14:paraId="18966A62">
      <w:pPr>
        <w:spacing w:line="360" w:lineRule="auto"/>
        <w:ind w:left="-210" w:leftChars="-100" w:right="-210" w:rightChars="-100"/>
        <w:rPr>
          <w:rFonts w:hint="eastAsia" w:ascii="Times New Roman" w:hAnsi="Times New Roman" w:cs="宋体"/>
          <w:sz w:val="24"/>
          <w:szCs w:val="24"/>
          <w:highlight w:val="none"/>
        </w:rPr>
      </w:pPr>
    </w:p>
    <w:p w14:paraId="1F471FDB">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90" w:name="_Toc732104650"/>
      <w:bookmarkStart w:id="1491" w:name="_Toc1831685531"/>
      <w:bookmarkStart w:id="1492" w:name="_Toc298211660"/>
      <w:r>
        <w:rPr>
          <w:rFonts w:hint="eastAsia" w:ascii="Times New Roman" w:hAnsi="Times New Roman" w:cs="宋体"/>
          <w:b/>
          <w:bCs/>
          <w:color w:val="000000"/>
          <w:sz w:val="24"/>
          <w:szCs w:val="24"/>
          <w:highlight w:val="none"/>
        </w:rPr>
        <w:t>附件7：</w:t>
      </w:r>
      <w:bookmarkEnd w:id="1490"/>
      <w:bookmarkEnd w:id="1491"/>
      <w:bookmarkEnd w:id="1492"/>
    </w:p>
    <w:p w14:paraId="641216FF">
      <w:pPr>
        <w:pStyle w:val="3"/>
        <w:spacing w:before="0"/>
        <w:ind w:left="-210" w:leftChars="-100" w:right="-210" w:rightChars="-100"/>
        <w:jc w:val="center"/>
        <w:rPr>
          <w:rFonts w:hint="eastAsia" w:ascii="Times New Roman" w:hAnsi="Times New Roman" w:cs="宋体"/>
          <w:b w:val="0"/>
          <w:sz w:val="24"/>
          <w:szCs w:val="24"/>
          <w:highlight w:val="none"/>
        </w:rPr>
      </w:pPr>
      <w:bookmarkStart w:id="1493" w:name="_Toc2084188277"/>
      <w:bookmarkStart w:id="1494" w:name="_Toc358881767"/>
      <w:r>
        <w:rPr>
          <w:rFonts w:hint="eastAsia" w:ascii="Times New Roman" w:hAnsi="Times New Roman" w:cs="宋体"/>
          <w:b w:val="0"/>
          <w:sz w:val="24"/>
          <w:szCs w:val="24"/>
          <w:highlight w:val="none"/>
        </w:rPr>
        <w:t>工程质量保修书</w:t>
      </w:r>
      <w:bookmarkEnd w:id="1493"/>
      <w:bookmarkEnd w:id="1494"/>
    </w:p>
    <w:p w14:paraId="2D83E134">
      <w:pPr>
        <w:snapToGrid w:val="0"/>
        <w:spacing w:line="360" w:lineRule="auto"/>
        <w:ind w:left="-210" w:leftChars="-100" w:right="-210" w:rightChars="-100" w:firstLine="6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发包人和承包人根据《中华人民共和国建筑法》《建设工程质量管理条例》和《园林绿化工程施工及验收规范》</w:t>
      </w:r>
      <w:r>
        <w:rPr>
          <w:rFonts w:hint="eastAsia" w:ascii="Times New Roman" w:hAnsi="Times New Roman" w:cs="宋体"/>
          <w:bCs/>
          <w:sz w:val="24"/>
          <w:szCs w:val="24"/>
          <w:highlight w:val="none"/>
        </w:rPr>
        <w:t>（CJJ82）以及</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（地方标准），</w:t>
      </w:r>
      <w:r>
        <w:rPr>
          <w:rFonts w:hint="eastAsia" w:ascii="Times New Roman" w:hAnsi="Times New Roman" w:cs="宋体"/>
          <w:sz w:val="24"/>
          <w:szCs w:val="24"/>
          <w:highlight w:val="none"/>
        </w:rPr>
        <w:t>经协商一致就</w:t>
      </w:r>
      <w:r>
        <w:rPr>
          <w:rFonts w:hint="eastAsia" w:ascii="Times New Roman" w:hAnsi="Times New Roman" w:cs="宋体"/>
          <w:sz w:val="24"/>
          <w:szCs w:val="24"/>
          <w:highlight w:val="none"/>
          <w:u w:val="single"/>
        </w:rPr>
        <w:t xml:space="preserve">                </w:t>
      </w:r>
    </w:p>
    <w:p w14:paraId="03DE3C2A">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（工程名称）签订工程质量保修书。</w:t>
      </w:r>
    </w:p>
    <w:p w14:paraId="4E046019">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一、工程质量保修范围和内容</w:t>
      </w:r>
    </w:p>
    <w:p w14:paraId="292ABC1B">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承包人在质量保修期内，按照有关法律规定和合同约定，承担工程质量保修责任。</w:t>
      </w:r>
    </w:p>
    <w:p w14:paraId="13F429C8">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w:t>
      </w:r>
    </w:p>
    <w:p w14:paraId="44471E08">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二、质量保修期</w:t>
      </w:r>
    </w:p>
    <w:p w14:paraId="1488BF32">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工程的质量保修期如下：</w:t>
      </w:r>
    </w:p>
    <w:p w14:paraId="09AC02BB">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    1. 地基基础工程和主体结构工程为设计文件规定的工程合理使用年限；</w:t>
      </w:r>
    </w:p>
    <w:p w14:paraId="4BDA23E6">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2. 屋面防水工程、有防水要求的卫生间、房间和外墙面的防渗为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年；其他防水工程</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p>
    <w:p w14:paraId="3B40BC1A">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 装修工程为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年；</w:t>
      </w:r>
    </w:p>
    <w:p w14:paraId="1D6C398D">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4. 电气管线、给排水管道、设备安装工程为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年；</w:t>
      </w:r>
    </w:p>
    <w:p w14:paraId="7C143C7F">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5．供热与供冷系统为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个采暖期、供冷期；</w:t>
      </w:r>
    </w:p>
    <w:p w14:paraId="098712F2">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6. 绿化工程为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p>
    <w:p w14:paraId="15ACB3F0">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 园林附属工程为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p>
    <w:p w14:paraId="15F1120D">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8. 其他项目保修期限约定如下：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C55C4FC">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质量保修期自工程竣工验收合格之日起计算。</w:t>
      </w:r>
    </w:p>
    <w:p w14:paraId="691A0DB3">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缺陷责任期</w:t>
      </w:r>
    </w:p>
    <w:p w14:paraId="75CEE62A">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工程缺陷责任期为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个月，缺陷责任期自工程竣工验收合格之日起计算。单位工程先于全部工程进行验收，单位工程缺陷责任期自单位工程验收合格之日起算。</w:t>
      </w:r>
    </w:p>
    <w:p w14:paraId="3397172F">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缺陷责任期终止后，发包人应退还剩余的质量保证金。</w:t>
      </w:r>
    </w:p>
    <w:p w14:paraId="1D67613C">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质量保修责任</w:t>
      </w:r>
    </w:p>
    <w:p w14:paraId="12A86525">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属于保修范围、内容的项目，承包人应当在接到保修通知之日起7天内派人保修。承包人不在约定期限内派人保修的，发包人可以委托他人修理，费用由承包人承担，从质量保证金中扣除。</w:t>
      </w:r>
    </w:p>
    <w:p w14:paraId="0A13C195">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发生紧急事故需抢修的，承包人在接到事故通知后，应当立即到达事故现场抢修。</w:t>
      </w:r>
    </w:p>
    <w:p w14:paraId="4181CE84">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14:paraId="5F91686E">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在工程质量保修期内，未能在合理期限对工程质量问题进行修复，或拒绝按要求进行修复的，承包人应向发包人支付修复工程支出的实际金额。</w:t>
      </w:r>
    </w:p>
    <w:p w14:paraId="0B006DEA">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质量保修完成后，由发包人组织验收。</w:t>
      </w:r>
    </w:p>
    <w:p w14:paraId="6BDC8CC0">
      <w:pPr>
        <w:snapToGrid w:val="0"/>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b/>
          <w:sz w:val="24"/>
          <w:szCs w:val="24"/>
          <w:highlight w:val="none"/>
        </w:rPr>
        <w:t>五、双方约定的其他工程质量保修项</w:t>
      </w:r>
      <w:r>
        <w:rPr>
          <w:rFonts w:hint="eastAsia" w:ascii="Times New Roman" w:hAnsi="Times New Roman" w:cs="宋体"/>
          <w:sz w:val="24"/>
          <w:szCs w:val="24"/>
          <w:highlight w:val="none"/>
        </w:rPr>
        <w:t>：</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923998C">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工程质量保修书由发包人、承包人在工程竣工验收前共同签署，作为施工合同附件，其有效期限至保修期满。 </w:t>
      </w:r>
    </w:p>
    <w:p w14:paraId="0F106280">
      <w:pPr>
        <w:spacing w:line="240" w:lineRule="auto"/>
        <w:ind w:left="0" w:leftChars="0" w:right="0" w:rightChars="0"/>
        <w:outlineLvl w:val="9"/>
        <w:rPr>
          <w:rFonts w:hint="eastAsia" w:ascii="Times New Roman" w:hAnsi="Times New Roman" w:cs="宋体"/>
          <w:b/>
          <w:bCs/>
          <w:sz w:val="24"/>
          <w:szCs w:val="24"/>
          <w:highlight w:val="none"/>
        </w:rPr>
      </w:pPr>
      <w:bookmarkStart w:id="1534" w:name="_GoBack"/>
      <w:bookmarkEnd w:id="1534"/>
      <w:bookmarkStart w:id="1495" w:name="_Toc2094516902"/>
      <w:bookmarkStart w:id="1496" w:name="_Toc184263479"/>
      <w:bookmarkStart w:id="1497" w:name="_Toc362478915"/>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2774950</wp:posOffset>
                </wp:positionH>
                <wp:positionV relativeFrom="paragraph">
                  <wp:posOffset>146050</wp:posOffset>
                </wp:positionV>
                <wp:extent cx="2829560" cy="4761865"/>
                <wp:effectExtent l="0" t="0" r="0" b="0"/>
                <wp:wrapNone/>
                <wp:docPr id="34" name="文本框 7"/>
                <wp:cNvGraphicFramePr/>
                <a:graphic xmlns:a="http://schemas.openxmlformats.org/drawingml/2006/main">
                  <a:graphicData uri="http://schemas.microsoft.com/office/word/2010/wordprocessingShape">
                    <wps:wsp>
                      <wps:cNvSpPr/>
                      <wps:spPr>
                        <a:xfrm>
                          <a:off x="0" y="0"/>
                          <a:ext cx="2829559" cy="4761865"/>
                        </a:xfrm>
                        <a:prstGeom prst="rect">
                          <a:avLst/>
                        </a:prstGeom>
                        <a:solidFill>
                          <a:srgbClr val="FFFFFF"/>
                        </a:solidFill>
                        <a:ln w="9525" cap="flat" cmpd="sng">
                          <a:noFill/>
                          <a:prstDash val="solid"/>
                          <a:round/>
                        </a:ln>
                      </wps:spPr>
                      <wps:txbx>
                        <w:txbxContent>
                          <w:p w14:paraId="4B9D48D4">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75C2CFD6">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4BE280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统一社会信用代码证号：</w:t>
                            </w:r>
                            <w:r>
                              <w:rPr>
                                <w:rFonts w:hint="eastAsia" w:ascii="仿宋_GB2312" w:hAnsi="仿宋" w:eastAsia="仿宋_GB2312" w:cs="仿宋"/>
                                <w:sz w:val="28"/>
                                <w:szCs w:val="28"/>
                                <w:u w:val="single"/>
                              </w:rPr>
                              <w:t xml:space="preserve">              </w:t>
                            </w:r>
                          </w:p>
                          <w:p w14:paraId="77751A24">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18759C30">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23A75F8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7343F197">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43CDE5F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6A34BE9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18150F7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0D448055">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vert="horz" wrap="square" lIns="91440" tIns="45720" rIns="91440" bIns="45720" anchor="t" anchorCtr="0" upright="1">
                        <a:noAutofit/>
                      </wps:bodyPr>
                    </wps:wsp>
                  </a:graphicData>
                </a:graphic>
              </wp:anchor>
            </w:drawing>
          </mc:Choice>
          <mc:Fallback>
            <w:pict>
              <v:rect id="文本框 7" o:spid="_x0000_s1026" o:spt="1" style="position:absolute;left:0pt;margin-left:218.5pt;margin-top:11.5pt;height:374.95pt;width:222.8pt;z-index:251659264;mso-width-relative:page;mso-height-relative:page;" fillcolor="#FFFFFF" filled="t" stroked="f" coordsize="21600,21600" o:gfxdata="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c&#10;FCLZAAAACgEAAA8AAAAAAAAAAQAgAAAAIgAAAGRycy9kb3ducmV2LnhtbFBLAQIUABQAAAAIAIdO&#10;4kCTUSk6IgIAADIEAAAOAAAAAAAAAAEAIAAAACgBAABkcnMvZTJvRG9jLnhtbFBLBQYAAAAABgAG&#10;AFkBAAC8BQAAAAA=&#10;">
                <v:fill on="t" focussize="0,0"/>
                <v:stroke on="f" joinstyle="round"/>
                <v:imagedata o:title=""/>
                <o:lock v:ext="edit" aspectratio="f"/>
                <v:textbox>
                  <w:txbxContent>
                    <w:p w14:paraId="4B9D48D4">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75C2CFD6">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4BE280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统一社会信用代码证号：</w:t>
                      </w:r>
                      <w:r>
                        <w:rPr>
                          <w:rFonts w:hint="eastAsia" w:ascii="仿宋_GB2312" w:hAnsi="仿宋" w:eastAsia="仿宋_GB2312" w:cs="仿宋"/>
                          <w:sz w:val="28"/>
                          <w:szCs w:val="28"/>
                          <w:u w:val="single"/>
                        </w:rPr>
                        <w:t xml:space="preserve">              </w:t>
                      </w:r>
                    </w:p>
                    <w:p w14:paraId="77751A24">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18759C30">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23A75F8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7343F197">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43CDE5F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6A34BE9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18150F7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0D448055">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-422910</wp:posOffset>
                </wp:positionH>
                <wp:positionV relativeFrom="paragraph">
                  <wp:posOffset>170815</wp:posOffset>
                </wp:positionV>
                <wp:extent cx="2843530" cy="4773295"/>
                <wp:effectExtent l="0" t="0" r="0" b="0"/>
                <wp:wrapNone/>
                <wp:docPr id="37" name="文本框 8"/>
                <wp:cNvGraphicFramePr/>
                <a:graphic xmlns:a="http://schemas.openxmlformats.org/drawingml/2006/main">
                  <a:graphicData uri="http://schemas.microsoft.com/office/word/2010/wordprocessingShape">
                    <wps:wsp>
                      <wps:cNvSpPr/>
                      <wps:spPr>
                        <a:xfrm>
                          <a:off x="0" y="0"/>
                          <a:ext cx="2843530" cy="4773295"/>
                        </a:xfrm>
                        <a:prstGeom prst="rect">
                          <a:avLst/>
                        </a:prstGeom>
                        <a:solidFill>
                          <a:srgbClr val="FFFFFF"/>
                        </a:solidFill>
                        <a:ln w="9525" cap="flat" cmpd="sng">
                          <a:noFill/>
                          <a:prstDash val="solid"/>
                          <a:round/>
                        </a:ln>
                      </wps:spPr>
                      <wps:txbx>
                        <w:txbxContent>
                          <w:p w14:paraId="1781EA5F">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32ADB953">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4214FF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统一社会信用代码证号：</w:t>
                            </w:r>
                            <w:r>
                              <w:rPr>
                                <w:rFonts w:hint="eastAsia" w:ascii="仿宋_GB2312" w:hAnsi="仿宋" w:eastAsia="仿宋_GB2312" w:cs="仿宋"/>
                                <w:sz w:val="28"/>
                                <w:szCs w:val="28"/>
                                <w:u w:val="single"/>
                              </w:rPr>
                              <w:t xml:space="preserve">              </w:t>
                            </w:r>
                          </w:p>
                          <w:p w14:paraId="18B245AC">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5A9C7353">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00BCA0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17B5499D">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2BCDB3E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4E89496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62C998E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026448CA">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3.3pt;margin-top:13.45pt;height:375.85pt;width:223.9pt;z-index:251659264;mso-width-relative:page;mso-height-relative:page;" fillcolor="#FFFFFF" filled="t" stroked="f" coordsize="21600,21600" o:gfxdata="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bs4&#10;CtgAAAAKAQAADwAAAAAAAAABACAAAAAiAAAAZHJzL2Rvd25yZXYueG1sUEsBAhQAFAAAAAgAh07i&#10;QE0mmT0iAgAAMgQAAA4AAAAAAAAAAQAgAAAAJwEAAGRycy9lMm9Eb2MueG1sUEsFBgAAAAAGAAYA&#10;WQEAALsFAAAAAA==&#10;">
                <v:fill on="t" focussize="0,0"/>
                <v:stroke on="f" joinstyle="round"/>
                <v:imagedata o:title=""/>
                <o:lock v:ext="edit" aspectratio="f"/>
                <v:textbox>
                  <w:txbxContent>
                    <w:p w14:paraId="1781EA5F">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32ADB953">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4214FF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统一社会信用代码证号：</w:t>
                      </w:r>
                      <w:r>
                        <w:rPr>
                          <w:rFonts w:hint="eastAsia" w:ascii="仿宋_GB2312" w:hAnsi="仿宋" w:eastAsia="仿宋_GB2312" w:cs="仿宋"/>
                          <w:sz w:val="28"/>
                          <w:szCs w:val="28"/>
                          <w:u w:val="single"/>
                        </w:rPr>
                        <w:t xml:space="preserve">              </w:t>
                      </w:r>
                    </w:p>
                    <w:p w14:paraId="18B245AC">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5A9C7353">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00BCA0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17B5499D">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2BCDB3E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4E89496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62C998E4">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026448CA">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b/>
          <w:bCs/>
          <w:sz w:val="24"/>
          <w:szCs w:val="24"/>
          <w:highlight w:val="none"/>
        </w:rPr>
        <w:br w:type="page"/>
      </w:r>
    </w:p>
    <w:p w14:paraId="59891E1C">
      <w:pPr>
        <w:spacing w:line="360" w:lineRule="auto"/>
        <w:ind w:left="-210" w:leftChars="-100" w:right="-210" w:rightChars="-100"/>
        <w:outlineLvl w:val="1"/>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附件8：</w:t>
      </w:r>
      <w:bookmarkEnd w:id="1495"/>
      <w:bookmarkEnd w:id="1496"/>
      <w:bookmarkEnd w:id="1497"/>
    </w:p>
    <w:p w14:paraId="66C3AACB">
      <w:pPr>
        <w:pStyle w:val="3"/>
        <w:spacing w:before="0"/>
        <w:ind w:left="-210" w:leftChars="-100" w:right="-210" w:rightChars="-100"/>
        <w:jc w:val="center"/>
        <w:rPr>
          <w:rFonts w:hint="eastAsia" w:ascii="Times New Roman" w:hAnsi="Times New Roman" w:cs="宋体"/>
          <w:b w:val="0"/>
          <w:sz w:val="24"/>
          <w:szCs w:val="24"/>
          <w:highlight w:val="none"/>
        </w:rPr>
      </w:pPr>
      <w:bookmarkStart w:id="1498" w:name="_Toc1106295181"/>
      <w:bookmarkStart w:id="1499" w:name="_Toc41181775"/>
      <w:r>
        <w:rPr>
          <w:rFonts w:hint="eastAsia" w:ascii="Times New Roman" w:hAnsi="Times New Roman" w:cs="宋体"/>
          <w:b w:val="0"/>
          <w:sz w:val="24"/>
          <w:szCs w:val="24"/>
          <w:highlight w:val="none"/>
        </w:rPr>
        <w:t>廉政建设责任书</w:t>
      </w:r>
      <w:bookmarkEnd w:id="1498"/>
      <w:bookmarkEnd w:id="1499"/>
    </w:p>
    <w:p w14:paraId="42265CA8">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0F07BD63">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一、双方的责任</w:t>
      </w:r>
    </w:p>
    <w:p w14:paraId="197A7C84">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1.1应严格遵守国家关于建设工程的有关法律、法规，相关政策，以及廉政建设的各项规定。</w:t>
      </w:r>
    </w:p>
    <w:p w14:paraId="216C1631">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1.2严格执行建设工程合同文件，自觉按合同办事。</w:t>
      </w:r>
    </w:p>
    <w:p w14:paraId="546FFA3E">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278176B0">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1.4发现对方在业务活动中有违规、违纪、违法行为的，应及时提醒对方，情节严重的，应向其上级主管部门或纪检监察、司法等有关机关举报。</w:t>
      </w:r>
    </w:p>
    <w:p w14:paraId="114E3DC3">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二、发包人责任</w:t>
      </w:r>
    </w:p>
    <w:p w14:paraId="528CE8CC">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发包人从事该建设工程项目的负责人和工作人员，在工程建设的事前、事中、事后应遵守以下规定：</w:t>
      </w:r>
    </w:p>
    <w:p w14:paraId="1A85D107">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2.1不得向承包人和相关单位索要或接受回扣、礼金、有价证券、贵重物品和好处费、感谢费等。</w:t>
      </w:r>
    </w:p>
    <w:p w14:paraId="28DAD065">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2.2不得在承包人和相关单位报销任何应由发包人或个人支付的费用。</w:t>
      </w:r>
    </w:p>
    <w:p w14:paraId="58C990E6">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2.3不得要求、暗示或接受承包人和相关单位为个人装修住房、婚丧嫁娶、配偶子女的工作安排以及出国(境)、旅游等提供方便。</w:t>
      </w:r>
    </w:p>
    <w:p w14:paraId="792E7645">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2.4不得参加有可能影响公正执行公务的承包人和相关单位的宴请、健身、娱乐等活动。</w:t>
      </w:r>
    </w:p>
    <w:p w14:paraId="2DB5D471">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6107F41C">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三、承包人责任</w:t>
      </w:r>
    </w:p>
    <w:p w14:paraId="294B5E6B">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应与发包人保持正常的业务交往，按照有关法律法规和程序开展业务工作，严格执行工程建设的有关方针、政策，执行工程建设强制性标准，并遵守以下规定：</w:t>
      </w:r>
    </w:p>
    <w:p w14:paraId="7C8AAB77">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3.1不得以任何理由向发包人及其工作人员索要、接受或赠送礼金、有价证券、贵重物品及回扣、好处费、感谢费等。</w:t>
      </w:r>
    </w:p>
    <w:p w14:paraId="5FDAF941">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3.2不得以任何理由为发包人和相关单位报销应由对方或个人支付的费用。</w:t>
      </w:r>
    </w:p>
    <w:p w14:paraId="7D06998D">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3.3不得接受或暗示为发包人、相关单位或个人装修住房、婚丧嫁娶、配偶子女的工作安排以及出国(境)、旅游等提供方便。</w:t>
      </w:r>
    </w:p>
    <w:p w14:paraId="777C9E60">
      <w:pPr>
        <w:snapToGrid w:val="0"/>
        <w:spacing w:line="360" w:lineRule="auto"/>
        <w:ind w:left="-210" w:leftChars="-100" w:right="-210" w:rightChars="-100" w:firstLine="480" w:firstLineChars="200"/>
        <w:rPr>
          <w:rFonts w:hint="eastAsia" w:ascii="Times New Roman" w:hAnsi="Times New Roman" w:cs="宋体"/>
          <w:b/>
          <w:bCs/>
          <w:sz w:val="24"/>
          <w:szCs w:val="24"/>
          <w:highlight w:val="none"/>
        </w:rPr>
      </w:pPr>
      <w:r>
        <w:rPr>
          <w:rFonts w:hint="eastAsia" w:ascii="Times New Roman" w:hAnsi="Times New Roman" w:cs="宋体"/>
          <w:sz w:val="24"/>
          <w:szCs w:val="24"/>
          <w:highlight w:val="none"/>
        </w:rPr>
        <w:t>3.4不得以任何理由为发包人、相关单位或个人组织有可能影响公正执行公务的宴请、健身、娱乐等活动。</w:t>
      </w:r>
    </w:p>
    <w:p w14:paraId="66BB963C">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四、违约责任</w:t>
      </w:r>
    </w:p>
    <w:p w14:paraId="5609896F">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6FBA71C2">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4.2承包人工作人员有违反本责任书第一、三条责任行为的，依据有关法律法规处理；涉嫌犯罪的，移交司法机关追究刑事责任；给发包人单位造成经济损失的，应予以赔偿。</w:t>
      </w:r>
    </w:p>
    <w:p w14:paraId="284066DB">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4.3本责任书作为本合同的组成部分，与本合同具有同等法律效力，经双方签署后立即生效。</w:t>
      </w:r>
    </w:p>
    <w:p w14:paraId="09014F27">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五、责任书有效期</w:t>
      </w:r>
    </w:p>
    <w:p w14:paraId="00F59CDA">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本责任书的有效期为双方签署之日起至该工程项目竣工验收合格时止。</w:t>
      </w:r>
    </w:p>
    <w:p w14:paraId="749B2413">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六、责任书份数</w:t>
      </w:r>
    </w:p>
    <w:p w14:paraId="66823D6D">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本责任书一式两份，发包人承包人各执一份，具有同等效力。</w:t>
      </w:r>
    </w:p>
    <w:p w14:paraId="6B4EE48B">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2803525</wp:posOffset>
                </wp:positionH>
                <wp:positionV relativeFrom="paragraph">
                  <wp:posOffset>62230</wp:posOffset>
                </wp:positionV>
                <wp:extent cx="2865755" cy="3362325"/>
                <wp:effectExtent l="0" t="0" r="0" b="0"/>
                <wp:wrapNone/>
                <wp:docPr id="40" name="文本框 9"/>
                <wp:cNvGraphicFramePr/>
                <a:graphic xmlns:a="http://schemas.openxmlformats.org/drawingml/2006/main">
                  <a:graphicData uri="http://schemas.microsoft.com/office/word/2010/wordprocessingShape">
                    <wps:wsp>
                      <wps:cNvSpPr/>
                      <wps:spPr>
                        <a:xfrm>
                          <a:off x="0" y="0"/>
                          <a:ext cx="2865755" cy="3362324"/>
                        </a:xfrm>
                        <a:prstGeom prst="rect">
                          <a:avLst/>
                        </a:prstGeom>
                        <a:solidFill>
                          <a:srgbClr val="FFFFFF"/>
                        </a:solidFill>
                        <a:ln w="9525" cap="flat" cmpd="sng">
                          <a:noFill/>
                          <a:prstDash val="solid"/>
                          <a:round/>
                        </a:ln>
                      </wps:spPr>
                      <wps:txbx>
                        <w:txbxContent>
                          <w:p w14:paraId="03472C97">
                            <w:pPr>
                              <w:spacing w:line="360" w:lineRule="auto"/>
                              <w:rPr>
                                <w:rFonts w:hint="eastAsia" w:ascii="宋体" w:hAnsi="宋体" w:cs="宋体"/>
                                <w:sz w:val="24"/>
                                <w:szCs w:val="24"/>
                              </w:rPr>
                            </w:pPr>
                            <w:r>
                              <w:rPr>
                                <w:rFonts w:hint="eastAsia" w:ascii="宋体" w:hAnsi="宋体" w:cs="宋体"/>
                                <w:sz w:val="24"/>
                                <w:szCs w:val="24"/>
                              </w:rPr>
                              <w:t>承包人：（公章）</w:t>
                            </w:r>
                          </w:p>
                          <w:p w14:paraId="72A8C452">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56C4BC1C">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4BA4808E">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6223E0E6">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20.75pt;margin-top:4.9pt;height:264.75pt;width:225.65pt;z-index:251659264;mso-width-relative:page;mso-height-relative:page;" fillcolor="#FFFFFF" filled="t" stroked="f" coordsize="21600,21600" o:gfxdata="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3mKfTX&#10;AAAACQEAAA8AAAAAAAAAAQAgAAAAIgAAAGRycy9kb3ducmV2LnhtbFBLAQIUABQAAAAIAIdO4kBi&#10;UWjwIQIAADIEAAAOAAAAAAAAAAEAIAAAACYBAABkcnMvZTJvRG9jLnhtbFBLBQYAAAAABgAGAFkB&#10;AAC5BQAAAAA=&#10;">
                <v:fill on="t" focussize="0,0"/>
                <v:stroke on="f" joinstyle="round"/>
                <v:imagedata o:title=""/>
                <o:lock v:ext="edit" aspectratio="f"/>
                <v:textbox>
                  <w:txbxContent>
                    <w:p w14:paraId="03472C97">
                      <w:pPr>
                        <w:spacing w:line="360" w:lineRule="auto"/>
                        <w:rPr>
                          <w:rFonts w:hint="eastAsia" w:ascii="宋体" w:hAnsi="宋体" w:cs="宋体"/>
                          <w:sz w:val="24"/>
                          <w:szCs w:val="24"/>
                        </w:rPr>
                      </w:pPr>
                      <w:r>
                        <w:rPr>
                          <w:rFonts w:hint="eastAsia" w:ascii="宋体" w:hAnsi="宋体" w:cs="宋体"/>
                          <w:sz w:val="24"/>
                          <w:szCs w:val="24"/>
                        </w:rPr>
                        <w:t>承包人：（公章）</w:t>
                      </w:r>
                    </w:p>
                    <w:p w14:paraId="72A8C452">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56C4BC1C">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4BA4808E">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6223E0E6">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62865</wp:posOffset>
                </wp:positionV>
                <wp:extent cx="2865755" cy="2667635"/>
                <wp:effectExtent l="0" t="0" r="0" b="0"/>
                <wp:wrapNone/>
                <wp:docPr id="43" name="文本框 10"/>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14:paraId="79DCE398">
                            <w:pPr>
                              <w:spacing w:line="360" w:lineRule="auto"/>
                              <w:rPr>
                                <w:rFonts w:hint="eastAsia" w:ascii="宋体" w:hAnsi="宋体" w:cs="宋体"/>
                                <w:sz w:val="24"/>
                                <w:szCs w:val="24"/>
                              </w:rPr>
                            </w:pPr>
                            <w:r>
                              <w:rPr>
                                <w:rFonts w:hint="eastAsia" w:ascii="宋体" w:hAnsi="宋体" w:cs="宋体"/>
                                <w:sz w:val="24"/>
                                <w:szCs w:val="24"/>
                              </w:rPr>
                              <w:t>发包人：（公章）</w:t>
                            </w:r>
                          </w:p>
                          <w:p w14:paraId="318902BF">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01BCC8D4">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18C5B6AE">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0F2D98DC">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0" upright="1">
                        <a:noAutofit/>
                      </wps:bodyPr>
                    </wps:wsp>
                  </a:graphicData>
                </a:graphic>
              </wp:anchor>
            </w:drawing>
          </mc:Choice>
          <mc:Fallback>
            <w:pict>
              <v:rect id="文本框 10" o:spid="_x0000_s1026" o:spt="1" style="position:absolute;left:0pt;margin-left:-4.8pt;margin-top:4.95pt;height:210.05pt;width:225.65pt;z-index:251659264;mso-width-relative:page;mso-height-relative:page;" fillcolor="#FFFFFF" filled="t" stroked="f" coordsize="21600,21600" o:gfxdata="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6nyFtcA&#10;AAAIAQAADwAAAAAAAAABACAAAAAiAAAAZHJzL2Rvd25yZXYueG1sUEsBAhQAFAAAAAgAh07iQNds&#10;bUAgAgAAMwQAAA4AAAAAAAAAAQAgAAAAJgEAAGRycy9lMm9Eb2MueG1sUEsFBgAAAAAGAAYAWQEA&#10;ALgFAAAAAA==&#10;">
                <v:fill on="t" focussize="0,0"/>
                <v:stroke on="f" joinstyle="round"/>
                <v:imagedata o:title=""/>
                <o:lock v:ext="edit" aspectratio="f"/>
                <v:textbox>
                  <w:txbxContent>
                    <w:p w14:paraId="79DCE398">
                      <w:pPr>
                        <w:spacing w:line="360" w:lineRule="auto"/>
                        <w:rPr>
                          <w:rFonts w:hint="eastAsia" w:ascii="宋体" w:hAnsi="宋体" w:cs="宋体"/>
                          <w:sz w:val="24"/>
                          <w:szCs w:val="24"/>
                        </w:rPr>
                      </w:pPr>
                      <w:r>
                        <w:rPr>
                          <w:rFonts w:hint="eastAsia" w:ascii="宋体" w:hAnsi="宋体" w:cs="宋体"/>
                          <w:sz w:val="24"/>
                          <w:szCs w:val="24"/>
                        </w:rPr>
                        <w:t>发包人：（公章）</w:t>
                      </w:r>
                    </w:p>
                    <w:p w14:paraId="318902BF">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01BCC8D4">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18C5B6AE">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0F2D98DC">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p>
    <w:p w14:paraId="24FDFC88">
      <w:pPr>
        <w:spacing w:line="360" w:lineRule="auto"/>
        <w:ind w:left="-210" w:leftChars="-100" w:right="-210" w:rightChars="-100"/>
        <w:rPr>
          <w:rFonts w:hint="eastAsia" w:ascii="Times New Roman" w:hAnsi="Times New Roman" w:cs="宋体"/>
          <w:sz w:val="24"/>
          <w:szCs w:val="24"/>
          <w:highlight w:val="none"/>
        </w:rPr>
      </w:pPr>
    </w:p>
    <w:p w14:paraId="53CD6D98">
      <w:pPr>
        <w:spacing w:line="360" w:lineRule="auto"/>
        <w:ind w:left="-210" w:leftChars="-100" w:right="-210" w:rightChars="-100"/>
        <w:jc w:val="left"/>
        <w:rPr>
          <w:rFonts w:hint="eastAsia" w:ascii="Times New Roman" w:hAnsi="Times New Roman" w:cs="宋体"/>
          <w:b/>
          <w:color w:val="000000"/>
          <w:sz w:val="24"/>
          <w:szCs w:val="24"/>
          <w:highlight w:val="none"/>
        </w:rPr>
      </w:pPr>
    </w:p>
    <w:p w14:paraId="18B3B989">
      <w:pPr>
        <w:spacing w:line="360" w:lineRule="auto"/>
        <w:ind w:left="-210" w:leftChars="-100" w:right="-210" w:rightChars="-100"/>
        <w:rPr>
          <w:rFonts w:hint="eastAsia" w:ascii="Times New Roman" w:hAnsi="Times New Roman" w:cs="宋体"/>
          <w:sz w:val="24"/>
          <w:szCs w:val="24"/>
          <w:highlight w:val="none"/>
        </w:rPr>
      </w:pPr>
    </w:p>
    <w:p w14:paraId="3121327B">
      <w:pPr>
        <w:spacing w:line="360" w:lineRule="auto"/>
        <w:ind w:left="-210" w:leftChars="-100" w:right="-210" w:rightChars="-100"/>
        <w:rPr>
          <w:rFonts w:hint="eastAsia" w:ascii="Times New Roman" w:hAnsi="Times New Roman" w:cs="宋体"/>
          <w:sz w:val="24"/>
          <w:szCs w:val="24"/>
          <w:highlight w:val="none"/>
        </w:rPr>
      </w:pPr>
    </w:p>
    <w:p w14:paraId="5336B13C">
      <w:pPr>
        <w:spacing w:line="360" w:lineRule="auto"/>
        <w:ind w:left="-210" w:leftChars="-100" w:right="-210" w:rightChars="-100"/>
        <w:rPr>
          <w:rFonts w:hint="eastAsia" w:ascii="Times New Roman" w:hAnsi="Times New Roman" w:cs="宋体"/>
          <w:sz w:val="24"/>
          <w:szCs w:val="24"/>
          <w:highlight w:val="none"/>
        </w:rPr>
      </w:pPr>
    </w:p>
    <w:p w14:paraId="73855E54">
      <w:pPr>
        <w:spacing w:line="360" w:lineRule="auto"/>
        <w:ind w:left="-210" w:leftChars="-100" w:right="-210" w:rightChars="-100"/>
        <w:rPr>
          <w:rFonts w:hint="eastAsia" w:ascii="Times New Roman" w:hAnsi="Times New Roman" w:cs="宋体"/>
          <w:sz w:val="24"/>
          <w:szCs w:val="24"/>
          <w:highlight w:val="none"/>
        </w:rPr>
      </w:pPr>
    </w:p>
    <w:p w14:paraId="768EFD74">
      <w:pPr>
        <w:spacing w:line="360" w:lineRule="auto"/>
        <w:ind w:left="-210" w:leftChars="-100" w:right="-210" w:rightChars="-100"/>
        <w:rPr>
          <w:rFonts w:hint="eastAsia" w:ascii="Times New Roman" w:hAnsi="Times New Roman" w:cs="宋体"/>
          <w:sz w:val="24"/>
          <w:szCs w:val="24"/>
          <w:highlight w:val="none"/>
        </w:rPr>
      </w:pPr>
    </w:p>
    <w:bookmarkEnd w:id="1433"/>
    <w:p w14:paraId="444A6096">
      <w:pPr>
        <w:autoSpaceDE w:val="0"/>
        <w:autoSpaceDN w:val="0"/>
        <w:adjustRightInd w:val="0"/>
        <w:snapToGrid w:val="0"/>
        <w:spacing w:line="360" w:lineRule="auto"/>
        <w:ind w:left="-210" w:leftChars="-100" w:right="-210" w:rightChars="-100"/>
        <w:rPr>
          <w:rFonts w:hint="eastAsia" w:ascii="Times New Roman" w:hAnsi="Times New Roman" w:cs="宋体"/>
          <w:color w:val="0C0C0C"/>
          <w:kern w:val="0"/>
          <w:sz w:val="24"/>
          <w:szCs w:val="24"/>
          <w:highlight w:val="none"/>
        </w:rPr>
      </w:pPr>
    </w:p>
    <w:p w14:paraId="4CCC5625">
      <w:pPr>
        <w:spacing w:line="36" w:lineRule="auto"/>
        <w:rPr>
          <w:rFonts w:hint="eastAsia" w:ascii="Times New Roman" w:hAnsi="Times New Roman"/>
          <w:sz w:val="32"/>
          <w:szCs w:val="32"/>
          <w:highlight w:val="none"/>
        </w:rPr>
      </w:pPr>
    </w:p>
    <w:p w14:paraId="35329D72">
      <w:pPr>
        <w:spacing w:line="36" w:lineRule="auto"/>
        <w:rPr>
          <w:rFonts w:ascii="Times New Roman" w:hAnsi="Times New Roman"/>
          <w:sz w:val="27"/>
          <w:highlight w:val="none"/>
        </w:rPr>
      </w:pPr>
    </w:p>
    <w:p w14:paraId="4100EBAC">
      <w:pPr>
        <w:rPr>
          <w:rFonts w:ascii="Times New Roman" w:hAnsi="Times New Roman"/>
          <w:highlight w:val="none"/>
        </w:rPr>
      </w:pPr>
      <w:r>
        <w:rPr>
          <w:rFonts w:ascii="Times New Roman" w:hAnsi="Times New Roman"/>
          <w:highlight w:val="none"/>
        </w:rPr>
        <w:br w:type="page"/>
      </w:r>
    </w:p>
    <w:p w14:paraId="24DCFDF0">
      <w:pPr>
        <w:rPr>
          <w:rFonts w:ascii="Times New Roman" w:hAnsi="Times New Roman"/>
          <w:highlight w:val="none"/>
        </w:rPr>
      </w:pPr>
    </w:p>
    <w:p w14:paraId="1A0D53B8">
      <w:pPr>
        <w:pStyle w:val="62"/>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五章</w:t>
      </w:r>
      <w:r>
        <w:rPr>
          <w:rFonts w:hint="eastAsia" w:ascii="Times New Roman" w:hAnsi="Times New Roman"/>
          <w:sz w:val="32"/>
          <w:szCs w:val="32"/>
          <w:highlight w:val="none"/>
        </w:rPr>
        <w:t xml:space="preserve"> 工程量清单</w:t>
      </w:r>
    </w:p>
    <w:p w14:paraId="1CAF213F">
      <w:pPr>
        <w:rPr>
          <w:rFonts w:ascii="Times New Roman" w:hAnsi="Times New Roman"/>
          <w:b/>
          <w:sz w:val="27"/>
          <w:highlight w:val="none"/>
        </w:rPr>
      </w:pPr>
    </w:p>
    <w:p w14:paraId="3A7B626A">
      <w:pPr>
        <w:spacing w:line="360" w:lineRule="auto"/>
        <w:rPr>
          <w:rFonts w:ascii="Times New Roman" w:hAnsi="Times New Roman"/>
          <w:sz w:val="24"/>
          <w:szCs w:val="24"/>
          <w:highlight w:val="none"/>
        </w:rPr>
      </w:pPr>
      <w:r>
        <w:rPr>
          <w:rFonts w:hint="eastAsia" w:ascii="Times New Roman" w:hAnsi="Times New Roman"/>
          <w:sz w:val="24"/>
          <w:szCs w:val="24"/>
          <w:highlight w:val="none"/>
        </w:rPr>
        <w:t>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14:paraId="707A2A19">
      <w:pPr>
        <w:spacing w:line="36" w:lineRule="auto"/>
        <w:rPr>
          <w:rFonts w:ascii="Times New Roman" w:hAnsi="Times New Roman"/>
          <w:sz w:val="25"/>
          <w:highlight w:val="none"/>
        </w:rPr>
      </w:pPr>
    </w:p>
    <w:p w14:paraId="5C61AAD9">
      <w:pPr>
        <w:rPr>
          <w:rFonts w:ascii="Times New Roman" w:hAnsi="Times New Roman"/>
          <w:sz w:val="24"/>
          <w:highlight w:val="none"/>
        </w:rPr>
      </w:pPr>
    </w:p>
    <w:p w14:paraId="0B2D9989">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6" name="R97d9911566a049bb" descr="R97d9911566a04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97d9911566a049bb" descr="R97d9911566a049bb"/>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1FEFC027">
      <w:pPr>
        <w:spacing w:line="36" w:lineRule="auto"/>
        <w:rPr>
          <w:rFonts w:ascii="Times New Roman" w:hAnsi="Times New Roman"/>
          <w:sz w:val="24"/>
          <w:highlight w:val="none"/>
        </w:rPr>
      </w:pPr>
      <w:r>
        <w:rPr>
          <w:rFonts w:hint="eastAsia" w:ascii="Times New Roman" w:hAnsi="Times New Roman"/>
          <w:b/>
          <w:highlight w:val="none"/>
        </w:rPr>
        <w:t>注：此处只上传扫描件。招标控制价（不含组价）的CJZ文件请点击“清单”-&gt;“导入清单”，选择招标控制价（不含组价）路径进行导入。</w:t>
      </w:r>
    </w:p>
    <w:p w14:paraId="719149A1">
      <w:pPr>
        <w:jc w:val="center"/>
        <w:rPr>
          <w:rFonts w:ascii="Times New Roman" w:hAnsi="Times New Roman"/>
          <w:sz w:val="24"/>
          <w:highlight w:val="none"/>
        </w:rPr>
      </w:pPr>
    </w:p>
    <w:p w14:paraId="6D9A0876">
      <w:pPr>
        <w:spacing w:line="36" w:lineRule="auto"/>
        <w:jc w:val="center"/>
        <w:rPr>
          <w:rFonts w:ascii="Times New Roman" w:hAnsi="Times New Roman"/>
          <w:b/>
          <w:sz w:val="44"/>
          <w:highlight w:val="none"/>
        </w:rPr>
      </w:pPr>
      <w:r>
        <w:rPr>
          <w:rFonts w:ascii="Times New Roman" w:hAnsi="Times New Roman"/>
          <w:highlight w:val="none"/>
        </w:rPr>
        <w:br w:type="page"/>
      </w:r>
    </w:p>
    <w:p w14:paraId="19F47089">
      <w:pPr>
        <w:spacing w:line="36" w:lineRule="auto"/>
        <w:jc w:val="center"/>
        <w:rPr>
          <w:rFonts w:hint="eastAsia" w:ascii="Times New Roman" w:hAnsi="Times New Roman"/>
          <w:b/>
          <w:sz w:val="36"/>
          <w:szCs w:val="36"/>
          <w:highlight w:val="none"/>
        </w:rPr>
      </w:pPr>
    </w:p>
    <w:p w14:paraId="6CC91A8E">
      <w:pPr>
        <w:spacing w:line="36" w:lineRule="auto"/>
        <w:jc w:val="center"/>
        <w:rPr>
          <w:rFonts w:hint="eastAsia" w:ascii="Times New Roman" w:hAnsi="Times New Roman"/>
          <w:b/>
          <w:sz w:val="36"/>
          <w:szCs w:val="36"/>
          <w:highlight w:val="none"/>
        </w:rPr>
      </w:pPr>
    </w:p>
    <w:p w14:paraId="41C988A6">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第二卷</w:t>
      </w:r>
    </w:p>
    <w:p w14:paraId="1F0C5906">
      <w:pPr>
        <w:spacing w:line="36" w:lineRule="auto"/>
        <w:jc w:val="center"/>
        <w:rPr>
          <w:rFonts w:ascii="Times New Roman" w:hAnsi="Times New Roman"/>
          <w:b/>
          <w:sz w:val="44"/>
          <w:highlight w:val="none"/>
        </w:rPr>
      </w:pPr>
    </w:p>
    <w:p w14:paraId="262A1FB5">
      <w:pPr>
        <w:spacing w:line="36" w:lineRule="auto"/>
        <w:jc w:val="center"/>
        <w:rPr>
          <w:rFonts w:ascii="Times New Roman" w:hAnsi="Times New Roman"/>
          <w:b/>
          <w:sz w:val="36"/>
          <w:highlight w:val="none"/>
        </w:rPr>
      </w:pPr>
    </w:p>
    <w:p w14:paraId="441A15A4">
      <w:pPr>
        <w:pStyle w:val="62"/>
        <w:jc w:val="center"/>
        <w:rPr>
          <w:rFonts w:hint="eastAsia" w:ascii="Times New Roman" w:hAnsi="Times New Roman"/>
          <w:sz w:val="32"/>
          <w:szCs w:val="32"/>
          <w:highlight w:val="none"/>
        </w:rPr>
        <w:sectPr>
          <w:type w:val="continuous"/>
          <w:pgSz w:w="11906" w:h="16838"/>
          <w:pgMar w:top="1417" w:right="1417" w:bottom="1417" w:left="1417" w:header="851" w:footer="850" w:gutter="0"/>
          <w:cols w:space="720" w:num="1"/>
          <w:docGrid w:type="lines" w:linePitch="312" w:charSpace="0"/>
        </w:sectPr>
      </w:pPr>
      <w:bookmarkStart w:id="1500" w:name="_Toc256000085"/>
    </w:p>
    <w:p w14:paraId="7ACDE23A">
      <w:pPr>
        <w:rPr>
          <w:rFonts w:hint="eastAsia" w:ascii="Times New Roman" w:hAnsi="Times New Roman"/>
          <w:highlight w:val="none"/>
        </w:rPr>
      </w:pPr>
    </w:p>
    <w:p w14:paraId="332490C4">
      <w:pPr>
        <w:pStyle w:val="62"/>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六章</w:t>
      </w:r>
      <w:r>
        <w:rPr>
          <w:rFonts w:hint="eastAsia" w:ascii="Times New Roman" w:hAnsi="Times New Roman"/>
          <w:sz w:val="32"/>
          <w:szCs w:val="32"/>
          <w:highlight w:val="none"/>
        </w:rPr>
        <w:t xml:space="preserve"> 图纸</w:t>
      </w:r>
      <w:bookmarkEnd w:id="1500"/>
    </w:p>
    <w:p w14:paraId="1BC36218">
      <w:pPr>
        <w:spacing w:line="36" w:lineRule="auto"/>
        <w:rPr>
          <w:rFonts w:ascii="Times New Roman" w:hAnsi="Times New Roman"/>
          <w:sz w:val="26"/>
          <w:highlight w:val="none"/>
        </w:rPr>
      </w:pPr>
    </w:p>
    <w:p w14:paraId="3E5D7FB9">
      <w:pPr>
        <w:spacing w:line="360" w:lineRule="auto"/>
        <w:rPr>
          <w:rFonts w:ascii="Times New Roman" w:hAnsi="Times New Roman"/>
          <w:sz w:val="24"/>
          <w:szCs w:val="24"/>
          <w:highlight w:val="none"/>
        </w:rPr>
      </w:pPr>
      <w:r>
        <w:rPr>
          <w:rFonts w:hint="eastAsia" w:ascii="Times New Roman" w:hAnsi="Times New Roman"/>
          <w:sz w:val="24"/>
          <w:szCs w:val="24"/>
          <w:highlight w:val="none"/>
        </w:rPr>
        <w:t>1.图纸目录</w:t>
      </w:r>
    </w:p>
    <w:p w14:paraId="19CBEB2A">
      <w:pPr>
        <w:spacing w:line="360" w:lineRule="auto"/>
        <w:rPr>
          <w:rFonts w:ascii="Times New Roman" w:hAnsi="Times New Roman"/>
          <w:sz w:val="24"/>
          <w:szCs w:val="24"/>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6"/>
        <w:gridCol w:w="1258"/>
        <w:gridCol w:w="1438"/>
        <w:gridCol w:w="1258"/>
        <w:gridCol w:w="1438"/>
        <w:gridCol w:w="1759"/>
      </w:tblGrid>
      <w:tr w14:paraId="0C963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4E3A3E5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258" w:type="dxa"/>
            <w:vAlign w:val="center"/>
          </w:tcPr>
          <w:p w14:paraId="678C6F4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图名</w:t>
            </w:r>
          </w:p>
        </w:tc>
        <w:tc>
          <w:tcPr>
            <w:tcW w:w="1438" w:type="dxa"/>
            <w:vAlign w:val="center"/>
          </w:tcPr>
          <w:p w14:paraId="12872CB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图号</w:t>
            </w:r>
          </w:p>
        </w:tc>
        <w:tc>
          <w:tcPr>
            <w:tcW w:w="1258" w:type="dxa"/>
            <w:vAlign w:val="center"/>
          </w:tcPr>
          <w:p w14:paraId="078E59B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版本</w:t>
            </w:r>
          </w:p>
        </w:tc>
        <w:tc>
          <w:tcPr>
            <w:tcW w:w="1438" w:type="dxa"/>
            <w:vAlign w:val="center"/>
          </w:tcPr>
          <w:p w14:paraId="320BD2D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出图日期</w:t>
            </w:r>
          </w:p>
        </w:tc>
        <w:tc>
          <w:tcPr>
            <w:tcW w:w="1759" w:type="dxa"/>
            <w:vAlign w:val="center"/>
          </w:tcPr>
          <w:p w14:paraId="0B922B7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r>
      <w:tr w14:paraId="211E2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21C41BB3">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3BE6F64">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20EDDC55">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8FE34FF">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365EBF16">
            <w:pPr>
              <w:spacing w:line="360" w:lineRule="auto"/>
              <w:jc w:val="center"/>
              <w:rPr>
                <w:rFonts w:ascii="Times New Roman" w:hAnsi="Times New Roman"/>
                <w:sz w:val="24"/>
                <w:szCs w:val="24"/>
                <w:highlight w:val="none"/>
              </w:rPr>
            </w:pPr>
          </w:p>
        </w:tc>
        <w:tc>
          <w:tcPr>
            <w:tcW w:w="1759" w:type="dxa"/>
            <w:vAlign w:val="center"/>
          </w:tcPr>
          <w:p w14:paraId="1F3EAACD">
            <w:pPr>
              <w:spacing w:line="360" w:lineRule="auto"/>
              <w:jc w:val="center"/>
              <w:rPr>
                <w:rFonts w:ascii="Times New Roman" w:hAnsi="Times New Roman"/>
                <w:sz w:val="24"/>
                <w:szCs w:val="24"/>
                <w:highlight w:val="none"/>
              </w:rPr>
            </w:pPr>
          </w:p>
        </w:tc>
      </w:tr>
      <w:tr w14:paraId="12B95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2DBDCD41">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55CEE506">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2E46C2DA">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02EB3A07">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A5AE30A">
            <w:pPr>
              <w:spacing w:line="360" w:lineRule="auto"/>
              <w:jc w:val="center"/>
              <w:rPr>
                <w:rFonts w:ascii="Times New Roman" w:hAnsi="Times New Roman"/>
                <w:sz w:val="24"/>
                <w:szCs w:val="24"/>
                <w:highlight w:val="none"/>
              </w:rPr>
            </w:pPr>
          </w:p>
        </w:tc>
        <w:tc>
          <w:tcPr>
            <w:tcW w:w="1759" w:type="dxa"/>
            <w:vAlign w:val="center"/>
          </w:tcPr>
          <w:p w14:paraId="77AAE285">
            <w:pPr>
              <w:spacing w:line="360" w:lineRule="auto"/>
              <w:jc w:val="center"/>
              <w:rPr>
                <w:rFonts w:ascii="Times New Roman" w:hAnsi="Times New Roman"/>
                <w:sz w:val="24"/>
                <w:szCs w:val="24"/>
                <w:highlight w:val="none"/>
              </w:rPr>
            </w:pPr>
          </w:p>
        </w:tc>
      </w:tr>
      <w:tr w14:paraId="010CC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14:paraId="5FE1DD12">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3409D3A4">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56A17AFE">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578F6271">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07C49E8F">
            <w:pPr>
              <w:spacing w:line="360" w:lineRule="auto"/>
              <w:jc w:val="center"/>
              <w:rPr>
                <w:rFonts w:ascii="Times New Roman" w:hAnsi="Times New Roman"/>
                <w:sz w:val="24"/>
                <w:szCs w:val="24"/>
                <w:highlight w:val="none"/>
              </w:rPr>
            </w:pPr>
          </w:p>
        </w:tc>
        <w:tc>
          <w:tcPr>
            <w:tcW w:w="1759" w:type="dxa"/>
            <w:vAlign w:val="center"/>
          </w:tcPr>
          <w:p w14:paraId="07F9BE24">
            <w:pPr>
              <w:spacing w:line="360" w:lineRule="auto"/>
              <w:jc w:val="center"/>
              <w:rPr>
                <w:rFonts w:ascii="Times New Roman" w:hAnsi="Times New Roman"/>
                <w:sz w:val="24"/>
                <w:szCs w:val="24"/>
                <w:highlight w:val="none"/>
              </w:rPr>
            </w:pPr>
          </w:p>
        </w:tc>
      </w:tr>
      <w:tr w14:paraId="45EC2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545427D7">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3E2A96C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670ED9A9">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28BB9A8">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588F1922">
            <w:pPr>
              <w:spacing w:line="360" w:lineRule="auto"/>
              <w:jc w:val="center"/>
              <w:rPr>
                <w:rFonts w:ascii="Times New Roman" w:hAnsi="Times New Roman"/>
                <w:sz w:val="24"/>
                <w:szCs w:val="24"/>
                <w:highlight w:val="none"/>
              </w:rPr>
            </w:pPr>
          </w:p>
        </w:tc>
        <w:tc>
          <w:tcPr>
            <w:tcW w:w="1759" w:type="dxa"/>
            <w:vAlign w:val="center"/>
          </w:tcPr>
          <w:p w14:paraId="36BD8B5C">
            <w:pPr>
              <w:spacing w:line="360" w:lineRule="auto"/>
              <w:jc w:val="center"/>
              <w:rPr>
                <w:rFonts w:ascii="Times New Roman" w:hAnsi="Times New Roman"/>
                <w:sz w:val="24"/>
                <w:szCs w:val="24"/>
                <w:highlight w:val="none"/>
              </w:rPr>
            </w:pPr>
          </w:p>
        </w:tc>
      </w:tr>
      <w:tr w14:paraId="0D894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6ED5694D">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AF7D54B">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283A6D4">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3AABB3EA">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6D9A7B1C">
            <w:pPr>
              <w:spacing w:line="360" w:lineRule="auto"/>
              <w:jc w:val="center"/>
              <w:rPr>
                <w:rFonts w:ascii="Times New Roman" w:hAnsi="Times New Roman"/>
                <w:sz w:val="24"/>
                <w:szCs w:val="24"/>
                <w:highlight w:val="none"/>
              </w:rPr>
            </w:pPr>
          </w:p>
        </w:tc>
        <w:tc>
          <w:tcPr>
            <w:tcW w:w="1759" w:type="dxa"/>
            <w:vAlign w:val="center"/>
          </w:tcPr>
          <w:p w14:paraId="39CE7F59">
            <w:pPr>
              <w:spacing w:line="360" w:lineRule="auto"/>
              <w:jc w:val="center"/>
              <w:rPr>
                <w:rFonts w:ascii="Times New Roman" w:hAnsi="Times New Roman"/>
                <w:sz w:val="24"/>
                <w:szCs w:val="24"/>
                <w:highlight w:val="none"/>
              </w:rPr>
            </w:pPr>
          </w:p>
        </w:tc>
      </w:tr>
      <w:tr w14:paraId="6F0EE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3D1C3737">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3ACDA3D">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6D93BF7">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5F4C4D6">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C738FE6">
            <w:pPr>
              <w:spacing w:line="360" w:lineRule="auto"/>
              <w:jc w:val="center"/>
              <w:rPr>
                <w:rFonts w:ascii="Times New Roman" w:hAnsi="Times New Roman"/>
                <w:sz w:val="24"/>
                <w:szCs w:val="24"/>
                <w:highlight w:val="none"/>
              </w:rPr>
            </w:pPr>
          </w:p>
        </w:tc>
        <w:tc>
          <w:tcPr>
            <w:tcW w:w="1759" w:type="dxa"/>
            <w:vAlign w:val="center"/>
          </w:tcPr>
          <w:p w14:paraId="30230670">
            <w:pPr>
              <w:spacing w:line="360" w:lineRule="auto"/>
              <w:jc w:val="center"/>
              <w:rPr>
                <w:rFonts w:ascii="Times New Roman" w:hAnsi="Times New Roman"/>
                <w:sz w:val="24"/>
                <w:szCs w:val="24"/>
                <w:highlight w:val="none"/>
              </w:rPr>
            </w:pPr>
          </w:p>
        </w:tc>
      </w:tr>
      <w:tr w14:paraId="14103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14:paraId="2AA4E428">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3D9D590">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2F7DBB83">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1BAE1B2">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C6F0811">
            <w:pPr>
              <w:spacing w:line="360" w:lineRule="auto"/>
              <w:jc w:val="center"/>
              <w:rPr>
                <w:rFonts w:ascii="Times New Roman" w:hAnsi="Times New Roman"/>
                <w:sz w:val="24"/>
                <w:szCs w:val="24"/>
                <w:highlight w:val="none"/>
              </w:rPr>
            </w:pPr>
          </w:p>
        </w:tc>
        <w:tc>
          <w:tcPr>
            <w:tcW w:w="1759" w:type="dxa"/>
            <w:vAlign w:val="center"/>
          </w:tcPr>
          <w:p w14:paraId="536B1760">
            <w:pPr>
              <w:spacing w:line="360" w:lineRule="auto"/>
              <w:jc w:val="center"/>
              <w:rPr>
                <w:rFonts w:ascii="Times New Roman" w:hAnsi="Times New Roman"/>
                <w:sz w:val="24"/>
                <w:szCs w:val="24"/>
                <w:highlight w:val="none"/>
              </w:rPr>
            </w:pPr>
          </w:p>
        </w:tc>
      </w:tr>
      <w:tr w14:paraId="54D5A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48B8A1C6">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2ED7037">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70F198C">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4386CC1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1C98D59">
            <w:pPr>
              <w:spacing w:line="360" w:lineRule="auto"/>
              <w:jc w:val="center"/>
              <w:rPr>
                <w:rFonts w:ascii="Times New Roman" w:hAnsi="Times New Roman"/>
                <w:sz w:val="24"/>
                <w:szCs w:val="24"/>
                <w:highlight w:val="none"/>
              </w:rPr>
            </w:pPr>
          </w:p>
        </w:tc>
        <w:tc>
          <w:tcPr>
            <w:tcW w:w="1759" w:type="dxa"/>
            <w:vAlign w:val="center"/>
          </w:tcPr>
          <w:p w14:paraId="0DF1305E">
            <w:pPr>
              <w:spacing w:line="360" w:lineRule="auto"/>
              <w:jc w:val="center"/>
              <w:rPr>
                <w:rFonts w:ascii="Times New Roman" w:hAnsi="Times New Roman"/>
                <w:sz w:val="24"/>
                <w:szCs w:val="24"/>
                <w:highlight w:val="none"/>
              </w:rPr>
            </w:pPr>
          </w:p>
        </w:tc>
      </w:tr>
      <w:tr w14:paraId="2FC92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01823187">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3627D3E">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6C232D6">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4C145B3">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FA23DF1">
            <w:pPr>
              <w:spacing w:line="360" w:lineRule="auto"/>
              <w:jc w:val="center"/>
              <w:rPr>
                <w:rFonts w:ascii="Times New Roman" w:hAnsi="Times New Roman"/>
                <w:sz w:val="24"/>
                <w:szCs w:val="24"/>
                <w:highlight w:val="none"/>
              </w:rPr>
            </w:pPr>
          </w:p>
        </w:tc>
        <w:tc>
          <w:tcPr>
            <w:tcW w:w="1759" w:type="dxa"/>
            <w:vAlign w:val="center"/>
          </w:tcPr>
          <w:p w14:paraId="6C2A32D7">
            <w:pPr>
              <w:spacing w:line="360" w:lineRule="auto"/>
              <w:jc w:val="center"/>
              <w:rPr>
                <w:rFonts w:ascii="Times New Roman" w:hAnsi="Times New Roman"/>
                <w:sz w:val="24"/>
                <w:szCs w:val="24"/>
                <w:highlight w:val="none"/>
              </w:rPr>
            </w:pPr>
          </w:p>
        </w:tc>
      </w:tr>
      <w:tr w14:paraId="1EF0D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6C04589A">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5B721F6">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488B0B28">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01A416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428C14F1">
            <w:pPr>
              <w:spacing w:line="360" w:lineRule="auto"/>
              <w:jc w:val="center"/>
              <w:rPr>
                <w:rFonts w:ascii="Times New Roman" w:hAnsi="Times New Roman"/>
                <w:sz w:val="24"/>
                <w:szCs w:val="24"/>
                <w:highlight w:val="none"/>
              </w:rPr>
            </w:pPr>
          </w:p>
        </w:tc>
        <w:tc>
          <w:tcPr>
            <w:tcW w:w="1759" w:type="dxa"/>
            <w:vAlign w:val="center"/>
          </w:tcPr>
          <w:p w14:paraId="7C7C0AB6">
            <w:pPr>
              <w:spacing w:line="360" w:lineRule="auto"/>
              <w:jc w:val="center"/>
              <w:rPr>
                <w:rFonts w:ascii="Times New Roman" w:hAnsi="Times New Roman"/>
                <w:sz w:val="24"/>
                <w:szCs w:val="24"/>
                <w:highlight w:val="none"/>
              </w:rPr>
            </w:pPr>
          </w:p>
        </w:tc>
      </w:tr>
    </w:tbl>
    <w:p w14:paraId="13FA6F0E">
      <w:pPr>
        <w:spacing w:line="360" w:lineRule="auto"/>
        <w:rPr>
          <w:rFonts w:ascii="Times New Roman" w:hAnsi="Times New Roman"/>
          <w:sz w:val="24"/>
          <w:szCs w:val="24"/>
          <w:highlight w:val="none"/>
        </w:rPr>
      </w:pPr>
      <w:r>
        <w:rPr>
          <w:rFonts w:hint="eastAsia" w:ascii="Times New Roman" w:hAnsi="Times New Roman"/>
          <w:sz w:val="24"/>
          <w:szCs w:val="24"/>
          <w:highlight w:val="none"/>
        </w:rPr>
        <w:t>注：“图纸目录”的格式供招标人编制招标文件时参考。</w:t>
      </w:r>
    </w:p>
    <w:p w14:paraId="2DFBBE12">
      <w:pPr>
        <w:spacing w:line="360" w:lineRule="auto"/>
        <w:rPr>
          <w:rFonts w:ascii="Times New Roman" w:hAnsi="Times New Roman"/>
          <w:sz w:val="24"/>
          <w:szCs w:val="24"/>
          <w:highlight w:val="none"/>
        </w:rPr>
      </w:pPr>
    </w:p>
    <w:p w14:paraId="036D891F">
      <w:pPr>
        <w:spacing w:line="360" w:lineRule="auto"/>
        <w:rPr>
          <w:rFonts w:ascii="Times New Roman" w:hAnsi="Times New Roman"/>
          <w:sz w:val="24"/>
          <w:szCs w:val="24"/>
          <w:highlight w:val="none"/>
        </w:rPr>
      </w:pPr>
      <w:r>
        <w:rPr>
          <w:rFonts w:hint="eastAsia" w:ascii="Times New Roman" w:hAnsi="Times New Roman"/>
          <w:sz w:val="24"/>
          <w:szCs w:val="24"/>
          <w:highlight w:val="none"/>
        </w:rPr>
        <w:t>2.图纸</w:t>
      </w:r>
    </w:p>
    <w:p w14:paraId="53859FB0">
      <w:pPr>
        <w:spacing w:line="360" w:lineRule="auto"/>
        <w:rPr>
          <w:rFonts w:ascii="Times New Roman" w:hAnsi="Times New Roman"/>
          <w:sz w:val="24"/>
          <w:szCs w:val="24"/>
          <w:highlight w:val="none"/>
        </w:rPr>
      </w:pPr>
    </w:p>
    <w:p w14:paraId="08DE5DDB">
      <w:pPr>
        <w:spacing w:line="360" w:lineRule="auto"/>
        <w:rPr>
          <w:rFonts w:ascii="Times New Roman" w:hAnsi="Times New Roman"/>
          <w:sz w:val="24"/>
          <w:szCs w:val="24"/>
          <w:highlight w:val="none"/>
        </w:rPr>
      </w:pPr>
    </w:p>
    <w:p w14:paraId="0A92B93A">
      <w:pPr>
        <w:spacing w:line="360" w:lineRule="auto"/>
        <w:rPr>
          <w:rFonts w:ascii="Times New Roman" w:hAnsi="Times New Roman"/>
          <w:sz w:val="24"/>
          <w:szCs w:val="24"/>
          <w:highlight w:val="none"/>
        </w:rPr>
      </w:pPr>
    </w:p>
    <w:p w14:paraId="1AED23B3">
      <w:pPr>
        <w:spacing w:line="360" w:lineRule="auto"/>
        <w:rPr>
          <w:rFonts w:ascii="Times New Roman" w:hAnsi="Times New Roman"/>
          <w:sz w:val="24"/>
          <w:szCs w:val="24"/>
          <w:highlight w:val="none"/>
        </w:rPr>
      </w:pPr>
      <w:r>
        <w:rPr>
          <w:rFonts w:hint="eastAsia" w:ascii="Times New Roman" w:hAnsi="Times New Roman"/>
          <w:sz w:val="24"/>
          <w:szCs w:val="24"/>
          <w:highlight w:val="none"/>
        </w:rPr>
        <w:t>注：（1）有关行业主管部门的行业标准施工招标文件对“图纸”有具体规定的，应参照其规定，其中强制性的规定应从其规定。</w:t>
      </w:r>
    </w:p>
    <w:p w14:paraId="7278119F">
      <w:pPr>
        <w:spacing w:line="360" w:lineRule="auto"/>
        <w:rPr>
          <w:rFonts w:ascii="Times New Roman" w:hAnsi="Times New Roman"/>
          <w:sz w:val="27"/>
          <w:highlight w:val="none"/>
        </w:rPr>
      </w:pPr>
      <w:r>
        <w:rPr>
          <w:rFonts w:hint="eastAsia" w:ascii="Times New Roman" w:hAnsi="Times New Roman"/>
          <w:sz w:val="24"/>
          <w:szCs w:val="24"/>
          <w:highlight w:val="none"/>
        </w:rPr>
        <w:t>（2）“图纸”不得为特定投标人量身定做，施工图审查意见不得指定品牌。</w:t>
      </w:r>
    </w:p>
    <w:p w14:paraId="0C82F65D">
      <w:pPr>
        <w:rPr>
          <w:rFonts w:ascii="Times New Roman" w:hAnsi="Times New Roman"/>
          <w:sz w:val="24"/>
          <w:highlight w:val="none"/>
        </w:rPr>
        <w:sectPr>
          <w:pgSz w:w="11906" w:h="16838"/>
          <w:pgMar w:top="1417" w:right="1417" w:bottom="1417" w:left="1417" w:header="851" w:footer="850" w:gutter="0"/>
          <w:cols w:space="720" w:num="1"/>
          <w:docGrid w:type="lines" w:linePitch="312" w:charSpace="0"/>
        </w:sectPr>
      </w:pPr>
    </w:p>
    <w:p w14:paraId="4CAD8488">
      <w:pPr>
        <w:rPr>
          <w:rFonts w:ascii="Times New Roman" w:hAnsi="Times New Roman"/>
          <w:sz w:val="24"/>
          <w:highlight w:val="none"/>
        </w:rPr>
      </w:pPr>
    </w:p>
    <w:p w14:paraId="56CFD9EB">
      <w:pPr>
        <w:spacing w:line="36" w:lineRule="auto"/>
        <w:jc w:val="center"/>
        <w:rPr>
          <w:rFonts w:hint="eastAsia" w:ascii="Times New Roman" w:hAnsi="Times New Roman"/>
          <w:b/>
          <w:sz w:val="36"/>
          <w:szCs w:val="36"/>
          <w:highlight w:val="none"/>
        </w:rPr>
      </w:pPr>
    </w:p>
    <w:p w14:paraId="39575A2D">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第三卷</w:t>
      </w:r>
    </w:p>
    <w:p w14:paraId="7748C708">
      <w:pPr>
        <w:spacing w:line="36" w:lineRule="auto"/>
        <w:rPr>
          <w:rFonts w:ascii="Times New Roman" w:hAnsi="Times New Roman"/>
          <w:b/>
          <w:sz w:val="36"/>
          <w:highlight w:val="none"/>
        </w:rPr>
      </w:pPr>
    </w:p>
    <w:p w14:paraId="20DDA64E">
      <w:pPr>
        <w:pStyle w:val="62"/>
        <w:spacing w:line="398" w:lineRule="auto"/>
        <w:jc w:val="center"/>
        <w:rPr>
          <w:rFonts w:hint="eastAsia" w:ascii="Times New Roman" w:hAnsi="Times New Roman"/>
          <w:sz w:val="32"/>
          <w:szCs w:val="32"/>
          <w:highlight w:val="none"/>
        </w:rPr>
        <w:sectPr>
          <w:pgSz w:w="11906" w:h="16838"/>
          <w:pgMar w:top="1417" w:right="1417" w:bottom="1417" w:left="1417" w:header="851" w:footer="850" w:gutter="0"/>
          <w:cols w:space="720" w:num="1"/>
          <w:docGrid w:type="lines" w:linePitch="312" w:charSpace="0"/>
        </w:sectPr>
      </w:pPr>
      <w:bookmarkStart w:id="1501" w:name="_Toc256000086"/>
    </w:p>
    <w:p w14:paraId="0E8C8662">
      <w:pPr>
        <w:spacing w:line="398" w:lineRule="auto"/>
        <w:jc w:val="center"/>
        <w:rPr>
          <w:rFonts w:hint="eastAsia" w:ascii="Times New Roman" w:hAnsi="Times New Roman"/>
          <w:highlight w:val="none"/>
        </w:rPr>
      </w:pPr>
    </w:p>
    <w:p w14:paraId="62A279AA">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七章</w:t>
      </w:r>
      <w:r>
        <w:rPr>
          <w:rFonts w:hint="eastAsia" w:ascii="Times New Roman" w:hAnsi="Times New Roman"/>
          <w:sz w:val="32"/>
          <w:szCs w:val="32"/>
          <w:highlight w:val="none"/>
        </w:rPr>
        <w:t xml:space="preserve"> 技术标准和要求</w:t>
      </w:r>
      <w:bookmarkEnd w:id="1501"/>
    </w:p>
    <w:p w14:paraId="3ACB8E01">
      <w:pPr>
        <w:spacing w:line="36" w:lineRule="auto"/>
        <w:rPr>
          <w:rFonts w:ascii="Times New Roman" w:hAnsi="Times New Roman"/>
          <w:sz w:val="27"/>
          <w:highlight w:val="none"/>
        </w:rPr>
      </w:pPr>
      <w:r>
        <w:rPr>
          <w:rFonts w:hint="eastAsia" w:ascii="Times New Roman" w:hAnsi="Times New Roman"/>
          <w:sz w:val="27"/>
          <w:highlight w:val="none"/>
          <w:u w:val="single"/>
        </w:rPr>
        <w:t xml:space="preserve">                            </w:t>
      </w:r>
      <w:r>
        <w:rPr>
          <w:rFonts w:hint="eastAsia" w:ascii="Times New Roman" w:hAnsi="Times New Roman"/>
          <w:sz w:val="27"/>
          <w:highlight w:val="none"/>
        </w:rPr>
        <w:t>。</w:t>
      </w:r>
    </w:p>
    <w:p w14:paraId="58A9E130">
      <w:pPr>
        <w:spacing w:line="360" w:lineRule="auto"/>
        <w:rPr>
          <w:rFonts w:ascii="Times New Roman" w:hAnsi="Times New Roman"/>
          <w:sz w:val="24"/>
          <w:szCs w:val="24"/>
          <w:highlight w:val="none"/>
        </w:rPr>
      </w:pPr>
    </w:p>
    <w:p w14:paraId="63DC5D93">
      <w:pPr>
        <w:spacing w:line="360" w:lineRule="auto"/>
        <w:rPr>
          <w:rFonts w:ascii="Times New Roman" w:hAnsi="Times New Roman"/>
          <w:sz w:val="24"/>
          <w:szCs w:val="24"/>
          <w:highlight w:val="none"/>
        </w:rPr>
      </w:pPr>
    </w:p>
    <w:p w14:paraId="1862EA8E">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8" name="Rf78e0900fee047b3"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Rf78e0900fee047b3" descr="Rf78e0900fee047b3"/>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4BAB6705">
      <w:pPr>
        <w:rPr>
          <w:rFonts w:ascii="Times New Roman" w:hAnsi="Times New Roman"/>
          <w:sz w:val="18"/>
          <w:highlight w:val="none"/>
        </w:rPr>
      </w:pPr>
    </w:p>
    <w:p w14:paraId="29D76940">
      <w:pPr>
        <w:widowControl/>
        <w:jc w:val="left"/>
        <w:rPr>
          <w:rFonts w:ascii="Times New Roman" w:hAnsi="Times New Roman"/>
          <w:b/>
          <w:sz w:val="43"/>
          <w:highlight w:val="none"/>
        </w:rPr>
      </w:pPr>
    </w:p>
    <w:p w14:paraId="577C7C1A">
      <w:pPr>
        <w:widowControl/>
        <w:jc w:val="left"/>
        <w:rPr>
          <w:rFonts w:ascii="Times New Roman" w:hAnsi="Times New Roman"/>
          <w:b/>
          <w:sz w:val="43"/>
          <w:highlight w:val="none"/>
        </w:rPr>
      </w:pPr>
      <w:r>
        <w:rPr>
          <w:rFonts w:ascii="Times New Roman" w:hAnsi="Times New Roman"/>
          <w:b/>
          <w:sz w:val="43"/>
          <w:highlight w:val="none"/>
        </w:rPr>
        <w:br w:type="page"/>
      </w:r>
    </w:p>
    <w:p w14:paraId="1104BC47">
      <w:pPr>
        <w:spacing w:line="36" w:lineRule="auto"/>
        <w:jc w:val="center"/>
        <w:rPr>
          <w:rFonts w:hint="eastAsia" w:ascii="Times New Roman" w:hAnsi="Times New Roman"/>
          <w:b/>
          <w:sz w:val="36"/>
          <w:szCs w:val="36"/>
          <w:highlight w:val="none"/>
        </w:rPr>
      </w:pPr>
    </w:p>
    <w:p w14:paraId="6CE316B5">
      <w:pPr>
        <w:spacing w:line="36" w:lineRule="auto"/>
        <w:jc w:val="center"/>
        <w:rPr>
          <w:rFonts w:hint="eastAsia" w:ascii="Times New Roman" w:hAnsi="Times New Roman"/>
          <w:b/>
          <w:sz w:val="36"/>
          <w:szCs w:val="36"/>
          <w:highlight w:val="none"/>
        </w:rPr>
      </w:pPr>
    </w:p>
    <w:p w14:paraId="70052E43">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第四卷</w:t>
      </w:r>
    </w:p>
    <w:p w14:paraId="7146C747">
      <w:pPr>
        <w:spacing w:line="36" w:lineRule="auto"/>
        <w:jc w:val="center"/>
        <w:rPr>
          <w:rFonts w:ascii="Times New Roman" w:hAnsi="Times New Roman"/>
          <w:b/>
          <w:sz w:val="43"/>
          <w:highlight w:val="none"/>
        </w:rPr>
      </w:pPr>
    </w:p>
    <w:p w14:paraId="5B178B40">
      <w:pPr>
        <w:spacing w:line="36" w:lineRule="auto"/>
        <w:rPr>
          <w:rFonts w:ascii="Times New Roman" w:hAnsi="Times New Roman"/>
          <w:b/>
          <w:sz w:val="36"/>
          <w:highlight w:val="none"/>
        </w:rPr>
      </w:pPr>
    </w:p>
    <w:p w14:paraId="643AC45D">
      <w:pPr>
        <w:pStyle w:val="62"/>
        <w:spacing w:line="398" w:lineRule="auto"/>
        <w:jc w:val="center"/>
        <w:rPr>
          <w:rFonts w:hint="eastAsia" w:ascii="Times New Roman" w:hAnsi="Times New Roman"/>
          <w:sz w:val="32"/>
          <w:szCs w:val="32"/>
          <w:highlight w:val="none"/>
        </w:rPr>
        <w:sectPr>
          <w:pgSz w:w="11906" w:h="16838"/>
          <w:pgMar w:top="1417" w:right="1417" w:bottom="1417" w:left="1417" w:header="851" w:footer="850" w:gutter="0"/>
          <w:cols w:space="720" w:num="1"/>
          <w:docGrid w:type="lines" w:linePitch="312" w:charSpace="0"/>
        </w:sectPr>
      </w:pPr>
      <w:bookmarkStart w:id="1502" w:name="_Toc256000087"/>
    </w:p>
    <w:p w14:paraId="42E12A5D">
      <w:pPr>
        <w:rPr>
          <w:rFonts w:hint="eastAsia" w:ascii="Times New Roman" w:hAnsi="Times New Roman"/>
          <w:highlight w:val="none"/>
        </w:rPr>
      </w:pPr>
    </w:p>
    <w:p w14:paraId="579A8902">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八章</w:t>
      </w:r>
      <w:r>
        <w:rPr>
          <w:rFonts w:hint="eastAsia" w:ascii="Times New Roman" w:hAnsi="Times New Roman"/>
          <w:sz w:val="32"/>
          <w:szCs w:val="32"/>
          <w:highlight w:val="none"/>
        </w:rPr>
        <w:t xml:space="preserve"> 投标文件格式</w:t>
      </w:r>
      <w:bookmarkEnd w:id="1502"/>
    </w:p>
    <w:p w14:paraId="3B9752DD">
      <w:pPr>
        <w:spacing w:line="36" w:lineRule="auto"/>
        <w:rPr>
          <w:rFonts w:ascii="Times New Roman" w:hAnsi="Times New Roman"/>
          <w:sz w:val="27"/>
          <w:highlight w:val="none"/>
        </w:rPr>
      </w:pPr>
    </w:p>
    <w:p w14:paraId="1E09FB67">
      <w:pPr>
        <w:spacing w:line="36" w:lineRule="auto"/>
        <w:rPr>
          <w:rFonts w:ascii="Times New Roman" w:hAnsi="Times New Roman"/>
          <w:sz w:val="27"/>
          <w:highlight w:val="none"/>
        </w:rPr>
      </w:pPr>
    </w:p>
    <w:p w14:paraId="3913D1D1">
      <w:pPr>
        <w:spacing w:line="36" w:lineRule="auto"/>
        <w:rPr>
          <w:rFonts w:ascii="Times New Roman" w:hAnsi="Times New Roman"/>
          <w:sz w:val="27"/>
          <w:highlight w:val="none"/>
        </w:rPr>
      </w:pPr>
    </w:p>
    <w:p w14:paraId="1AD6766A">
      <w:pPr>
        <w:spacing w:line="36" w:lineRule="auto"/>
        <w:rPr>
          <w:rFonts w:ascii="Times New Roman" w:hAnsi="Times New Roman"/>
          <w:sz w:val="27"/>
          <w:highlight w:val="none"/>
        </w:rPr>
      </w:pPr>
    </w:p>
    <w:p w14:paraId="1C0B0B4B">
      <w:pPr>
        <w:spacing w:line="36" w:lineRule="auto"/>
        <w:rPr>
          <w:rFonts w:ascii="Times New Roman" w:hAnsi="Times New Roman"/>
          <w:sz w:val="27"/>
          <w:highlight w:val="none"/>
        </w:rPr>
      </w:pPr>
    </w:p>
    <w:p w14:paraId="54AF8144">
      <w:pPr>
        <w:spacing w:line="36" w:lineRule="auto"/>
        <w:rPr>
          <w:rFonts w:ascii="Times New Roman" w:hAnsi="Times New Roman"/>
          <w:sz w:val="27"/>
          <w:highlight w:val="none"/>
        </w:rPr>
      </w:pPr>
    </w:p>
    <w:p w14:paraId="1D9A531F">
      <w:pPr>
        <w:spacing w:line="36" w:lineRule="auto"/>
        <w:rPr>
          <w:rFonts w:ascii="Times New Roman" w:hAnsi="Times New Roman"/>
          <w:sz w:val="27"/>
          <w:highlight w:val="none"/>
        </w:rPr>
      </w:pPr>
    </w:p>
    <w:p w14:paraId="6922608C">
      <w:pPr>
        <w:spacing w:line="36" w:lineRule="auto"/>
        <w:rPr>
          <w:rFonts w:ascii="Times New Roman" w:hAnsi="Times New Roman"/>
          <w:sz w:val="27"/>
          <w:highlight w:val="none"/>
        </w:rPr>
      </w:pPr>
    </w:p>
    <w:p w14:paraId="7643118E">
      <w:pPr>
        <w:spacing w:line="360" w:lineRule="auto"/>
        <w:rPr>
          <w:rFonts w:ascii="Times New Roman" w:hAnsi="Times New Roman"/>
          <w:highlight w:val="none"/>
        </w:rPr>
      </w:pPr>
      <w:r>
        <w:rPr>
          <w:rFonts w:ascii="Times New Roman" w:hAnsi="Times New Roman"/>
          <w:highlight w:val="none"/>
        </w:rPr>
        <w:t xml:space="preserve">  </w:t>
      </w:r>
      <w:r>
        <w:rPr>
          <w:rFonts w:hint="eastAsia" w:ascii="Times New Roman" w:hAnsi="Times New Roman"/>
          <w:sz w:val="24"/>
          <w:szCs w:val="24"/>
          <w:highlight w:val="none"/>
        </w:rPr>
        <w:t>注：“_______（盖单位章）”的，下划线上填写单位全称（法定名称），在单位全称上加盖单位章，单位全称应与单位章一致，联合体投标的，投标人名称应填写联合体牵头人名称。</w:t>
      </w:r>
    </w:p>
    <w:p w14:paraId="6D526566">
      <w:pPr>
        <w:widowControl/>
        <w:jc w:val="left"/>
        <w:rPr>
          <w:rFonts w:ascii="Times New Roman" w:hAnsi="Times New Roman"/>
          <w:highlight w:val="none"/>
        </w:rPr>
      </w:pPr>
      <w:r>
        <w:rPr>
          <w:rFonts w:ascii="Times New Roman" w:hAnsi="Times New Roman"/>
          <w:highlight w:val="none"/>
        </w:rPr>
        <w:br w:type="page"/>
      </w:r>
    </w:p>
    <w:p w14:paraId="6D89C54F">
      <w:pPr>
        <w:spacing w:line="360" w:lineRule="auto"/>
        <w:rPr>
          <w:rFonts w:ascii="Times New Roman" w:hAnsi="Times New Roman"/>
          <w:sz w:val="24"/>
          <w:highlight w:val="none"/>
        </w:rPr>
      </w:pPr>
    </w:p>
    <w:p w14:paraId="3B169767">
      <w:pPr>
        <w:widowControl/>
        <w:jc w:val="left"/>
        <w:rPr>
          <w:rFonts w:ascii="Times New Roman" w:hAnsi="Times New Roman"/>
          <w:sz w:val="24"/>
          <w:highlight w:val="none"/>
        </w:rPr>
      </w:pPr>
    </w:p>
    <w:p w14:paraId="4D01B628">
      <w:pPr>
        <w:spacing w:line="360" w:lineRule="auto"/>
        <w:rPr>
          <w:rFonts w:ascii="Times New Roman" w:hAnsi="Times New Roman"/>
          <w:sz w:val="24"/>
          <w:highlight w:val="none"/>
        </w:rPr>
      </w:pPr>
    </w:p>
    <w:p w14:paraId="133F51AF">
      <w:pPr>
        <w:spacing w:line="36" w:lineRule="auto"/>
        <w:rPr>
          <w:rFonts w:ascii="Times New Roman" w:hAnsi="Times New Roman"/>
          <w:sz w:val="27"/>
          <w:highlight w:val="none"/>
        </w:rPr>
      </w:pPr>
    </w:p>
    <w:p w14:paraId="28FF931B">
      <w:pPr>
        <w:spacing w:line="36" w:lineRule="auto"/>
        <w:jc w:val="center"/>
        <w:rPr>
          <w:rFonts w:ascii="Times New Roman" w:hAnsi="Times New Roman"/>
          <w:b/>
          <w:sz w:val="36"/>
          <w:highlight w:val="none"/>
        </w:rPr>
      </w:pPr>
      <w:r>
        <w:rPr>
          <w:rFonts w:hint="eastAsia" w:ascii="Times New Roman" w:hAnsi="Times New Roman"/>
          <w:b/>
          <w:sz w:val="36"/>
          <w:highlight w:val="none"/>
          <w:u w:val="single"/>
        </w:rPr>
        <w:t>（项目名称）</w:t>
      </w:r>
      <w:r>
        <w:rPr>
          <w:rFonts w:hint="eastAsia" w:ascii="Times New Roman" w:hAnsi="Times New Roman"/>
          <w:b/>
          <w:sz w:val="36"/>
          <w:highlight w:val="none"/>
        </w:rPr>
        <w:t>_______施工</w:t>
      </w:r>
      <w:r>
        <w:rPr>
          <w:rFonts w:hint="eastAsia" w:ascii="Times New Roman" w:hAnsi="Times New Roman"/>
          <w:b/>
          <w:sz w:val="36"/>
          <w:highlight w:val="none"/>
          <w:u w:val="single"/>
        </w:rPr>
        <w:t xml:space="preserve">   </w:t>
      </w:r>
      <w:r>
        <w:rPr>
          <w:rFonts w:hint="eastAsia" w:ascii="Times New Roman" w:hAnsi="Times New Roman"/>
          <w:b/>
          <w:sz w:val="36"/>
          <w:highlight w:val="none"/>
        </w:rPr>
        <w:t>标段招标</w:t>
      </w:r>
    </w:p>
    <w:p w14:paraId="2D7FC808">
      <w:pPr>
        <w:spacing w:line="36" w:lineRule="auto"/>
        <w:jc w:val="center"/>
        <w:rPr>
          <w:rFonts w:ascii="Times New Roman" w:hAnsi="Times New Roman"/>
          <w:b/>
          <w:sz w:val="36"/>
          <w:highlight w:val="none"/>
        </w:rPr>
      </w:pPr>
    </w:p>
    <w:p w14:paraId="0E97F4F1">
      <w:pPr>
        <w:spacing w:line="36" w:lineRule="auto"/>
        <w:jc w:val="center"/>
        <w:rPr>
          <w:rFonts w:ascii="Times New Roman" w:hAnsi="Times New Roman"/>
          <w:b/>
          <w:sz w:val="36"/>
          <w:highlight w:val="none"/>
        </w:rPr>
      </w:pPr>
    </w:p>
    <w:p w14:paraId="31D5E01B">
      <w:pPr>
        <w:spacing w:line="36" w:lineRule="auto"/>
        <w:jc w:val="center"/>
        <w:rPr>
          <w:rFonts w:ascii="Times New Roman" w:hAnsi="Times New Roman"/>
          <w:b/>
          <w:sz w:val="36"/>
          <w:highlight w:val="none"/>
        </w:rPr>
      </w:pPr>
    </w:p>
    <w:p w14:paraId="4723088A">
      <w:pPr>
        <w:spacing w:line="36" w:lineRule="auto"/>
        <w:jc w:val="center"/>
        <w:rPr>
          <w:rFonts w:ascii="Times New Roman" w:hAnsi="Times New Roman"/>
          <w:b/>
          <w:sz w:val="36"/>
          <w:highlight w:val="none"/>
        </w:rPr>
      </w:pPr>
    </w:p>
    <w:p w14:paraId="7EFEA73C">
      <w:pPr>
        <w:spacing w:line="36" w:lineRule="auto"/>
        <w:jc w:val="center"/>
        <w:rPr>
          <w:rFonts w:ascii="Times New Roman" w:hAnsi="Times New Roman"/>
          <w:b/>
          <w:sz w:val="52"/>
          <w:highlight w:val="none"/>
        </w:rPr>
      </w:pPr>
      <w:r>
        <w:rPr>
          <w:rFonts w:hint="eastAsia" w:ascii="Times New Roman" w:hAnsi="Times New Roman"/>
          <w:b/>
          <w:sz w:val="52"/>
          <w:highlight w:val="none"/>
        </w:rPr>
        <w:t>投 标 文 件</w:t>
      </w:r>
    </w:p>
    <w:p w14:paraId="3D57E71C">
      <w:pPr>
        <w:spacing w:line="36" w:lineRule="auto"/>
        <w:rPr>
          <w:rFonts w:ascii="Times New Roman" w:hAnsi="Times New Roman"/>
          <w:sz w:val="36"/>
          <w:highlight w:val="none"/>
        </w:rPr>
      </w:pPr>
    </w:p>
    <w:p w14:paraId="1C8A783B">
      <w:pPr>
        <w:spacing w:line="36" w:lineRule="auto"/>
        <w:rPr>
          <w:rFonts w:ascii="Times New Roman" w:hAnsi="Times New Roman"/>
          <w:sz w:val="36"/>
          <w:highlight w:val="none"/>
        </w:rPr>
      </w:pPr>
    </w:p>
    <w:p w14:paraId="2679E7AD">
      <w:pPr>
        <w:spacing w:line="36" w:lineRule="auto"/>
        <w:rPr>
          <w:rFonts w:ascii="Times New Roman" w:hAnsi="Times New Roman"/>
          <w:sz w:val="36"/>
          <w:highlight w:val="none"/>
        </w:rPr>
      </w:pPr>
    </w:p>
    <w:p w14:paraId="7DC225C7">
      <w:pPr>
        <w:spacing w:line="36" w:lineRule="auto"/>
        <w:rPr>
          <w:rFonts w:ascii="Times New Roman" w:hAnsi="Times New Roman"/>
          <w:sz w:val="36"/>
          <w:highlight w:val="none"/>
        </w:rPr>
      </w:pPr>
    </w:p>
    <w:p w14:paraId="5C4E3C9F">
      <w:pPr>
        <w:spacing w:line="36" w:lineRule="auto"/>
        <w:rPr>
          <w:rFonts w:ascii="Times New Roman" w:hAnsi="Times New Roman"/>
          <w:sz w:val="36"/>
          <w:highlight w:val="none"/>
        </w:rPr>
      </w:pPr>
    </w:p>
    <w:p w14:paraId="078EE4F4">
      <w:pPr>
        <w:spacing w:line="36" w:lineRule="auto"/>
        <w:rPr>
          <w:rFonts w:ascii="Times New Roman" w:hAnsi="Times New Roman"/>
          <w:sz w:val="36"/>
          <w:highlight w:val="none"/>
        </w:rPr>
      </w:pPr>
    </w:p>
    <w:p w14:paraId="34742B96">
      <w:pPr>
        <w:spacing w:line="36" w:lineRule="auto"/>
        <w:jc w:val="center"/>
        <w:rPr>
          <w:rFonts w:ascii="Times New Roman" w:hAnsi="Times New Roman"/>
          <w:sz w:val="36"/>
          <w:highlight w:val="none"/>
        </w:rPr>
      </w:pPr>
    </w:p>
    <w:p w14:paraId="714B3B43">
      <w:pPr>
        <w:spacing w:line="36" w:lineRule="auto"/>
        <w:jc w:val="center"/>
        <w:rPr>
          <w:rFonts w:ascii="Times New Roman" w:hAnsi="Times New Roman"/>
          <w:b/>
          <w:sz w:val="36"/>
          <w:highlight w:val="none"/>
        </w:rPr>
      </w:pPr>
      <w:r>
        <w:rPr>
          <w:rFonts w:hint="eastAsia" w:ascii="Times New Roman" w:hAnsi="Times New Roman"/>
          <w:b/>
          <w:sz w:val="36"/>
          <w:highlight w:val="none"/>
        </w:rPr>
        <w:t>投标人：___</w:t>
      </w:r>
      <w:r>
        <w:rPr>
          <w:rFonts w:ascii="Times New Roman" w:hAnsi="Times New Roman"/>
          <w:b/>
          <w:sz w:val="36"/>
          <w:highlight w:val="none"/>
          <w:u w:val="single"/>
        </w:rPr>
        <w:t xml:space="preserve">     </w:t>
      </w:r>
      <w:r>
        <w:rPr>
          <w:rFonts w:hint="eastAsia" w:ascii="Times New Roman" w:hAnsi="Times New Roman"/>
          <w:b/>
          <w:sz w:val="36"/>
          <w:highlight w:val="none"/>
        </w:rPr>
        <w:t>____（法定名称）</w:t>
      </w:r>
    </w:p>
    <w:p w14:paraId="02093AF3">
      <w:pPr>
        <w:spacing w:line="36" w:lineRule="auto"/>
        <w:jc w:val="center"/>
        <w:rPr>
          <w:rFonts w:ascii="Times New Roman" w:hAnsi="Times New Roman"/>
          <w:sz w:val="36"/>
          <w:highlight w:val="none"/>
        </w:rPr>
      </w:pPr>
    </w:p>
    <w:p w14:paraId="022087F7">
      <w:pPr>
        <w:spacing w:line="36" w:lineRule="auto"/>
        <w:jc w:val="center"/>
        <w:rPr>
          <w:rFonts w:ascii="Times New Roman" w:hAnsi="Times New Roman"/>
          <w:b/>
          <w:sz w:val="36"/>
          <w:highlight w:val="none"/>
        </w:rPr>
      </w:pPr>
      <w:r>
        <w:rPr>
          <w:rFonts w:hint="eastAsia" w:ascii="Times New Roman" w:hAnsi="Times New Roman"/>
          <w:b/>
          <w:sz w:val="36"/>
          <w:highlight w:val="none"/>
        </w:rPr>
        <w:t>年  月  日</w:t>
      </w:r>
    </w:p>
    <w:p w14:paraId="53AD0D2F">
      <w:pPr>
        <w:spacing w:line="36" w:lineRule="auto"/>
        <w:rPr>
          <w:rFonts w:ascii="Times New Roman" w:hAnsi="Times New Roman"/>
          <w:sz w:val="27"/>
          <w:highlight w:val="none"/>
        </w:rPr>
      </w:pPr>
    </w:p>
    <w:p w14:paraId="1E5A109B">
      <w:pPr>
        <w:spacing w:line="36" w:lineRule="auto"/>
        <w:rPr>
          <w:rFonts w:ascii="Times New Roman" w:hAnsi="Times New Roman"/>
          <w:sz w:val="27"/>
          <w:highlight w:val="none"/>
        </w:rPr>
      </w:pPr>
    </w:p>
    <w:p w14:paraId="70E0A2F0">
      <w:pPr>
        <w:spacing w:line="36" w:lineRule="auto"/>
        <w:rPr>
          <w:rFonts w:ascii="Times New Roman" w:hAnsi="Times New Roman"/>
          <w:sz w:val="27"/>
          <w:highlight w:val="none"/>
        </w:rPr>
      </w:pPr>
    </w:p>
    <w:p w14:paraId="53E21053">
      <w:pPr>
        <w:spacing w:line="36" w:lineRule="auto"/>
        <w:rPr>
          <w:rFonts w:ascii="Times New Roman" w:hAnsi="Times New Roman"/>
          <w:sz w:val="36"/>
          <w:highlight w:val="none"/>
        </w:rPr>
      </w:pPr>
    </w:p>
    <w:p w14:paraId="0137B307">
      <w:pPr>
        <w:spacing w:line="36" w:lineRule="auto"/>
        <w:rPr>
          <w:rFonts w:ascii="Times New Roman" w:hAnsi="Times New Roman"/>
          <w:sz w:val="36"/>
          <w:highlight w:val="none"/>
        </w:rPr>
      </w:pPr>
    </w:p>
    <w:p w14:paraId="77C1E141">
      <w:pPr>
        <w:spacing w:line="36" w:lineRule="auto"/>
        <w:rPr>
          <w:rFonts w:ascii="Times New Roman" w:hAnsi="Times New Roman"/>
          <w:sz w:val="36"/>
          <w:highlight w:val="none"/>
        </w:rPr>
      </w:pPr>
    </w:p>
    <w:p w14:paraId="0F519B6E">
      <w:pPr>
        <w:spacing w:line="36" w:lineRule="auto"/>
        <w:jc w:val="center"/>
        <w:rPr>
          <w:rFonts w:ascii="Times New Roman" w:hAnsi="Times New Roman"/>
          <w:b/>
          <w:sz w:val="36"/>
          <w:highlight w:val="none"/>
        </w:rPr>
      </w:pPr>
      <w:r>
        <w:rPr>
          <w:rFonts w:hint="eastAsia" w:ascii="Times New Roman" w:hAnsi="Times New Roman"/>
          <w:b/>
          <w:sz w:val="36"/>
          <w:highlight w:val="none"/>
          <w:u w:val="single"/>
        </w:rPr>
        <w:t>（项目名称）</w:t>
      </w:r>
      <w:r>
        <w:rPr>
          <w:rFonts w:ascii="Times New Roman" w:hAnsi="Times New Roman"/>
          <w:b/>
          <w:sz w:val="36"/>
          <w:highlight w:val="none"/>
          <w:u w:val="single"/>
        </w:rPr>
        <w:t xml:space="preserve">  </w:t>
      </w:r>
      <w:r>
        <w:rPr>
          <w:rFonts w:hint="eastAsia" w:ascii="Times New Roman" w:hAnsi="Times New Roman"/>
          <w:b/>
          <w:sz w:val="36"/>
          <w:highlight w:val="none"/>
          <w:u w:val="single"/>
        </w:rPr>
        <w:t xml:space="preserve">  </w:t>
      </w:r>
      <w:r>
        <w:rPr>
          <w:rFonts w:hint="eastAsia" w:ascii="Times New Roman" w:hAnsi="Times New Roman"/>
          <w:b/>
          <w:sz w:val="36"/>
          <w:highlight w:val="none"/>
        </w:rPr>
        <w:t>施工</w:t>
      </w:r>
      <w:r>
        <w:rPr>
          <w:rFonts w:hint="eastAsia" w:ascii="Times New Roman" w:hAnsi="Times New Roman"/>
          <w:b/>
          <w:sz w:val="36"/>
          <w:highlight w:val="none"/>
          <w:u w:val="single"/>
        </w:rPr>
        <w:t xml:space="preserve">    </w:t>
      </w:r>
      <w:r>
        <w:rPr>
          <w:rFonts w:hint="eastAsia" w:ascii="Times New Roman" w:hAnsi="Times New Roman"/>
          <w:b/>
          <w:sz w:val="36"/>
          <w:highlight w:val="none"/>
        </w:rPr>
        <w:t>标段招标</w:t>
      </w:r>
    </w:p>
    <w:p w14:paraId="5CB56B16">
      <w:pPr>
        <w:spacing w:line="36" w:lineRule="auto"/>
        <w:jc w:val="center"/>
        <w:rPr>
          <w:rFonts w:ascii="Times New Roman" w:hAnsi="Times New Roman"/>
          <w:b/>
          <w:sz w:val="36"/>
          <w:highlight w:val="none"/>
        </w:rPr>
      </w:pPr>
    </w:p>
    <w:p w14:paraId="2CE03B7E">
      <w:pPr>
        <w:spacing w:line="36" w:lineRule="auto"/>
        <w:jc w:val="center"/>
        <w:rPr>
          <w:rFonts w:ascii="Times New Roman" w:hAnsi="Times New Roman"/>
          <w:b/>
          <w:sz w:val="36"/>
          <w:highlight w:val="none"/>
        </w:rPr>
      </w:pPr>
    </w:p>
    <w:p w14:paraId="0135387F">
      <w:pPr>
        <w:spacing w:line="36" w:lineRule="auto"/>
        <w:rPr>
          <w:rFonts w:ascii="Times New Roman" w:hAnsi="Times New Roman"/>
          <w:b/>
          <w:sz w:val="36"/>
          <w:highlight w:val="none"/>
        </w:rPr>
      </w:pPr>
    </w:p>
    <w:p w14:paraId="535B6CCF">
      <w:pPr>
        <w:spacing w:line="36" w:lineRule="auto"/>
        <w:rPr>
          <w:rFonts w:ascii="Times New Roman" w:hAnsi="Times New Roman"/>
          <w:b/>
          <w:sz w:val="36"/>
          <w:highlight w:val="none"/>
        </w:rPr>
      </w:pPr>
    </w:p>
    <w:p w14:paraId="77C0CE30">
      <w:pPr>
        <w:spacing w:line="36" w:lineRule="auto"/>
        <w:jc w:val="center"/>
        <w:rPr>
          <w:rFonts w:ascii="Times New Roman" w:hAnsi="Times New Roman"/>
          <w:b/>
          <w:sz w:val="52"/>
          <w:highlight w:val="none"/>
        </w:rPr>
      </w:pPr>
      <w:r>
        <w:rPr>
          <w:rFonts w:hint="eastAsia" w:ascii="Times New Roman" w:hAnsi="Times New Roman"/>
          <w:b/>
          <w:sz w:val="52"/>
          <w:highlight w:val="none"/>
        </w:rPr>
        <w:t>投 标 文 件</w:t>
      </w:r>
    </w:p>
    <w:p w14:paraId="3EF83AA6">
      <w:pPr>
        <w:spacing w:line="36" w:lineRule="auto"/>
        <w:jc w:val="center"/>
        <w:rPr>
          <w:rFonts w:ascii="Times New Roman" w:hAnsi="Times New Roman"/>
          <w:sz w:val="36"/>
          <w:highlight w:val="none"/>
        </w:rPr>
      </w:pPr>
    </w:p>
    <w:p w14:paraId="569E003A">
      <w:pPr>
        <w:spacing w:line="36" w:lineRule="auto"/>
        <w:jc w:val="center"/>
        <w:rPr>
          <w:rFonts w:ascii="Times New Roman" w:hAnsi="Times New Roman"/>
          <w:sz w:val="36"/>
          <w:highlight w:val="none"/>
        </w:rPr>
      </w:pPr>
    </w:p>
    <w:p w14:paraId="47C59857">
      <w:pPr>
        <w:spacing w:line="36" w:lineRule="auto"/>
        <w:jc w:val="center"/>
        <w:rPr>
          <w:rFonts w:ascii="Times New Roman" w:hAnsi="Times New Roman"/>
          <w:sz w:val="36"/>
          <w:highlight w:val="none"/>
        </w:rPr>
      </w:pPr>
    </w:p>
    <w:p w14:paraId="198D0440">
      <w:pPr>
        <w:spacing w:line="36" w:lineRule="auto"/>
        <w:jc w:val="center"/>
        <w:rPr>
          <w:rFonts w:ascii="Times New Roman" w:hAnsi="Times New Roman"/>
          <w:sz w:val="36"/>
          <w:highlight w:val="none"/>
        </w:rPr>
      </w:pPr>
    </w:p>
    <w:p w14:paraId="1B991CD3">
      <w:pPr>
        <w:spacing w:line="36" w:lineRule="auto"/>
        <w:rPr>
          <w:rFonts w:ascii="Times New Roman" w:hAnsi="Times New Roman"/>
          <w:sz w:val="36"/>
          <w:highlight w:val="none"/>
        </w:rPr>
      </w:pPr>
    </w:p>
    <w:p w14:paraId="4FDAAA77">
      <w:pPr>
        <w:spacing w:line="36" w:lineRule="auto"/>
        <w:jc w:val="left"/>
        <w:rPr>
          <w:rFonts w:ascii="Times New Roman" w:hAnsi="Times New Roman"/>
          <w:b/>
          <w:sz w:val="36"/>
          <w:highlight w:val="none"/>
        </w:rPr>
      </w:pPr>
      <w:r>
        <w:rPr>
          <w:rFonts w:hint="eastAsia" w:ascii="Times New Roman" w:hAnsi="Times New Roman"/>
          <w:b/>
          <w:sz w:val="36"/>
          <w:highlight w:val="none"/>
        </w:rPr>
        <w:t>投标人：_______（盖单位章）</w:t>
      </w:r>
    </w:p>
    <w:p w14:paraId="41C7CC6E">
      <w:pPr>
        <w:spacing w:line="36" w:lineRule="auto"/>
        <w:jc w:val="left"/>
        <w:rPr>
          <w:rFonts w:ascii="Times New Roman" w:hAnsi="Times New Roman"/>
          <w:b/>
          <w:sz w:val="36"/>
          <w:highlight w:val="none"/>
        </w:rPr>
      </w:pPr>
    </w:p>
    <w:p w14:paraId="144297DE">
      <w:pPr>
        <w:spacing w:line="36" w:lineRule="auto"/>
        <w:jc w:val="left"/>
        <w:rPr>
          <w:rFonts w:ascii="Times New Roman" w:hAnsi="Times New Roman"/>
          <w:b/>
          <w:sz w:val="36"/>
          <w:highlight w:val="none"/>
        </w:rPr>
      </w:pPr>
      <w:r>
        <w:rPr>
          <w:rFonts w:hint="eastAsia" w:ascii="Times New Roman" w:hAnsi="Times New Roman"/>
          <w:b/>
          <w:sz w:val="36"/>
          <w:highlight w:val="none"/>
        </w:rPr>
        <w:t>法定代表人或其委托代理人：___________（签字）</w:t>
      </w:r>
    </w:p>
    <w:p w14:paraId="6C02F955">
      <w:pPr>
        <w:spacing w:line="36" w:lineRule="auto"/>
        <w:jc w:val="center"/>
        <w:rPr>
          <w:rFonts w:ascii="Times New Roman" w:hAnsi="Times New Roman"/>
          <w:b/>
          <w:sz w:val="36"/>
          <w:highlight w:val="none"/>
        </w:rPr>
      </w:pPr>
    </w:p>
    <w:p w14:paraId="54CAB05C">
      <w:pPr>
        <w:spacing w:line="36" w:lineRule="auto"/>
        <w:jc w:val="center"/>
        <w:rPr>
          <w:rFonts w:ascii="Times New Roman" w:hAnsi="Times New Roman"/>
          <w:b/>
          <w:sz w:val="36"/>
          <w:highlight w:val="none"/>
        </w:rPr>
      </w:pPr>
      <w:r>
        <w:rPr>
          <w:rFonts w:hint="eastAsia" w:ascii="Times New Roman" w:hAnsi="Times New Roman"/>
          <w:b/>
          <w:sz w:val="36"/>
          <w:highlight w:val="none"/>
        </w:rPr>
        <w:t>年  月  日</w:t>
      </w:r>
    </w:p>
    <w:p w14:paraId="0012C72C">
      <w:pPr>
        <w:spacing w:line="36" w:lineRule="auto"/>
        <w:jc w:val="center"/>
        <w:rPr>
          <w:rFonts w:ascii="Times New Roman" w:hAnsi="Times New Roman"/>
          <w:b/>
          <w:sz w:val="36"/>
          <w:highlight w:val="none"/>
        </w:rPr>
      </w:pPr>
    </w:p>
    <w:p w14:paraId="07F0F6E3">
      <w:pPr>
        <w:widowControl/>
        <w:jc w:val="left"/>
        <w:rPr>
          <w:rFonts w:ascii="Times New Roman" w:hAnsi="Times New Roman"/>
          <w:b/>
          <w:sz w:val="36"/>
          <w:highlight w:val="none"/>
        </w:rPr>
      </w:pPr>
      <w:r>
        <w:rPr>
          <w:rFonts w:ascii="Times New Roman" w:hAnsi="Times New Roman"/>
          <w:b/>
          <w:sz w:val="36"/>
          <w:highlight w:val="none"/>
        </w:rPr>
        <w:br w:type="page"/>
      </w:r>
    </w:p>
    <w:p w14:paraId="5EE2973E">
      <w:pPr>
        <w:spacing w:line="36" w:lineRule="auto"/>
        <w:jc w:val="center"/>
        <w:rPr>
          <w:rFonts w:ascii="Times New Roman" w:hAnsi="Times New Roman"/>
          <w:b/>
          <w:sz w:val="36"/>
          <w:highlight w:val="none"/>
        </w:rPr>
      </w:pPr>
    </w:p>
    <w:p w14:paraId="45D9D1B4">
      <w:pPr>
        <w:pStyle w:val="3"/>
        <w:spacing w:line="36" w:lineRule="auto"/>
        <w:jc w:val="center"/>
        <w:rPr>
          <w:rFonts w:ascii="Times New Roman" w:hAnsi="Times New Roman"/>
          <w:sz w:val="36"/>
          <w:highlight w:val="none"/>
        </w:rPr>
      </w:pPr>
      <w:bookmarkStart w:id="1503" w:name="_Toc256000088"/>
      <w:r>
        <w:rPr>
          <w:rFonts w:hint="eastAsia" w:ascii="Times New Roman" w:hAnsi="Times New Roman"/>
          <w:sz w:val="36"/>
          <w:highlight w:val="none"/>
        </w:rPr>
        <w:t>目  录</w:t>
      </w:r>
      <w:bookmarkEnd w:id="1503"/>
    </w:p>
    <w:p w14:paraId="5A0C5F25">
      <w:pPr>
        <w:spacing w:line="36" w:lineRule="auto"/>
        <w:rPr>
          <w:rFonts w:ascii="Times New Roman" w:hAnsi="Times New Roman"/>
          <w:sz w:val="27"/>
          <w:highlight w:val="none"/>
        </w:rPr>
      </w:pPr>
    </w:p>
    <w:p w14:paraId="371A392B">
      <w:pPr>
        <w:spacing w:line="36" w:lineRule="auto"/>
        <w:jc w:val="left"/>
        <w:rPr>
          <w:rFonts w:ascii="Times New Roman" w:hAnsi="Times New Roman"/>
          <w:sz w:val="28"/>
          <w:highlight w:val="none"/>
        </w:rPr>
      </w:pPr>
      <w:r>
        <w:rPr>
          <w:rFonts w:hint="eastAsia" w:ascii="Times New Roman" w:hAnsi="Times New Roman"/>
          <w:sz w:val="28"/>
          <w:highlight w:val="none"/>
        </w:rPr>
        <w:t>一、投标函及投标函附录</w:t>
      </w:r>
    </w:p>
    <w:p w14:paraId="3065C98C">
      <w:pPr>
        <w:spacing w:line="36" w:lineRule="auto"/>
        <w:jc w:val="left"/>
        <w:rPr>
          <w:rFonts w:ascii="Times New Roman" w:hAnsi="Times New Roman"/>
          <w:sz w:val="28"/>
          <w:highlight w:val="none"/>
        </w:rPr>
      </w:pPr>
      <w:r>
        <w:rPr>
          <w:rFonts w:hint="eastAsia" w:ascii="Times New Roman" w:hAnsi="Times New Roman"/>
          <w:sz w:val="28"/>
          <w:highlight w:val="none"/>
        </w:rPr>
        <w:t>二、法定代表人身份证明</w:t>
      </w:r>
    </w:p>
    <w:p w14:paraId="6E644460">
      <w:pPr>
        <w:spacing w:line="36" w:lineRule="auto"/>
        <w:jc w:val="left"/>
        <w:rPr>
          <w:rFonts w:ascii="Times New Roman" w:hAnsi="Times New Roman"/>
          <w:sz w:val="28"/>
          <w:highlight w:val="none"/>
        </w:rPr>
      </w:pPr>
      <w:r>
        <w:rPr>
          <w:rFonts w:hint="eastAsia" w:ascii="Times New Roman" w:hAnsi="Times New Roman"/>
          <w:sz w:val="28"/>
          <w:highlight w:val="none"/>
        </w:rPr>
        <w:t>二、授权委托书</w:t>
      </w:r>
    </w:p>
    <w:p w14:paraId="453F82C1">
      <w:pPr>
        <w:spacing w:line="36" w:lineRule="auto"/>
        <w:jc w:val="left"/>
        <w:rPr>
          <w:rFonts w:ascii="Times New Roman" w:hAnsi="Times New Roman"/>
          <w:sz w:val="28"/>
          <w:highlight w:val="none"/>
        </w:rPr>
      </w:pPr>
      <w:r>
        <w:rPr>
          <w:rFonts w:hint="eastAsia" w:ascii="Times New Roman" w:hAnsi="Times New Roman"/>
          <w:sz w:val="28"/>
          <w:highlight w:val="none"/>
        </w:rPr>
        <w:t>三、联合体协议书</w:t>
      </w:r>
    </w:p>
    <w:p w14:paraId="02EA17C8">
      <w:pPr>
        <w:spacing w:line="36" w:lineRule="auto"/>
        <w:jc w:val="left"/>
        <w:rPr>
          <w:rFonts w:ascii="Times New Roman" w:hAnsi="Times New Roman"/>
          <w:sz w:val="28"/>
          <w:highlight w:val="none"/>
        </w:rPr>
      </w:pPr>
      <w:r>
        <w:rPr>
          <w:rFonts w:hint="eastAsia" w:ascii="Times New Roman" w:hAnsi="Times New Roman"/>
          <w:sz w:val="28"/>
          <w:highlight w:val="none"/>
        </w:rPr>
        <w:t>四、投标保证金</w:t>
      </w:r>
    </w:p>
    <w:p w14:paraId="096D1E37">
      <w:pPr>
        <w:spacing w:line="36" w:lineRule="auto"/>
        <w:jc w:val="left"/>
        <w:rPr>
          <w:rFonts w:ascii="Times New Roman" w:hAnsi="Times New Roman"/>
          <w:sz w:val="28"/>
          <w:highlight w:val="none"/>
        </w:rPr>
      </w:pPr>
      <w:r>
        <w:rPr>
          <w:rFonts w:hint="eastAsia" w:ascii="Times New Roman" w:hAnsi="Times New Roman"/>
          <w:sz w:val="28"/>
          <w:highlight w:val="none"/>
        </w:rPr>
        <w:t>五、已标价工程量清单</w:t>
      </w:r>
    </w:p>
    <w:p w14:paraId="18BD56EF">
      <w:pPr>
        <w:spacing w:line="36" w:lineRule="auto"/>
        <w:jc w:val="left"/>
        <w:rPr>
          <w:rFonts w:ascii="Times New Roman" w:hAnsi="Times New Roman"/>
          <w:sz w:val="28"/>
          <w:highlight w:val="none"/>
        </w:rPr>
      </w:pPr>
      <w:r>
        <w:rPr>
          <w:rFonts w:hint="eastAsia" w:ascii="Times New Roman" w:hAnsi="Times New Roman"/>
          <w:sz w:val="28"/>
          <w:highlight w:val="none"/>
        </w:rPr>
        <w:t>六、施工组织设计</w:t>
      </w:r>
    </w:p>
    <w:p w14:paraId="09770147">
      <w:pPr>
        <w:spacing w:line="36" w:lineRule="auto"/>
        <w:jc w:val="left"/>
        <w:rPr>
          <w:rFonts w:ascii="Times New Roman" w:hAnsi="Times New Roman"/>
          <w:sz w:val="28"/>
          <w:highlight w:val="none"/>
        </w:rPr>
      </w:pPr>
      <w:r>
        <w:rPr>
          <w:rFonts w:hint="eastAsia" w:ascii="Times New Roman" w:hAnsi="Times New Roman"/>
          <w:sz w:val="28"/>
          <w:highlight w:val="none"/>
        </w:rPr>
        <w:t>七、项目管理机构</w:t>
      </w:r>
    </w:p>
    <w:p w14:paraId="712D6204">
      <w:pPr>
        <w:spacing w:line="36" w:lineRule="auto"/>
        <w:jc w:val="left"/>
        <w:rPr>
          <w:rFonts w:ascii="Times New Roman" w:hAnsi="Times New Roman"/>
          <w:sz w:val="28"/>
          <w:highlight w:val="none"/>
        </w:rPr>
      </w:pPr>
      <w:r>
        <w:rPr>
          <w:rFonts w:hint="eastAsia" w:ascii="Times New Roman" w:hAnsi="Times New Roman"/>
          <w:sz w:val="28"/>
          <w:highlight w:val="none"/>
        </w:rPr>
        <w:t>八、拟分包项目情况表</w:t>
      </w:r>
    </w:p>
    <w:p w14:paraId="0C951EA6">
      <w:pPr>
        <w:spacing w:line="36" w:lineRule="auto"/>
        <w:jc w:val="left"/>
        <w:rPr>
          <w:rFonts w:ascii="Times New Roman" w:hAnsi="Times New Roman"/>
          <w:sz w:val="28"/>
          <w:highlight w:val="none"/>
        </w:rPr>
      </w:pPr>
      <w:r>
        <w:rPr>
          <w:rFonts w:hint="eastAsia" w:ascii="Times New Roman" w:hAnsi="Times New Roman"/>
          <w:sz w:val="28"/>
          <w:highlight w:val="none"/>
        </w:rPr>
        <w:t>九、资格审查资料</w:t>
      </w:r>
    </w:p>
    <w:p w14:paraId="1F7A79A4">
      <w:pPr>
        <w:spacing w:line="36" w:lineRule="auto"/>
        <w:jc w:val="left"/>
        <w:rPr>
          <w:rFonts w:ascii="Times New Roman" w:hAnsi="Times New Roman"/>
          <w:sz w:val="28"/>
          <w:highlight w:val="none"/>
        </w:rPr>
      </w:pPr>
      <w:r>
        <w:rPr>
          <w:rFonts w:hint="eastAsia" w:ascii="Times New Roman" w:hAnsi="Times New Roman"/>
          <w:sz w:val="28"/>
          <w:highlight w:val="none"/>
        </w:rPr>
        <w:t>十、其他材料</w:t>
      </w:r>
    </w:p>
    <w:p w14:paraId="77DB5012">
      <w:pPr>
        <w:spacing w:line="36" w:lineRule="auto"/>
        <w:jc w:val="left"/>
        <w:rPr>
          <w:rFonts w:ascii="Times New Roman" w:hAnsi="Times New Roman"/>
          <w:sz w:val="27"/>
          <w:highlight w:val="none"/>
        </w:rPr>
      </w:pPr>
    </w:p>
    <w:p w14:paraId="3613D3F9">
      <w:pPr>
        <w:spacing w:line="36" w:lineRule="auto"/>
        <w:rPr>
          <w:rFonts w:ascii="Times New Roman" w:hAnsi="Times New Roman"/>
          <w:sz w:val="27"/>
          <w:highlight w:val="none"/>
        </w:rPr>
      </w:pPr>
    </w:p>
    <w:p w14:paraId="288D173E">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注：投标文件不需要编制页码。</w:t>
      </w:r>
    </w:p>
    <w:p w14:paraId="42AED026">
      <w:pPr>
        <w:spacing w:line="36" w:lineRule="auto"/>
        <w:rPr>
          <w:rFonts w:ascii="Times New Roman" w:hAnsi="Times New Roman"/>
          <w:sz w:val="27"/>
          <w:highlight w:val="none"/>
        </w:rPr>
      </w:pPr>
    </w:p>
    <w:p w14:paraId="0C3A50DF">
      <w:pPr>
        <w:widowControl/>
        <w:jc w:val="left"/>
        <w:rPr>
          <w:rFonts w:ascii="Times New Roman" w:hAnsi="Times New Roman"/>
          <w:sz w:val="27"/>
          <w:highlight w:val="none"/>
        </w:rPr>
      </w:pPr>
      <w:r>
        <w:rPr>
          <w:rFonts w:ascii="Times New Roman" w:hAnsi="Times New Roman"/>
          <w:sz w:val="27"/>
          <w:highlight w:val="none"/>
        </w:rPr>
        <w:br w:type="page"/>
      </w:r>
    </w:p>
    <w:p w14:paraId="7B1BF772">
      <w:pPr>
        <w:pStyle w:val="3"/>
        <w:spacing w:line="36" w:lineRule="auto"/>
        <w:jc w:val="center"/>
        <w:rPr>
          <w:rFonts w:ascii="Times New Roman" w:hAnsi="Times New Roman"/>
          <w:sz w:val="31"/>
          <w:highlight w:val="none"/>
        </w:rPr>
      </w:pPr>
      <w:bookmarkStart w:id="1504" w:name="_Toc256000089"/>
      <w:r>
        <w:rPr>
          <w:rFonts w:hint="eastAsia" w:ascii="Times New Roman" w:hAnsi="Times New Roman"/>
          <w:sz w:val="31"/>
          <w:highlight w:val="none"/>
        </w:rPr>
        <w:t>一、投标函及投标函附录</w:t>
      </w:r>
      <w:bookmarkEnd w:id="1504"/>
    </w:p>
    <w:p w14:paraId="6C05851C">
      <w:pPr>
        <w:pStyle w:val="4"/>
        <w:spacing w:line="36" w:lineRule="auto"/>
        <w:jc w:val="center"/>
        <w:rPr>
          <w:rFonts w:ascii="Times New Roman" w:hAnsi="Times New Roman"/>
          <w:sz w:val="31"/>
          <w:highlight w:val="none"/>
        </w:rPr>
      </w:pPr>
      <w:bookmarkStart w:id="1505" w:name="_Toc256000090"/>
      <w:r>
        <w:rPr>
          <w:rFonts w:hint="eastAsia" w:ascii="Times New Roman" w:hAnsi="Times New Roman"/>
          <w:sz w:val="31"/>
          <w:highlight w:val="none"/>
        </w:rPr>
        <w:t>（一）投标函</w:t>
      </w:r>
      <w:bookmarkEnd w:id="1505"/>
    </w:p>
    <w:p w14:paraId="2D0FDBF5">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（招标人名称）：</w:t>
      </w:r>
    </w:p>
    <w:p w14:paraId="064D869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1．我方已仔细研究了（项目名称）标段施工招标文件的全部内容，愿意以人民币（大写）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（小写）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的投标报价，工期______日历天，按合同约定实施和完成承包工程，修补工程中的任何缺陷 ，工程质量达到___</w:t>
      </w:r>
      <w:r>
        <w:rPr>
          <w:rFonts w:hint="eastAsia" w:ascii="Times New Roman" w:hAnsi="Times New Roman"/>
          <w:sz w:val="24"/>
          <w:szCs w:val="24"/>
          <w:highlight w:val="none"/>
          <w:u w:val="single"/>
        </w:rPr>
        <w:t>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___。</w:t>
      </w:r>
    </w:p>
    <w:p w14:paraId="0763E39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2．我方承诺在投标有效期内不撤销投标文件。</w:t>
      </w:r>
    </w:p>
    <w:p w14:paraId="2C219CB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3．随同本投标函提交投标保证金一份，金额为人民币（大写）_______元（¥_______）。</w:t>
      </w:r>
    </w:p>
    <w:p w14:paraId="33AE489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4．如我方中标：</w:t>
      </w:r>
    </w:p>
    <w:p w14:paraId="61842B0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（1）我方承诺在收到中标通知书后，在中标通知书规定的期限内，与你方按照招标文件和我方的投标文件签订合同；</w:t>
      </w:r>
    </w:p>
    <w:p w14:paraId="0D79D4D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（2）随同本投标函递交的投标函附录属于合同文件的组成部分；</w:t>
      </w:r>
    </w:p>
    <w:p w14:paraId="765CC5C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（3）我方承诺按照招标文件规定向你方递交履约担保；</w:t>
      </w:r>
    </w:p>
    <w:p w14:paraId="4448775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（4）我方承诺在合同约定的期限内不更换项目经理、技术负责人，因特殊情况确需更换的，应征得你方同意，且更换后的人员不低于原投标承诺人员所具有的资格和条件，否则愿意承担相应违约责任；</w:t>
      </w:r>
    </w:p>
    <w:p w14:paraId="6D7BCA6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（5）我方承诺在合同约定的期限内完成并移交全部合同工程。</w:t>
      </w:r>
    </w:p>
    <w:p w14:paraId="679BE7AA">
      <w:pPr>
        <w:spacing w:line="360" w:lineRule="auto"/>
        <w:ind w:firstLine="480"/>
        <w:rPr>
          <w:rFonts w:ascii="Times New Roman" w:hAnsi="Times New Roman"/>
          <w:sz w:val="24"/>
          <w:szCs w:val="24"/>
          <w:highlight w:val="none"/>
        </w:rPr>
      </w:pPr>
      <w:r>
        <w:rPr>
          <w:rFonts w:ascii="Times New Roman" w:hAnsi="Times New Roman"/>
          <w:sz w:val="24"/>
          <w:szCs w:val="24"/>
          <w:highlight w:val="none"/>
        </w:rPr>
        <w:t>5.</w:t>
      </w:r>
      <w:r>
        <w:rPr>
          <w:rFonts w:hint="eastAsia" w:ascii="Times New Roman" w:hAnsi="Times New Roman"/>
          <w:sz w:val="24"/>
          <w:szCs w:val="24"/>
          <w:highlight w:val="none"/>
        </w:rPr>
        <w:t>我方在此声明，所递交的投标文件（包括有关资料、澄清）真实可信，</w:t>
      </w:r>
      <w:r>
        <w:rPr>
          <w:rFonts w:hint="eastAsia" w:ascii="Times New Roman" w:hAnsi="Times New Roman" w:cs="宋体"/>
          <w:sz w:val="24"/>
          <w:szCs w:val="24"/>
          <w:highlight w:val="none"/>
        </w:rPr>
        <w:t>不存在弄虚作假或隐瞒</w:t>
      </w:r>
      <w:r>
        <w:rPr>
          <w:rFonts w:hint="eastAsia" w:ascii="Times New Roman" w:hAnsi="Times New Roman"/>
          <w:sz w:val="24"/>
          <w:szCs w:val="24"/>
          <w:highlight w:val="none"/>
        </w:rPr>
        <w:t>。</w:t>
      </w:r>
    </w:p>
    <w:p w14:paraId="7D5B9B6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经我方认真核查，本投标人不存在招标文件第二章“投标人须知”第1.4.3项规定的任何一种情形。</w:t>
      </w:r>
    </w:p>
    <w:p w14:paraId="60B9AF48">
      <w:pPr>
        <w:spacing w:line="360" w:lineRule="auto"/>
        <w:ind w:firstLine="480"/>
        <w:rPr>
          <w:rFonts w:ascii="Times New Roman" w:hAnsi="Times New Roman"/>
          <w:sz w:val="24"/>
          <w:szCs w:val="24"/>
          <w:highlight w:val="none"/>
        </w:rPr>
      </w:pPr>
      <w:r>
        <w:rPr>
          <w:rFonts w:ascii="Times New Roman" w:hAnsi="Times New Roman"/>
          <w:sz w:val="24"/>
          <w:szCs w:val="24"/>
          <w:highlight w:val="none"/>
        </w:rPr>
        <w:t>6</w:t>
      </w: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（其他补充说明）。</w:t>
      </w:r>
    </w:p>
    <w:p w14:paraId="25D948A7">
      <w:pPr>
        <w:spacing w:line="360" w:lineRule="auto"/>
        <w:ind w:firstLine="480"/>
        <w:rPr>
          <w:rFonts w:ascii="Times New Roman" w:hAnsi="Times New Roman"/>
          <w:sz w:val="24"/>
          <w:szCs w:val="24"/>
          <w:highlight w:val="none"/>
        </w:rPr>
      </w:pPr>
    </w:p>
    <w:p w14:paraId="6EEE3C9C">
      <w:pPr>
        <w:spacing w:line="360" w:lineRule="auto"/>
        <w:ind w:firstLine="480"/>
        <w:rPr>
          <w:rFonts w:ascii="Times New Roman" w:hAnsi="Times New Roman"/>
          <w:sz w:val="24"/>
          <w:szCs w:val="24"/>
          <w:highlight w:val="none"/>
        </w:rPr>
      </w:pPr>
    </w:p>
    <w:p w14:paraId="72A7D19E">
      <w:pPr>
        <w:spacing w:line="360" w:lineRule="auto"/>
        <w:ind w:firstLine="3400" w:firstLineChars="1417"/>
        <w:rPr>
          <w:rFonts w:ascii="Times New Roman" w:hAnsi="Times New Roman"/>
          <w:sz w:val="24"/>
          <w:szCs w:val="24"/>
          <w:highlight w:val="none"/>
        </w:rPr>
      </w:pPr>
      <w:r>
        <w:rPr>
          <w:rFonts w:hint="eastAsia" w:ascii="Times New Roman" w:hAnsi="Times New Roman"/>
          <w:bCs/>
          <w:sz w:val="24"/>
          <w:szCs w:val="24"/>
          <w:highlight w:val="none"/>
        </w:rPr>
        <w:t xml:space="preserve">投 标 人： </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（盖单位章）</w:t>
      </w:r>
    </w:p>
    <w:p w14:paraId="103C4513">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法定代表人或其委托代理人：</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（签   字）</w:t>
      </w:r>
    </w:p>
    <w:p w14:paraId="1BAA2B7A">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地    址：</w:t>
      </w:r>
      <w:r>
        <w:rPr>
          <w:rFonts w:hint="eastAsia" w:ascii="Times New Roman" w:hAnsi="Times New Roman"/>
          <w:bCs/>
          <w:sz w:val="24"/>
          <w:szCs w:val="24"/>
          <w:highlight w:val="none"/>
          <w:u w:val="single"/>
        </w:rPr>
        <w:t xml:space="preserve">                             </w:t>
      </w:r>
    </w:p>
    <w:p w14:paraId="172055F7">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网    址：</w:t>
      </w:r>
      <w:r>
        <w:rPr>
          <w:rFonts w:hint="eastAsia" w:ascii="Times New Roman" w:hAnsi="Times New Roman"/>
          <w:bCs/>
          <w:sz w:val="24"/>
          <w:szCs w:val="24"/>
          <w:highlight w:val="none"/>
          <w:u w:val="single"/>
        </w:rPr>
        <w:t xml:space="preserve">                             </w:t>
      </w:r>
    </w:p>
    <w:p w14:paraId="577BC3F9">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联系电话：</w:t>
      </w:r>
      <w:r>
        <w:rPr>
          <w:rFonts w:hint="eastAsia" w:ascii="Times New Roman" w:hAnsi="Times New Roman"/>
          <w:bCs/>
          <w:sz w:val="24"/>
          <w:szCs w:val="24"/>
          <w:highlight w:val="none"/>
          <w:u w:val="single"/>
        </w:rPr>
        <w:t xml:space="preserve">                             </w:t>
      </w:r>
    </w:p>
    <w:p w14:paraId="0751C371">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传    真：</w:t>
      </w:r>
      <w:r>
        <w:rPr>
          <w:rFonts w:hint="eastAsia" w:ascii="Times New Roman" w:hAnsi="Times New Roman"/>
          <w:bCs/>
          <w:sz w:val="24"/>
          <w:szCs w:val="24"/>
          <w:highlight w:val="none"/>
          <w:u w:val="single"/>
        </w:rPr>
        <w:t xml:space="preserve">                             </w:t>
      </w:r>
    </w:p>
    <w:p w14:paraId="3869DA57">
      <w:pPr>
        <w:spacing w:line="360" w:lineRule="auto"/>
        <w:ind w:firstLine="3400" w:firstLineChars="1417"/>
        <w:rPr>
          <w:rFonts w:ascii="Times New Roman" w:hAnsi="Times New Roman"/>
          <w:b/>
          <w:sz w:val="24"/>
          <w:szCs w:val="24"/>
          <w:highlight w:val="none"/>
        </w:rPr>
      </w:pPr>
      <w:r>
        <w:rPr>
          <w:rFonts w:hint="eastAsia" w:ascii="Times New Roman" w:hAnsi="Times New Roman"/>
          <w:bCs/>
          <w:sz w:val="24"/>
          <w:szCs w:val="24"/>
          <w:highlight w:val="none"/>
        </w:rPr>
        <w:t>邮政编码：</w:t>
      </w:r>
      <w:r>
        <w:rPr>
          <w:rFonts w:hint="eastAsia" w:ascii="Times New Roman" w:hAnsi="Times New Roman"/>
          <w:bCs/>
          <w:sz w:val="24"/>
          <w:szCs w:val="24"/>
          <w:highlight w:val="none"/>
          <w:u w:val="single"/>
        </w:rPr>
        <w:t xml:space="preserve">                             </w:t>
      </w:r>
    </w:p>
    <w:p w14:paraId="44F1A851">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p>
    <w:p w14:paraId="4B71C7A6">
      <w:pPr>
        <w:spacing w:line="36" w:lineRule="auto"/>
        <w:rPr>
          <w:rFonts w:ascii="Times New Roman" w:hAnsi="Times New Roman"/>
          <w:sz w:val="27"/>
          <w:highlight w:val="none"/>
        </w:rPr>
        <w:sectPr>
          <w:pgSz w:w="11906" w:h="16838"/>
          <w:pgMar w:top="1417" w:right="1417" w:bottom="1417" w:left="1417" w:header="851" w:footer="850" w:gutter="0"/>
          <w:cols w:space="720" w:num="1"/>
          <w:docGrid w:type="lines" w:linePitch="312" w:charSpace="0"/>
        </w:sectPr>
      </w:pPr>
    </w:p>
    <w:p w14:paraId="7ABE6457">
      <w:pPr>
        <w:pStyle w:val="4"/>
        <w:spacing w:line="36" w:lineRule="auto"/>
        <w:jc w:val="center"/>
        <w:rPr>
          <w:rFonts w:ascii="Times New Roman" w:hAnsi="Times New Roman"/>
          <w:sz w:val="31"/>
          <w:highlight w:val="none"/>
        </w:rPr>
      </w:pPr>
      <w:bookmarkStart w:id="1506" w:name="_Toc256000092"/>
      <w:r>
        <w:rPr>
          <w:rFonts w:hint="eastAsia" w:ascii="Times New Roman" w:hAnsi="Times New Roman"/>
          <w:sz w:val="31"/>
          <w:highlight w:val="none"/>
        </w:rPr>
        <w:t>（二）投标函附录</w:t>
      </w:r>
      <w:bookmarkEnd w:id="1506"/>
    </w:p>
    <w:p w14:paraId="4F03D264">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71"/>
        <w:gridCol w:w="1777"/>
        <w:gridCol w:w="2673"/>
        <w:gridCol w:w="1693"/>
      </w:tblGrid>
      <w:tr w14:paraId="77AAF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jc w:val="center"/>
        </w:trPr>
        <w:tc>
          <w:tcPr>
            <w:tcW w:w="1371" w:type="dxa"/>
            <w:vAlign w:val="center"/>
          </w:tcPr>
          <w:p w14:paraId="77DC2A7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序号</w:t>
            </w:r>
          </w:p>
        </w:tc>
        <w:tc>
          <w:tcPr>
            <w:tcW w:w="1777" w:type="dxa"/>
            <w:vAlign w:val="center"/>
          </w:tcPr>
          <w:p w14:paraId="758E6AC8">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条款名称</w:t>
            </w:r>
          </w:p>
        </w:tc>
        <w:tc>
          <w:tcPr>
            <w:tcW w:w="2673" w:type="dxa"/>
            <w:vAlign w:val="center"/>
          </w:tcPr>
          <w:p w14:paraId="311355E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约定内容</w:t>
            </w:r>
          </w:p>
        </w:tc>
        <w:tc>
          <w:tcPr>
            <w:tcW w:w="1693" w:type="dxa"/>
            <w:vAlign w:val="center"/>
          </w:tcPr>
          <w:p w14:paraId="3F81485C">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55E34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atLeast"/>
          <w:jc w:val="center"/>
        </w:trPr>
        <w:tc>
          <w:tcPr>
            <w:tcW w:w="1371" w:type="dxa"/>
            <w:vAlign w:val="center"/>
          </w:tcPr>
          <w:p w14:paraId="4F9F189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777" w:type="dxa"/>
            <w:tcBorders>
              <w:top w:val="single" w:color="auto" w:sz="2" w:space="0"/>
              <w:left w:val="single" w:color="auto" w:sz="2" w:space="0"/>
              <w:right w:val="single" w:color="auto" w:sz="2" w:space="0"/>
            </w:tcBorders>
            <w:vAlign w:val="center"/>
          </w:tcPr>
          <w:p w14:paraId="2A3794A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2673" w:type="dxa"/>
            <w:tcBorders>
              <w:top w:val="single" w:color="auto" w:sz="2" w:space="0"/>
              <w:left w:val="single" w:color="auto" w:sz="2" w:space="0"/>
              <w:right w:val="single" w:color="auto" w:sz="2" w:space="0"/>
            </w:tcBorders>
            <w:vAlign w:val="center"/>
          </w:tcPr>
          <w:p w14:paraId="347B8171">
            <w:pPr>
              <w:spacing w:line="36" w:lineRule="auto"/>
              <w:jc w:val="left"/>
              <w:rPr>
                <w:rFonts w:ascii="Times New Roman" w:hAnsi="Times New Roman"/>
                <w:sz w:val="24"/>
                <w:szCs w:val="24"/>
                <w:highlight w:val="none"/>
              </w:rPr>
            </w:pPr>
            <w:r>
              <w:rPr>
                <w:rFonts w:hint="eastAsia" w:ascii="Times New Roman" w:hAnsi="Times New Roman"/>
                <w:sz w:val="24"/>
                <w:szCs w:val="24"/>
                <w:highlight w:val="none"/>
              </w:rPr>
              <w:t>姓名</w:t>
            </w:r>
            <w:r>
              <w:rPr>
                <w:rFonts w:ascii="Times New Roman" w:hAnsi="Times New Roman"/>
                <w:sz w:val="24"/>
                <w:szCs w:val="24"/>
                <w:highlight w:val="none"/>
              </w:rPr>
              <w:t>：</w:t>
            </w:r>
          </w:p>
        </w:tc>
        <w:tc>
          <w:tcPr>
            <w:tcW w:w="1693" w:type="dxa"/>
            <w:vAlign w:val="center"/>
          </w:tcPr>
          <w:p w14:paraId="0B82AE3F">
            <w:pPr>
              <w:spacing w:line="36" w:lineRule="auto"/>
              <w:jc w:val="center"/>
              <w:rPr>
                <w:rFonts w:ascii="Times New Roman" w:hAnsi="Times New Roman"/>
                <w:sz w:val="24"/>
                <w:szCs w:val="24"/>
                <w:highlight w:val="none"/>
              </w:rPr>
            </w:pPr>
          </w:p>
        </w:tc>
      </w:tr>
      <w:tr w14:paraId="45A3C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1371" w:type="dxa"/>
            <w:vAlign w:val="center"/>
          </w:tcPr>
          <w:p w14:paraId="77DDE06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777" w:type="dxa"/>
            <w:tcBorders>
              <w:top w:val="single" w:color="auto" w:sz="2" w:space="0"/>
              <w:left w:val="single" w:color="auto" w:sz="2" w:space="0"/>
              <w:right w:val="single" w:color="auto" w:sz="2" w:space="0"/>
            </w:tcBorders>
            <w:vAlign w:val="center"/>
          </w:tcPr>
          <w:p w14:paraId="36EB8D6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2673" w:type="dxa"/>
            <w:tcBorders>
              <w:top w:val="single" w:color="auto" w:sz="2" w:space="0"/>
              <w:left w:val="single" w:color="auto" w:sz="2" w:space="0"/>
              <w:right w:val="single" w:color="auto" w:sz="2" w:space="0"/>
            </w:tcBorders>
            <w:vAlign w:val="center"/>
          </w:tcPr>
          <w:p w14:paraId="325A7265">
            <w:pPr>
              <w:spacing w:line="36" w:lineRule="auto"/>
              <w:jc w:val="left"/>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日历天</w:t>
            </w:r>
          </w:p>
        </w:tc>
        <w:tc>
          <w:tcPr>
            <w:tcW w:w="1693" w:type="dxa"/>
            <w:vAlign w:val="center"/>
          </w:tcPr>
          <w:p w14:paraId="27E114DE">
            <w:pPr>
              <w:spacing w:line="36" w:lineRule="auto"/>
              <w:jc w:val="center"/>
              <w:rPr>
                <w:rFonts w:ascii="Times New Roman" w:hAnsi="Times New Roman"/>
                <w:sz w:val="24"/>
                <w:szCs w:val="24"/>
                <w:highlight w:val="none"/>
              </w:rPr>
            </w:pPr>
          </w:p>
        </w:tc>
      </w:tr>
      <w:tr w14:paraId="6AB4C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1371" w:type="dxa"/>
            <w:vAlign w:val="center"/>
          </w:tcPr>
          <w:p w14:paraId="7C3DDA69">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77" w:type="dxa"/>
            <w:tcBorders>
              <w:top w:val="single" w:color="auto" w:sz="2" w:space="0"/>
              <w:left w:val="single" w:color="auto" w:sz="2" w:space="0"/>
              <w:right w:val="single" w:color="auto" w:sz="2" w:space="0"/>
            </w:tcBorders>
            <w:vAlign w:val="center"/>
          </w:tcPr>
          <w:p w14:paraId="33EF5B86">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673" w:type="dxa"/>
            <w:tcBorders>
              <w:top w:val="single" w:color="auto" w:sz="2" w:space="0"/>
              <w:left w:val="single" w:color="auto" w:sz="2" w:space="0"/>
              <w:right w:val="single" w:color="auto" w:sz="2" w:space="0"/>
            </w:tcBorders>
            <w:vAlign w:val="center"/>
          </w:tcPr>
          <w:p w14:paraId="09BD879D">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693" w:type="dxa"/>
            <w:vAlign w:val="center"/>
          </w:tcPr>
          <w:p w14:paraId="1FC32706">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0CEFA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71" w:type="dxa"/>
            <w:vAlign w:val="center"/>
          </w:tcPr>
          <w:p w14:paraId="6F9874EC">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77" w:type="dxa"/>
            <w:tcBorders>
              <w:top w:val="single" w:color="auto" w:sz="2" w:space="0"/>
              <w:left w:val="single" w:color="auto" w:sz="2" w:space="0"/>
              <w:right w:val="single" w:color="auto" w:sz="2" w:space="0"/>
            </w:tcBorders>
            <w:vAlign w:val="center"/>
          </w:tcPr>
          <w:p w14:paraId="549D0D23">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673" w:type="dxa"/>
            <w:tcBorders>
              <w:top w:val="single" w:color="auto" w:sz="2" w:space="0"/>
              <w:left w:val="single" w:color="auto" w:sz="2" w:space="0"/>
              <w:right w:val="single" w:color="auto" w:sz="2" w:space="0"/>
            </w:tcBorders>
            <w:vAlign w:val="center"/>
          </w:tcPr>
          <w:p w14:paraId="07A8B9EC">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693" w:type="dxa"/>
            <w:vAlign w:val="center"/>
          </w:tcPr>
          <w:p w14:paraId="7E05C71E">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bl>
    <w:p w14:paraId="5A432CE5">
      <w:pPr>
        <w:spacing w:line="36" w:lineRule="auto"/>
        <w:rPr>
          <w:rFonts w:ascii="Times New Roman" w:hAnsi="Times New Roman"/>
          <w:sz w:val="27"/>
          <w:highlight w:val="none"/>
        </w:rPr>
      </w:pPr>
    </w:p>
    <w:p w14:paraId="78A9FA2E">
      <w:pPr>
        <w:spacing w:line="36" w:lineRule="auto"/>
        <w:rPr>
          <w:rFonts w:ascii="Times New Roman" w:hAnsi="Times New Roman"/>
          <w:sz w:val="27"/>
          <w:highlight w:val="none"/>
        </w:rPr>
      </w:pPr>
    </w:p>
    <w:p w14:paraId="6E7F658C">
      <w:pPr>
        <w:widowControl/>
        <w:jc w:val="left"/>
        <w:rPr>
          <w:rFonts w:ascii="Times New Roman" w:hAnsi="Times New Roman"/>
          <w:sz w:val="27"/>
          <w:highlight w:val="none"/>
        </w:rPr>
      </w:pPr>
      <w:r>
        <w:rPr>
          <w:rFonts w:ascii="Times New Roman" w:hAnsi="Times New Roman"/>
          <w:sz w:val="27"/>
          <w:highlight w:val="none"/>
        </w:rPr>
        <w:br w:type="page"/>
      </w:r>
    </w:p>
    <w:p w14:paraId="76442CAF">
      <w:pPr>
        <w:pStyle w:val="2"/>
        <w:adjustRightInd w:val="0"/>
        <w:snapToGrid w:val="0"/>
        <w:spacing w:line="360" w:lineRule="auto"/>
        <w:jc w:val="center"/>
        <w:rPr>
          <w:rFonts w:ascii="Times New Roman" w:hAnsi="Times New Roman"/>
          <w:sz w:val="31"/>
          <w:szCs w:val="31"/>
          <w:highlight w:val="none"/>
        </w:rPr>
      </w:pPr>
      <w:bookmarkStart w:id="1507" w:name="_Toc27806_WPSOffice_Level1"/>
      <w:r>
        <w:rPr>
          <w:rFonts w:hint="eastAsia" w:ascii="Times New Roman" w:hAnsi="Times New Roman"/>
          <w:sz w:val="31"/>
          <w:szCs w:val="31"/>
          <w:highlight w:val="none"/>
        </w:rPr>
        <w:t>□二、法定代表人身份证明</w:t>
      </w:r>
      <w:bookmarkEnd w:id="1507"/>
    </w:p>
    <w:p w14:paraId="30A65748">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投标人名称：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p>
    <w:p w14:paraId="625DB9BF">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性别：</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年龄：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职务：</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r>
        <w:rPr>
          <w:rFonts w:hint="eastAsia" w:ascii="Times New Roman" w:hAnsi="Times New Roman" w:cs="宋体"/>
          <w:sz w:val="24"/>
          <w:szCs w:val="24"/>
          <w:highlight w:val="none"/>
        </w:rPr>
        <w:cr/>
      </w:r>
      <w:r>
        <w:rPr>
          <w:rFonts w:hint="eastAsia" w:ascii="Times New Roman" w:hAnsi="Times New Roman" w:cs="宋体"/>
          <w:sz w:val="24"/>
          <w:szCs w:val="24"/>
          <w:highlight w:val="none"/>
        </w:rPr>
        <w:t xml:space="preserve">系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（投标人名称）的法定代表人。</w:t>
      </w:r>
    </w:p>
    <w:p w14:paraId="62AE2D21">
      <w:pPr>
        <w:spacing w:line="360" w:lineRule="auto"/>
        <w:ind w:left="504" w:leftChars="240"/>
        <w:rPr>
          <w:rFonts w:ascii="Times New Roman" w:hAnsi="Times New Roman" w:cs="宋体"/>
          <w:sz w:val="24"/>
          <w:szCs w:val="24"/>
          <w:highlight w:val="none"/>
        </w:rPr>
      </w:pPr>
      <w:r>
        <w:rPr>
          <w:rFonts w:hint="eastAsia" w:ascii="Times New Roman" w:hAnsi="Times New Roman" w:cs="宋体"/>
          <w:sz w:val="24"/>
          <w:szCs w:val="24"/>
          <w:highlight w:val="none"/>
        </w:rPr>
        <w:t>特此证明。</w:t>
      </w:r>
    </w:p>
    <w:p w14:paraId="7CB5067B">
      <w:pPr>
        <w:spacing w:line="360" w:lineRule="auto"/>
        <w:ind w:firstLine="480" w:firstLineChars="200"/>
        <w:rPr>
          <w:rFonts w:ascii="Times New Roman" w:hAnsi="Times New Roman" w:cs="宋体"/>
          <w:sz w:val="24"/>
          <w:szCs w:val="24"/>
          <w:highlight w:val="none"/>
        </w:rPr>
      </w:pPr>
    </w:p>
    <w:p w14:paraId="3001CB7B">
      <w:pPr>
        <w:spacing w:line="360" w:lineRule="auto"/>
        <w:ind w:firstLine="480" w:firstLineChars="200"/>
        <w:rPr>
          <w:rFonts w:ascii="Times New Roman" w:hAnsi="Times New Roman" w:cs="宋体"/>
          <w:sz w:val="24"/>
          <w:szCs w:val="24"/>
          <w:highlight w:val="none"/>
        </w:rPr>
      </w:pPr>
    </w:p>
    <w:p w14:paraId="6ADECC66">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cr/>
      </w:r>
      <w:r>
        <w:rPr>
          <w:rFonts w:hint="eastAsia" w:ascii="Times New Roman" w:hAnsi="Times New Roman" w:cs="宋体"/>
          <w:bCs/>
          <w:sz w:val="24"/>
          <w:szCs w:val="24"/>
          <w:highlight w:val="none"/>
        </w:rPr>
        <w:t>附：法定代表人身份证扫描件</w:t>
      </w:r>
      <w:r>
        <w:rPr>
          <w:rFonts w:hint="eastAsia" w:ascii="Times New Roman" w:hAnsi="Times New Roman" w:cs="宋体"/>
          <w:b/>
          <w:sz w:val="24"/>
          <w:szCs w:val="24"/>
          <w:highlight w:val="none"/>
        </w:rPr>
        <w:cr/>
      </w:r>
    </w:p>
    <w:p w14:paraId="691E871B">
      <w:pPr>
        <w:spacing w:line="360" w:lineRule="auto"/>
        <w:rPr>
          <w:rFonts w:ascii="Times New Roman" w:hAnsi="Times New Roman" w:cs="宋体"/>
          <w:sz w:val="24"/>
          <w:szCs w:val="24"/>
          <w:highlight w:val="none"/>
        </w:rPr>
      </w:pPr>
    </w:p>
    <w:p w14:paraId="43C13E11">
      <w:pPr>
        <w:spacing w:line="360" w:lineRule="auto"/>
        <w:rPr>
          <w:rFonts w:ascii="Times New Roman" w:hAnsi="Times New Roman" w:cs="宋体"/>
          <w:sz w:val="24"/>
          <w:szCs w:val="24"/>
          <w:highlight w:val="none"/>
        </w:rPr>
      </w:pPr>
    </w:p>
    <w:p w14:paraId="13571138">
      <w:pPr>
        <w:adjustRightInd w:val="0"/>
        <w:snapToGrid w:val="0"/>
        <w:spacing w:line="360" w:lineRule="auto"/>
        <w:jc w:val="right"/>
        <w:rPr>
          <w:rFonts w:ascii="Times New Roman" w:hAnsi="Times New Roman" w:cs="宋体"/>
          <w:bCs/>
          <w:sz w:val="24"/>
          <w:szCs w:val="24"/>
          <w:highlight w:val="none"/>
        </w:rPr>
      </w:pPr>
      <w:r>
        <w:rPr>
          <w:rFonts w:hint="eastAsia" w:ascii="Times New Roman" w:hAnsi="Times New Roman" w:cs="宋体"/>
          <w:b/>
          <w:sz w:val="24"/>
          <w:szCs w:val="24"/>
          <w:highlight w:val="none"/>
        </w:rPr>
        <w:t xml:space="preserve">                             </w:t>
      </w:r>
      <w:bookmarkStart w:id="1508" w:name="_Toc500854820"/>
      <w:r>
        <w:rPr>
          <w:rFonts w:hint="eastAsia" w:ascii="Times New Roman" w:hAnsi="Times New Roman" w:cs="宋体"/>
          <w:bCs/>
          <w:sz w:val="24"/>
          <w:szCs w:val="24"/>
          <w:highlight w:val="none"/>
        </w:rPr>
        <w:t xml:space="preserve">投标人： </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（盖单位章）</w:t>
      </w:r>
      <w:r>
        <w:rPr>
          <w:rFonts w:hint="eastAsia" w:ascii="Times New Roman" w:hAnsi="Times New Roman"/>
          <w:bCs/>
          <w:sz w:val="24"/>
          <w:szCs w:val="24"/>
          <w:highlight w:val="none"/>
        </w:rPr>
        <w:t xml:space="preserve">                                 </w:t>
      </w:r>
    </w:p>
    <w:bookmarkEnd w:id="1508"/>
    <w:p w14:paraId="26348DC2">
      <w:pPr>
        <w:spacing w:line="360" w:lineRule="auto"/>
        <w:ind w:firstLine="482" w:firstLineChars="200"/>
        <w:jc w:val="center"/>
        <w:rPr>
          <w:rFonts w:ascii="Times New Roman" w:hAnsi="Times New Roman" w:cs="宋体"/>
          <w:sz w:val="24"/>
          <w:szCs w:val="24"/>
          <w:highlight w:val="none"/>
        </w:rPr>
      </w:pPr>
      <w:r>
        <w:rPr>
          <w:rFonts w:hint="eastAsia" w:ascii="Times New Roman" w:hAnsi="Times New Roman" w:cs="宋体"/>
          <w:b/>
          <w:sz w:val="24"/>
          <w:szCs w:val="24"/>
          <w:highlight w:val="none"/>
        </w:rPr>
        <w:t xml:space="preserve">                           </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w:t>
      </w:r>
    </w:p>
    <w:p w14:paraId="7401E681">
      <w:pPr>
        <w:spacing w:line="360" w:lineRule="auto"/>
        <w:ind w:firstLine="480" w:firstLineChars="200"/>
        <w:rPr>
          <w:rFonts w:ascii="Times New Roman" w:hAnsi="Times New Roman" w:cs="宋体"/>
          <w:bCs/>
          <w:sz w:val="24"/>
          <w:szCs w:val="24"/>
          <w:highlight w:val="none"/>
        </w:rPr>
      </w:pPr>
    </w:p>
    <w:p w14:paraId="686B599C">
      <w:pPr>
        <w:spacing w:line="36" w:lineRule="auto"/>
        <w:rPr>
          <w:rFonts w:ascii="Times New Roman" w:hAnsi="Times New Roman" w:cs="宋体"/>
          <w:bCs/>
          <w:sz w:val="24"/>
          <w:szCs w:val="24"/>
          <w:highlight w:val="none"/>
        </w:rPr>
      </w:pPr>
      <w:r>
        <w:rPr>
          <w:rFonts w:hint="eastAsia" w:ascii="Times New Roman" w:hAnsi="Times New Roman" w:cs="宋体"/>
          <w:bCs/>
          <w:sz w:val="24"/>
          <w:szCs w:val="24"/>
          <w:highlight w:val="none"/>
        </w:rPr>
        <w:t>注：法定代表人亲自投标而不委托代理人投标适用。</w:t>
      </w:r>
    </w:p>
    <w:p w14:paraId="7F3323D6">
      <w:pPr>
        <w:spacing w:line="36" w:lineRule="auto"/>
        <w:rPr>
          <w:rFonts w:ascii="Times New Roman" w:hAnsi="Times New Roman"/>
          <w:sz w:val="27"/>
          <w:highlight w:val="none"/>
        </w:rPr>
      </w:pPr>
    </w:p>
    <w:p w14:paraId="0278DF2D">
      <w:pPr>
        <w:widowControl/>
        <w:jc w:val="left"/>
        <w:rPr>
          <w:rFonts w:ascii="Times New Roman" w:hAnsi="Times New Roman"/>
          <w:sz w:val="27"/>
          <w:highlight w:val="none"/>
        </w:rPr>
      </w:pPr>
      <w:r>
        <w:rPr>
          <w:rFonts w:ascii="Times New Roman" w:hAnsi="Times New Roman"/>
          <w:sz w:val="27"/>
          <w:highlight w:val="none"/>
        </w:rPr>
        <w:br w:type="page"/>
      </w:r>
    </w:p>
    <w:p w14:paraId="14BA7CC6">
      <w:pPr>
        <w:pStyle w:val="2"/>
        <w:adjustRightInd w:val="0"/>
        <w:snapToGrid w:val="0"/>
        <w:spacing w:line="360" w:lineRule="auto"/>
        <w:jc w:val="center"/>
        <w:rPr>
          <w:rFonts w:ascii="Times New Roman" w:hAnsi="Times New Roman"/>
          <w:sz w:val="31"/>
          <w:szCs w:val="31"/>
          <w:highlight w:val="none"/>
        </w:rPr>
      </w:pPr>
      <w:bookmarkStart w:id="1509" w:name="_Toc7805_WPSOffice_Level1"/>
      <w:bookmarkStart w:id="1510" w:name="_Toc500854821"/>
      <w:r>
        <w:rPr>
          <w:rFonts w:hint="eastAsia" w:ascii="Times New Roman" w:hAnsi="Times New Roman"/>
          <w:sz w:val="31"/>
          <w:szCs w:val="31"/>
          <w:highlight w:val="none"/>
          <w:lang w:eastAsia="zh-CN"/>
        </w:rPr>
        <w:t>□</w:t>
      </w:r>
      <w:r>
        <w:rPr>
          <w:rFonts w:hint="eastAsia" w:ascii="Times New Roman" w:hAnsi="Times New Roman"/>
          <w:sz w:val="31"/>
          <w:szCs w:val="31"/>
          <w:highlight w:val="none"/>
        </w:rPr>
        <w:t>二、授权委托书</w:t>
      </w:r>
      <w:bookmarkEnd w:id="1509"/>
      <w:bookmarkEnd w:id="1510"/>
    </w:p>
    <w:p w14:paraId="7ED952B9">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ascii="Times New Roman" w:hAnsi="Times New Roman"/>
          <w:kern w:val="2"/>
          <w:szCs w:val="24"/>
          <w:highlight w:val="none"/>
        </w:rPr>
        <w:t>本人</w:t>
      </w:r>
      <w:bookmarkStart w:id="1511" w:name="_Hlk500849392"/>
      <w:r>
        <w:rPr>
          <w:rFonts w:ascii="Times New Roman" w:hAnsi="Times New Roman"/>
          <w:kern w:val="2"/>
          <w:szCs w:val="24"/>
          <w:highlight w:val="none"/>
          <w:u w:val="single"/>
        </w:rPr>
        <w:t xml:space="preserve">   </w:t>
      </w:r>
      <w:r>
        <w:rPr>
          <w:rFonts w:hint="eastAsia" w:ascii="Times New Roman" w:hAnsi="Times New Roman"/>
          <w:kern w:val="2"/>
          <w:szCs w:val="24"/>
          <w:highlight w:val="none"/>
          <w:u w:val="single"/>
        </w:rPr>
        <w:t xml:space="preserve">   </w:t>
      </w:r>
      <w:r>
        <w:rPr>
          <w:rFonts w:ascii="Times New Roman" w:hAnsi="Times New Roman"/>
          <w:kern w:val="2"/>
          <w:szCs w:val="24"/>
          <w:highlight w:val="none"/>
          <w:u w:val="single"/>
        </w:rPr>
        <w:t xml:space="preserve">  </w:t>
      </w:r>
      <w:r>
        <w:rPr>
          <w:rFonts w:ascii="Times New Roman" w:hAnsi="Times New Roman"/>
          <w:kern w:val="2"/>
          <w:szCs w:val="24"/>
          <w:highlight w:val="none"/>
        </w:rPr>
        <w:t xml:space="preserve">（姓名）系 </w:t>
      </w:r>
      <w:r>
        <w:rPr>
          <w:rFonts w:ascii="Times New Roman" w:hAnsi="Times New Roman"/>
          <w:kern w:val="2"/>
          <w:szCs w:val="24"/>
          <w:highlight w:val="none"/>
          <w:u w:val="single"/>
        </w:rPr>
        <w:t xml:space="preserve">              </w:t>
      </w:r>
      <w:r>
        <w:rPr>
          <w:rFonts w:ascii="Times New Roman" w:hAnsi="Times New Roman"/>
          <w:kern w:val="2"/>
          <w:szCs w:val="24"/>
          <w:highlight w:val="none"/>
        </w:rPr>
        <w:t>（投标人全称）的法定代表人，现授权委托</w:t>
      </w:r>
      <w:r>
        <w:rPr>
          <w:rFonts w:hint="eastAsia" w:ascii="Times New Roman" w:hAnsi="Times New Roman"/>
          <w:kern w:val="2"/>
          <w:szCs w:val="24"/>
          <w:highlight w:val="none"/>
        </w:rPr>
        <w:t xml:space="preserve"> </w:t>
      </w:r>
      <w:r>
        <w:rPr>
          <w:rFonts w:ascii="Times New Roman" w:hAnsi="Times New Roman"/>
          <w:kern w:val="2"/>
          <w:szCs w:val="24"/>
          <w:highlight w:val="none"/>
          <w:u w:val="single"/>
        </w:rPr>
        <w:t xml:space="preserve"> </w:t>
      </w:r>
      <w:r>
        <w:rPr>
          <w:rFonts w:hint="eastAsia" w:ascii="Times New Roman" w:hAnsi="Times New Roman"/>
          <w:kern w:val="2"/>
          <w:szCs w:val="24"/>
          <w:highlight w:val="none"/>
          <w:u w:val="single"/>
        </w:rPr>
        <w:t xml:space="preserve">     </w:t>
      </w:r>
      <w:r>
        <w:rPr>
          <w:rFonts w:ascii="Times New Roman" w:hAnsi="Times New Roman"/>
          <w:kern w:val="2"/>
          <w:szCs w:val="24"/>
          <w:highlight w:val="none"/>
          <w:u w:val="single"/>
        </w:rPr>
        <w:t xml:space="preserve"> </w:t>
      </w:r>
      <w:r>
        <w:rPr>
          <w:rFonts w:ascii="Times New Roman" w:hAnsi="Times New Roman"/>
          <w:kern w:val="2"/>
          <w:szCs w:val="24"/>
          <w:highlight w:val="none"/>
        </w:rPr>
        <w:t>（姓名）为我</w:t>
      </w:r>
      <w:r>
        <w:rPr>
          <w:rFonts w:hint="eastAsia" w:ascii="Times New Roman" w:hAnsi="Times New Roman"/>
          <w:kern w:val="2"/>
          <w:szCs w:val="24"/>
          <w:highlight w:val="none"/>
        </w:rPr>
        <w:t>方</w:t>
      </w:r>
      <w:r>
        <w:rPr>
          <w:rFonts w:ascii="Times New Roman" w:hAnsi="Times New Roman"/>
          <w:kern w:val="2"/>
          <w:szCs w:val="24"/>
          <w:highlight w:val="none"/>
        </w:rPr>
        <w:t>代理人。</w:t>
      </w:r>
      <w:r>
        <w:rPr>
          <w:rFonts w:hint="eastAsia" w:ascii="Times New Roman" w:hAnsi="Times New Roman"/>
          <w:kern w:val="2"/>
          <w:szCs w:val="24"/>
          <w:highlight w:val="none"/>
        </w:rPr>
        <w:t>代</w:t>
      </w:r>
      <w:bookmarkEnd w:id="1511"/>
      <w:r>
        <w:rPr>
          <w:rFonts w:hint="eastAsia" w:ascii="Times New Roman" w:hAnsi="Times New Roman"/>
          <w:kern w:val="2"/>
          <w:szCs w:val="24"/>
          <w:highlight w:val="none"/>
        </w:rPr>
        <w:t>理人根据授权，以我方名义签署、澄清、说明</w:t>
      </w:r>
      <w:r>
        <w:rPr>
          <w:rFonts w:ascii="Times New Roman" w:hAnsi="Times New Roman"/>
          <w:kern w:val="2"/>
          <w:szCs w:val="24"/>
          <w:highlight w:val="none"/>
        </w:rPr>
        <w:t>、补正</w:t>
      </w:r>
      <w:r>
        <w:rPr>
          <w:rFonts w:hint="eastAsia" w:ascii="Times New Roman" w:hAnsi="Times New Roman"/>
          <w:kern w:val="2"/>
          <w:szCs w:val="24"/>
          <w:highlight w:val="none"/>
        </w:rPr>
        <w:t>、递交、撤回、修改</w:t>
      </w:r>
      <w:r>
        <w:rPr>
          <w:rFonts w:hint="eastAsia" w:ascii="Times New Roman" w:hAnsi="Times New Roman"/>
          <w:szCs w:val="24"/>
          <w:highlight w:val="none"/>
          <w:u w:val="single"/>
        </w:rPr>
        <w:t xml:space="preserve">       </w:t>
      </w:r>
      <w:r>
        <w:rPr>
          <w:rFonts w:hint="eastAsia" w:ascii="Times New Roman" w:hAnsi="Times New Roman"/>
          <w:szCs w:val="24"/>
          <w:highlight w:val="none"/>
        </w:rPr>
        <w:t>（项目名称）施工</w:t>
      </w:r>
      <w:r>
        <w:rPr>
          <w:rFonts w:hint="eastAsia" w:ascii="Times New Roman" w:hAnsi="Times New Roman"/>
          <w:szCs w:val="24"/>
          <w:highlight w:val="none"/>
          <w:u w:val="single"/>
        </w:rPr>
        <w:t xml:space="preserve"> </w:t>
      </w:r>
      <w:r>
        <w:rPr>
          <w:rFonts w:ascii="Times New Roman" w:hAnsi="Times New Roman"/>
          <w:szCs w:val="24"/>
          <w:highlight w:val="none"/>
          <w:u w:val="single"/>
        </w:rPr>
        <w:t xml:space="preserve"> </w:t>
      </w:r>
      <w:r>
        <w:rPr>
          <w:rFonts w:hint="eastAsia" w:ascii="Times New Roman" w:hAnsi="Times New Roman"/>
          <w:szCs w:val="24"/>
          <w:highlight w:val="none"/>
          <w:u w:val="single"/>
        </w:rPr>
        <w:t xml:space="preserve">  </w:t>
      </w:r>
      <w:r>
        <w:rPr>
          <w:rFonts w:hint="eastAsia" w:ascii="Times New Roman" w:hAnsi="Times New Roman"/>
          <w:szCs w:val="24"/>
          <w:highlight w:val="none"/>
        </w:rPr>
        <w:t>标段</w:t>
      </w:r>
      <w:r>
        <w:rPr>
          <w:rFonts w:hint="eastAsia" w:ascii="Times New Roman" w:hAnsi="Times New Roman"/>
          <w:kern w:val="2"/>
          <w:szCs w:val="24"/>
          <w:highlight w:val="none"/>
        </w:rPr>
        <w:t>投标文件、签订合同和处理有关事宜</w:t>
      </w:r>
      <w:r>
        <w:rPr>
          <w:rFonts w:hint="eastAsia" w:ascii="Times New Roman" w:hAnsi="Times New Roman"/>
          <w:highlight w:val="none"/>
        </w:rPr>
        <w:t>（向有关行政监督部门投诉另行授权）</w:t>
      </w:r>
      <w:r>
        <w:rPr>
          <w:rFonts w:hint="eastAsia" w:ascii="Times New Roman" w:hAnsi="Times New Roman"/>
          <w:kern w:val="2"/>
          <w:szCs w:val="24"/>
          <w:highlight w:val="none"/>
        </w:rPr>
        <w:t>，其法律后果由我方承担</w:t>
      </w:r>
      <w:r>
        <w:rPr>
          <w:rFonts w:ascii="Times New Roman" w:hAnsi="Times New Roman"/>
          <w:kern w:val="2"/>
          <w:szCs w:val="24"/>
          <w:highlight w:val="none"/>
        </w:rPr>
        <w:t>。</w:t>
      </w:r>
    </w:p>
    <w:p w14:paraId="5473F5B8">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hint="eastAsia" w:ascii="Times New Roman" w:hAnsi="Times New Roman"/>
          <w:kern w:val="2"/>
          <w:szCs w:val="24"/>
          <w:highlight w:val="none"/>
        </w:rPr>
        <w:t>委托</w:t>
      </w:r>
      <w:r>
        <w:rPr>
          <w:rFonts w:ascii="Times New Roman" w:hAnsi="Times New Roman"/>
          <w:kern w:val="2"/>
          <w:szCs w:val="24"/>
          <w:highlight w:val="none"/>
        </w:rPr>
        <w:t>期限：</w:t>
      </w:r>
      <w:r>
        <w:rPr>
          <w:rFonts w:hint="eastAsia" w:ascii="Times New Roman" w:hAnsi="Times New Roman"/>
          <w:kern w:val="2"/>
          <w:szCs w:val="24"/>
          <w:highlight w:val="none"/>
        </w:rPr>
        <w:t>自本授权委托书签署之日起至“投标有效期”结束为止</w:t>
      </w:r>
      <w:r>
        <w:rPr>
          <w:rFonts w:ascii="Times New Roman" w:hAnsi="Times New Roman"/>
          <w:kern w:val="2"/>
          <w:szCs w:val="24"/>
          <w:highlight w:val="none"/>
        </w:rPr>
        <w:t>。</w:t>
      </w:r>
    </w:p>
    <w:p w14:paraId="107F8E5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ascii="Times New Roman" w:hAnsi="Times New Roman"/>
          <w:kern w:val="2"/>
          <w:szCs w:val="24"/>
          <w:highlight w:val="none"/>
        </w:rPr>
        <w:t>代理人无转委托权。</w:t>
      </w:r>
    </w:p>
    <w:p w14:paraId="22B0BE0E">
      <w:pPr>
        <w:spacing w:line="360" w:lineRule="auto"/>
        <w:ind w:firstLine="480" w:firstLineChars="200"/>
        <w:rPr>
          <w:rFonts w:ascii="Times New Roman" w:hAnsi="Times New Roman" w:cs="宋体"/>
          <w:sz w:val="24"/>
          <w:szCs w:val="24"/>
          <w:highlight w:val="none"/>
        </w:rPr>
      </w:pPr>
    </w:p>
    <w:p w14:paraId="09E91FEE">
      <w:pPr>
        <w:spacing w:line="360" w:lineRule="auto"/>
        <w:ind w:firstLine="480" w:firstLineChars="200"/>
        <w:rPr>
          <w:rFonts w:ascii="Times New Roman" w:hAnsi="Times New Roman" w:cs="宋体"/>
          <w:sz w:val="24"/>
          <w:szCs w:val="24"/>
          <w:highlight w:val="none"/>
        </w:rPr>
      </w:pPr>
    </w:p>
    <w:p w14:paraId="1C85063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p>
    <w:p w14:paraId="0EFB05C1">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hint="eastAsia" w:ascii="Times New Roman" w:hAnsi="Times New Roman"/>
          <w:kern w:val="2"/>
          <w:szCs w:val="24"/>
          <w:highlight w:val="none"/>
        </w:rPr>
        <w:t>附：（1）法定代表人身份证扫描件、委托代理人身份证扫描件</w:t>
      </w:r>
    </w:p>
    <w:p w14:paraId="7F06C14E">
      <w:pPr>
        <w:pStyle w:val="80"/>
        <w:tabs>
          <w:tab w:val="left" w:pos="0"/>
          <w:tab w:val="clear" w:pos="1843"/>
        </w:tabs>
        <w:autoSpaceDE w:val="0"/>
        <w:autoSpaceDN w:val="0"/>
        <w:adjustRightInd/>
        <w:spacing w:before="0" w:after="0" w:line="360" w:lineRule="auto"/>
        <w:ind w:left="0" w:right="0" w:rightChars="0" w:firstLine="424" w:firstLineChars="177"/>
        <w:jc w:val="left"/>
        <w:textAlignment w:val="bottom"/>
        <w:rPr>
          <w:rFonts w:ascii="Times New Roman" w:hAnsi="Times New Roman"/>
          <w:kern w:val="2"/>
          <w:szCs w:val="24"/>
          <w:highlight w:val="none"/>
        </w:rPr>
      </w:pPr>
      <w:r>
        <w:rPr>
          <w:rFonts w:hint="eastAsia" w:ascii="Times New Roman" w:hAnsi="Times New Roman"/>
          <w:kern w:val="2"/>
          <w:szCs w:val="24"/>
          <w:highlight w:val="none"/>
        </w:rPr>
        <w:t xml:space="preserve">   （2）投标人为委托代理人缴纳的社保缴费证明（提供最近 6 个月连续缴费证明）扫描件</w:t>
      </w:r>
    </w:p>
    <w:p w14:paraId="7A62B552">
      <w:pPr>
        <w:spacing w:line="360" w:lineRule="auto"/>
        <w:rPr>
          <w:rFonts w:ascii="Times New Roman" w:hAnsi="Times New Roman" w:cs="宋体"/>
          <w:sz w:val="24"/>
          <w:szCs w:val="24"/>
          <w:highlight w:val="none"/>
        </w:rPr>
      </w:pPr>
    </w:p>
    <w:p w14:paraId="42132E60">
      <w:pPr>
        <w:spacing w:line="360" w:lineRule="auto"/>
        <w:ind w:firstLine="3684" w:firstLineChars="1535"/>
        <w:rPr>
          <w:rFonts w:ascii="Times New Roman" w:hAnsi="Times New Roman"/>
          <w:sz w:val="24"/>
          <w:szCs w:val="24"/>
          <w:highlight w:val="none"/>
        </w:rPr>
      </w:pPr>
      <w:r>
        <w:rPr>
          <w:rFonts w:hint="eastAsia" w:ascii="Times New Roman" w:hAnsi="Times New Roman" w:cs="宋体"/>
          <w:sz w:val="24"/>
          <w:szCs w:val="24"/>
          <w:highlight w:val="none"/>
        </w:rPr>
        <w:t>投  标  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（盖单位章）</w:t>
      </w:r>
    </w:p>
    <w:p w14:paraId="67BE5A28">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法定代表人：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（签    字）</w:t>
      </w:r>
    </w:p>
    <w:p w14:paraId="53F86776">
      <w:pPr>
        <w:spacing w:line="360" w:lineRule="auto"/>
        <w:ind w:firstLine="3684" w:firstLineChars="1535"/>
        <w:rPr>
          <w:rFonts w:ascii="Times New Roman" w:hAnsi="Times New Roman" w:cs="宋体"/>
          <w:sz w:val="24"/>
          <w:szCs w:val="24"/>
          <w:highlight w:val="none"/>
          <w:u w:val="single"/>
        </w:rPr>
      </w:pPr>
      <w:r>
        <w:rPr>
          <w:rFonts w:hint="eastAsia" w:ascii="Times New Roman" w:hAnsi="Times New Roman" w:cs="宋体"/>
          <w:sz w:val="24"/>
          <w:szCs w:val="24"/>
          <w:highlight w:val="none"/>
        </w:rPr>
        <w:t>身份证号码：</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p>
    <w:p w14:paraId="14EA9A1D">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委托代理人：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（签    字）</w:t>
      </w:r>
    </w:p>
    <w:p w14:paraId="399EACFB">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身份证号码：</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p>
    <w:p w14:paraId="0DA5EEB5">
      <w:pPr>
        <w:pStyle w:val="80"/>
        <w:tabs>
          <w:tab w:val="left" w:pos="0"/>
          <w:tab w:val="clear" w:pos="1843"/>
        </w:tabs>
        <w:autoSpaceDE w:val="0"/>
        <w:autoSpaceDN w:val="0"/>
        <w:adjustRightInd/>
        <w:spacing w:before="0" w:after="0" w:line="360" w:lineRule="auto"/>
        <w:ind w:left="484" w:right="0" w:rightChars="0" w:hanging="484" w:hangingChars="202"/>
        <w:jc w:val="center"/>
        <w:textAlignment w:val="bottom"/>
        <w:rPr>
          <w:rFonts w:ascii="Times New Roman" w:hAnsi="Times New Roman"/>
          <w:kern w:val="2"/>
          <w:szCs w:val="24"/>
          <w:highlight w:val="none"/>
        </w:rPr>
      </w:pPr>
      <w:r>
        <w:rPr>
          <w:rFonts w:hint="eastAsia" w:ascii="Times New Roman" w:hAnsi="Times New Roman" w:cs="宋体"/>
          <w:szCs w:val="24"/>
          <w:highlight w:val="none"/>
        </w:rPr>
        <w:t xml:space="preserve">                                      </w:t>
      </w:r>
      <w:r>
        <w:rPr>
          <w:rFonts w:ascii="Times New Roman" w:hAnsi="Times New Roman" w:cs="宋体"/>
          <w:szCs w:val="24"/>
          <w:highlight w:val="none"/>
        </w:rPr>
        <w:t xml:space="preserve"> </w:t>
      </w:r>
      <w:r>
        <w:rPr>
          <w:rFonts w:ascii="Times New Roman" w:hAnsi="Times New Roman" w:cs="宋体"/>
          <w:szCs w:val="24"/>
          <w:highlight w:val="none"/>
          <w:u w:val="single"/>
        </w:rPr>
        <w:t xml:space="preserve">     </w:t>
      </w:r>
      <w:r>
        <w:rPr>
          <w:rFonts w:hint="eastAsia" w:ascii="Times New Roman" w:hAnsi="Times New Roman" w:cs="宋体"/>
          <w:szCs w:val="24"/>
          <w:highlight w:val="none"/>
        </w:rPr>
        <w:t>年</w:t>
      </w:r>
      <w:r>
        <w:rPr>
          <w:rFonts w:ascii="Times New Roman" w:hAnsi="Times New Roman" w:cs="宋体"/>
          <w:szCs w:val="24"/>
          <w:highlight w:val="none"/>
          <w:u w:val="single"/>
        </w:rPr>
        <w:t xml:space="preserve">    </w:t>
      </w:r>
      <w:r>
        <w:rPr>
          <w:rFonts w:hint="eastAsia" w:ascii="Times New Roman" w:hAnsi="Times New Roman" w:cs="宋体"/>
          <w:szCs w:val="24"/>
          <w:highlight w:val="none"/>
        </w:rPr>
        <w:t>月</w:t>
      </w:r>
      <w:r>
        <w:rPr>
          <w:rFonts w:ascii="Times New Roman" w:hAnsi="Times New Roman" w:cs="宋体"/>
          <w:szCs w:val="24"/>
          <w:highlight w:val="none"/>
          <w:u w:val="single"/>
        </w:rPr>
        <w:t xml:space="preserve">    </w:t>
      </w:r>
      <w:r>
        <w:rPr>
          <w:rFonts w:hint="eastAsia" w:ascii="Times New Roman" w:hAnsi="Times New Roman" w:cs="宋体"/>
          <w:szCs w:val="24"/>
          <w:highlight w:val="none"/>
        </w:rPr>
        <w:t>日</w:t>
      </w:r>
    </w:p>
    <w:p w14:paraId="664D4A37">
      <w:pPr>
        <w:pStyle w:val="80"/>
        <w:tabs>
          <w:tab w:val="left" w:pos="0"/>
          <w:tab w:val="clear" w:pos="1843"/>
        </w:tabs>
        <w:autoSpaceDE w:val="0"/>
        <w:autoSpaceDN w:val="0"/>
        <w:adjustRightInd/>
        <w:spacing w:before="0" w:after="0" w:line="360" w:lineRule="auto"/>
        <w:ind w:left="0" w:right="0" w:rightChars="0" w:firstLine="0"/>
        <w:jc w:val="left"/>
        <w:textAlignment w:val="bottom"/>
        <w:rPr>
          <w:rFonts w:ascii="Times New Roman" w:hAnsi="Times New Roman"/>
          <w:kern w:val="2"/>
          <w:szCs w:val="24"/>
          <w:highlight w:val="none"/>
        </w:rPr>
      </w:pPr>
    </w:p>
    <w:p w14:paraId="4AF0EBBA">
      <w:pPr>
        <w:spacing w:line="360" w:lineRule="auto"/>
        <w:rPr>
          <w:rFonts w:ascii="Times New Roman" w:hAnsi="Times New Roman"/>
          <w:sz w:val="24"/>
          <w:szCs w:val="24"/>
          <w:highlight w:val="none"/>
        </w:rPr>
      </w:pPr>
      <w:r>
        <w:rPr>
          <w:rFonts w:ascii="Times New Roman" w:hAnsi="Times New Roman"/>
          <w:sz w:val="24"/>
          <w:szCs w:val="24"/>
          <w:highlight w:val="none"/>
        </w:rPr>
        <w:t>注：</w:t>
      </w:r>
      <w:r>
        <w:rPr>
          <w:rFonts w:hint="eastAsia" w:ascii="Times New Roman" w:hAnsi="Times New Roman"/>
          <w:sz w:val="24"/>
          <w:szCs w:val="24"/>
          <w:highlight w:val="none"/>
        </w:rPr>
        <w:t>（1）法定代表人不亲自投标而委托代理人投标适用。</w:t>
      </w:r>
    </w:p>
    <w:p w14:paraId="2E4A255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（2）法定代表人委托他人投标的，委托代理人应是投标人本单位（联合体投标为牵头人）的人员。</w:t>
      </w:r>
    </w:p>
    <w:p w14:paraId="36B992CC">
      <w:pPr>
        <w:spacing w:line="360" w:lineRule="auto"/>
        <w:ind w:firstLine="424" w:firstLineChars="177"/>
        <w:rPr>
          <w:rFonts w:hint="eastAsia"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sz w:val="24"/>
          <w:szCs w:val="24"/>
          <w:highlight w:val="none"/>
        </w:rPr>
        <w:t>（3）最近6个月（企业设立不足6个月，从设立时起，下同）连续缴费的社保证明是指从招标文件开始下载时间的上一个月或上上个月起算，往前推6个月的连续、不间断的缴费证明</w:t>
      </w:r>
      <w:r>
        <w:rPr>
          <w:rFonts w:hint="eastAsia" w:ascii="Times New Roman" w:hAnsi="Times New Roman"/>
          <w:highlight w:val="none"/>
        </w:rPr>
        <w:t>，</w:t>
      </w:r>
      <w:r>
        <w:rPr>
          <w:rFonts w:hint="eastAsia" w:ascii="Times New Roman" w:hAnsi="Times New Roman"/>
          <w:sz w:val="24"/>
          <w:szCs w:val="24"/>
          <w:highlight w:val="none"/>
        </w:rPr>
        <w:t>企业设立不足6个月的可少于6个月。</w:t>
      </w:r>
    </w:p>
    <w:p w14:paraId="55EDFD5B">
      <w:pPr>
        <w:pStyle w:val="3"/>
        <w:spacing w:line="410" w:lineRule="auto"/>
        <w:jc w:val="center"/>
        <w:rPr>
          <w:rFonts w:ascii="Times New Roman" w:hAnsi="Times New Roman"/>
          <w:sz w:val="31"/>
          <w:szCs w:val="31"/>
          <w:highlight w:val="none"/>
        </w:rPr>
      </w:pPr>
      <w:bookmarkStart w:id="1512" w:name="_Toc256000095"/>
      <w:r>
        <w:rPr>
          <w:rFonts w:hint="eastAsia" w:ascii="Times New Roman" w:hAnsi="Times New Roman"/>
          <w:sz w:val="31"/>
          <w:szCs w:val="31"/>
          <w:highlight w:val="none"/>
        </w:rPr>
        <w:t>三、联合体协议书</w:t>
      </w:r>
      <w:bookmarkEnd w:id="1512"/>
    </w:p>
    <w:p w14:paraId="3F2525A0">
      <w:pPr>
        <w:tabs>
          <w:tab w:val="left" w:pos="684"/>
        </w:tabs>
        <w:spacing w:line="360" w:lineRule="auto"/>
        <w:ind w:right="120" w:firstLine="420" w:firstLineChars="200"/>
        <w:rPr>
          <w:rFonts w:ascii="Times New Roman" w:hAnsi="Times New Roman"/>
          <w:sz w:val="24"/>
          <w:szCs w:val="24"/>
          <w:highlight w:val="none"/>
        </w:rPr>
      </w:pPr>
      <w:r>
        <w:rPr>
          <w:rFonts w:ascii="Times New Roman" w:hAnsi="Times New Roman"/>
          <w:highlight w:val="none"/>
        </w:rPr>
        <w:t xml:space="preserve">    </w:t>
      </w:r>
      <w:bookmarkStart w:id="1513" w:name="_Toc256000096"/>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（所有成员单位名称）自愿组成</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（联合体名称）联合体，共同参加</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（项目名称）施工</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标段</w:t>
      </w:r>
      <w:r>
        <w:rPr>
          <w:rFonts w:hint="eastAsia" w:ascii="Times New Roman" w:hAnsi="Times New Roman"/>
          <w:sz w:val="24"/>
          <w:szCs w:val="24"/>
          <w:highlight w:val="none"/>
        </w:rPr>
        <w:t>投标。现就联合体投标事宜订立如下协议。</w:t>
      </w:r>
    </w:p>
    <w:p w14:paraId="4258061F">
      <w:pPr>
        <w:tabs>
          <w:tab w:val="left" w:pos="684"/>
        </w:tabs>
        <w:spacing w:line="360" w:lineRule="auto"/>
        <w:ind w:right="120" w:firstLine="398" w:firstLineChars="166"/>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（某成员单位名称）为</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（联合体名称）牵头人。</w:t>
      </w:r>
    </w:p>
    <w:p w14:paraId="0BF1F1D5">
      <w:pPr>
        <w:tabs>
          <w:tab w:val="left" w:pos="684"/>
        </w:tabs>
        <w:spacing w:line="360" w:lineRule="auto"/>
        <w:ind w:right="120" w:firstLine="398" w:firstLineChars="166"/>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421AD97B">
      <w:pPr>
        <w:tabs>
          <w:tab w:val="left" w:pos="684"/>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763CB68C">
      <w:pPr>
        <w:tabs>
          <w:tab w:val="left" w:pos="8620"/>
        </w:tabs>
        <w:spacing w:line="360" w:lineRule="auto"/>
        <w:ind w:firstLine="398" w:firstLineChars="166"/>
        <w:rPr>
          <w:rFonts w:ascii="Times New Roman" w:hAnsi="Times New Roman"/>
          <w:sz w:val="24"/>
          <w:szCs w:val="24"/>
          <w:highlight w:val="none"/>
        </w:rPr>
      </w:pPr>
      <w:r>
        <w:rPr>
          <w:rFonts w:ascii="Times New Roman" w:hAnsi="Times New Roman"/>
          <w:sz w:val="24"/>
          <w:szCs w:val="24"/>
          <w:highlight w:val="none"/>
        </w:rPr>
        <w:t>4. 联合体各成员单位内部的职责分工如下：</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4535B65">
      <w:pPr>
        <w:tabs>
          <w:tab w:val="left" w:pos="684"/>
        </w:tabs>
        <w:spacing w:line="360" w:lineRule="auto"/>
        <w:ind w:right="220" w:firstLine="398" w:firstLineChars="166"/>
        <w:rPr>
          <w:rFonts w:ascii="Times New Roman" w:hAnsi="Times New Roman"/>
          <w:sz w:val="24"/>
          <w:szCs w:val="24"/>
          <w:highlight w:val="none"/>
        </w:rPr>
      </w:pPr>
      <w:r>
        <w:rPr>
          <w:rFonts w:hint="eastAsia" w:ascii="Times New Roman" w:hAnsi="Times New Roman"/>
          <w:sz w:val="24"/>
          <w:szCs w:val="24"/>
          <w:highlight w:val="none"/>
        </w:rPr>
        <w:t>5.</w:t>
      </w:r>
      <w:r>
        <w:rPr>
          <w:rFonts w:ascii="Times New Roman" w:hAnsi="Times New Roman"/>
          <w:sz w:val="24"/>
          <w:szCs w:val="24"/>
          <w:highlight w:val="none"/>
        </w:rPr>
        <w:t>本协议书自所有成员单位法定代表人或其委托代理人签字或盖单位章之日起生效，合同履行完毕后自动失效。</w:t>
      </w:r>
    </w:p>
    <w:p w14:paraId="6719EA4E">
      <w:pPr>
        <w:tabs>
          <w:tab w:val="left" w:pos="680"/>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6.</w:t>
      </w:r>
      <w:r>
        <w:rPr>
          <w:rFonts w:ascii="Times New Roman" w:hAnsi="Times New Roman"/>
          <w:sz w:val="24"/>
          <w:szCs w:val="24"/>
          <w:highlight w:val="none"/>
        </w:rPr>
        <w:t>本协议书一式</w:t>
      </w:r>
      <w:r>
        <w:rPr>
          <w:rFonts w:ascii="Times New Roman" w:hAnsi="Times New Roman"/>
          <w:sz w:val="24"/>
          <w:szCs w:val="24"/>
          <w:highlight w:val="none"/>
          <w:u w:val="single"/>
        </w:rPr>
        <w:t xml:space="preserve">     </w:t>
      </w:r>
      <w:r>
        <w:rPr>
          <w:rFonts w:ascii="Times New Roman" w:hAnsi="Times New Roman"/>
          <w:sz w:val="24"/>
          <w:szCs w:val="24"/>
          <w:highlight w:val="none"/>
        </w:rPr>
        <w:t>份，联合体成员和招标人各执一份。</w:t>
      </w:r>
    </w:p>
    <w:p w14:paraId="6C7732E1">
      <w:pPr>
        <w:tabs>
          <w:tab w:val="left" w:pos="680"/>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注：本协议书由法定代表人签字的，应附法定代表人身份证明扫描件；由委托代理人签字的，应附授权委托书扫描件。</w:t>
      </w:r>
    </w:p>
    <w:p w14:paraId="1C229508">
      <w:pPr>
        <w:tabs>
          <w:tab w:val="left" w:pos="680"/>
        </w:tabs>
        <w:spacing w:line="360" w:lineRule="auto"/>
        <w:ind w:left="680"/>
        <w:rPr>
          <w:rFonts w:ascii="Times New Roman" w:hAnsi="Times New Roman"/>
          <w:sz w:val="24"/>
          <w:szCs w:val="24"/>
          <w:highlight w:val="none"/>
        </w:rPr>
      </w:pPr>
    </w:p>
    <w:p w14:paraId="723DB92E">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联合体牵头人名称：</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（盖单位章）</w:t>
      </w:r>
    </w:p>
    <w:p w14:paraId="68799C9F">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（签</w:t>
      </w:r>
      <w:r>
        <w:rPr>
          <w:rFonts w:hint="eastAsia" w:ascii="Times New Roman" w:hAnsi="Times New Roman"/>
          <w:sz w:val="24"/>
          <w:szCs w:val="24"/>
          <w:highlight w:val="none"/>
        </w:rPr>
        <w:t xml:space="preserve">    </w:t>
      </w:r>
      <w:r>
        <w:rPr>
          <w:rFonts w:ascii="Times New Roman" w:hAnsi="Times New Roman"/>
          <w:sz w:val="24"/>
          <w:szCs w:val="24"/>
          <w:highlight w:val="none"/>
        </w:rPr>
        <w:t>字）</w:t>
      </w:r>
    </w:p>
    <w:p w14:paraId="3CF6790B">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联合体其他成员名称：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（盖单位章）</w:t>
      </w:r>
    </w:p>
    <w:p w14:paraId="7E607D9A">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（签</w:t>
      </w:r>
      <w:r>
        <w:rPr>
          <w:rFonts w:hint="eastAsia" w:ascii="Times New Roman" w:hAnsi="Times New Roman"/>
          <w:sz w:val="24"/>
          <w:szCs w:val="24"/>
          <w:highlight w:val="none"/>
        </w:rPr>
        <w:t xml:space="preserve">    </w:t>
      </w:r>
      <w:r>
        <w:rPr>
          <w:rFonts w:ascii="Times New Roman" w:hAnsi="Times New Roman"/>
          <w:sz w:val="24"/>
          <w:szCs w:val="24"/>
          <w:highlight w:val="none"/>
        </w:rPr>
        <w:t>字）</w:t>
      </w:r>
    </w:p>
    <w:p w14:paraId="305FA0B2">
      <w:pPr>
        <w:topLinePunct/>
        <w:spacing w:line="360" w:lineRule="auto"/>
        <w:ind w:right="105"/>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p>
    <w:p w14:paraId="65EB2ABC">
      <w:pPr>
        <w:topLinePunct/>
        <w:spacing w:line="360" w:lineRule="auto"/>
        <w:ind w:right="105"/>
        <w:jc w:val="right"/>
        <w:rPr>
          <w:rFonts w:ascii="Times New Roman" w:hAnsi="Times New Roman"/>
          <w:sz w:val="24"/>
          <w:szCs w:val="24"/>
          <w:highlight w:val="none"/>
        </w:rPr>
      </w:pPr>
    </w:p>
    <w:p w14:paraId="47D7CDF1">
      <w:pPr>
        <w:spacing w:line="360" w:lineRule="auto"/>
        <w:ind w:left="2879" w:right="105"/>
        <w:jc w:val="center"/>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w:t>
      </w:r>
    </w:p>
    <w:p w14:paraId="5991A073">
      <w:pPr>
        <w:spacing w:line="360" w:lineRule="auto"/>
        <w:rPr>
          <w:rFonts w:ascii="Times New Roman" w:hAnsi="Times New Roman"/>
          <w:sz w:val="24"/>
          <w:szCs w:val="24"/>
          <w:highlight w:val="none"/>
        </w:rPr>
      </w:pPr>
      <w:r>
        <w:rPr>
          <w:rFonts w:hint="eastAsia" w:ascii="Times New Roman" w:hAnsi="Times New Roman"/>
          <w:sz w:val="24"/>
          <w:szCs w:val="24"/>
          <w:highlight w:val="none"/>
        </w:rPr>
        <w:t>注：本协议书为联合体投标时适用，非联合体投标时无需填写。</w:t>
      </w:r>
    </w:p>
    <w:p w14:paraId="61C226BB">
      <w:pPr>
        <w:widowControl/>
        <w:jc w:val="left"/>
        <w:rPr>
          <w:rFonts w:ascii="Times New Roman" w:hAnsi="Times New Roman"/>
          <w:sz w:val="24"/>
          <w:szCs w:val="24"/>
          <w:highlight w:val="none"/>
        </w:rPr>
      </w:pPr>
      <w:r>
        <w:rPr>
          <w:rFonts w:ascii="Times New Roman" w:hAnsi="Times New Roman"/>
          <w:sz w:val="24"/>
          <w:szCs w:val="24"/>
          <w:highlight w:val="none"/>
        </w:rPr>
        <w:br w:type="page"/>
      </w:r>
    </w:p>
    <w:bookmarkEnd w:id="1513"/>
    <w:p w14:paraId="1E97AD94">
      <w:pPr>
        <w:keepNext/>
        <w:keepLines/>
        <w:widowControl/>
        <w:numPr>
          <w:ilvl w:val="0"/>
          <w:numId w:val="7"/>
        </w:numPr>
        <w:adjustRightInd w:val="0"/>
        <w:snapToGrid w:val="0"/>
        <w:spacing w:before="340" w:after="330" w:line="360" w:lineRule="auto"/>
        <w:jc w:val="center"/>
        <w:outlineLvl w:val="0"/>
        <w:rPr>
          <w:rFonts w:ascii="Times New Roman" w:hAnsi="Times New Roman" w:cs="Arial"/>
          <w:b/>
          <w:kern w:val="44"/>
          <w:sz w:val="31"/>
          <w:szCs w:val="31"/>
          <w:highlight w:val="none"/>
        </w:rPr>
      </w:pPr>
      <w:bookmarkStart w:id="1514" w:name="_Toc3885_WPSOffice_Level1"/>
      <w:r>
        <w:rPr>
          <w:rFonts w:hint="eastAsia" w:ascii="Times New Roman" w:hAnsi="Times New Roman" w:cs="Arial"/>
          <w:b/>
          <w:kern w:val="44"/>
          <w:sz w:val="31"/>
          <w:szCs w:val="31"/>
          <w:highlight w:val="none"/>
        </w:rPr>
        <w:t>投标保证金</w:t>
      </w:r>
      <w:bookmarkEnd w:id="1514"/>
    </w:p>
    <w:p w14:paraId="1272E613">
      <w:pPr>
        <w:widowControl/>
        <w:numPr>
          <w:ilvl w:val="0"/>
          <w:numId w:val="8"/>
        </w:numPr>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若采用转账方式，投标人应附银行给投标人的转账回单扫描件、人民银行颁发的基本存款账户开户许可证或基本存款账户信息证明材料扫描件。</w:t>
      </w:r>
    </w:p>
    <w:p w14:paraId="3FEEAA4E">
      <w:pPr>
        <w:spacing w:line="360" w:lineRule="auto"/>
        <w:rPr>
          <w:rFonts w:hint="eastAsia" w:ascii="Times New Roman" w:hAnsi="Times New Roman" w:cs="Arial"/>
          <w:kern w:val="0"/>
          <w:sz w:val="24"/>
          <w:szCs w:val="24"/>
          <w:highlight w:val="none"/>
        </w:rPr>
      </w:pPr>
      <w:r>
        <w:rPr>
          <w:rFonts w:hint="eastAsia" w:ascii="Times New Roman" w:hAnsi="Times New Roman" w:cs="Arial"/>
          <w:kern w:val="0"/>
          <w:sz w:val="24"/>
          <w:szCs w:val="24"/>
          <w:highlight w:val="none"/>
        </w:rPr>
        <w:t>（2）若采用银行电子保函或专业担保公司电子保函或电子保险合同方式，投标文件中无需附相应材料。提交电子保函的，参考格式如下（由招标人选择下列示范文本之一）：</w:t>
      </w:r>
    </w:p>
    <w:p w14:paraId="468D9A76">
      <w:pPr>
        <w:spacing w:line="360" w:lineRule="auto"/>
        <w:rPr>
          <w:rFonts w:hint="eastAsia" w:ascii="Times New Roman" w:hAnsi="Times New Roman" w:cs="Arial"/>
          <w:kern w:val="0"/>
          <w:sz w:val="24"/>
          <w:szCs w:val="24"/>
          <w:highlight w:val="none"/>
        </w:rPr>
      </w:pPr>
    </w:p>
    <w:p w14:paraId="127B8373">
      <w:pPr>
        <w:spacing w:line="360" w:lineRule="auto"/>
        <w:rPr>
          <w:rFonts w:hint="eastAsia" w:ascii="Times New Roman" w:hAnsi="Times New Roman" w:cs="Arial"/>
          <w:kern w:val="0"/>
          <w:sz w:val="24"/>
          <w:szCs w:val="24"/>
          <w:highlight w:val="none"/>
        </w:rPr>
      </w:pPr>
      <w:r>
        <w:rPr>
          <w:rFonts w:hint="eastAsia" w:ascii="Times New Roman" w:hAnsi="Times New Roman"/>
          <w:sz w:val="24"/>
          <w:szCs w:val="24"/>
          <w:highlight w:val="none"/>
        </w:rPr>
        <w:t>□</w:t>
      </w:r>
      <w:r>
        <w:rPr>
          <w:rFonts w:hint="eastAsia" w:ascii="Times New Roman" w:hAnsi="Times New Roman" w:cs="Arial"/>
          <w:kern w:val="0"/>
          <w:sz w:val="24"/>
          <w:szCs w:val="24"/>
          <w:highlight w:val="none"/>
        </w:rPr>
        <w:t>独立保函【住房和城乡建设部关于印发工程保函示范文本的通知（建市〔2021〕11号附件1：投标保函示范文本（独立保函）】</w:t>
      </w:r>
    </w:p>
    <w:p w14:paraId="4FC13DDE">
      <w:pPr>
        <w:spacing w:line="360" w:lineRule="auto"/>
        <w:jc w:val="both"/>
        <w:rPr>
          <w:rFonts w:hint="eastAsia" w:ascii="Times New Roman" w:hAnsi="Times New Roman" w:cs="Arial"/>
          <w:kern w:val="0"/>
          <w:sz w:val="24"/>
          <w:szCs w:val="24"/>
          <w:highlight w:val="none"/>
        </w:rPr>
      </w:pPr>
      <w:r>
        <w:rPr>
          <w:rFonts w:hint="eastAsia" w:ascii="Times New Roman" w:hAnsi="Times New Roman"/>
          <w:sz w:val="24"/>
          <w:szCs w:val="24"/>
          <w:highlight w:val="none"/>
        </w:rPr>
        <w:t>□</w:t>
      </w:r>
      <w:r>
        <w:rPr>
          <w:rFonts w:hint="eastAsia" w:ascii="Times New Roman" w:hAnsi="Times New Roman" w:cs="Arial"/>
          <w:kern w:val="0"/>
          <w:sz w:val="24"/>
          <w:szCs w:val="24"/>
          <w:highlight w:val="none"/>
        </w:rPr>
        <w:t>非独立保函【住房和城乡建设部关于印发工程保函示范文本的通知（建市〔2021〕11号附件2：投标保函示范文本（非独立保函）】</w:t>
      </w:r>
      <w:bookmarkStart w:id="1515" w:name="_Toc256000097"/>
    </w:p>
    <w:p w14:paraId="1DEADDF1">
      <w:pPr>
        <w:spacing w:line="360" w:lineRule="auto"/>
        <w:jc w:val="center"/>
        <w:rPr>
          <w:rFonts w:hint="eastAsia" w:ascii="Times New Roman" w:hAnsi="Times New Roman" w:cs="Arial"/>
          <w:kern w:val="0"/>
          <w:sz w:val="24"/>
          <w:szCs w:val="24"/>
          <w:highlight w:val="none"/>
        </w:rPr>
      </w:pPr>
    </w:p>
    <w:p w14:paraId="16B45B1B">
      <w:pPr>
        <w:spacing w:line="360" w:lineRule="auto"/>
        <w:jc w:val="center"/>
        <w:rPr>
          <w:rFonts w:ascii="Times New Roman" w:hAnsi="Times New Roman"/>
          <w:sz w:val="31"/>
          <w:highlight w:val="none"/>
        </w:rPr>
      </w:pPr>
      <w:r>
        <w:rPr>
          <w:rFonts w:hint="eastAsia" w:ascii="Times New Roman" w:hAnsi="Times New Roman" w:cs="Arial"/>
          <w:kern w:val="0"/>
          <w:sz w:val="24"/>
          <w:szCs w:val="24"/>
          <w:highlight w:val="none"/>
        </w:rPr>
        <w:br w:type="page"/>
      </w:r>
      <w:r>
        <w:rPr>
          <w:rFonts w:hint="eastAsia" w:ascii="Times New Roman" w:hAnsi="Times New Roman"/>
          <w:b/>
          <w:bCs/>
          <w:sz w:val="31"/>
          <w:szCs w:val="32"/>
          <w:highlight w:val="none"/>
        </w:rPr>
        <w:t>五、已标价工程量清单</w:t>
      </w:r>
      <w:bookmarkEnd w:id="1515"/>
    </w:p>
    <w:p w14:paraId="248263DE">
      <w:pPr>
        <w:pStyle w:val="5"/>
        <w:rPr>
          <w:rFonts w:ascii="Times New Roman" w:hAnsi="Times New Roman"/>
          <w:highlight w:val="none"/>
        </w:rPr>
      </w:pPr>
    </w:p>
    <w:p w14:paraId="5D7AC93E">
      <w:pPr>
        <w:pStyle w:val="3"/>
        <w:spacing w:line="36" w:lineRule="auto"/>
        <w:jc w:val="center"/>
        <w:rPr>
          <w:rFonts w:ascii="Times New Roman" w:hAnsi="Times New Roman"/>
          <w:sz w:val="31"/>
          <w:highlight w:val="none"/>
        </w:rPr>
      </w:pPr>
      <w:bookmarkStart w:id="1516" w:name="_Toc256000098"/>
      <w:r>
        <w:rPr>
          <w:rFonts w:hint="eastAsia" w:ascii="Times New Roman" w:hAnsi="Times New Roman"/>
          <w:sz w:val="31"/>
          <w:highlight w:val="none"/>
        </w:rPr>
        <w:br w:type="page"/>
      </w:r>
      <w:r>
        <w:rPr>
          <w:rFonts w:hint="eastAsia" w:ascii="Times New Roman" w:hAnsi="Times New Roman"/>
          <w:sz w:val="31"/>
          <w:highlight w:val="none"/>
        </w:rPr>
        <w:t>六、施工组织设计</w:t>
      </w:r>
      <w:bookmarkEnd w:id="1516"/>
    </w:p>
    <w:p w14:paraId="50ECBDE0">
      <w:pPr>
        <w:spacing w:line="36" w:lineRule="auto"/>
        <w:rPr>
          <w:rFonts w:ascii="Times New Roman" w:hAnsi="Times New Roman"/>
          <w:sz w:val="27"/>
          <w:highlight w:val="none"/>
        </w:rPr>
      </w:pPr>
    </w:p>
    <w:p w14:paraId="2FD3DE30">
      <w:pPr>
        <w:spacing w:line="360" w:lineRule="auto"/>
        <w:rPr>
          <w:rFonts w:ascii="Times New Roman" w:hAnsi="Times New Roman"/>
          <w:sz w:val="24"/>
          <w:szCs w:val="24"/>
          <w:highlight w:val="none"/>
        </w:rPr>
      </w:pPr>
      <w:r>
        <w:rPr>
          <w:rFonts w:ascii="Times New Roman" w:hAnsi="Times New Roman"/>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9BA91A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2.施工组织设计除采用文字表述外可附下列图表，图表及格式要求附后。</w:t>
      </w:r>
    </w:p>
    <w:p w14:paraId="66D331D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附表一 拟投入本标段的主要施工设备表</w:t>
      </w:r>
    </w:p>
    <w:p w14:paraId="7831C8A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附表二 拟配备本标段的试验和检测仪器设备表</w:t>
      </w:r>
    </w:p>
    <w:p w14:paraId="2BA28A2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附表三 劳动力计划表</w:t>
      </w:r>
    </w:p>
    <w:p w14:paraId="05DB938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附表四 计划开、竣工日期和施工进度网络图</w:t>
      </w:r>
    </w:p>
    <w:p w14:paraId="4B1B8F7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附表五 施工总平面图</w:t>
      </w:r>
    </w:p>
    <w:p w14:paraId="41731F8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附表六 临时用地表    </w:t>
      </w:r>
    </w:p>
    <w:p w14:paraId="3A9C1499">
      <w:pPr>
        <w:spacing w:line="360" w:lineRule="auto"/>
        <w:rPr>
          <w:rFonts w:ascii="Times New Roman" w:hAnsi="Times New Roman"/>
          <w:sz w:val="24"/>
          <w:szCs w:val="24"/>
          <w:highlight w:val="none"/>
        </w:rPr>
      </w:pPr>
    </w:p>
    <w:p w14:paraId="486B48CA">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1C3C4A63">
      <w:pPr>
        <w:pStyle w:val="4"/>
        <w:spacing w:line="36" w:lineRule="auto"/>
        <w:rPr>
          <w:rFonts w:ascii="Times New Roman" w:hAnsi="Times New Roman"/>
          <w:sz w:val="27"/>
          <w:highlight w:val="none"/>
        </w:rPr>
      </w:pPr>
      <w:bookmarkStart w:id="1517" w:name="_Toc256000099"/>
      <w:r>
        <w:rPr>
          <w:rFonts w:hint="eastAsia" w:ascii="Times New Roman" w:hAnsi="Times New Roman"/>
          <w:sz w:val="27"/>
          <w:highlight w:val="none"/>
        </w:rPr>
        <w:t>附表一：拟投入本标段的主要施工设备表</w:t>
      </w:r>
      <w:bookmarkEnd w:id="1517"/>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1"/>
        <w:gridCol w:w="1110"/>
        <w:gridCol w:w="740"/>
        <w:gridCol w:w="922"/>
        <w:gridCol w:w="740"/>
        <w:gridCol w:w="1293"/>
        <w:gridCol w:w="793"/>
        <w:gridCol w:w="1049"/>
        <w:gridCol w:w="701"/>
      </w:tblGrid>
      <w:tr w14:paraId="3DC40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6" w:hRule="atLeast"/>
          <w:jc w:val="center"/>
        </w:trPr>
        <w:tc>
          <w:tcPr>
            <w:tcW w:w="709" w:type="dxa"/>
            <w:vAlign w:val="center"/>
          </w:tcPr>
          <w:p w14:paraId="3F22F08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序号</w:t>
            </w:r>
          </w:p>
        </w:tc>
        <w:tc>
          <w:tcPr>
            <w:tcW w:w="701" w:type="dxa"/>
            <w:vAlign w:val="center"/>
          </w:tcPr>
          <w:p w14:paraId="62879B3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设备</w:t>
            </w:r>
          </w:p>
          <w:p w14:paraId="788B91C1">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名称</w:t>
            </w:r>
          </w:p>
        </w:tc>
        <w:tc>
          <w:tcPr>
            <w:tcW w:w="1110" w:type="dxa"/>
            <w:vAlign w:val="center"/>
          </w:tcPr>
          <w:p w14:paraId="59D5FA2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型号</w:t>
            </w:r>
          </w:p>
          <w:p w14:paraId="0895C72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规格</w:t>
            </w:r>
          </w:p>
        </w:tc>
        <w:tc>
          <w:tcPr>
            <w:tcW w:w="740" w:type="dxa"/>
            <w:vAlign w:val="center"/>
          </w:tcPr>
          <w:p w14:paraId="052ED6B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数量</w:t>
            </w:r>
          </w:p>
        </w:tc>
        <w:tc>
          <w:tcPr>
            <w:tcW w:w="922" w:type="dxa"/>
            <w:vAlign w:val="center"/>
          </w:tcPr>
          <w:p w14:paraId="71697A2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国别</w:t>
            </w:r>
          </w:p>
          <w:p w14:paraId="27F3AE0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产地</w:t>
            </w:r>
          </w:p>
        </w:tc>
        <w:tc>
          <w:tcPr>
            <w:tcW w:w="740" w:type="dxa"/>
            <w:vAlign w:val="center"/>
          </w:tcPr>
          <w:p w14:paraId="4D9402D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制造</w:t>
            </w:r>
          </w:p>
          <w:p w14:paraId="2216816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年份</w:t>
            </w:r>
          </w:p>
        </w:tc>
        <w:tc>
          <w:tcPr>
            <w:tcW w:w="1293" w:type="dxa"/>
            <w:vAlign w:val="center"/>
          </w:tcPr>
          <w:p w14:paraId="51740FD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额定功率</w:t>
            </w:r>
          </w:p>
          <w:p w14:paraId="568FA66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（KW）</w:t>
            </w:r>
          </w:p>
        </w:tc>
        <w:tc>
          <w:tcPr>
            <w:tcW w:w="793" w:type="dxa"/>
            <w:vAlign w:val="center"/>
          </w:tcPr>
          <w:p w14:paraId="4351E5AC">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生产</w:t>
            </w:r>
          </w:p>
          <w:p w14:paraId="51D22A9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能力</w:t>
            </w:r>
          </w:p>
        </w:tc>
        <w:tc>
          <w:tcPr>
            <w:tcW w:w="1049" w:type="dxa"/>
            <w:vAlign w:val="center"/>
          </w:tcPr>
          <w:p w14:paraId="68ABC64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用于施工部位</w:t>
            </w:r>
          </w:p>
        </w:tc>
        <w:tc>
          <w:tcPr>
            <w:tcW w:w="701" w:type="dxa"/>
            <w:vAlign w:val="center"/>
          </w:tcPr>
          <w:p w14:paraId="4AD23DC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375B5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2D05F441">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075806E">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FE96F32">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F033F78">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72B0CFC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8C3E14B">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6444D515">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3DE6144C">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1E74801D">
            <w:pPr>
              <w:spacing w:line="36" w:lineRule="auto"/>
              <w:jc w:val="center"/>
              <w:rPr>
                <w:rFonts w:ascii="Times New Roman" w:hAnsi="Times New Roman"/>
                <w:sz w:val="27"/>
                <w:highlight w:val="none"/>
              </w:rPr>
            </w:pPr>
          </w:p>
        </w:tc>
        <w:tc>
          <w:tcPr>
            <w:tcW w:w="701" w:type="dxa"/>
            <w:vAlign w:val="center"/>
          </w:tcPr>
          <w:p w14:paraId="44332DC6">
            <w:pPr>
              <w:spacing w:line="36" w:lineRule="auto"/>
              <w:jc w:val="center"/>
              <w:rPr>
                <w:rFonts w:ascii="Times New Roman" w:hAnsi="Times New Roman"/>
                <w:sz w:val="27"/>
                <w:highlight w:val="none"/>
              </w:rPr>
            </w:pPr>
          </w:p>
        </w:tc>
      </w:tr>
      <w:tr w14:paraId="24068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634ECF22">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DAAB10F">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8E5206B">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A875A3A">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61BEF913">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929A0FA">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186BB07">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F1E8B2E">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005113F0">
            <w:pPr>
              <w:spacing w:line="36" w:lineRule="auto"/>
              <w:jc w:val="center"/>
              <w:rPr>
                <w:rFonts w:ascii="Times New Roman" w:hAnsi="Times New Roman"/>
                <w:sz w:val="27"/>
                <w:highlight w:val="none"/>
              </w:rPr>
            </w:pPr>
          </w:p>
        </w:tc>
        <w:tc>
          <w:tcPr>
            <w:tcW w:w="701" w:type="dxa"/>
            <w:vAlign w:val="center"/>
          </w:tcPr>
          <w:p w14:paraId="2D2DF66A">
            <w:pPr>
              <w:spacing w:line="36" w:lineRule="auto"/>
              <w:jc w:val="center"/>
              <w:rPr>
                <w:rFonts w:ascii="Times New Roman" w:hAnsi="Times New Roman"/>
                <w:sz w:val="27"/>
                <w:highlight w:val="none"/>
              </w:rPr>
            </w:pPr>
          </w:p>
        </w:tc>
      </w:tr>
      <w:tr w14:paraId="30203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710FF8E2">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34004045">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217D0116">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4842150">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32D3877E">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9A7ABA7">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6FE9F6A">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77F7282A">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6B9A5071">
            <w:pPr>
              <w:spacing w:line="36" w:lineRule="auto"/>
              <w:jc w:val="center"/>
              <w:rPr>
                <w:rFonts w:ascii="Times New Roman" w:hAnsi="Times New Roman"/>
                <w:sz w:val="27"/>
                <w:highlight w:val="none"/>
              </w:rPr>
            </w:pPr>
          </w:p>
        </w:tc>
        <w:tc>
          <w:tcPr>
            <w:tcW w:w="701" w:type="dxa"/>
            <w:vAlign w:val="center"/>
          </w:tcPr>
          <w:p w14:paraId="0B44914D">
            <w:pPr>
              <w:spacing w:line="36" w:lineRule="auto"/>
              <w:jc w:val="center"/>
              <w:rPr>
                <w:rFonts w:ascii="Times New Roman" w:hAnsi="Times New Roman"/>
                <w:sz w:val="27"/>
                <w:highlight w:val="none"/>
              </w:rPr>
            </w:pPr>
          </w:p>
        </w:tc>
      </w:tr>
      <w:tr w14:paraId="0E787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6A46A116">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AF65A87">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FF7FCB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D7D6486">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5574C76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6563A6C">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4E180989">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4E1AB80">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494C29EC">
            <w:pPr>
              <w:spacing w:line="36" w:lineRule="auto"/>
              <w:jc w:val="center"/>
              <w:rPr>
                <w:rFonts w:ascii="Times New Roman" w:hAnsi="Times New Roman"/>
                <w:sz w:val="27"/>
                <w:highlight w:val="none"/>
              </w:rPr>
            </w:pPr>
          </w:p>
        </w:tc>
        <w:tc>
          <w:tcPr>
            <w:tcW w:w="701" w:type="dxa"/>
            <w:vAlign w:val="center"/>
          </w:tcPr>
          <w:p w14:paraId="6AE26972">
            <w:pPr>
              <w:spacing w:line="36" w:lineRule="auto"/>
              <w:jc w:val="center"/>
              <w:rPr>
                <w:rFonts w:ascii="Times New Roman" w:hAnsi="Times New Roman"/>
                <w:sz w:val="27"/>
                <w:highlight w:val="none"/>
              </w:rPr>
            </w:pPr>
          </w:p>
        </w:tc>
      </w:tr>
      <w:tr w14:paraId="2CA81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396B8004">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8B10366">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E9DF798">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AC321FE">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9EC129E">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1FA4AAE3">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22BF5B20">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10E91B41">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6CA5C10D">
            <w:pPr>
              <w:spacing w:line="36" w:lineRule="auto"/>
              <w:jc w:val="center"/>
              <w:rPr>
                <w:rFonts w:ascii="Times New Roman" w:hAnsi="Times New Roman"/>
                <w:sz w:val="27"/>
                <w:highlight w:val="none"/>
              </w:rPr>
            </w:pPr>
          </w:p>
        </w:tc>
        <w:tc>
          <w:tcPr>
            <w:tcW w:w="701" w:type="dxa"/>
            <w:vAlign w:val="center"/>
          </w:tcPr>
          <w:p w14:paraId="286B2DDA">
            <w:pPr>
              <w:spacing w:line="36" w:lineRule="auto"/>
              <w:jc w:val="center"/>
              <w:rPr>
                <w:rFonts w:ascii="Times New Roman" w:hAnsi="Times New Roman"/>
                <w:sz w:val="27"/>
                <w:highlight w:val="none"/>
              </w:rPr>
            </w:pPr>
          </w:p>
        </w:tc>
      </w:tr>
      <w:tr w14:paraId="40D31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1BD5C2F3">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4DF8958">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2476C35">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0E24B47">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41B99763">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D7F2169">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88E87EF">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2642B9D">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75B65361">
            <w:pPr>
              <w:spacing w:line="36" w:lineRule="auto"/>
              <w:jc w:val="center"/>
              <w:rPr>
                <w:rFonts w:ascii="Times New Roman" w:hAnsi="Times New Roman"/>
                <w:sz w:val="27"/>
                <w:highlight w:val="none"/>
              </w:rPr>
            </w:pPr>
          </w:p>
        </w:tc>
        <w:tc>
          <w:tcPr>
            <w:tcW w:w="701" w:type="dxa"/>
            <w:vAlign w:val="center"/>
          </w:tcPr>
          <w:p w14:paraId="5B04B3A4">
            <w:pPr>
              <w:spacing w:line="36" w:lineRule="auto"/>
              <w:jc w:val="center"/>
              <w:rPr>
                <w:rFonts w:ascii="Times New Roman" w:hAnsi="Times New Roman"/>
                <w:sz w:val="27"/>
                <w:highlight w:val="none"/>
              </w:rPr>
            </w:pPr>
          </w:p>
        </w:tc>
      </w:tr>
      <w:tr w14:paraId="3E5C5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30E0AA9F">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426CDA7">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328AF302">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9581E2C">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3888CAB6">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2EBA4412">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A1D9F4B">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66C57ECC">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70EA11F4">
            <w:pPr>
              <w:spacing w:line="36" w:lineRule="auto"/>
              <w:jc w:val="center"/>
              <w:rPr>
                <w:rFonts w:ascii="Times New Roman" w:hAnsi="Times New Roman"/>
                <w:sz w:val="27"/>
                <w:highlight w:val="none"/>
              </w:rPr>
            </w:pPr>
          </w:p>
        </w:tc>
        <w:tc>
          <w:tcPr>
            <w:tcW w:w="701" w:type="dxa"/>
            <w:vAlign w:val="center"/>
          </w:tcPr>
          <w:p w14:paraId="5E243E58">
            <w:pPr>
              <w:spacing w:line="36" w:lineRule="auto"/>
              <w:jc w:val="center"/>
              <w:rPr>
                <w:rFonts w:ascii="Times New Roman" w:hAnsi="Times New Roman"/>
                <w:sz w:val="27"/>
                <w:highlight w:val="none"/>
              </w:rPr>
            </w:pPr>
          </w:p>
        </w:tc>
      </w:tr>
      <w:tr w14:paraId="310A4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3B5C45F5">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520C2E2">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32425C0D">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94C50D8">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3222278">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9875687">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643B1C1F">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37B2A780">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1FCF4BE3">
            <w:pPr>
              <w:spacing w:line="36" w:lineRule="auto"/>
              <w:jc w:val="center"/>
              <w:rPr>
                <w:rFonts w:ascii="Times New Roman" w:hAnsi="Times New Roman"/>
                <w:sz w:val="27"/>
                <w:highlight w:val="none"/>
              </w:rPr>
            </w:pPr>
          </w:p>
        </w:tc>
        <w:tc>
          <w:tcPr>
            <w:tcW w:w="701" w:type="dxa"/>
            <w:vAlign w:val="center"/>
          </w:tcPr>
          <w:p w14:paraId="4DF78880">
            <w:pPr>
              <w:spacing w:line="36" w:lineRule="auto"/>
              <w:jc w:val="center"/>
              <w:rPr>
                <w:rFonts w:ascii="Times New Roman" w:hAnsi="Times New Roman"/>
                <w:sz w:val="27"/>
                <w:highlight w:val="none"/>
              </w:rPr>
            </w:pPr>
          </w:p>
        </w:tc>
      </w:tr>
      <w:tr w14:paraId="2EB40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0A1224AF">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338B056B">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D8B5E8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681A7B0">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50880F9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2880CDB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EB495A3">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3FF1DE0B">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3FA5D8C8">
            <w:pPr>
              <w:spacing w:line="36" w:lineRule="auto"/>
              <w:jc w:val="center"/>
              <w:rPr>
                <w:rFonts w:ascii="Times New Roman" w:hAnsi="Times New Roman"/>
                <w:sz w:val="27"/>
                <w:highlight w:val="none"/>
              </w:rPr>
            </w:pPr>
          </w:p>
        </w:tc>
        <w:tc>
          <w:tcPr>
            <w:tcW w:w="701" w:type="dxa"/>
            <w:vAlign w:val="center"/>
          </w:tcPr>
          <w:p w14:paraId="0FF408C8">
            <w:pPr>
              <w:spacing w:line="36" w:lineRule="auto"/>
              <w:jc w:val="center"/>
              <w:rPr>
                <w:rFonts w:ascii="Times New Roman" w:hAnsi="Times New Roman"/>
                <w:sz w:val="27"/>
                <w:highlight w:val="none"/>
              </w:rPr>
            </w:pPr>
          </w:p>
        </w:tc>
      </w:tr>
      <w:tr w14:paraId="638D3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4140B870">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EC8F0C7">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7AF6D30">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A4821CA">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537BB3B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CFE287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6881E240">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8E71EE8">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6D0AF314">
            <w:pPr>
              <w:spacing w:line="36" w:lineRule="auto"/>
              <w:jc w:val="center"/>
              <w:rPr>
                <w:rFonts w:ascii="Times New Roman" w:hAnsi="Times New Roman"/>
                <w:sz w:val="27"/>
                <w:highlight w:val="none"/>
              </w:rPr>
            </w:pPr>
          </w:p>
        </w:tc>
        <w:tc>
          <w:tcPr>
            <w:tcW w:w="701" w:type="dxa"/>
            <w:vAlign w:val="center"/>
          </w:tcPr>
          <w:p w14:paraId="0B54C35A">
            <w:pPr>
              <w:spacing w:line="36" w:lineRule="auto"/>
              <w:jc w:val="center"/>
              <w:rPr>
                <w:rFonts w:ascii="Times New Roman" w:hAnsi="Times New Roman"/>
                <w:sz w:val="27"/>
                <w:highlight w:val="none"/>
              </w:rPr>
            </w:pPr>
          </w:p>
        </w:tc>
      </w:tr>
      <w:tr w14:paraId="4930E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767AEE89">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6DDB7CE0">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4CE5DCF1">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4504E31">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37103D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153F956">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C8E04BF">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386286F">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77620C8B">
            <w:pPr>
              <w:spacing w:line="36" w:lineRule="auto"/>
              <w:jc w:val="center"/>
              <w:rPr>
                <w:rFonts w:ascii="Times New Roman" w:hAnsi="Times New Roman"/>
                <w:sz w:val="27"/>
                <w:highlight w:val="none"/>
              </w:rPr>
            </w:pPr>
          </w:p>
        </w:tc>
        <w:tc>
          <w:tcPr>
            <w:tcW w:w="701" w:type="dxa"/>
            <w:vAlign w:val="center"/>
          </w:tcPr>
          <w:p w14:paraId="1137A000">
            <w:pPr>
              <w:spacing w:line="36" w:lineRule="auto"/>
              <w:jc w:val="center"/>
              <w:rPr>
                <w:rFonts w:ascii="Times New Roman" w:hAnsi="Times New Roman"/>
                <w:sz w:val="27"/>
                <w:highlight w:val="none"/>
              </w:rPr>
            </w:pPr>
          </w:p>
        </w:tc>
      </w:tr>
      <w:tr w14:paraId="5A6B5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2C7ED5DD">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3F663470">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4F984F7F">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25DDF2D7">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5EED10F5">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961E76E">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08003DB">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F88C31D">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36FD2C03">
            <w:pPr>
              <w:spacing w:line="36" w:lineRule="auto"/>
              <w:jc w:val="center"/>
              <w:rPr>
                <w:rFonts w:ascii="Times New Roman" w:hAnsi="Times New Roman"/>
                <w:sz w:val="27"/>
                <w:highlight w:val="none"/>
              </w:rPr>
            </w:pPr>
          </w:p>
        </w:tc>
        <w:tc>
          <w:tcPr>
            <w:tcW w:w="701" w:type="dxa"/>
            <w:vAlign w:val="center"/>
          </w:tcPr>
          <w:p w14:paraId="7BF2CDF6">
            <w:pPr>
              <w:spacing w:line="36" w:lineRule="auto"/>
              <w:jc w:val="center"/>
              <w:rPr>
                <w:rFonts w:ascii="Times New Roman" w:hAnsi="Times New Roman"/>
                <w:sz w:val="27"/>
                <w:highlight w:val="none"/>
              </w:rPr>
            </w:pPr>
          </w:p>
        </w:tc>
      </w:tr>
      <w:tr w14:paraId="7D3E7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1CFAB71B">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0C6AE60">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7CF31CFE">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03E158C">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6FC81DB1">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2A86B6CF">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3B72678">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05E9CF02">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2EB4F6B3">
            <w:pPr>
              <w:spacing w:line="36" w:lineRule="auto"/>
              <w:jc w:val="center"/>
              <w:rPr>
                <w:rFonts w:ascii="Times New Roman" w:hAnsi="Times New Roman"/>
                <w:sz w:val="27"/>
                <w:highlight w:val="none"/>
              </w:rPr>
            </w:pPr>
          </w:p>
        </w:tc>
        <w:tc>
          <w:tcPr>
            <w:tcW w:w="701" w:type="dxa"/>
            <w:vAlign w:val="center"/>
          </w:tcPr>
          <w:p w14:paraId="19B7A78D">
            <w:pPr>
              <w:spacing w:line="36" w:lineRule="auto"/>
              <w:jc w:val="center"/>
              <w:rPr>
                <w:rFonts w:ascii="Times New Roman" w:hAnsi="Times New Roman"/>
                <w:sz w:val="27"/>
                <w:highlight w:val="none"/>
              </w:rPr>
            </w:pPr>
          </w:p>
        </w:tc>
      </w:tr>
      <w:tr w14:paraId="43A0A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28D2AF09">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FC742F2">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8DBC61D">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114DF818">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622CEA8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FE8F64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63ED57BD">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5E5F4161">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031DD4C1">
            <w:pPr>
              <w:spacing w:line="36" w:lineRule="auto"/>
              <w:jc w:val="center"/>
              <w:rPr>
                <w:rFonts w:ascii="Times New Roman" w:hAnsi="Times New Roman"/>
                <w:sz w:val="27"/>
                <w:highlight w:val="none"/>
              </w:rPr>
            </w:pPr>
          </w:p>
        </w:tc>
        <w:tc>
          <w:tcPr>
            <w:tcW w:w="701" w:type="dxa"/>
            <w:vAlign w:val="center"/>
          </w:tcPr>
          <w:p w14:paraId="02C94E2A">
            <w:pPr>
              <w:spacing w:line="36" w:lineRule="auto"/>
              <w:jc w:val="center"/>
              <w:rPr>
                <w:rFonts w:ascii="Times New Roman" w:hAnsi="Times New Roman"/>
                <w:sz w:val="27"/>
                <w:highlight w:val="none"/>
              </w:rPr>
            </w:pPr>
          </w:p>
        </w:tc>
      </w:tr>
      <w:tr w14:paraId="5C426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3896E47E">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38923F27">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D50356A">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C5590CC">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151791D0">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2E7353BF">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BE70679">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640E572C">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5DDCDE49">
            <w:pPr>
              <w:spacing w:line="36" w:lineRule="auto"/>
              <w:jc w:val="center"/>
              <w:rPr>
                <w:rFonts w:ascii="Times New Roman" w:hAnsi="Times New Roman"/>
                <w:sz w:val="27"/>
                <w:highlight w:val="none"/>
              </w:rPr>
            </w:pPr>
          </w:p>
        </w:tc>
        <w:tc>
          <w:tcPr>
            <w:tcW w:w="701" w:type="dxa"/>
            <w:vAlign w:val="center"/>
          </w:tcPr>
          <w:p w14:paraId="55FE0B97">
            <w:pPr>
              <w:spacing w:line="36" w:lineRule="auto"/>
              <w:jc w:val="center"/>
              <w:rPr>
                <w:rFonts w:ascii="Times New Roman" w:hAnsi="Times New Roman"/>
                <w:sz w:val="27"/>
                <w:highlight w:val="none"/>
              </w:rPr>
            </w:pPr>
          </w:p>
        </w:tc>
      </w:tr>
    </w:tbl>
    <w:p w14:paraId="362053C6">
      <w:pPr>
        <w:spacing w:line="36" w:lineRule="auto"/>
        <w:rPr>
          <w:rFonts w:ascii="Times New Roman" w:hAnsi="Times New Roman"/>
          <w:sz w:val="27"/>
          <w:highlight w:val="none"/>
        </w:rPr>
      </w:pPr>
    </w:p>
    <w:p w14:paraId="1BC22161">
      <w:pPr>
        <w:widowControl/>
        <w:jc w:val="left"/>
        <w:rPr>
          <w:rFonts w:ascii="Times New Roman" w:hAnsi="Times New Roman"/>
          <w:sz w:val="27"/>
          <w:highlight w:val="none"/>
        </w:rPr>
      </w:pPr>
      <w:r>
        <w:rPr>
          <w:rFonts w:ascii="Times New Roman" w:hAnsi="Times New Roman"/>
          <w:sz w:val="27"/>
          <w:highlight w:val="none"/>
        </w:rPr>
        <w:br w:type="page"/>
      </w:r>
    </w:p>
    <w:p w14:paraId="0F25D765">
      <w:pPr>
        <w:pStyle w:val="4"/>
        <w:spacing w:line="36" w:lineRule="auto"/>
        <w:rPr>
          <w:rFonts w:ascii="Times New Roman" w:hAnsi="Times New Roman"/>
          <w:sz w:val="27"/>
          <w:highlight w:val="none"/>
        </w:rPr>
      </w:pPr>
      <w:bookmarkStart w:id="1518" w:name="_Toc256000100"/>
      <w:r>
        <w:rPr>
          <w:rFonts w:hint="eastAsia" w:ascii="Times New Roman" w:hAnsi="Times New Roman"/>
          <w:sz w:val="27"/>
          <w:highlight w:val="none"/>
        </w:rPr>
        <w:t>附表二：拟配备本标段的试验和检测仪器设备表</w:t>
      </w:r>
      <w:bookmarkEnd w:id="1518"/>
    </w:p>
    <w:p w14:paraId="51722E0A">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9"/>
        <w:gridCol w:w="1066"/>
        <w:gridCol w:w="733"/>
        <w:gridCol w:w="720"/>
        <w:gridCol w:w="1080"/>
        <w:gridCol w:w="898"/>
        <w:gridCol w:w="1084"/>
        <w:gridCol w:w="1429"/>
        <w:gridCol w:w="808"/>
      </w:tblGrid>
      <w:tr w14:paraId="46F69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829" w:type="dxa"/>
            <w:vAlign w:val="center"/>
          </w:tcPr>
          <w:p w14:paraId="7B8AE639">
            <w:pPr>
              <w:spacing w:line="36" w:lineRule="auto"/>
              <w:rPr>
                <w:rFonts w:ascii="Times New Roman" w:hAnsi="Times New Roman"/>
                <w:b/>
                <w:sz w:val="24"/>
                <w:szCs w:val="24"/>
                <w:highlight w:val="none"/>
              </w:rPr>
            </w:pPr>
            <w:r>
              <w:rPr>
                <w:rFonts w:hint="eastAsia" w:ascii="Times New Roman" w:hAnsi="Times New Roman"/>
                <w:b/>
                <w:sz w:val="24"/>
                <w:szCs w:val="24"/>
                <w:highlight w:val="none"/>
              </w:rPr>
              <w:t>序号</w:t>
            </w:r>
          </w:p>
        </w:tc>
        <w:tc>
          <w:tcPr>
            <w:tcW w:w="1066" w:type="dxa"/>
            <w:vAlign w:val="center"/>
          </w:tcPr>
          <w:p w14:paraId="5CF1594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仪器设</w:t>
            </w:r>
          </w:p>
          <w:p w14:paraId="39F43F3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备名称</w:t>
            </w:r>
          </w:p>
        </w:tc>
        <w:tc>
          <w:tcPr>
            <w:tcW w:w="733" w:type="dxa"/>
            <w:vAlign w:val="center"/>
          </w:tcPr>
          <w:p w14:paraId="0D8A6D6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型号</w:t>
            </w:r>
          </w:p>
          <w:p w14:paraId="0E07657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规格</w:t>
            </w:r>
          </w:p>
        </w:tc>
        <w:tc>
          <w:tcPr>
            <w:tcW w:w="720" w:type="dxa"/>
            <w:vAlign w:val="center"/>
          </w:tcPr>
          <w:p w14:paraId="2A5460A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数量</w:t>
            </w:r>
          </w:p>
        </w:tc>
        <w:tc>
          <w:tcPr>
            <w:tcW w:w="1080" w:type="dxa"/>
            <w:vAlign w:val="center"/>
          </w:tcPr>
          <w:p w14:paraId="2FADC44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国别</w:t>
            </w:r>
          </w:p>
          <w:p w14:paraId="59B482D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产地</w:t>
            </w:r>
          </w:p>
        </w:tc>
        <w:tc>
          <w:tcPr>
            <w:tcW w:w="898" w:type="dxa"/>
            <w:vAlign w:val="center"/>
          </w:tcPr>
          <w:p w14:paraId="34831A4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制造</w:t>
            </w:r>
          </w:p>
          <w:p w14:paraId="53E88BB8">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年份</w:t>
            </w:r>
          </w:p>
        </w:tc>
        <w:tc>
          <w:tcPr>
            <w:tcW w:w="1084" w:type="dxa"/>
            <w:vAlign w:val="center"/>
          </w:tcPr>
          <w:p w14:paraId="487282F1">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已使用</w:t>
            </w:r>
          </w:p>
          <w:p w14:paraId="7E48209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台时数</w:t>
            </w:r>
          </w:p>
        </w:tc>
        <w:tc>
          <w:tcPr>
            <w:tcW w:w="1429" w:type="dxa"/>
            <w:vAlign w:val="center"/>
          </w:tcPr>
          <w:p w14:paraId="025E38B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用途</w:t>
            </w:r>
          </w:p>
        </w:tc>
        <w:tc>
          <w:tcPr>
            <w:tcW w:w="808" w:type="dxa"/>
            <w:vAlign w:val="center"/>
          </w:tcPr>
          <w:p w14:paraId="07AEF9E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6A4A2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723F6BF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ECD6BDA">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0CCDC9E0">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21D2F9BD">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CB93F6A">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5A8C4A48">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3BCDC08">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7C57F50">
            <w:pPr>
              <w:spacing w:line="36" w:lineRule="auto"/>
              <w:jc w:val="center"/>
              <w:rPr>
                <w:rFonts w:ascii="Times New Roman" w:hAnsi="Times New Roman"/>
                <w:sz w:val="27"/>
                <w:highlight w:val="none"/>
              </w:rPr>
            </w:pPr>
          </w:p>
        </w:tc>
        <w:tc>
          <w:tcPr>
            <w:tcW w:w="808" w:type="dxa"/>
            <w:vAlign w:val="center"/>
          </w:tcPr>
          <w:p w14:paraId="1D2E7D2D">
            <w:pPr>
              <w:spacing w:line="36" w:lineRule="auto"/>
              <w:jc w:val="center"/>
              <w:rPr>
                <w:rFonts w:ascii="Times New Roman" w:hAnsi="Times New Roman"/>
                <w:sz w:val="27"/>
                <w:highlight w:val="none"/>
              </w:rPr>
            </w:pPr>
          </w:p>
        </w:tc>
      </w:tr>
      <w:tr w14:paraId="5D874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1B47BC6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8478664">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44DC220B">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2B078B90">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4F592DF7">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B66B395">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20CDF100">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C11F3EB">
            <w:pPr>
              <w:spacing w:line="36" w:lineRule="auto"/>
              <w:jc w:val="center"/>
              <w:rPr>
                <w:rFonts w:ascii="Times New Roman" w:hAnsi="Times New Roman"/>
                <w:sz w:val="27"/>
                <w:highlight w:val="none"/>
              </w:rPr>
            </w:pPr>
          </w:p>
        </w:tc>
        <w:tc>
          <w:tcPr>
            <w:tcW w:w="808" w:type="dxa"/>
            <w:vAlign w:val="center"/>
          </w:tcPr>
          <w:p w14:paraId="28512E7D">
            <w:pPr>
              <w:spacing w:line="36" w:lineRule="auto"/>
              <w:jc w:val="center"/>
              <w:rPr>
                <w:rFonts w:ascii="Times New Roman" w:hAnsi="Times New Roman"/>
                <w:sz w:val="27"/>
                <w:highlight w:val="none"/>
              </w:rPr>
            </w:pPr>
          </w:p>
        </w:tc>
      </w:tr>
      <w:tr w14:paraId="09A6E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7661FA11">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617BD2F">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3FA6DD6B">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01A7C86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092E04CF">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32117D94">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59C1807">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3DC28B28">
            <w:pPr>
              <w:spacing w:line="36" w:lineRule="auto"/>
              <w:jc w:val="center"/>
              <w:rPr>
                <w:rFonts w:ascii="Times New Roman" w:hAnsi="Times New Roman"/>
                <w:sz w:val="27"/>
                <w:highlight w:val="none"/>
              </w:rPr>
            </w:pPr>
          </w:p>
        </w:tc>
        <w:tc>
          <w:tcPr>
            <w:tcW w:w="808" w:type="dxa"/>
            <w:vAlign w:val="center"/>
          </w:tcPr>
          <w:p w14:paraId="47A9B360">
            <w:pPr>
              <w:spacing w:line="36" w:lineRule="auto"/>
              <w:jc w:val="center"/>
              <w:rPr>
                <w:rFonts w:ascii="Times New Roman" w:hAnsi="Times New Roman"/>
                <w:sz w:val="27"/>
                <w:highlight w:val="none"/>
              </w:rPr>
            </w:pPr>
          </w:p>
        </w:tc>
      </w:tr>
      <w:tr w14:paraId="4EC8B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5AF0A59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33953CF">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03140AD2">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14FC3D81">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1DDF40D7">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2D09108F">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12DB6DBF">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98E35DD">
            <w:pPr>
              <w:spacing w:line="36" w:lineRule="auto"/>
              <w:jc w:val="center"/>
              <w:rPr>
                <w:rFonts w:ascii="Times New Roman" w:hAnsi="Times New Roman"/>
                <w:sz w:val="27"/>
                <w:highlight w:val="none"/>
              </w:rPr>
            </w:pPr>
          </w:p>
        </w:tc>
        <w:tc>
          <w:tcPr>
            <w:tcW w:w="808" w:type="dxa"/>
            <w:vAlign w:val="center"/>
          </w:tcPr>
          <w:p w14:paraId="1466C89C">
            <w:pPr>
              <w:spacing w:line="36" w:lineRule="auto"/>
              <w:jc w:val="center"/>
              <w:rPr>
                <w:rFonts w:ascii="Times New Roman" w:hAnsi="Times New Roman"/>
                <w:sz w:val="27"/>
                <w:highlight w:val="none"/>
              </w:rPr>
            </w:pPr>
          </w:p>
        </w:tc>
      </w:tr>
      <w:tr w14:paraId="419D9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50E53A3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9B7D10D">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33848D9B">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7FD63FBC">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742B282">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794DD5E7">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692CAD6D">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50938E5">
            <w:pPr>
              <w:spacing w:line="36" w:lineRule="auto"/>
              <w:jc w:val="center"/>
              <w:rPr>
                <w:rFonts w:ascii="Times New Roman" w:hAnsi="Times New Roman"/>
                <w:sz w:val="27"/>
                <w:highlight w:val="none"/>
              </w:rPr>
            </w:pPr>
          </w:p>
        </w:tc>
        <w:tc>
          <w:tcPr>
            <w:tcW w:w="808" w:type="dxa"/>
            <w:vAlign w:val="center"/>
          </w:tcPr>
          <w:p w14:paraId="0F7B004E">
            <w:pPr>
              <w:spacing w:line="36" w:lineRule="auto"/>
              <w:jc w:val="center"/>
              <w:rPr>
                <w:rFonts w:ascii="Times New Roman" w:hAnsi="Times New Roman"/>
                <w:sz w:val="27"/>
                <w:highlight w:val="none"/>
              </w:rPr>
            </w:pPr>
          </w:p>
        </w:tc>
      </w:tr>
      <w:tr w14:paraId="01B5E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52F0AF4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E5A18AC">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0F30E026">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410FBDF">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230A6CD2">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2603B65F">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7ED3C4A2">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DFBD0F8">
            <w:pPr>
              <w:spacing w:line="36" w:lineRule="auto"/>
              <w:jc w:val="center"/>
              <w:rPr>
                <w:rFonts w:ascii="Times New Roman" w:hAnsi="Times New Roman"/>
                <w:sz w:val="27"/>
                <w:highlight w:val="none"/>
              </w:rPr>
            </w:pPr>
          </w:p>
        </w:tc>
        <w:tc>
          <w:tcPr>
            <w:tcW w:w="808" w:type="dxa"/>
            <w:vAlign w:val="center"/>
          </w:tcPr>
          <w:p w14:paraId="7ACF593F">
            <w:pPr>
              <w:spacing w:line="36" w:lineRule="auto"/>
              <w:jc w:val="center"/>
              <w:rPr>
                <w:rFonts w:ascii="Times New Roman" w:hAnsi="Times New Roman"/>
                <w:sz w:val="27"/>
                <w:highlight w:val="none"/>
              </w:rPr>
            </w:pPr>
          </w:p>
        </w:tc>
      </w:tr>
      <w:tr w14:paraId="155C3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2FA5288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59CFE8E">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701139B0">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775C9B95">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4C7EBA76">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730FC1E1">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0F8C9778">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440977CA">
            <w:pPr>
              <w:spacing w:line="36" w:lineRule="auto"/>
              <w:jc w:val="center"/>
              <w:rPr>
                <w:rFonts w:ascii="Times New Roman" w:hAnsi="Times New Roman"/>
                <w:sz w:val="27"/>
                <w:highlight w:val="none"/>
              </w:rPr>
            </w:pPr>
          </w:p>
        </w:tc>
        <w:tc>
          <w:tcPr>
            <w:tcW w:w="808" w:type="dxa"/>
            <w:vAlign w:val="center"/>
          </w:tcPr>
          <w:p w14:paraId="73D02BE7">
            <w:pPr>
              <w:spacing w:line="36" w:lineRule="auto"/>
              <w:jc w:val="center"/>
              <w:rPr>
                <w:rFonts w:ascii="Times New Roman" w:hAnsi="Times New Roman"/>
                <w:sz w:val="27"/>
                <w:highlight w:val="none"/>
              </w:rPr>
            </w:pPr>
          </w:p>
        </w:tc>
      </w:tr>
      <w:tr w14:paraId="126BE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0572369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518261B">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71FA2956">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0687136">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1E48C3A0">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741F4489">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62F79D23">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3E3D51F3">
            <w:pPr>
              <w:spacing w:line="36" w:lineRule="auto"/>
              <w:jc w:val="center"/>
              <w:rPr>
                <w:rFonts w:ascii="Times New Roman" w:hAnsi="Times New Roman"/>
                <w:sz w:val="27"/>
                <w:highlight w:val="none"/>
              </w:rPr>
            </w:pPr>
          </w:p>
        </w:tc>
        <w:tc>
          <w:tcPr>
            <w:tcW w:w="808" w:type="dxa"/>
            <w:vAlign w:val="center"/>
          </w:tcPr>
          <w:p w14:paraId="042048A0">
            <w:pPr>
              <w:spacing w:line="36" w:lineRule="auto"/>
              <w:jc w:val="center"/>
              <w:rPr>
                <w:rFonts w:ascii="Times New Roman" w:hAnsi="Times New Roman"/>
                <w:sz w:val="27"/>
                <w:highlight w:val="none"/>
              </w:rPr>
            </w:pPr>
          </w:p>
        </w:tc>
      </w:tr>
      <w:tr w14:paraId="51FCC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0007A38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C4199EE">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1BB78FAD">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7ABA92F5">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BA66E4A">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18CF7367">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78A33C39">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CE22934">
            <w:pPr>
              <w:spacing w:line="36" w:lineRule="auto"/>
              <w:jc w:val="center"/>
              <w:rPr>
                <w:rFonts w:ascii="Times New Roman" w:hAnsi="Times New Roman"/>
                <w:sz w:val="27"/>
                <w:highlight w:val="none"/>
              </w:rPr>
            </w:pPr>
          </w:p>
        </w:tc>
        <w:tc>
          <w:tcPr>
            <w:tcW w:w="808" w:type="dxa"/>
            <w:vAlign w:val="center"/>
          </w:tcPr>
          <w:p w14:paraId="142F73F9">
            <w:pPr>
              <w:spacing w:line="36" w:lineRule="auto"/>
              <w:jc w:val="center"/>
              <w:rPr>
                <w:rFonts w:ascii="Times New Roman" w:hAnsi="Times New Roman"/>
                <w:sz w:val="27"/>
                <w:highlight w:val="none"/>
              </w:rPr>
            </w:pPr>
          </w:p>
        </w:tc>
      </w:tr>
      <w:tr w14:paraId="58134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1A64B356">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8D40810">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3E4D343C">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6164C6D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FD563A4">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EF4FF12">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6E4CE5FC">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0A295E53">
            <w:pPr>
              <w:spacing w:line="36" w:lineRule="auto"/>
              <w:jc w:val="center"/>
              <w:rPr>
                <w:rFonts w:ascii="Times New Roman" w:hAnsi="Times New Roman"/>
                <w:sz w:val="27"/>
                <w:highlight w:val="none"/>
              </w:rPr>
            </w:pPr>
          </w:p>
        </w:tc>
        <w:tc>
          <w:tcPr>
            <w:tcW w:w="808" w:type="dxa"/>
            <w:vAlign w:val="center"/>
          </w:tcPr>
          <w:p w14:paraId="567ABA58">
            <w:pPr>
              <w:spacing w:line="36" w:lineRule="auto"/>
              <w:jc w:val="center"/>
              <w:rPr>
                <w:rFonts w:ascii="Times New Roman" w:hAnsi="Times New Roman"/>
                <w:sz w:val="27"/>
                <w:highlight w:val="none"/>
              </w:rPr>
            </w:pPr>
          </w:p>
        </w:tc>
      </w:tr>
      <w:tr w14:paraId="79331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0643976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F2034F8">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65911311">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6F7B8CE0">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464CD8B4">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132325F1">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6C4907B7">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50860D6C">
            <w:pPr>
              <w:spacing w:line="36" w:lineRule="auto"/>
              <w:jc w:val="center"/>
              <w:rPr>
                <w:rFonts w:ascii="Times New Roman" w:hAnsi="Times New Roman"/>
                <w:sz w:val="27"/>
                <w:highlight w:val="none"/>
              </w:rPr>
            </w:pPr>
          </w:p>
        </w:tc>
        <w:tc>
          <w:tcPr>
            <w:tcW w:w="808" w:type="dxa"/>
            <w:vAlign w:val="center"/>
          </w:tcPr>
          <w:p w14:paraId="05E87B63">
            <w:pPr>
              <w:spacing w:line="36" w:lineRule="auto"/>
              <w:jc w:val="center"/>
              <w:rPr>
                <w:rFonts w:ascii="Times New Roman" w:hAnsi="Times New Roman"/>
                <w:sz w:val="27"/>
                <w:highlight w:val="none"/>
              </w:rPr>
            </w:pPr>
          </w:p>
        </w:tc>
      </w:tr>
      <w:tr w14:paraId="7C719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020CB06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B592F7B">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185C36BD">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44E9EB02">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7DF43551">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7189F646">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58FBF013">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1B115BA">
            <w:pPr>
              <w:spacing w:line="36" w:lineRule="auto"/>
              <w:jc w:val="center"/>
              <w:rPr>
                <w:rFonts w:ascii="Times New Roman" w:hAnsi="Times New Roman"/>
                <w:sz w:val="27"/>
                <w:highlight w:val="none"/>
              </w:rPr>
            </w:pPr>
          </w:p>
        </w:tc>
        <w:tc>
          <w:tcPr>
            <w:tcW w:w="808" w:type="dxa"/>
            <w:vAlign w:val="center"/>
          </w:tcPr>
          <w:p w14:paraId="7BF5E1D2">
            <w:pPr>
              <w:spacing w:line="36" w:lineRule="auto"/>
              <w:jc w:val="center"/>
              <w:rPr>
                <w:rFonts w:ascii="Times New Roman" w:hAnsi="Times New Roman"/>
                <w:sz w:val="27"/>
                <w:highlight w:val="none"/>
              </w:rPr>
            </w:pPr>
          </w:p>
        </w:tc>
      </w:tr>
      <w:tr w14:paraId="46F56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4CD2B9A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8B3947B">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301362A9">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DAC0CD7">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16894997">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2A674699">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1077C6C1">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492DF2AE">
            <w:pPr>
              <w:spacing w:line="36" w:lineRule="auto"/>
              <w:jc w:val="center"/>
              <w:rPr>
                <w:rFonts w:ascii="Times New Roman" w:hAnsi="Times New Roman"/>
                <w:sz w:val="27"/>
                <w:highlight w:val="none"/>
              </w:rPr>
            </w:pPr>
          </w:p>
        </w:tc>
        <w:tc>
          <w:tcPr>
            <w:tcW w:w="808" w:type="dxa"/>
            <w:vAlign w:val="center"/>
          </w:tcPr>
          <w:p w14:paraId="136AC336">
            <w:pPr>
              <w:spacing w:line="36" w:lineRule="auto"/>
              <w:jc w:val="center"/>
              <w:rPr>
                <w:rFonts w:ascii="Times New Roman" w:hAnsi="Times New Roman"/>
                <w:sz w:val="27"/>
                <w:highlight w:val="none"/>
              </w:rPr>
            </w:pPr>
          </w:p>
        </w:tc>
      </w:tr>
    </w:tbl>
    <w:p w14:paraId="1A67671F">
      <w:pPr>
        <w:spacing w:line="36" w:lineRule="auto"/>
        <w:rPr>
          <w:rFonts w:ascii="Times New Roman" w:hAnsi="Times New Roman"/>
          <w:sz w:val="27"/>
          <w:highlight w:val="none"/>
        </w:rPr>
      </w:pPr>
    </w:p>
    <w:p w14:paraId="4B513653">
      <w:pPr>
        <w:widowControl/>
        <w:jc w:val="left"/>
        <w:rPr>
          <w:rFonts w:ascii="Times New Roman" w:hAnsi="Times New Roman"/>
          <w:sz w:val="27"/>
          <w:highlight w:val="none"/>
        </w:rPr>
      </w:pPr>
      <w:r>
        <w:rPr>
          <w:rFonts w:ascii="Times New Roman" w:hAnsi="Times New Roman"/>
          <w:sz w:val="27"/>
          <w:highlight w:val="none"/>
        </w:rPr>
        <w:br w:type="page"/>
      </w:r>
    </w:p>
    <w:p w14:paraId="7C5F2229">
      <w:pPr>
        <w:pStyle w:val="4"/>
        <w:spacing w:line="36" w:lineRule="auto"/>
        <w:rPr>
          <w:rFonts w:ascii="Times New Roman" w:hAnsi="Times New Roman"/>
          <w:sz w:val="27"/>
          <w:highlight w:val="none"/>
        </w:rPr>
      </w:pPr>
      <w:bookmarkStart w:id="1519" w:name="_Toc256000101"/>
      <w:r>
        <w:rPr>
          <w:rFonts w:hint="eastAsia" w:ascii="Times New Roman" w:hAnsi="Times New Roman"/>
          <w:sz w:val="27"/>
          <w:highlight w:val="none"/>
        </w:rPr>
        <w:t>附表三：劳动力计划表</w:t>
      </w:r>
      <w:bookmarkEnd w:id="1519"/>
    </w:p>
    <w:p w14:paraId="67B2B721">
      <w:pPr>
        <w:spacing w:line="36" w:lineRule="auto"/>
        <w:jc w:val="center"/>
        <w:rPr>
          <w:rFonts w:ascii="Times New Roman" w:hAnsi="Times New Roman"/>
          <w:b/>
          <w:sz w:val="27"/>
          <w:highlight w:val="none"/>
        </w:rPr>
      </w:pPr>
      <w:r>
        <w:rPr>
          <w:rFonts w:hint="eastAsia" w:ascii="Times New Roman" w:hAnsi="Times New Roman"/>
          <w:b/>
          <w:sz w:val="27"/>
          <w:highlight w:val="none"/>
        </w:rPr>
        <w:t xml:space="preserve">                                             单位：人</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9"/>
        <w:gridCol w:w="1066"/>
        <w:gridCol w:w="1065"/>
        <w:gridCol w:w="1060"/>
        <w:gridCol w:w="1066"/>
        <w:gridCol w:w="1065"/>
        <w:gridCol w:w="1066"/>
        <w:gridCol w:w="1066"/>
      </w:tblGrid>
      <w:tr w14:paraId="6B76A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1069" w:type="dxa"/>
            <w:vAlign w:val="center"/>
          </w:tcPr>
          <w:p w14:paraId="20CA35E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工种</w:t>
            </w:r>
          </w:p>
        </w:tc>
        <w:tc>
          <w:tcPr>
            <w:tcW w:w="7454" w:type="dxa"/>
            <w:gridSpan w:val="7"/>
            <w:vAlign w:val="center"/>
          </w:tcPr>
          <w:p w14:paraId="4021539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按工程施工阶段投入劳动力情况</w:t>
            </w:r>
          </w:p>
        </w:tc>
      </w:tr>
      <w:tr w14:paraId="1C833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5A9820D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85EE3A1">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47F6A87">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718B12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5A783E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988FA0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81941A6">
            <w:pPr>
              <w:spacing w:line="36" w:lineRule="auto"/>
              <w:jc w:val="center"/>
              <w:rPr>
                <w:rFonts w:ascii="Times New Roman" w:hAnsi="Times New Roman"/>
                <w:sz w:val="27"/>
                <w:highlight w:val="none"/>
              </w:rPr>
            </w:pPr>
          </w:p>
        </w:tc>
        <w:tc>
          <w:tcPr>
            <w:tcW w:w="1066" w:type="dxa"/>
            <w:vAlign w:val="center"/>
          </w:tcPr>
          <w:p w14:paraId="1F8E5E60">
            <w:pPr>
              <w:spacing w:line="36" w:lineRule="auto"/>
              <w:jc w:val="center"/>
              <w:rPr>
                <w:rFonts w:ascii="Times New Roman" w:hAnsi="Times New Roman"/>
                <w:sz w:val="27"/>
                <w:highlight w:val="none"/>
              </w:rPr>
            </w:pPr>
          </w:p>
        </w:tc>
      </w:tr>
      <w:tr w14:paraId="6543F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2C4AEFC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B5D7CB8">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73D748A">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3EA0F8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BC118DE">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316706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0B4447C">
            <w:pPr>
              <w:spacing w:line="36" w:lineRule="auto"/>
              <w:jc w:val="center"/>
              <w:rPr>
                <w:rFonts w:ascii="Times New Roman" w:hAnsi="Times New Roman"/>
                <w:sz w:val="27"/>
                <w:highlight w:val="none"/>
              </w:rPr>
            </w:pPr>
          </w:p>
        </w:tc>
        <w:tc>
          <w:tcPr>
            <w:tcW w:w="1066" w:type="dxa"/>
            <w:vAlign w:val="center"/>
          </w:tcPr>
          <w:p w14:paraId="0811940F">
            <w:pPr>
              <w:spacing w:line="36" w:lineRule="auto"/>
              <w:jc w:val="center"/>
              <w:rPr>
                <w:rFonts w:ascii="Times New Roman" w:hAnsi="Times New Roman"/>
                <w:sz w:val="27"/>
                <w:highlight w:val="none"/>
              </w:rPr>
            </w:pPr>
          </w:p>
        </w:tc>
      </w:tr>
      <w:tr w14:paraId="437B1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67380D06">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66D2586">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0D473D0">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B93CBD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287907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F7F023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73A44C4">
            <w:pPr>
              <w:spacing w:line="36" w:lineRule="auto"/>
              <w:jc w:val="center"/>
              <w:rPr>
                <w:rFonts w:ascii="Times New Roman" w:hAnsi="Times New Roman"/>
                <w:sz w:val="27"/>
                <w:highlight w:val="none"/>
              </w:rPr>
            </w:pPr>
          </w:p>
        </w:tc>
        <w:tc>
          <w:tcPr>
            <w:tcW w:w="1066" w:type="dxa"/>
            <w:vAlign w:val="center"/>
          </w:tcPr>
          <w:p w14:paraId="449C1533">
            <w:pPr>
              <w:spacing w:line="36" w:lineRule="auto"/>
              <w:jc w:val="center"/>
              <w:rPr>
                <w:rFonts w:ascii="Times New Roman" w:hAnsi="Times New Roman"/>
                <w:sz w:val="27"/>
                <w:highlight w:val="none"/>
              </w:rPr>
            </w:pPr>
          </w:p>
        </w:tc>
      </w:tr>
      <w:tr w14:paraId="4F3E0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59C9BF8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6D79998">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8FAFE46">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83C753C">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A0E6EFE">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9AE137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8F2A389">
            <w:pPr>
              <w:spacing w:line="36" w:lineRule="auto"/>
              <w:jc w:val="center"/>
              <w:rPr>
                <w:rFonts w:ascii="Times New Roman" w:hAnsi="Times New Roman"/>
                <w:sz w:val="27"/>
                <w:highlight w:val="none"/>
              </w:rPr>
            </w:pPr>
          </w:p>
        </w:tc>
        <w:tc>
          <w:tcPr>
            <w:tcW w:w="1066" w:type="dxa"/>
            <w:vAlign w:val="center"/>
          </w:tcPr>
          <w:p w14:paraId="5A550031">
            <w:pPr>
              <w:spacing w:line="36" w:lineRule="auto"/>
              <w:jc w:val="center"/>
              <w:rPr>
                <w:rFonts w:ascii="Times New Roman" w:hAnsi="Times New Roman"/>
                <w:sz w:val="27"/>
                <w:highlight w:val="none"/>
              </w:rPr>
            </w:pPr>
          </w:p>
        </w:tc>
      </w:tr>
      <w:tr w14:paraId="5E154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65A8EC4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B7B3F3D">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3A82606">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01016C7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3295FE9">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85A7AD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D7B9D9C">
            <w:pPr>
              <w:spacing w:line="36" w:lineRule="auto"/>
              <w:jc w:val="center"/>
              <w:rPr>
                <w:rFonts w:ascii="Times New Roman" w:hAnsi="Times New Roman"/>
                <w:sz w:val="27"/>
                <w:highlight w:val="none"/>
              </w:rPr>
            </w:pPr>
          </w:p>
        </w:tc>
        <w:tc>
          <w:tcPr>
            <w:tcW w:w="1066" w:type="dxa"/>
            <w:vAlign w:val="center"/>
          </w:tcPr>
          <w:p w14:paraId="4A6EC909">
            <w:pPr>
              <w:spacing w:line="36" w:lineRule="auto"/>
              <w:jc w:val="center"/>
              <w:rPr>
                <w:rFonts w:ascii="Times New Roman" w:hAnsi="Times New Roman"/>
                <w:sz w:val="27"/>
                <w:highlight w:val="none"/>
              </w:rPr>
            </w:pPr>
          </w:p>
        </w:tc>
      </w:tr>
      <w:tr w14:paraId="43FA2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543FA0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3BCF80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A9FA4DD">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2AA5082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4119DA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E88A9DA">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C0F40D0">
            <w:pPr>
              <w:spacing w:line="36" w:lineRule="auto"/>
              <w:jc w:val="center"/>
              <w:rPr>
                <w:rFonts w:ascii="Times New Roman" w:hAnsi="Times New Roman"/>
                <w:sz w:val="27"/>
                <w:highlight w:val="none"/>
              </w:rPr>
            </w:pPr>
          </w:p>
        </w:tc>
        <w:tc>
          <w:tcPr>
            <w:tcW w:w="1066" w:type="dxa"/>
            <w:vAlign w:val="center"/>
          </w:tcPr>
          <w:p w14:paraId="3D689D37">
            <w:pPr>
              <w:spacing w:line="36" w:lineRule="auto"/>
              <w:jc w:val="center"/>
              <w:rPr>
                <w:rFonts w:ascii="Times New Roman" w:hAnsi="Times New Roman"/>
                <w:sz w:val="27"/>
                <w:highlight w:val="none"/>
              </w:rPr>
            </w:pPr>
          </w:p>
        </w:tc>
      </w:tr>
      <w:tr w14:paraId="145DF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3C39E45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0E52DD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51D546B">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D823B0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D82B97D">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B30F584">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9B261D5">
            <w:pPr>
              <w:spacing w:line="36" w:lineRule="auto"/>
              <w:jc w:val="center"/>
              <w:rPr>
                <w:rFonts w:ascii="Times New Roman" w:hAnsi="Times New Roman"/>
                <w:sz w:val="27"/>
                <w:highlight w:val="none"/>
              </w:rPr>
            </w:pPr>
          </w:p>
        </w:tc>
        <w:tc>
          <w:tcPr>
            <w:tcW w:w="1066" w:type="dxa"/>
            <w:vAlign w:val="center"/>
          </w:tcPr>
          <w:p w14:paraId="7FEBB905">
            <w:pPr>
              <w:spacing w:line="36" w:lineRule="auto"/>
              <w:jc w:val="center"/>
              <w:rPr>
                <w:rFonts w:ascii="Times New Roman" w:hAnsi="Times New Roman"/>
                <w:sz w:val="27"/>
                <w:highlight w:val="none"/>
              </w:rPr>
            </w:pPr>
          </w:p>
        </w:tc>
      </w:tr>
      <w:tr w14:paraId="2C12E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69B58431">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B9C7159">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DDE5049">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6DA2D7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38AE087">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37B2AF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2293088">
            <w:pPr>
              <w:spacing w:line="36" w:lineRule="auto"/>
              <w:jc w:val="center"/>
              <w:rPr>
                <w:rFonts w:ascii="Times New Roman" w:hAnsi="Times New Roman"/>
                <w:sz w:val="27"/>
                <w:highlight w:val="none"/>
              </w:rPr>
            </w:pPr>
          </w:p>
        </w:tc>
        <w:tc>
          <w:tcPr>
            <w:tcW w:w="1066" w:type="dxa"/>
            <w:vAlign w:val="center"/>
          </w:tcPr>
          <w:p w14:paraId="5B7CFA5E">
            <w:pPr>
              <w:spacing w:line="36" w:lineRule="auto"/>
              <w:jc w:val="center"/>
              <w:rPr>
                <w:rFonts w:ascii="Times New Roman" w:hAnsi="Times New Roman"/>
                <w:sz w:val="27"/>
                <w:highlight w:val="none"/>
              </w:rPr>
            </w:pPr>
          </w:p>
        </w:tc>
      </w:tr>
      <w:tr w14:paraId="3C09E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2EFDA15">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3959A8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D0CAA91">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50E9BD2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6F77BA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0465D2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90A3E6D">
            <w:pPr>
              <w:spacing w:line="36" w:lineRule="auto"/>
              <w:jc w:val="center"/>
              <w:rPr>
                <w:rFonts w:ascii="Times New Roman" w:hAnsi="Times New Roman"/>
                <w:sz w:val="27"/>
                <w:highlight w:val="none"/>
              </w:rPr>
            </w:pPr>
          </w:p>
        </w:tc>
        <w:tc>
          <w:tcPr>
            <w:tcW w:w="1066" w:type="dxa"/>
            <w:vAlign w:val="center"/>
          </w:tcPr>
          <w:p w14:paraId="7E0876A0">
            <w:pPr>
              <w:spacing w:line="36" w:lineRule="auto"/>
              <w:jc w:val="center"/>
              <w:rPr>
                <w:rFonts w:ascii="Times New Roman" w:hAnsi="Times New Roman"/>
                <w:sz w:val="27"/>
                <w:highlight w:val="none"/>
              </w:rPr>
            </w:pPr>
          </w:p>
        </w:tc>
      </w:tr>
      <w:tr w14:paraId="098AB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727F056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12FFDC9">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F00C60B">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E1EDB6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2DE99BF">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46413E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BC64133">
            <w:pPr>
              <w:spacing w:line="36" w:lineRule="auto"/>
              <w:jc w:val="center"/>
              <w:rPr>
                <w:rFonts w:ascii="Times New Roman" w:hAnsi="Times New Roman"/>
                <w:sz w:val="27"/>
                <w:highlight w:val="none"/>
              </w:rPr>
            </w:pPr>
          </w:p>
        </w:tc>
        <w:tc>
          <w:tcPr>
            <w:tcW w:w="1066" w:type="dxa"/>
            <w:vAlign w:val="center"/>
          </w:tcPr>
          <w:p w14:paraId="4326BBA6">
            <w:pPr>
              <w:spacing w:line="36" w:lineRule="auto"/>
              <w:jc w:val="center"/>
              <w:rPr>
                <w:rFonts w:ascii="Times New Roman" w:hAnsi="Times New Roman"/>
                <w:sz w:val="27"/>
                <w:highlight w:val="none"/>
              </w:rPr>
            </w:pPr>
          </w:p>
        </w:tc>
      </w:tr>
      <w:tr w14:paraId="065AF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A0A623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15A9FF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C6F1CCB">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55134DA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2E0DD91">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F2A216A">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042DA26">
            <w:pPr>
              <w:spacing w:line="36" w:lineRule="auto"/>
              <w:jc w:val="center"/>
              <w:rPr>
                <w:rFonts w:ascii="Times New Roman" w:hAnsi="Times New Roman"/>
                <w:sz w:val="27"/>
                <w:highlight w:val="none"/>
              </w:rPr>
            </w:pPr>
          </w:p>
        </w:tc>
        <w:tc>
          <w:tcPr>
            <w:tcW w:w="1066" w:type="dxa"/>
            <w:vAlign w:val="center"/>
          </w:tcPr>
          <w:p w14:paraId="3B39FCCA">
            <w:pPr>
              <w:spacing w:line="36" w:lineRule="auto"/>
              <w:jc w:val="center"/>
              <w:rPr>
                <w:rFonts w:ascii="Times New Roman" w:hAnsi="Times New Roman"/>
                <w:sz w:val="27"/>
                <w:highlight w:val="none"/>
              </w:rPr>
            </w:pPr>
          </w:p>
        </w:tc>
      </w:tr>
      <w:tr w14:paraId="61138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37A382A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42A952C">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D586145">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628491A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35B3A2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3073C05">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53885E9">
            <w:pPr>
              <w:spacing w:line="36" w:lineRule="auto"/>
              <w:jc w:val="center"/>
              <w:rPr>
                <w:rFonts w:ascii="Times New Roman" w:hAnsi="Times New Roman"/>
                <w:sz w:val="27"/>
                <w:highlight w:val="none"/>
              </w:rPr>
            </w:pPr>
          </w:p>
        </w:tc>
        <w:tc>
          <w:tcPr>
            <w:tcW w:w="1066" w:type="dxa"/>
            <w:vAlign w:val="center"/>
          </w:tcPr>
          <w:p w14:paraId="2858019B">
            <w:pPr>
              <w:spacing w:line="36" w:lineRule="auto"/>
              <w:jc w:val="center"/>
              <w:rPr>
                <w:rFonts w:ascii="Times New Roman" w:hAnsi="Times New Roman"/>
                <w:sz w:val="27"/>
                <w:highlight w:val="none"/>
              </w:rPr>
            </w:pPr>
          </w:p>
        </w:tc>
      </w:tr>
      <w:tr w14:paraId="04D45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78CFEC3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6BDA792">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036D42B">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237CC3A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0CDB51F">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70B0B0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A4C8B7C">
            <w:pPr>
              <w:spacing w:line="36" w:lineRule="auto"/>
              <w:jc w:val="center"/>
              <w:rPr>
                <w:rFonts w:ascii="Times New Roman" w:hAnsi="Times New Roman"/>
                <w:sz w:val="27"/>
                <w:highlight w:val="none"/>
              </w:rPr>
            </w:pPr>
          </w:p>
        </w:tc>
        <w:tc>
          <w:tcPr>
            <w:tcW w:w="1066" w:type="dxa"/>
            <w:vAlign w:val="center"/>
          </w:tcPr>
          <w:p w14:paraId="2650D62F">
            <w:pPr>
              <w:spacing w:line="36" w:lineRule="auto"/>
              <w:jc w:val="center"/>
              <w:rPr>
                <w:rFonts w:ascii="Times New Roman" w:hAnsi="Times New Roman"/>
                <w:sz w:val="27"/>
                <w:highlight w:val="none"/>
              </w:rPr>
            </w:pPr>
          </w:p>
        </w:tc>
      </w:tr>
      <w:tr w14:paraId="6B690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218C449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A2152EE">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604B08D9">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21EE978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9DB44F6">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FC21FD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15ED7BA">
            <w:pPr>
              <w:spacing w:line="36" w:lineRule="auto"/>
              <w:jc w:val="center"/>
              <w:rPr>
                <w:rFonts w:ascii="Times New Roman" w:hAnsi="Times New Roman"/>
                <w:sz w:val="27"/>
                <w:highlight w:val="none"/>
              </w:rPr>
            </w:pPr>
          </w:p>
        </w:tc>
        <w:tc>
          <w:tcPr>
            <w:tcW w:w="1066" w:type="dxa"/>
            <w:vAlign w:val="center"/>
          </w:tcPr>
          <w:p w14:paraId="74A01E43">
            <w:pPr>
              <w:spacing w:line="36" w:lineRule="auto"/>
              <w:jc w:val="center"/>
              <w:rPr>
                <w:rFonts w:ascii="Times New Roman" w:hAnsi="Times New Roman"/>
                <w:sz w:val="27"/>
                <w:highlight w:val="none"/>
              </w:rPr>
            </w:pPr>
          </w:p>
        </w:tc>
      </w:tr>
      <w:tr w14:paraId="46E34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9663C8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689373E">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97648C2">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4BB425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AC8EE9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F64F28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DD302E9">
            <w:pPr>
              <w:spacing w:line="36" w:lineRule="auto"/>
              <w:jc w:val="center"/>
              <w:rPr>
                <w:rFonts w:ascii="Times New Roman" w:hAnsi="Times New Roman"/>
                <w:sz w:val="27"/>
                <w:highlight w:val="none"/>
              </w:rPr>
            </w:pPr>
          </w:p>
        </w:tc>
        <w:tc>
          <w:tcPr>
            <w:tcW w:w="1066" w:type="dxa"/>
            <w:vAlign w:val="center"/>
          </w:tcPr>
          <w:p w14:paraId="7A6ECF12">
            <w:pPr>
              <w:spacing w:line="36" w:lineRule="auto"/>
              <w:jc w:val="center"/>
              <w:rPr>
                <w:rFonts w:ascii="Times New Roman" w:hAnsi="Times New Roman"/>
                <w:sz w:val="27"/>
                <w:highlight w:val="none"/>
              </w:rPr>
            </w:pPr>
          </w:p>
        </w:tc>
      </w:tr>
    </w:tbl>
    <w:p w14:paraId="49305FE9">
      <w:pPr>
        <w:spacing w:line="36" w:lineRule="auto"/>
        <w:rPr>
          <w:rFonts w:ascii="Times New Roman" w:hAnsi="Times New Roman"/>
          <w:sz w:val="27"/>
          <w:highlight w:val="none"/>
        </w:rPr>
      </w:pPr>
    </w:p>
    <w:p w14:paraId="1F483B51">
      <w:pPr>
        <w:widowControl/>
        <w:jc w:val="left"/>
        <w:rPr>
          <w:rFonts w:ascii="Times New Roman" w:hAnsi="Times New Roman"/>
          <w:sz w:val="27"/>
          <w:highlight w:val="none"/>
        </w:rPr>
      </w:pPr>
      <w:r>
        <w:rPr>
          <w:rFonts w:ascii="Times New Roman" w:hAnsi="Times New Roman"/>
          <w:sz w:val="27"/>
          <w:highlight w:val="none"/>
        </w:rPr>
        <w:br w:type="page"/>
      </w:r>
    </w:p>
    <w:p w14:paraId="390DD25A">
      <w:pPr>
        <w:pStyle w:val="4"/>
        <w:spacing w:line="36" w:lineRule="auto"/>
        <w:rPr>
          <w:rFonts w:ascii="Times New Roman" w:hAnsi="Times New Roman"/>
          <w:sz w:val="27"/>
          <w:highlight w:val="none"/>
        </w:rPr>
      </w:pPr>
      <w:bookmarkStart w:id="1520" w:name="_Toc256000102"/>
      <w:r>
        <w:rPr>
          <w:rFonts w:hint="eastAsia" w:ascii="Times New Roman" w:hAnsi="Times New Roman"/>
          <w:sz w:val="27"/>
          <w:highlight w:val="none"/>
        </w:rPr>
        <w:t>附表四：计划开、竣工日期和施工进度网络图</w:t>
      </w:r>
      <w:bookmarkEnd w:id="1520"/>
    </w:p>
    <w:p w14:paraId="4D6CE711">
      <w:pPr>
        <w:spacing w:line="36" w:lineRule="auto"/>
        <w:rPr>
          <w:rFonts w:ascii="Times New Roman" w:hAnsi="Times New Roman"/>
          <w:sz w:val="27"/>
          <w:highlight w:val="none"/>
        </w:rPr>
      </w:pPr>
    </w:p>
    <w:p w14:paraId="6C7E3AE1">
      <w:pPr>
        <w:spacing w:line="360" w:lineRule="auto"/>
        <w:rPr>
          <w:rFonts w:ascii="Times New Roman" w:hAnsi="Times New Roman"/>
          <w:sz w:val="24"/>
          <w:szCs w:val="24"/>
          <w:highlight w:val="none"/>
        </w:rPr>
      </w:pPr>
      <w:r>
        <w:rPr>
          <w:rFonts w:ascii="Times New Roman" w:hAnsi="Times New Roman"/>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1.投标人应递交施工进度网络图或施工进度表，说明按招标文件要求的计划工期进行施工的各个关键日期。</w:t>
      </w:r>
    </w:p>
    <w:p w14:paraId="1A14C89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2. 施工进度表可采用网络图（或横道图）表示。</w:t>
      </w:r>
    </w:p>
    <w:p w14:paraId="044B8DD3">
      <w:pPr>
        <w:spacing w:line="360" w:lineRule="auto"/>
        <w:ind w:firstLine="480"/>
        <w:rPr>
          <w:rFonts w:ascii="Times New Roman" w:hAnsi="Times New Roman"/>
          <w:sz w:val="24"/>
          <w:szCs w:val="24"/>
          <w:highlight w:val="none"/>
        </w:rPr>
      </w:pPr>
    </w:p>
    <w:p w14:paraId="595C0367">
      <w:pPr>
        <w:spacing w:line="360" w:lineRule="auto"/>
        <w:ind w:firstLine="480"/>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p>
    <w:p w14:paraId="40A97697">
      <w:pPr>
        <w:pStyle w:val="4"/>
        <w:spacing w:line="36" w:lineRule="auto"/>
        <w:rPr>
          <w:rFonts w:ascii="Times New Roman" w:hAnsi="Times New Roman"/>
          <w:sz w:val="27"/>
          <w:highlight w:val="none"/>
        </w:rPr>
      </w:pPr>
      <w:bookmarkStart w:id="1521" w:name="_Toc256000103"/>
      <w:r>
        <w:rPr>
          <w:rFonts w:hint="eastAsia" w:ascii="Times New Roman" w:hAnsi="Times New Roman"/>
          <w:sz w:val="27"/>
          <w:highlight w:val="none"/>
        </w:rPr>
        <w:t>附表五：施工总平面图</w:t>
      </w:r>
      <w:bookmarkEnd w:id="1521"/>
    </w:p>
    <w:p w14:paraId="7BCBEFE1">
      <w:pPr>
        <w:spacing w:line="360" w:lineRule="auto"/>
        <w:ind w:firstLine="450"/>
        <w:rPr>
          <w:rFonts w:ascii="Times New Roman" w:hAnsi="Times New Roman"/>
          <w:sz w:val="24"/>
          <w:szCs w:val="24"/>
          <w:highlight w:val="none"/>
        </w:rPr>
      </w:pPr>
      <w:r>
        <w:rPr>
          <w:rFonts w:hint="eastAsia" w:ascii="Times New Roman" w:hAnsi="Times New Roman"/>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14:paraId="6223A3EF">
      <w:pPr>
        <w:spacing w:line="360" w:lineRule="auto"/>
        <w:ind w:firstLine="450"/>
        <w:rPr>
          <w:rFonts w:ascii="Times New Roman" w:hAnsi="Times New Roman"/>
          <w:sz w:val="24"/>
          <w:szCs w:val="24"/>
          <w:highlight w:val="none"/>
        </w:rPr>
      </w:pPr>
    </w:p>
    <w:p w14:paraId="26569298">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2533CB3">
      <w:pPr>
        <w:pStyle w:val="4"/>
        <w:spacing w:line="36" w:lineRule="auto"/>
        <w:rPr>
          <w:rFonts w:ascii="Times New Roman" w:hAnsi="Times New Roman"/>
          <w:sz w:val="27"/>
          <w:highlight w:val="none"/>
        </w:rPr>
      </w:pPr>
      <w:bookmarkStart w:id="1522" w:name="_Toc256000104"/>
      <w:r>
        <w:rPr>
          <w:rFonts w:hint="eastAsia" w:ascii="Times New Roman" w:hAnsi="Times New Roman"/>
          <w:sz w:val="27"/>
          <w:highlight w:val="none"/>
        </w:rPr>
        <w:t>附表六：临时用地表</w:t>
      </w:r>
      <w:bookmarkEnd w:id="1522"/>
    </w:p>
    <w:p w14:paraId="75A5C3B9">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1"/>
        <w:gridCol w:w="2131"/>
        <w:gridCol w:w="2131"/>
        <w:gridCol w:w="2131"/>
      </w:tblGrid>
      <w:tr w14:paraId="019B9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2131" w:type="dxa"/>
            <w:vAlign w:val="center"/>
          </w:tcPr>
          <w:p w14:paraId="16A6D158">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用途</w:t>
            </w:r>
          </w:p>
        </w:tc>
        <w:tc>
          <w:tcPr>
            <w:tcW w:w="2131" w:type="dxa"/>
            <w:vAlign w:val="center"/>
          </w:tcPr>
          <w:p w14:paraId="46E35A8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面积（平方米）</w:t>
            </w:r>
          </w:p>
        </w:tc>
        <w:tc>
          <w:tcPr>
            <w:tcW w:w="2131" w:type="dxa"/>
            <w:vAlign w:val="center"/>
          </w:tcPr>
          <w:p w14:paraId="111D41F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位置</w:t>
            </w:r>
          </w:p>
        </w:tc>
        <w:tc>
          <w:tcPr>
            <w:tcW w:w="2131" w:type="dxa"/>
            <w:vAlign w:val="center"/>
          </w:tcPr>
          <w:p w14:paraId="160CA68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需用时间</w:t>
            </w:r>
          </w:p>
        </w:tc>
      </w:tr>
      <w:tr w14:paraId="09074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184761F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183EC0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6728855">
            <w:pPr>
              <w:spacing w:line="36" w:lineRule="auto"/>
              <w:jc w:val="center"/>
              <w:rPr>
                <w:rFonts w:ascii="Times New Roman" w:hAnsi="Times New Roman"/>
                <w:sz w:val="27"/>
                <w:highlight w:val="none"/>
              </w:rPr>
            </w:pPr>
          </w:p>
        </w:tc>
        <w:tc>
          <w:tcPr>
            <w:tcW w:w="2131" w:type="dxa"/>
            <w:vAlign w:val="center"/>
          </w:tcPr>
          <w:p w14:paraId="683B3738">
            <w:pPr>
              <w:spacing w:line="36" w:lineRule="auto"/>
              <w:jc w:val="center"/>
              <w:rPr>
                <w:rFonts w:ascii="Times New Roman" w:hAnsi="Times New Roman"/>
                <w:sz w:val="27"/>
                <w:highlight w:val="none"/>
              </w:rPr>
            </w:pPr>
          </w:p>
        </w:tc>
      </w:tr>
      <w:tr w14:paraId="09514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0D81AB4D">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1589EC30">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C22B313">
            <w:pPr>
              <w:spacing w:line="36" w:lineRule="auto"/>
              <w:jc w:val="center"/>
              <w:rPr>
                <w:rFonts w:ascii="Times New Roman" w:hAnsi="Times New Roman"/>
                <w:sz w:val="27"/>
                <w:highlight w:val="none"/>
              </w:rPr>
            </w:pPr>
          </w:p>
        </w:tc>
        <w:tc>
          <w:tcPr>
            <w:tcW w:w="2131" w:type="dxa"/>
            <w:vAlign w:val="center"/>
          </w:tcPr>
          <w:p w14:paraId="0D73A447">
            <w:pPr>
              <w:spacing w:line="36" w:lineRule="auto"/>
              <w:jc w:val="center"/>
              <w:rPr>
                <w:rFonts w:ascii="Times New Roman" w:hAnsi="Times New Roman"/>
                <w:sz w:val="27"/>
                <w:highlight w:val="none"/>
              </w:rPr>
            </w:pPr>
          </w:p>
        </w:tc>
      </w:tr>
      <w:tr w14:paraId="74252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BC4CED1">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B213FB4">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39AE2CA">
            <w:pPr>
              <w:spacing w:line="36" w:lineRule="auto"/>
              <w:jc w:val="center"/>
              <w:rPr>
                <w:rFonts w:ascii="Times New Roman" w:hAnsi="Times New Roman"/>
                <w:sz w:val="27"/>
                <w:highlight w:val="none"/>
              </w:rPr>
            </w:pPr>
          </w:p>
        </w:tc>
        <w:tc>
          <w:tcPr>
            <w:tcW w:w="2131" w:type="dxa"/>
            <w:vAlign w:val="center"/>
          </w:tcPr>
          <w:p w14:paraId="51619601">
            <w:pPr>
              <w:spacing w:line="36" w:lineRule="auto"/>
              <w:jc w:val="center"/>
              <w:rPr>
                <w:rFonts w:ascii="Times New Roman" w:hAnsi="Times New Roman"/>
                <w:sz w:val="27"/>
                <w:highlight w:val="none"/>
              </w:rPr>
            </w:pPr>
          </w:p>
        </w:tc>
      </w:tr>
      <w:tr w14:paraId="035A0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5F7D3F5">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12FE30EC">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A2DD365">
            <w:pPr>
              <w:spacing w:line="36" w:lineRule="auto"/>
              <w:jc w:val="center"/>
              <w:rPr>
                <w:rFonts w:ascii="Times New Roman" w:hAnsi="Times New Roman"/>
                <w:sz w:val="27"/>
                <w:highlight w:val="none"/>
              </w:rPr>
            </w:pPr>
          </w:p>
        </w:tc>
        <w:tc>
          <w:tcPr>
            <w:tcW w:w="2131" w:type="dxa"/>
            <w:vAlign w:val="center"/>
          </w:tcPr>
          <w:p w14:paraId="02C2AE16">
            <w:pPr>
              <w:spacing w:line="36" w:lineRule="auto"/>
              <w:jc w:val="center"/>
              <w:rPr>
                <w:rFonts w:ascii="Times New Roman" w:hAnsi="Times New Roman"/>
                <w:sz w:val="27"/>
                <w:highlight w:val="none"/>
              </w:rPr>
            </w:pPr>
          </w:p>
        </w:tc>
      </w:tr>
      <w:tr w14:paraId="186EC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8B26961">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6B75CD63">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60B1A920">
            <w:pPr>
              <w:spacing w:line="36" w:lineRule="auto"/>
              <w:jc w:val="center"/>
              <w:rPr>
                <w:rFonts w:ascii="Times New Roman" w:hAnsi="Times New Roman"/>
                <w:sz w:val="27"/>
                <w:highlight w:val="none"/>
              </w:rPr>
            </w:pPr>
          </w:p>
        </w:tc>
        <w:tc>
          <w:tcPr>
            <w:tcW w:w="2131" w:type="dxa"/>
            <w:vAlign w:val="center"/>
          </w:tcPr>
          <w:p w14:paraId="2302C388">
            <w:pPr>
              <w:spacing w:line="36" w:lineRule="auto"/>
              <w:jc w:val="center"/>
              <w:rPr>
                <w:rFonts w:ascii="Times New Roman" w:hAnsi="Times New Roman"/>
                <w:sz w:val="27"/>
                <w:highlight w:val="none"/>
              </w:rPr>
            </w:pPr>
          </w:p>
        </w:tc>
      </w:tr>
      <w:tr w14:paraId="061CA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6D353DA5">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B7F4C4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F1955BF">
            <w:pPr>
              <w:spacing w:line="36" w:lineRule="auto"/>
              <w:jc w:val="center"/>
              <w:rPr>
                <w:rFonts w:ascii="Times New Roman" w:hAnsi="Times New Roman"/>
                <w:sz w:val="27"/>
                <w:highlight w:val="none"/>
              </w:rPr>
            </w:pPr>
          </w:p>
        </w:tc>
        <w:tc>
          <w:tcPr>
            <w:tcW w:w="2131" w:type="dxa"/>
            <w:vAlign w:val="center"/>
          </w:tcPr>
          <w:p w14:paraId="6A7018CB">
            <w:pPr>
              <w:spacing w:line="36" w:lineRule="auto"/>
              <w:jc w:val="center"/>
              <w:rPr>
                <w:rFonts w:ascii="Times New Roman" w:hAnsi="Times New Roman"/>
                <w:sz w:val="27"/>
                <w:highlight w:val="none"/>
              </w:rPr>
            </w:pPr>
          </w:p>
        </w:tc>
      </w:tr>
      <w:tr w14:paraId="4E245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13E3FD6">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FF9C11C">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10C614AC">
            <w:pPr>
              <w:spacing w:line="36" w:lineRule="auto"/>
              <w:jc w:val="center"/>
              <w:rPr>
                <w:rFonts w:ascii="Times New Roman" w:hAnsi="Times New Roman"/>
                <w:sz w:val="27"/>
                <w:highlight w:val="none"/>
              </w:rPr>
            </w:pPr>
          </w:p>
        </w:tc>
        <w:tc>
          <w:tcPr>
            <w:tcW w:w="2131" w:type="dxa"/>
            <w:vAlign w:val="center"/>
          </w:tcPr>
          <w:p w14:paraId="09A75022">
            <w:pPr>
              <w:spacing w:line="36" w:lineRule="auto"/>
              <w:jc w:val="center"/>
              <w:rPr>
                <w:rFonts w:ascii="Times New Roman" w:hAnsi="Times New Roman"/>
                <w:sz w:val="27"/>
                <w:highlight w:val="none"/>
              </w:rPr>
            </w:pPr>
          </w:p>
        </w:tc>
      </w:tr>
      <w:tr w14:paraId="2B389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43446CFB">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F9AE8EB">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F16A6FC">
            <w:pPr>
              <w:spacing w:line="36" w:lineRule="auto"/>
              <w:jc w:val="center"/>
              <w:rPr>
                <w:rFonts w:ascii="Times New Roman" w:hAnsi="Times New Roman"/>
                <w:sz w:val="27"/>
                <w:highlight w:val="none"/>
              </w:rPr>
            </w:pPr>
          </w:p>
        </w:tc>
        <w:tc>
          <w:tcPr>
            <w:tcW w:w="2131" w:type="dxa"/>
            <w:vAlign w:val="center"/>
          </w:tcPr>
          <w:p w14:paraId="2DD94109">
            <w:pPr>
              <w:spacing w:line="36" w:lineRule="auto"/>
              <w:jc w:val="center"/>
              <w:rPr>
                <w:rFonts w:ascii="Times New Roman" w:hAnsi="Times New Roman"/>
                <w:sz w:val="27"/>
                <w:highlight w:val="none"/>
              </w:rPr>
            </w:pPr>
          </w:p>
        </w:tc>
      </w:tr>
      <w:tr w14:paraId="185AA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65368F9C">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4D2A126">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6392BD18">
            <w:pPr>
              <w:spacing w:line="36" w:lineRule="auto"/>
              <w:jc w:val="center"/>
              <w:rPr>
                <w:rFonts w:ascii="Times New Roman" w:hAnsi="Times New Roman"/>
                <w:sz w:val="27"/>
                <w:highlight w:val="none"/>
              </w:rPr>
            </w:pPr>
          </w:p>
        </w:tc>
        <w:tc>
          <w:tcPr>
            <w:tcW w:w="2131" w:type="dxa"/>
            <w:vAlign w:val="center"/>
          </w:tcPr>
          <w:p w14:paraId="55D96BEC">
            <w:pPr>
              <w:spacing w:line="36" w:lineRule="auto"/>
              <w:jc w:val="center"/>
              <w:rPr>
                <w:rFonts w:ascii="Times New Roman" w:hAnsi="Times New Roman"/>
                <w:sz w:val="27"/>
                <w:highlight w:val="none"/>
              </w:rPr>
            </w:pPr>
          </w:p>
        </w:tc>
      </w:tr>
      <w:tr w14:paraId="3E78A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462C9C4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BAEB465">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A6DF0AB">
            <w:pPr>
              <w:spacing w:line="36" w:lineRule="auto"/>
              <w:jc w:val="center"/>
              <w:rPr>
                <w:rFonts w:ascii="Times New Roman" w:hAnsi="Times New Roman"/>
                <w:sz w:val="27"/>
                <w:highlight w:val="none"/>
              </w:rPr>
            </w:pPr>
          </w:p>
        </w:tc>
        <w:tc>
          <w:tcPr>
            <w:tcW w:w="2131" w:type="dxa"/>
            <w:vAlign w:val="center"/>
          </w:tcPr>
          <w:p w14:paraId="1CD1DA42">
            <w:pPr>
              <w:spacing w:line="36" w:lineRule="auto"/>
              <w:jc w:val="center"/>
              <w:rPr>
                <w:rFonts w:ascii="Times New Roman" w:hAnsi="Times New Roman"/>
                <w:sz w:val="27"/>
                <w:highlight w:val="none"/>
              </w:rPr>
            </w:pPr>
          </w:p>
        </w:tc>
      </w:tr>
      <w:tr w14:paraId="641DA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76CE9207">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C97957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DE6190B">
            <w:pPr>
              <w:spacing w:line="36" w:lineRule="auto"/>
              <w:jc w:val="center"/>
              <w:rPr>
                <w:rFonts w:ascii="Times New Roman" w:hAnsi="Times New Roman"/>
                <w:sz w:val="27"/>
                <w:highlight w:val="none"/>
              </w:rPr>
            </w:pPr>
          </w:p>
        </w:tc>
        <w:tc>
          <w:tcPr>
            <w:tcW w:w="2131" w:type="dxa"/>
            <w:vAlign w:val="center"/>
          </w:tcPr>
          <w:p w14:paraId="24D5241C">
            <w:pPr>
              <w:spacing w:line="36" w:lineRule="auto"/>
              <w:jc w:val="center"/>
              <w:rPr>
                <w:rFonts w:ascii="Times New Roman" w:hAnsi="Times New Roman"/>
                <w:sz w:val="27"/>
                <w:highlight w:val="none"/>
              </w:rPr>
            </w:pPr>
          </w:p>
        </w:tc>
      </w:tr>
      <w:tr w14:paraId="3F504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634A9B08">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421E05D">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1313619">
            <w:pPr>
              <w:spacing w:line="36" w:lineRule="auto"/>
              <w:jc w:val="center"/>
              <w:rPr>
                <w:rFonts w:ascii="Times New Roman" w:hAnsi="Times New Roman"/>
                <w:sz w:val="27"/>
                <w:highlight w:val="none"/>
              </w:rPr>
            </w:pPr>
          </w:p>
        </w:tc>
        <w:tc>
          <w:tcPr>
            <w:tcW w:w="2131" w:type="dxa"/>
            <w:vAlign w:val="center"/>
          </w:tcPr>
          <w:p w14:paraId="68D00439">
            <w:pPr>
              <w:spacing w:line="36" w:lineRule="auto"/>
              <w:jc w:val="center"/>
              <w:rPr>
                <w:rFonts w:ascii="Times New Roman" w:hAnsi="Times New Roman"/>
                <w:sz w:val="27"/>
                <w:highlight w:val="none"/>
              </w:rPr>
            </w:pPr>
          </w:p>
        </w:tc>
      </w:tr>
      <w:tr w14:paraId="3A5F7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44B6C04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994DEE4">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541FB28">
            <w:pPr>
              <w:spacing w:line="36" w:lineRule="auto"/>
              <w:jc w:val="center"/>
              <w:rPr>
                <w:rFonts w:ascii="Times New Roman" w:hAnsi="Times New Roman"/>
                <w:sz w:val="27"/>
                <w:highlight w:val="none"/>
              </w:rPr>
            </w:pPr>
          </w:p>
        </w:tc>
        <w:tc>
          <w:tcPr>
            <w:tcW w:w="2131" w:type="dxa"/>
            <w:vAlign w:val="center"/>
          </w:tcPr>
          <w:p w14:paraId="7890B884">
            <w:pPr>
              <w:spacing w:line="36" w:lineRule="auto"/>
              <w:jc w:val="center"/>
              <w:rPr>
                <w:rFonts w:ascii="Times New Roman" w:hAnsi="Times New Roman"/>
                <w:sz w:val="27"/>
                <w:highlight w:val="none"/>
              </w:rPr>
            </w:pPr>
          </w:p>
        </w:tc>
      </w:tr>
      <w:tr w14:paraId="37C62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07E93700">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9D9AE9C">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05A0EBF">
            <w:pPr>
              <w:spacing w:line="36" w:lineRule="auto"/>
              <w:jc w:val="center"/>
              <w:rPr>
                <w:rFonts w:ascii="Times New Roman" w:hAnsi="Times New Roman"/>
                <w:sz w:val="27"/>
                <w:highlight w:val="none"/>
              </w:rPr>
            </w:pPr>
          </w:p>
        </w:tc>
        <w:tc>
          <w:tcPr>
            <w:tcW w:w="2131" w:type="dxa"/>
            <w:vAlign w:val="center"/>
          </w:tcPr>
          <w:p w14:paraId="09E416E1">
            <w:pPr>
              <w:spacing w:line="36" w:lineRule="auto"/>
              <w:jc w:val="center"/>
              <w:rPr>
                <w:rFonts w:ascii="Times New Roman" w:hAnsi="Times New Roman"/>
                <w:sz w:val="27"/>
                <w:highlight w:val="none"/>
              </w:rPr>
            </w:pPr>
          </w:p>
        </w:tc>
      </w:tr>
      <w:tr w14:paraId="4337E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67787D3">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B474A8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979EFF4">
            <w:pPr>
              <w:spacing w:line="36" w:lineRule="auto"/>
              <w:jc w:val="center"/>
              <w:rPr>
                <w:rFonts w:ascii="Times New Roman" w:hAnsi="Times New Roman"/>
                <w:sz w:val="27"/>
                <w:highlight w:val="none"/>
              </w:rPr>
            </w:pPr>
          </w:p>
        </w:tc>
        <w:tc>
          <w:tcPr>
            <w:tcW w:w="2131" w:type="dxa"/>
            <w:vAlign w:val="center"/>
          </w:tcPr>
          <w:p w14:paraId="01767E3C">
            <w:pPr>
              <w:spacing w:line="36" w:lineRule="auto"/>
              <w:jc w:val="center"/>
              <w:rPr>
                <w:rFonts w:ascii="Times New Roman" w:hAnsi="Times New Roman"/>
                <w:sz w:val="27"/>
                <w:highlight w:val="none"/>
              </w:rPr>
            </w:pPr>
          </w:p>
        </w:tc>
      </w:tr>
      <w:tr w14:paraId="6D0D2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209E164">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A9C340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F3EC750">
            <w:pPr>
              <w:spacing w:line="36" w:lineRule="auto"/>
              <w:jc w:val="center"/>
              <w:rPr>
                <w:rFonts w:ascii="Times New Roman" w:hAnsi="Times New Roman"/>
                <w:sz w:val="27"/>
                <w:highlight w:val="none"/>
              </w:rPr>
            </w:pPr>
          </w:p>
        </w:tc>
        <w:tc>
          <w:tcPr>
            <w:tcW w:w="2131" w:type="dxa"/>
            <w:vAlign w:val="center"/>
          </w:tcPr>
          <w:p w14:paraId="4471C463">
            <w:pPr>
              <w:spacing w:line="36" w:lineRule="auto"/>
              <w:jc w:val="center"/>
              <w:rPr>
                <w:rFonts w:ascii="Times New Roman" w:hAnsi="Times New Roman"/>
                <w:sz w:val="27"/>
                <w:highlight w:val="none"/>
              </w:rPr>
            </w:pPr>
          </w:p>
        </w:tc>
      </w:tr>
    </w:tbl>
    <w:p w14:paraId="19B91E9A">
      <w:pPr>
        <w:spacing w:line="360" w:lineRule="auto"/>
        <w:ind w:firstLine="0"/>
        <w:rPr>
          <w:rFonts w:hint="eastAsia" w:ascii="Times New Roman" w:hAnsi="Times New Roman"/>
          <w:sz w:val="24"/>
          <w:szCs w:val="24"/>
          <w:highlight w:val="none"/>
        </w:rPr>
      </w:pPr>
    </w:p>
    <w:p w14:paraId="468010B3">
      <w:pPr>
        <w:pStyle w:val="3"/>
        <w:spacing w:line="36" w:lineRule="auto"/>
        <w:jc w:val="center"/>
        <w:rPr>
          <w:rFonts w:ascii="Times New Roman" w:hAnsi="Times New Roman"/>
          <w:sz w:val="31"/>
          <w:szCs w:val="31"/>
          <w:highlight w:val="none"/>
        </w:rPr>
      </w:pPr>
      <w:bookmarkStart w:id="1523" w:name="_Toc256000105"/>
      <w:r>
        <w:rPr>
          <w:rFonts w:hint="eastAsia" w:ascii="Times New Roman" w:hAnsi="Times New Roman"/>
          <w:sz w:val="31"/>
          <w:szCs w:val="31"/>
          <w:highlight w:val="none"/>
        </w:rPr>
        <w:t>七、项目管理机构</w:t>
      </w:r>
      <w:bookmarkEnd w:id="1523"/>
    </w:p>
    <w:p w14:paraId="5CBFE641">
      <w:pPr>
        <w:pStyle w:val="4"/>
        <w:spacing w:line="36" w:lineRule="auto"/>
        <w:jc w:val="center"/>
        <w:rPr>
          <w:rFonts w:ascii="Times New Roman" w:hAnsi="Times New Roman"/>
          <w:sz w:val="27"/>
          <w:highlight w:val="none"/>
        </w:rPr>
      </w:pPr>
      <w:bookmarkStart w:id="1524" w:name="_Toc256000106"/>
      <w:r>
        <w:rPr>
          <w:rFonts w:hint="eastAsia" w:ascii="Times New Roman" w:hAnsi="Times New Roman"/>
          <w:sz w:val="27"/>
          <w:highlight w:val="none"/>
        </w:rPr>
        <w:t>（一）项目管理机构组成表</w:t>
      </w:r>
      <w:bookmarkEnd w:id="1524"/>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6"/>
        <w:gridCol w:w="908"/>
        <w:gridCol w:w="908"/>
        <w:gridCol w:w="1595"/>
        <w:gridCol w:w="908"/>
        <w:gridCol w:w="908"/>
        <w:gridCol w:w="972"/>
        <w:gridCol w:w="1018"/>
      </w:tblGrid>
      <w:tr w14:paraId="668ED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046" w:type="dxa"/>
            <w:vMerge w:val="restart"/>
            <w:vAlign w:val="center"/>
          </w:tcPr>
          <w:p w14:paraId="0E6052D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职务</w:t>
            </w:r>
          </w:p>
        </w:tc>
        <w:tc>
          <w:tcPr>
            <w:tcW w:w="908" w:type="dxa"/>
            <w:vMerge w:val="restart"/>
            <w:vAlign w:val="center"/>
          </w:tcPr>
          <w:p w14:paraId="2128F90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姓名</w:t>
            </w:r>
          </w:p>
        </w:tc>
        <w:tc>
          <w:tcPr>
            <w:tcW w:w="908" w:type="dxa"/>
            <w:vMerge w:val="restart"/>
            <w:vAlign w:val="center"/>
          </w:tcPr>
          <w:p w14:paraId="4CBEF28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专业技术职称</w:t>
            </w:r>
          </w:p>
        </w:tc>
        <w:tc>
          <w:tcPr>
            <w:tcW w:w="4383" w:type="dxa"/>
            <w:gridSpan w:val="4"/>
            <w:vAlign w:val="center"/>
          </w:tcPr>
          <w:p w14:paraId="7F63874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执业或职业资格证明</w:t>
            </w:r>
          </w:p>
        </w:tc>
        <w:tc>
          <w:tcPr>
            <w:tcW w:w="1018" w:type="dxa"/>
            <w:vMerge w:val="restart"/>
            <w:vAlign w:val="center"/>
          </w:tcPr>
          <w:p w14:paraId="725C991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784C3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1046" w:type="dxa"/>
            <w:vMerge w:val="continue"/>
            <w:vAlign w:val="center"/>
          </w:tcPr>
          <w:p w14:paraId="2801EB30">
            <w:pPr>
              <w:rPr>
                <w:rFonts w:ascii="Times New Roman" w:hAnsi="Times New Roman"/>
                <w:highlight w:val="none"/>
              </w:rPr>
            </w:pPr>
          </w:p>
        </w:tc>
        <w:tc>
          <w:tcPr>
            <w:tcW w:w="908" w:type="dxa"/>
            <w:vMerge w:val="continue"/>
            <w:tcBorders>
              <w:top w:val="single" w:color="auto" w:sz="2" w:space="0"/>
              <w:left w:val="single" w:color="auto" w:sz="2" w:space="0"/>
              <w:right w:val="single" w:color="auto" w:sz="2" w:space="0"/>
            </w:tcBorders>
            <w:vAlign w:val="center"/>
          </w:tcPr>
          <w:p w14:paraId="445281A4">
            <w:pPr>
              <w:rPr>
                <w:rFonts w:ascii="Times New Roman" w:hAnsi="Times New Roman"/>
                <w:highlight w:val="none"/>
              </w:rPr>
            </w:pPr>
          </w:p>
        </w:tc>
        <w:tc>
          <w:tcPr>
            <w:tcW w:w="908" w:type="dxa"/>
            <w:vMerge w:val="continue"/>
            <w:tcBorders>
              <w:top w:val="single" w:color="auto" w:sz="2" w:space="0"/>
              <w:left w:val="single" w:color="auto" w:sz="2" w:space="0"/>
              <w:right w:val="single" w:color="auto" w:sz="2" w:space="0"/>
            </w:tcBorders>
            <w:vAlign w:val="center"/>
          </w:tcPr>
          <w:p w14:paraId="63F4A123">
            <w:pPr>
              <w:rPr>
                <w:rFonts w:ascii="Times New Roman" w:hAnsi="Times New Roman"/>
                <w:highlight w:val="none"/>
              </w:rPr>
            </w:pPr>
          </w:p>
        </w:tc>
        <w:tc>
          <w:tcPr>
            <w:tcW w:w="1595" w:type="dxa"/>
            <w:tcBorders>
              <w:top w:val="single" w:color="auto" w:sz="2" w:space="0"/>
              <w:left w:val="single" w:color="auto" w:sz="2" w:space="0"/>
              <w:right w:val="single" w:color="auto" w:sz="2" w:space="0"/>
            </w:tcBorders>
            <w:vAlign w:val="center"/>
          </w:tcPr>
          <w:p w14:paraId="1D5C6B6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证书名称</w:t>
            </w:r>
          </w:p>
        </w:tc>
        <w:tc>
          <w:tcPr>
            <w:tcW w:w="908" w:type="dxa"/>
            <w:tcBorders>
              <w:top w:val="single" w:color="auto" w:sz="2" w:space="0"/>
              <w:left w:val="single" w:color="auto" w:sz="2" w:space="0"/>
              <w:right w:val="single" w:color="auto" w:sz="2" w:space="0"/>
            </w:tcBorders>
            <w:vAlign w:val="center"/>
          </w:tcPr>
          <w:p w14:paraId="10F13BCA">
            <w:pPr>
              <w:rPr>
                <w:rFonts w:ascii="Times New Roman" w:hAnsi="Times New Roman"/>
                <w:b/>
                <w:sz w:val="24"/>
                <w:szCs w:val="24"/>
                <w:highlight w:val="none"/>
              </w:rPr>
            </w:pPr>
            <w:r>
              <w:rPr>
                <w:rFonts w:hint="eastAsia" w:ascii="Times New Roman" w:hAnsi="Times New Roman"/>
                <w:b/>
                <w:sz w:val="24"/>
                <w:szCs w:val="24"/>
                <w:highlight w:val="none"/>
              </w:rPr>
              <w:t>级别</w:t>
            </w:r>
          </w:p>
        </w:tc>
        <w:tc>
          <w:tcPr>
            <w:tcW w:w="908" w:type="dxa"/>
            <w:tcBorders>
              <w:top w:val="single" w:color="auto" w:sz="2" w:space="0"/>
              <w:left w:val="single" w:color="auto" w:sz="2" w:space="0"/>
              <w:right w:val="single" w:color="auto" w:sz="2" w:space="0"/>
            </w:tcBorders>
            <w:vAlign w:val="center"/>
          </w:tcPr>
          <w:p w14:paraId="16103BF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证号</w:t>
            </w:r>
          </w:p>
        </w:tc>
        <w:tc>
          <w:tcPr>
            <w:tcW w:w="972" w:type="dxa"/>
            <w:tcBorders>
              <w:top w:val="single" w:color="auto" w:sz="2" w:space="0"/>
              <w:left w:val="single" w:color="auto" w:sz="2" w:space="0"/>
              <w:right w:val="single" w:color="auto" w:sz="2" w:space="0"/>
            </w:tcBorders>
            <w:vAlign w:val="center"/>
          </w:tcPr>
          <w:p w14:paraId="4FD36A9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w:t>
            </w:r>
          </w:p>
        </w:tc>
        <w:tc>
          <w:tcPr>
            <w:tcW w:w="1018" w:type="dxa"/>
            <w:vMerge w:val="continue"/>
            <w:vAlign w:val="center"/>
          </w:tcPr>
          <w:p w14:paraId="1448CD59">
            <w:pPr>
              <w:rPr>
                <w:rFonts w:ascii="Times New Roman" w:hAnsi="Times New Roman"/>
                <w:highlight w:val="none"/>
              </w:rPr>
            </w:pPr>
          </w:p>
        </w:tc>
      </w:tr>
      <w:tr w14:paraId="338F1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492CA2E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013E82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6FE2056">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45E1524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3F068B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0B3FA68">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6A0A2FDF">
            <w:pPr>
              <w:spacing w:line="36" w:lineRule="auto"/>
              <w:jc w:val="center"/>
              <w:rPr>
                <w:rFonts w:ascii="Times New Roman" w:hAnsi="Times New Roman"/>
                <w:sz w:val="27"/>
                <w:highlight w:val="none"/>
              </w:rPr>
            </w:pPr>
          </w:p>
        </w:tc>
        <w:tc>
          <w:tcPr>
            <w:tcW w:w="1018" w:type="dxa"/>
            <w:vAlign w:val="center"/>
          </w:tcPr>
          <w:p w14:paraId="288AC794">
            <w:pPr>
              <w:spacing w:line="36" w:lineRule="auto"/>
              <w:jc w:val="center"/>
              <w:rPr>
                <w:rFonts w:ascii="Times New Roman" w:hAnsi="Times New Roman"/>
                <w:sz w:val="27"/>
                <w:highlight w:val="none"/>
              </w:rPr>
            </w:pPr>
          </w:p>
        </w:tc>
      </w:tr>
      <w:tr w14:paraId="5C30B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237D0AE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D56564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C52579A">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013C87B8">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1DC510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20CDC5F">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DB19BF6">
            <w:pPr>
              <w:spacing w:line="36" w:lineRule="auto"/>
              <w:jc w:val="center"/>
              <w:rPr>
                <w:rFonts w:ascii="Times New Roman" w:hAnsi="Times New Roman"/>
                <w:sz w:val="27"/>
                <w:highlight w:val="none"/>
              </w:rPr>
            </w:pPr>
          </w:p>
        </w:tc>
        <w:tc>
          <w:tcPr>
            <w:tcW w:w="1018" w:type="dxa"/>
            <w:vAlign w:val="center"/>
          </w:tcPr>
          <w:p w14:paraId="7907A123">
            <w:pPr>
              <w:spacing w:line="36" w:lineRule="auto"/>
              <w:jc w:val="center"/>
              <w:rPr>
                <w:rFonts w:ascii="Times New Roman" w:hAnsi="Times New Roman"/>
                <w:sz w:val="27"/>
                <w:highlight w:val="none"/>
              </w:rPr>
            </w:pPr>
          </w:p>
        </w:tc>
      </w:tr>
      <w:tr w14:paraId="6EE10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0D68B92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B95578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A6E18A4">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4FE2B08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2A7859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6D9FC4A">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79CCE9B2">
            <w:pPr>
              <w:spacing w:line="36" w:lineRule="auto"/>
              <w:jc w:val="center"/>
              <w:rPr>
                <w:rFonts w:ascii="Times New Roman" w:hAnsi="Times New Roman"/>
                <w:sz w:val="27"/>
                <w:highlight w:val="none"/>
              </w:rPr>
            </w:pPr>
          </w:p>
        </w:tc>
        <w:tc>
          <w:tcPr>
            <w:tcW w:w="1018" w:type="dxa"/>
            <w:vAlign w:val="center"/>
          </w:tcPr>
          <w:p w14:paraId="35D8AED2">
            <w:pPr>
              <w:spacing w:line="36" w:lineRule="auto"/>
              <w:jc w:val="center"/>
              <w:rPr>
                <w:rFonts w:ascii="Times New Roman" w:hAnsi="Times New Roman"/>
                <w:sz w:val="27"/>
                <w:highlight w:val="none"/>
              </w:rPr>
            </w:pPr>
          </w:p>
        </w:tc>
      </w:tr>
      <w:tr w14:paraId="10436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17423F3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B8A4DCD">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AD70A81">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519904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9CEE47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7283166">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47E482F5">
            <w:pPr>
              <w:spacing w:line="36" w:lineRule="auto"/>
              <w:jc w:val="center"/>
              <w:rPr>
                <w:rFonts w:ascii="Times New Roman" w:hAnsi="Times New Roman"/>
                <w:sz w:val="27"/>
                <w:highlight w:val="none"/>
              </w:rPr>
            </w:pPr>
          </w:p>
        </w:tc>
        <w:tc>
          <w:tcPr>
            <w:tcW w:w="1018" w:type="dxa"/>
            <w:vAlign w:val="center"/>
          </w:tcPr>
          <w:p w14:paraId="728EC247">
            <w:pPr>
              <w:spacing w:line="36" w:lineRule="auto"/>
              <w:jc w:val="center"/>
              <w:rPr>
                <w:rFonts w:ascii="Times New Roman" w:hAnsi="Times New Roman"/>
                <w:sz w:val="27"/>
                <w:highlight w:val="none"/>
              </w:rPr>
            </w:pPr>
          </w:p>
        </w:tc>
      </w:tr>
      <w:tr w14:paraId="1E020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2970019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5CCE28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B3094D2">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394EF4D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CC25B73">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FDDC412">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5CFBFD24">
            <w:pPr>
              <w:spacing w:line="36" w:lineRule="auto"/>
              <w:jc w:val="center"/>
              <w:rPr>
                <w:rFonts w:ascii="Times New Roman" w:hAnsi="Times New Roman"/>
                <w:sz w:val="27"/>
                <w:highlight w:val="none"/>
              </w:rPr>
            </w:pPr>
          </w:p>
        </w:tc>
        <w:tc>
          <w:tcPr>
            <w:tcW w:w="1018" w:type="dxa"/>
            <w:vAlign w:val="center"/>
          </w:tcPr>
          <w:p w14:paraId="56EB1F76">
            <w:pPr>
              <w:spacing w:line="36" w:lineRule="auto"/>
              <w:jc w:val="center"/>
              <w:rPr>
                <w:rFonts w:ascii="Times New Roman" w:hAnsi="Times New Roman"/>
                <w:sz w:val="27"/>
                <w:highlight w:val="none"/>
              </w:rPr>
            </w:pPr>
          </w:p>
        </w:tc>
      </w:tr>
      <w:tr w14:paraId="38EED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1A4DE44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049F29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CB45BB6">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6E21881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BE15A68">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A1A4C38">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19AE147D">
            <w:pPr>
              <w:spacing w:line="36" w:lineRule="auto"/>
              <w:jc w:val="center"/>
              <w:rPr>
                <w:rFonts w:ascii="Times New Roman" w:hAnsi="Times New Roman"/>
                <w:sz w:val="27"/>
                <w:highlight w:val="none"/>
              </w:rPr>
            </w:pPr>
          </w:p>
        </w:tc>
        <w:tc>
          <w:tcPr>
            <w:tcW w:w="1018" w:type="dxa"/>
            <w:vAlign w:val="center"/>
          </w:tcPr>
          <w:p w14:paraId="6F011426">
            <w:pPr>
              <w:spacing w:line="36" w:lineRule="auto"/>
              <w:jc w:val="center"/>
              <w:rPr>
                <w:rFonts w:ascii="Times New Roman" w:hAnsi="Times New Roman"/>
                <w:sz w:val="27"/>
                <w:highlight w:val="none"/>
              </w:rPr>
            </w:pPr>
          </w:p>
        </w:tc>
      </w:tr>
      <w:tr w14:paraId="58CC6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52CB2E8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D5AA8C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CA75F17">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64C2AC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88EF14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33AD31E">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28BF058E">
            <w:pPr>
              <w:spacing w:line="36" w:lineRule="auto"/>
              <w:jc w:val="center"/>
              <w:rPr>
                <w:rFonts w:ascii="Times New Roman" w:hAnsi="Times New Roman"/>
                <w:sz w:val="27"/>
                <w:highlight w:val="none"/>
              </w:rPr>
            </w:pPr>
          </w:p>
        </w:tc>
        <w:tc>
          <w:tcPr>
            <w:tcW w:w="1018" w:type="dxa"/>
            <w:vAlign w:val="center"/>
          </w:tcPr>
          <w:p w14:paraId="0E3625A4">
            <w:pPr>
              <w:spacing w:line="36" w:lineRule="auto"/>
              <w:jc w:val="center"/>
              <w:rPr>
                <w:rFonts w:ascii="Times New Roman" w:hAnsi="Times New Roman"/>
                <w:sz w:val="27"/>
                <w:highlight w:val="none"/>
              </w:rPr>
            </w:pPr>
          </w:p>
        </w:tc>
      </w:tr>
      <w:tr w14:paraId="7D154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59EE159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D03C03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F1C063D">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192296E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AE3DE43">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F1D19BE">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2A28819A">
            <w:pPr>
              <w:spacing w:line="36" w:lineRule="auto"/>
              <w:jc w:val="center"/>
              <w:rPr>
                <w:rFonts w:ascii="Times New Roman" w:hAnsi="Times New Roman"/>
                <w:sz w:val="27"/>
                <w:highlight w:val="none"/>
              </w:rPr>
            </w:pPr>
          </w:p>
        </w:tc>
        <w:tc>
          <w:tcPr>
            <w:tcW w:w="1018" w:type="dxa"/>
            <w:vAlign w:val="center"/>
          </w:tcPr>
          <w:p w14:paraId="14F46558">
            <w:pPr>
              <w:spacing w:line="36" w:lineRule="auto"/>
              <w:jc w:val="center"/>
              <w:rPr>
                <w:rFonts w:ascii="Times New Roman" w:hAnsi="Times New Roman"/>
                <w:sz w:val="27"/>
                <w:highlight w:val="none"/>
              </w:rPr>
            </w:pPr>
          </w:p>
        </w:tc>
      </w:tr>
      <w:tr w14:paraId="7B65A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0828CEA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533A97D">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37F035F">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0C59E95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09F80E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7B9E38E">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72EBE804">
            <w:pPr>
              <w:spacing w:line="36" w:lineRule="auto"/>
              <w:jc w:val="center"/>
              <w:rPr>
                <w:rFonts w:ascii="Times New Roman" w:hAnsi="Times New Roman"/>
                <w:sz w:val="27"/>
                <w:highlight w:val="none"/>
              </w:rPr>
            </w:pPr>
          </w:p>
        </w:tc>
        <w:tc>
          <w:tcPr>
            <w:tcW w:w="1018" w:type="dxa"/>
            <w:vAlign w:val="center"/>
          </w:tcPr>
          <w:p w14:paraId="5F14644E">
            <w:pPr>
              <w:spacing w:line="36" w:lineRule="auto"/>
              <w:jc w:val="center"/>
              <w:rPr>
                <w:rFonts w:ascii="Times New Roman" w:hAnsi="Times New Roman"/>
                <w:sz w:val="27"/>
                <w:highlight w:val="none"/>
              </w:rPr>
            </w:pPr>
          </w:p>
        </w:tc>
      </w:tr>
      <w:tr w14:paraId="2EC8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6421260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B81DE6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F8FBFD3">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31C6F22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A4BA9D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8758332">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5FAF6F90">
            <w:pPr>
              <w:spacing w:line="36" w:lineRule="auto"/>
              <w:jc w:val="center"/>
              <w:rPr>
                <w:rFonts w:ascii="Times New Roman" w:hAnsi="Times New Roman"/>
                <w:sz w:val="27"/>
                <w:highlight w:val="none"/>
              </w:rPr>
            </w:pPr>
          </w:p>
        </w:tc>
        <w:tc>
          <w:tcPr>
            <w:tcW w:w="1018" w:type="dxa"/>
            <w:vAlign w:val="center"/>
          </w:tcPr>
          <w:p w14:paraId="15D1F67B">
            <w:pPr>
              <w:spacing w:line="36" w:lineRule="auto"/>
              <w:jc w:val="center"/>
              <w:rPr>
                <w:rFonts w:ascii="Times New Roman" w:hAnsi="Times New Roman"/>
                <w:sz w:val="27"/>
                <w:highlight w:val="none"/>
              </w:rPr>
            </w:pPr>
          </w:p>
        </w:tc>
      </w:tr>
      <w:tr w14:paraId="4484E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5F1A70A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ED8738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208FF60">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651862E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061F44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A5F6E4C">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156BEE5E">
            <w:pPr>
              <w:spacing w:line="36" w:lineRule="auto"/>
              <w:jc w:val="center"/>
              <w:rPr>
                <w:rFonts w:ascii="Times New Roman" w:hAnsi="Times New Roman"/>
                <w:sz w:val="27"/>
                <w:highlight w:val="none"/>
              </w:rPr>
            </w:pPr>
          </w:p>
        </w:tc>
        <w:tc>
          <w:tcPr>
            <w:tcW w:w="1018" w:type="dxa"/>
            <w:vAlign w:val="center"/>
          </w:tcPr>
          <w:p w14:paraId="56F8AAD0">
            <w:pPr>
              <w:spacing w:line="36" w:lineRule="auto"/>
              <w:jc w:val="center"/>
              <w:rPr>
                <w:rFonts w:ascii="Times New Roman" w:hAnsi="Times New Roman"/>
                <w:sz w:val="27"/>
                <w:highlight w:val="none"/>
              </w:rPr>
            </w:pPr>
          </w:p>
        </w:tc>
      </w:tr>
      <w:tr w14:paraId="20ADC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4C4055F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3FFE3B7">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BF20415">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664A6F0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7A0BB2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4F1FDA0">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7AD83F6">
            <w:pPr>
              <w:spacing w:line="36" w:lineRule="auto"/>
              <w:jc w:val="center"/>
              <w:rPr>
                <w:rFonts w:ascii="Times New Roman" w:hAnsi="Times New Roman"/>
                <w:sz w:val="27"/>
                <w:highlight w:val="none"/>
              </w:rPr>
            </w:pPr>
          </w:p>
        </w:tc>
        <w:tc>
          <w:tcPr>
            <w:tcW w:w="1018" w:type="dxa"/>
            <w:vAlign w:val="center"/>
          </w:tcPr>
          <w:p w14:paraId="3812BEE9">
            <w:pPr>
              <w:spacing w:line="36" w:lineRule="auto"/>
              <w:jc w:val="center"/>
              <w:rPr>
                <w:rFonts w:ascii="Times New Roman" w:hAnsi="Times New Roman"/>
                <w:sz w:val="27"/>
                <w:highlight w:val="none"/>
              </w:rPr>
            </w:pPr>
          </w:p>
        </w:tc>
      </w:tr>
      <w:tr w14:paraId="7F467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462D1E3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980170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19E0D38">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1EB3E44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554A92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2FD70C7">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1C81963F">
            <w:pPr>
              <w:spacing w:line="36" w:lineRule="auto"/>
              <w:jc w:val="center"/>
              <w:rPr>
                <w:rFonts w:ascii="Times New Roman" w:hAnsi="Times New Roman"/>
                <w:sz w:val="27"/>
                <w:highlight w:val="none"/>
              </w:rPr>
            </w:pPr>
          </w:p>
        </w:tc>
        <w:tc>
          <w:tcPr>
            <w:tcW w:w="1018" w:type="dxa"/>
            <w:vAlign w:val="center"/>
          </w:tcPr>
          <w:p w14:paraId="30DE50AD">
            <w:pPr>
              <w:spacing w:line="36" w:lineRule="auto"/>
              <w:jc w:val="center"/>
              <w:rPr>
                <w:rFonts w:ascii="Times New Roman" w:hAnsi="Times New Roman"/>
                <w:sz w:val="27"/>
                <w:highlight w:val="none"/>
              </w:rPr>
            </w:pPr>
          </w:p>
        </w:tc>
      </w:tr>
      <w:tr w14:paraId="02970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75C9402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D936A0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55FC1CF">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492B35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A7D939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2B05B78">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52BF73AD">
            <w:pPr>
              <w:spacing w:line="36" w:lineRule="auto"/>
              <w:jc w:val="center"/>
              <w:rPr>
                <w:rFonts w:ascii="Times New Roman" w:hAnsi="Times New Roman"/>
                <w:sz w:val="27"/>
                <w:highlight w:val="none"/>
              </w:rPr>
            </w:pPr>
          </w:p>
        </w:tc>
        <w:tc>
          <w:tcPr>
            <w:tcW w:w="1018" w:type="dxa"/>
            <w:vAlign w:val="center"/>
          </w:tcPr>
          <w:p w14:paraId="5E09253C">
            <w:pPr>
              <w:spacing w:line="36" w:lineRule="auto"/>
              <w:jc w:val="center"/>
              <w:rPr>
                <w:rFonts w:ascii="Times New Roman" w:hAnsi="Times New Roman"/>
                <w:sz w:val="27"/>
                <w:highlight w:val="none"/>
              </w:rPr>
            </w:pPr>
          </w:p>
        </w:tc>
      </w:tr>
    </w:tbl>
    <w:p w14:paraId="30B9F7B2">
      <w:pPr>
        <w:spacing w:line="36" w:lineRule="auto"/>
        <w:rPr>
          <w:rFonts w:ascii="Times New Roman" w:hAnsi="Times New Roman"/>
          <w:sz w:val="27"/>
          <w:highlight w:val="none"/>
        </w:rPr>
      </w:pPr>
    </w:p>
    <w:p w14:paraId="4ED4BB46">
      <w:pPr>
        <w:spacing w:line="36" w:lineRule="auto"/>
        <w:rPr>
          <w:rFonts w:ascii="Times New Roman" w:hAnsi="Times New Roman"/>
          <w:sz w:val="27"/>
          <w:highlight w:val="none"/>
        </w:rPr>
      </w:pPr>
    </w:p>
    <w:p w14:paraId="6FCCD50B">
      <w:pPr>
        <w:pStyle w:val="4"/>
        <w:spacing w:line="36" w:lineRule="auto"/>
        <w:jc w:val="center"/>
        <w:rPr>
          <w:rFonts w:ascii="Times New Roman" w:hAnsi="Times New Roman"/>
          <w:sz w:val="27"/>
          <w:highlight w:val="none"/>
        </w:rPr>
      </w:pPr>
      <w:bookmarkStart w:id="1525" w:name="_Toc256000107"/>
      <w:r>
        <w:rPr>
          <w:rFonts w:hint="eastAsia" w:ascii="Times New Roman" w:hAnsi="Times New Roman"/>
          <w:sz w:val="27"/>
          <w:highlight w:val="none"/>
        </w:rPr>
        <w:t>（二）主要人员简历表</w:t>
      </w:r>
      <w:bookmarkEnd w:id="1525"/>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870"/>
        <w:gridCol w:w="992"/>
        <w:gridCol w:w="1134"/>
        <w:gridCol w:w="61"/>
        <w:gridCol w:w="1440"/>
        <w:gridCol w:w="483"/>
        <w:gridCol w:w="1993"/>
      </w:tblGrid>
      <w:tr w14:paraId="6AD00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1189" w:type="dxa"/>
            <w:vAlign w:val="center"/>
          </w:tcPr>
          <w:p w14:paraId="49B59C4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姓名</w:t>
            </w:r>
          </w:p>
        </w:tc>
        <w:tc>
          <w:tcPr>
            <w:tcW w:w="1230" w:type="dxa"/>
            <w:gridSpan w:val="2"/>
            <w:vAlign w:val="center"/>
          </w:tcPr>
          <w:p w14:paraId="625BFC00">
            <w:pPr>
              <w:spacing w:line="36" w:lineRule="auto"/>
              <w:jc w:val="center"/>
              <w:rPr>
                <w:rFonts w:ascii="Times New Roman" w:hAnsi="Times New Roman"/>
                <w:b/>
                <w:sz w:val="24"/>
                <w:szCs w:val="24"/>
                <w:highlight w:val="none"/>
              </w:rPr>
            </w:pPr>
          </w:p>
        </w:tc>
        <w:tc>
          <w:tcPr>
            <w:tcW w:w="992" w:type="dxa"/>
            <w:vAlign w:val="center"/>
          </w:tcPr>
          <w:p w14:paraId="1A0726E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年龄</w:t>
            </w:r>
          </w:p>
        </w:tc>
        <w:tc>
          <w:tcPr>
            <w:tcW w:w="1134" w:type="dxa"/>
            <w:vAlign w:val="center"/>
          </w:tcPr>
          <w:p w14:paraId="4ACD71C0">
            <w:pPr>
              <w:spacing w:line="36" w:lineRule="auto"/>
              <w:jc w:val="center"/>
              <w:rPr>
                <w:rFonts w:ascii="Times New Roman" w:hAnsi="Times New Roman"/>
                <w:b/>
                <w:sz w:val="24"/>
                <w:szCs w:val="24"/>
                <w:highlight w:val="none"/>
              </w:rPr>
            </w:pPr>
          </w:p>
        </w:tc>
        <w:tc>
          <w:tcPr>
            <w:tcW w:w="1984" w:type="dxa"/>
            <w:gridSpan w:val="3"/>
            <w:vMerge w:val="restart"/>
            <w:vAlign w:val="center"/>
          </w:tcPr>
          <w:p w14:paraId="0200270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拟在本合同任职</w:t>
            </w:r>
          </w:p>
        </w:tc>
        <w:tc>
          <w:tcPr>
            <w:tcW w:w="1993" w:type="dxa"/>
            <w:vMerge w:val="restart"/>
            <w:vAlign w:val="center"/>
          </w:tcPr>
          <w:p w14:paraId="3FE2C7ED">
            <w:pPr>
              <w:spacing w:line="36" w:lineRule="auto"/>
              <w:jc w:val="center"/>
              <w:rPr>
                <w:rFonts w:ascii="Times New Roman" w:hAnsi="Times New Roman"/>
                <w:b/>
                <w:sz w:val="24"/>
                <w:szCs w:val="24"/>
                <w:highlight w:val="none"/>
              </w:rPr>
            </w:pPr>
          </w:p>
        </w:tc>
      </w:tr>
      <w:tr w14:paraId="56194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89" w:type="dxa"/>
            <w:vAlign w:val="center"/>
          </w:tcPr>
          <w:p w14:paraId="3465E99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专业技术职称</w:t>
            </w:r>
          </w:p>
        </w:tc>
        <w:tc>
          <w:tcPr>
            <w:tcW w:w="1230" w:type="dxa"/>
            <w:gridSpan w:val="2"/>
            <w:tcBorders>
              <w:top w:val="single" w:color="auto" w:sz="2" w:space="0"/>
              <w:left w:val="single" w:color="auto" w:sz="2" w:space="0"/>
              <w:right w:val="single" w:color="auto" w:sz="2" w:space="0"/>
            </w:tcBorders>
            <w:vAlign w:val="center"/>
          </w:tcPr>
          <w:p w14:paraId="2A6AC44F">
            <w:pPr>
              <w:spacing w:line="36" w:lineRule="auto"/>
              <w:jc w:val="center"/>
              <w:rPr>
                <w:rFonts w:ascii="Times New Roman" w:hAnsi="Times New Roman"/>
                <w:b/>
                <w:sz w:val="24"/>
                <w:szCs w:val="24"/>
                <w:highlight w:val="none"/>
              </w:rPr>
            </w:pPr>
          </w:p>
        </w:tc>
        <w:tc>
          <w:tcPr>
            <w:tcW w:w="992" w:type="dxa"/>
            <w:tcBorders>
              <w:top w:val="single" w:color="auto" w:sz="2" w:space="0"/>
              <w:left w:val="single" w:color="auto" w:sz="2" w:space="0"/>
              <w:right w:val="single" w:color="auto" w:sz="2" w:space="0"/>
            </w:tcBorders>
            <w:vAlign w:val="center"/>
          </w:tcPr>
          <w:p w14:paraId="5BF0A61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职务</w:t>
            </w:r>
          </w:p>
        </w:tc>
        <w:tc>
          <w:tcPr>
            <w:tcW w:w="1134" w:type="dxa"/>
            <w:tcBorders>
              <w:top w:val="single" w:color="auto" w:sz="2" w:space="0"/>
              <w:left w:val="single" w:color="auto" w:sz="2" w:space="0"/>
              <w:right w:val="single" w:color="auto" w:sz="2" w:space="0"/>
            </w:tcBorders>
            <w:vAlign w:val="center"/>
          </w:tcPr>
          <w:p w14:paraId="246930D1">
            <w:pPr>
              <w:spacing w:line="36" w:lineRule="auto"/>
              <w:jc w:val="center"/>
              <w:rPr>
                <w:rFonts w:ascii="Times New Roman" w:hAnsi="Times New Roman"/>
                <w:b/>
                <w:sz w:val="24"/>
                <w:szCs w:val="24"/>
                <w:highlight w:val="none"/>
              </w:rPr>
            </w:pPr>
          </w:p>
        </w:tc>
        <w:tc>
          <w:tcPr>
            <w:tcW w:w="1984" w:type="dxa"/>
            <w:gridSpan w:val="3"/>
            <w:vMerge w:val="continue"/>
            <w:tcBorders>
              <w:top w:val="single" w:color="auto" w:sz="2" w:space="0"/>
              <w:left w:val="single" w:color="auto" w:sz="2" w:space="0"/>
              <w:right w:val="single" w:color="auto" w:sz="2" w:space="0"/>
            </w:tcBorders>
            <w:vAlign w:val="center"/>
          </w:tcPr>
          <w:p w14:paraId="1B94D227">
            <w:pPr>
              <w:rPr>
                <w:rFonts w:ascii="Times New Roman" w:hAnsi="Times New Roman"/>
                <w:highlight w:val="none"/>
              </w:rPr>
            </w:pPr>
          </w:p>
        </w:tc>
        <w:tc>
          <w:tcPr>
            <w:tcW w:w="1993" w:type="dxa"/>
            <w:vMerge w:val="continue"/>
            <w:vAlign w:val="center"/>
          </w:tcPr>
          <w:p w14:paraId="49A075F9">
            <w:pPr>
              <w:rPr>
                <w:rFonts w:ascii="Times New Roman" w:hAnsi="Times New Roman"/>
                <w:highlight w:val="none"/>
              </w:rPr>
            </w:pPr>
          </w:p>
        </w:tc>
      </w:tr>
      <w:tr w14:paraId="33B3B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189" w:type="dxa"/>
            <w:vAlign w:val="center"/>
          </w:tcPr>
          <w:p w14:paraId="00271A4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毕业学校</w:t>
            </w:r>
          </w:p>
        </w:tc>
        <w:tc>
          <w:tcPr>
            <w:tcW w:w="7333" w:type="dxa"/>
            <w:gridSpan w:val="8"/>
            <w:vAlign w:val="center"/>
          </w:tcPr>
          <w:p w14:paraId="10C18501">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年毕业于学校专业</w:t>
            </w:r>
          </w:p>
        </w:tc>
      </w:tr>
      <w:tr w14:paraId="2C98B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8522" w:type="dxa"/>
            <w:gridSpan w:val="9"/>
            <w:vAlign w:val="center"/>
          </w:tcPr>
          <w:p w14:paraId="157D577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主要工作经历</w:t>
            </w:r>
          </w:p>
        </w:tc>
      </w:tr>
      <w:tr w14:paraId="797A6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1549" w:type="dxa"/>
            <w:gridSpan w:val="2"/>
            <w:vAlign w:val="center"/>
          </w:tcPr>
          <w:p w14:paraId="16A1D71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时间</w:t>
            </w:r>
          </w:p>
        </w:tc>
        <w:tc>
          <w:tcPr>
            <w:tcW w:w="3057" w:type="dxa"/>
            <w:gridSpan w:val="4"/>
            <w:tcBorders>
              <w:top w:val="single" w:color="auto" w:sz="2" w:space="0"/>
              <w:left w:val="single" w:color="auto" w:sz="2" w:space="0"/>
              <w:right w:val="single" w:color="auto" w:sz="2" w:space="0"/>
            </w:tcBorders>
            <w:vAlign w:val="center"/>
          </w:tcPr>
          <w:p w14:paraId="1B92563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参加过的类似项目</w:t>
            </w:r>
          </w:p>
        </w:tc>
        <w:tc>
          <w:tcPr>
            <w:tcW w:w="1440" w:type="dxa"/>
            <w:tcBorders>
              <w:top w:val="single" w:color="auto" w:sz="2" w:space="0"/>
              <w:left w:val="single" w:color="auto" w:sz="2" w:space="0"/>
              <w:right w:val="single" w:color="auto" w:sz="2" w:space="0"/>
            </w:tcBorders>
            <w:vAlign w:val="center"/>
          </w:tcPr>
          <w:p w14:paraId="5B8AC0D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担任职务</w:t>
            </w:r>
          </w:p>
        </w:tc>
        <w:tc>
          <w:tcPr>
            <w:tcW w:w="2476" w:type="dxa"/>
            <w:gridSpan w:val="2"/>
            <w:vAlign w:val="center"/>
          </w:tcPr>
          <w:p w14:paraId="63251B2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发包人及联系电话</w:t>
            </w:r>
          </w:p>
        </w:tc>
      </w:tr>
      <w:tr w14:paraId="4D395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4AC023CC">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313B2F59">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22581250">
            <w:pPr>
              <w:spacing w:line="36" w:lineRule="auto"/>
              <w:jc w:val="center"/>
              <w:rPr>
                <w:rFonts w:ascii="Times New Roman" w:hAnsi="Times New Roman"/>
                <w:sz w:val="27"/>
                <w:highlight w:val="none"/>
              </w:rPr>
            </w:pPr>
          </w:p>
        </w:tc>
        <w:tc>
          <w:tcPr>
            <w:tcW w:w="2476" w:type="dxa"/>
            <w:gridSpan w:val="2"/>
            <w:vAlign w:val="center"/>
          </w:tcPr>
          <w:p w14:paraId="328C950B">
            <w:pPr>
              <w:spacing w:line="36" w:lineRule="auto"/>
              <w:jc w:val="center"/>
              <w:rPr>
                <w:rFonts w:ascii="Times New Roman" w:hAnsi="Times New Roman"/>
                <w:sz w:val="27"/>
                <w:highlight w:val="none"/>
              </w:rPr>
            </w:pPr>
          </w:p>
        </w:tc>
      </w:tr>
      <w:tr w14:paraId="0B68A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73BD5EDD">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1B4D206D">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2AACF120">
            <w:pPr>
              <w:spacing w:line="36" w:lineRule="auto"/>
              <w:jc w:val="center"/>
              <w:rPr>
                <w:rFonts w:ascii="Times New Roman" w:hAnsi="Times New Roman"/>
                <w:sz w:val="27"/>
                <w:highlight w:val="none"/>
              </w:rPr>
            </w:pPr>
          </w:p>
        </w:tc>
        <w:tc>
          <w:tcPr>
            <w:tcW w:w="2476" w:type="dxa"/>
            <w:gridSpan w:val="2"/>
            <w:vAlign w:val="center"/>
          </w:tcPr>
          <w:p w14:paraId="1B5E1E99">
            <w:pPr>
              <w:spacing w:line="36" w:lineRule="auto"/>
              <w:jc w:val="center"/>
              <w:rPr>
                <w:rFonts w:ascii="Times New Roman" w:hAnsi="Times New Roman"/>
                <w:sz w:val="27"/>
                <w:highlight w:val="none"/>
              </w:rPr>
            </w:pPr>
          </w:p>
        </w:tc>
      </w:tr>
      <w:tr w14:paraId="46E4B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1A6298BA">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65548BDE">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6CA26B9D">
            <w:pPr>
              <w:spacing w:line="36" w:lineRule="auto"/>
              <w:jc w:val="center"/>
              <w:rPr>
                <w:rFonts w:ascii="Times New Roman" w:hAnsi="Times New Roman"/>
                <w:sz w:val="27"/>
                <w:highlight w:val="none"/>
              </w:rPr>
            </w:pPr>
          </w:p>
        </w:tc>
        <w:tc>
          <w:tcPr>
            <w:tcW w:w="2476" w:type="dxa"/>
            <w:gridSpan w:val="2"/>
            <w:vAlign w:val="center"/>
          </w:tcPr>
          <w:p w14:paraId="4C46C9B4">
            <w:pPr>
              <w:spacing w:line="36" w:lineRule="auto"/>
              <w:jc w:val="center"/>
              <w:rPr>
                <w:rFonts w:ascii="Times New Roman" w:hAnsi="Times New Roman"/>
                <w:sz w:val="27"/>
                <w:highlight w:val="none"/>
              </w:rPr>
            </w:pPr>
          </w:p>
        </w:tc>
      </w:tr>
      <w:tr w14:paraId="050F6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191E1BA4">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5D578B36">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309760DD">
            <w:pPr>
              <w:spacing w:line="36" w:lineRule="auto"/>
              <w:jc w:val="center"/>
              <w:rPr>
                <w:rFonts w:ascii="Times New Roman" w:hAnsi="Times New Roman"/>
                <w:sz w:val="27"/>
                <w:highlight w:val="none"/>
              </w:rPr>
            </w:pPr>
          </w:p>
        </w:tc>
        <w:tc>
          <w:tcPr>
            <w:tcW w:w="2476" w:type="dxa"/>
            <w:gridSpan w:val="2"/>
            <w:vAlign w:val="center"/>
          </w:tcPr>
          <w:p w14:paraId="3CD3D6ED">
            <w:pPr>
              <w:spacing w:line="36" w:lineRule="auto"/>
              <w:jc w:val="center"/>
              <w:rPr>
                <w:rFonts w:ascii="Times New Roman" w:hAnsi="Times New Roman"/>
                <w:sz w:val="27"/>
                <w:highlight w:val="none"/>
              </w:rPr>
            </w:pPr>
          </w:p>
        </w:tc>
      </w:tr>
      <w:tr w14:paraId="6F95F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13EA05F4">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31EECF55">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1B4A6EEF">
            <w:pPr>
              <w:spacing w:line="36" w:lineRule="auto"/>
              <w:jc w:val="center"/>
              <w:rPr>
                <w:rFonts w:ascii="Times New Roman" w:hAnsi="Times New Roman"/>
                <w:sz w:val="27"/>
                <w:highlight w:val="none"/>
              </w:rPr>
            </w:pPr>
          </w:p>
        </w:tc>
        <w:tc>
          <w:tcPr>
            <w:tcW w:w="2476" w:type="dxa"/>
            <w:gridSpan w:val="2"/>
            <w:vAlign w:val="center"/>
          </w:tcPr>
          <w:p w14:paraId="741DAF1B">
            <w:pPr>
              <w:spacing w:line="36" w:lineRule="auto"/>
              <w:jc w:val="center"/>
              <w:rPr>
                <w:rFonts w:ascii="Times New Roman" w:hAnsi="Times New Roman"/>
                <w:sz w:val="27"/>
                <w:highlight w:val="none"/>
              </w:rPr>
            </w:pPr>
          </w:p>
        </w:tc>
      </w:tr>
      <w:tr w14:paraId="56E71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009A5249">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6B0CDEE4">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1BC17736">
            <w:pPr>
              <w:spacing w:line="36" w:lineRule="auto"/>
              <w:jc w:val="center"/>
              <w:rPr>
                <w:rFonts w:ascii="Times New Roman" w:hAnsi="Times New Roman"/>
                <w:sz w:val="27"/>
                <w:highlight w:val="none"/>
              </w:rPr>
            </w:pPr>
          </w:p>
        </w:tc>
        <w:tc>
          <w:tcPr>
            <w:tcW w:w="2476" w:type="dxa"/>
            <w:gridSpan w:val="2"/>
            <w:vAlign w:val="center"/>
          </w:tcPr>
          <w:p w14:paraId="4FAE9B93">
            <w:pPr>
              <w:spacing w:line="36" w:lineRule="auto"/>
              <w:jc w:val="center"/>
              <w:rPr>
                <w:rFonts w:ascii="Times New Roman" w:hAnsi="Times New Roman"/>
                <w:sz w:val="27"/>
                <w:highlight w:val="none"/>
              </w:rPr>
            </w:pPr>
          </w:p>
        </w:tc>
      </w:tr>
      <w:tr w14:paraId="3C7C7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3CB82FF8">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69BF73DD">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7A0DB649">
            <w:pPr>
              <w:spacing w:line="36" w:lineRule="auto"/>
              <w:jc w:val="center"/>
              <w:rPr>
                <w:rFonts w:ascii="Times New Roman" w:hAnsi="Times New Roman"/>
                <w:sz w:val="27"/>
                <w:highlight w:val="none"/>
              </w:rPr>
            </w:pPr>
          </w:p>
        </w:tc>
        <w:tc>
          <w:tcPr>
            <w:tcW w:w="2476" w:type="dxa"/>
            <w:gridSpan w:val="2"/>
            <w:vAlign w:val="center"/>
          </w:tcPr>
          <w:p w14:paraId="4A4A3BA9">
            <w:pPr>
              <w:spacing w:line="36" w:lineRule="auto"/>
              <w:jc w:val="center"/>
              <w:rPr>
                <w:rFonts w:ascii="Times New Roman" w:hAnsi="Times New Roman"/>
                <w:sz w:val="27"/>
                <w:highlight w:val="none"/>
              </w:rPr>
            </w:pPr>
          </w:p>
        </w:tc>
      </w:tr>
    </w:tbl>
    <w:p w14:paraId="35679852">
      <w:pPr>
        <w:spacing w:line="36" w:lineRule="auto"/>
        <w:rPr>
          <w:rFonts w:ascii="Times New Roman" w:hAnsi="Times New Roman"/>
          <w:sz w:val="27"/>
          <w:highlight w:val="none"/>
        </w:rPr>
      </w:pPr>
    </w:p>
    <w:p w14:paraId="6132F3EB">
      <w:pPr>
        <w:spacing w:line="360" w:lineRule="auto"/>
        <w:rPr>
          <w:rFonts w:ascii="Times New Roman" w:hAnsi="Times New Roman" w:cs="宋体"/>
          <w:kern w:val="0"/>
          <w:sz w:val="24"/>
          <w:szCs w:val="24"/>
          <w:highlight w:val="none"/>
        </w:rPr>
      </w:pPr>
      <w:r>
        <w:rPr>
          <w:rFonts w:hint="eastAsia" w:ascii="Times New Roman" w:hAnsi="Times New Roman"/>
          <w:sz w:val="24"/>
          <w:highlight w:val="none"/>
        </w:rPr>
        <w:t>注：</w:t>
      </w:r>
      <w:r>
        <w:rPr>
          <w:rFonts w:hint="eastAsia" w:ascii="Times New Roman" w:hAnsi="Times New Roman" w:cs="宋体"/>
          <w:kern w:val="0"/>
          <w:sz w:val="24"/>
          <w:szCs w:val="24"/>
          <w:highlight w:val="none"/>
        </w:rPr>
        <w:t>（1）项目经理、技术负责人应附身份证、社保缴费证明和第二章投标人须知前附表1.4.1条规定的证书扫描件；其他人员应附身份证、社保缴费证明和第三章评标办法中规定的证书扫描件。</w:t>
      </w:r>
    </w:p>
    <w:p w14:paraId="3C4DBC6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szCs w:val="24"/>
          <w:highlight w:val="none"/>
        </w:rPr>
      </w:pPr>
      <w:r>
        <w:rPr>
          <w:rFonts w:hint="eastAsia" w:ascii="Times New Roman" w:hAnsi="Times New Roman" w:cs="宋体"/>
          <w:szCs w:val="24"/>
          <w:highlight w:val="none"/>
        </w:rPr>
        <w:t>（2）社保缴费证明是指，由社保部门出具的主要人员在该投标人单位最近6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szCs w:val="24"/>
          <w:highlight w:val="none"/>
        </w:rPr>
        <w:t xml:space="preserve">  </w:t>
      </w:r>
      <w:r>
        <w:rPr>
          <w:rFonts w:ascii="Times New Roman" w:hAnsi="Times New Roman"/>
          <w:szCs w:val="24"/>
          <w:highlight w:val="none"/>
        </w:rPr>
        <w:t xml:space="preserve">    </w:t>
      </w:r>
    </w:p>
    <w:p w14:paraId="5F5A5157">
      <w:pPr>
        <w:spacing w:line="360" w:lineRule="auto"/>
        <w:ind w:firstLine="360" w:firstLineChars="15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（3）</w:t>
      </w:r>
      <w:r>
        <w:rPr>
          <w:rFonts w:hint="eastAsia" w:ascii="Times New Roman" w:hAnsi="Times New Roman"/>
          <w:sz w:val="24"/>
          <w:highlight w:val="none"/>
        </w:rPr>
        <w:t>资格条件和评标办法中有其他要求的应按要求提供相关证明材料扫描件，未要求的可不提供</w:t>
      </w:r>
      <w:r>
        <w:rPr>
          <w:rFonts w:hint="eastAsia" w:ascii="Times New Roman" w:hAnsi="Times New Roman" w:cs="宋体"/>
          <w:kern w:val="0"/>
          <w:sz w:val="24"/>
          <w:szCs w:val="24"/>
          <w:highlight w:val="none"/>
        </w:rPr>
        <w:t>。若要求项目经理业绩，则项目经理业绩以竣工验收报告中载明的项目经理为准。</w:t>
      </w:r>
    </w:p>
    <w:p w14:paraId="60BAC235">
      <w:pPr>
        <w:spacing w:line="360" w:lineRule="auto"/>
        <w:ind w:firstLine="360" w:firstLineChars="150"/>
        <w:rPr>
          <w:rFonts w:hint="eastAsia" w:ascii="Times New Roman" w:hAnsi="Times New Roman"/>
          <w:b w:val="0"/>
          <w:bCs w:val="0"/>
          <w:highlight w:val="none"/>
          <w:vertAlign w:val="baselin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lang w:val="en-US" w:eastAsia="zh-CN"/>
        </w:rPr>
        <w:t>4</w:t>
      </w:r>
      <w:r>
        <w:rPr>
          <w:rFonts w:hint="eastAsia" w:ascii="Times New Roman" w:hAnsi="Times New Roman" w:cs="宋体"/>
          <w:kern w:val="0"/>
          <w:sz w:val="24"/>
          <w:szCs w:val="24"/>
          <w:highlight w:val="none"/>
          <w:lang w:eastAsia="zh-CN"/>
        </w:rPr>
        <w:t>）</w:t>
      </w:r>
      <w:r>
        <w:rPr>
          <w:rFonts w:hint="eastAsia" w:ascii="Times New Roman" w:hAnsi="Times New Roman"/>
          <w:b w:val="0"/>
          <w:bCs w:val="0"/>
          <w:highlight w:val="none"/>
          <w:vertAlign w:val="baseline"/>
        </w:rPr>
        <w:t>使用电子注册证书的，其电子证书的有效性应符合有关规定。</w:t>
      </w:r>
    </w:p>
    <w:p w14:paraId="6CFEC034">
      <w:pPr>
        <w:pStyle w:val="3"/>
        <w:spacing w:line="36" w:lineRule="auto"/>
        <w:jc w:val="center"/>
        <w:rPr>
          <w:rFonts w:ascii="Times New Roman" w:hAnsi="Times New Roman"/>
          <w:sz w:val="31"/>
          <w:szCs w:val="31"/>
          <w:highlight w:val="none"/>
        </w:rPr>
      </w:pPr>
      <w:bookmarkStart w:id="1526" w:name="_Toc256000108"/>
      <w:r>
        <w:rPr>
          <w:rFonts w:hint="eastAsia" w:ascii="Times New Roman" w:hAnsi="Times New Roman"/>
          <w:sz w:val="31"/>
          <w:szCs w:val="31"/>
          <w:highlight w:val="none"/>
        </w:rPr>
        <w:t>八、拟分包项目情况表</w:t>
      </w:r>
      <w:bookmarkEnd w:id="1526"/>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2"/>
        <w:gridCol w:w="1795"/>
        <w:gridCol w:w="4500"/>
      </w:tblGrid>
      <w:tr w14:paraId="21087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jc w:val="center"/>
        </w:trPr>
        <w:tc>
          <w:tcPr>
            <w:tcW w:w="2092" w:type="dxa"/>
            <w:vAlign w:val="center"/>
          </w:tcPr>
          <w:p w14:paraId="7D17197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拟分包的工程</w:t>
            </w:r>
          </w:p>
          <w:p w14:paraId="0DB7E0B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项目</w:t>
            </w:r>
          </w:p>
        </w:tc>
        <w:tc>
          <w:tcPr>
            <w:tcW w:w="1795" w:type="dxa"/>
            <w:vAlign w:val="center"/>
          </w:tcPr>
          <w:p w14:paraId="0482152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主要内容</w:t>
            </w:r>
          </w:p>
        </w:tc>
        <w:tc>
          <w:tcPr>
            <w:tcW w:w="4500" w:type="dxa"/>
            <w:vAlign w:val="center"/>
          </w:tcPr>
          <w:p w14:paraId="475B4C41">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预计造价（万元）</w:t>
            </w:r>
          </w:p>
        </w:tc>
      </w:tr>
      <w:tr w14:paraId="76D96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698D430">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56F8C5C1">
            <w:pPr>
              <w:spacing w:line="36" w:lineRule="auto"/>
              <w:jc w:val="center"/>
              <w:rPr>
                <w:rFonts w:ascii="Times New Roman" w:hAnsi="Times New Roman"/>
                <w:sz w:val="27"/>
                <w:highlight w:val="none"/>
              </w:rPr>
            </w:pPr>
          </w:p>
        </w:tc>
        <w:tc>
          <w:tcPr>
            <w:tcW w:w="4500" w:type="dxa"/>
            <w:vAlign w:val="center"/>
          </w:tcPr>
          <w:p w14:paraId="6D00CDF8">
            <w:pPr>
              <w:spacing w:line="36" w:lineRule="auto"/>
              <w:jc w:val="center"/>
              <w:rPr>
                <w:rFonts w:ascii="Times New Roman" w:hAnsi="Times New Roman"/>
                <w:sz w:val="27"/>
                <w:highlight w:val="none"/>
              </w:rPr>
            </w:pPr>
          </w:p>
        </w:tc>
      </w:tr>
      <w:tr w14:paraId="42368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48F34708">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62DE406D">
            <w:pPr>
              <w:spacing w:line="36" w:lineRule="auto"/>
              <w:jc w:val="center"/>
              <w:rPr>
                <w:rFonts w:ascii="Times New Roman" w:hAnsi="Times New Roman"/>
                <w:sz w:val="27"/>
                <w:highlight w:val="none"/>
              </w:rPr>
            </w:pPr>
          </w:p>
        </w:tc>
        <w:tc>
          <w:tcPr>
            <w:tcW w:w="4500" w:type="dxa"/>
            <w:vAlign w:val="center"/>
          </w:tcPr>
          <w:p w14:paraId="53A1472A">
            <w:pPr>
              <w:spacing w:line="36" w:lineRule="auto"/>
              <w:jc w:val="center"/>
              <w:rPr>
                <w:rFonts w:ascii="Times New Roman" w:hAnsi="Times New Roman"/>
                <w:sz w:val="27"/>
                <w:highlight w:val="none"/>
              </w:rPr>
            </w:pPr>
          </w:p>
        </w:tc>
      </w:tr>
      <w:tr w14:paraId="7BD04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0CB5C26A">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43D88E70">
            <w:pPr>
              <w:spacing w:line="36" w:lineRule="auto"/>
              <w:jc w:val="center"/>
              <w:rPr>
                <w:rFonts w:ascii="Times New Roman" w:hAnsi="Times New Roman"/>
                <w:sz w:val="27"/>
                <w:highlight w:val="none"/>
              </w:rPr>
            </w:pPr>
          </w:p>
        </w:tc>
        <w:tc>
          <w:tcPr>
            <w:tcW w:w="4500" w:type="dxa"/>
            <w:vAlign w:val="center"/>
          </w:tcPr>
          <w:p w14:paraId="17EC8C83">
            <w:pPr>
              <w:spacing w:line="36" w:lineRule="auto"/>
              <w:jc w:val="center"/>
              <w:rPr>
                <w:rFonts w:ascii="Times New Roman" w:hAnsi="Times New Roman"/>
                <w:sz w:val="27"/>
                <w:highlight w:val="none"/>
              </w:rPr>
            </w:pPr>
          </w:p>
        </w:tc>
      </w:tr>
      <w:tr w14:paraId="67779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2760A16B">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7B06751B">
            <w:pPr>
              <w:spacing w:line="36" w:lineRule="auto"/>
              <w:jc w:val="center"/>
              <w:rPr>
                <w:rFonts w:ascii="Times New Roman" w:hAnsi="Times New Roman"/>
                <w:sz w:val="27"/>
                <w:highlight w:val="none"/>
              </w:rPr>
            </w:pPr>
          </w:p>
        </w:tc>
        <w:tc>
          <w:tcPr>
            <w:tcW w:w="4500" w:type="dxa"/>
            <w:vAlign w:val="center"/>
          </w:tcPr>
          <w:p w14:paraId="40B2CBD6">
            <w:pPr>
              <w:spacing w:line="36" w:lineRule="auto"/>
              <w:jc w:val="center"/>
              <w:rPr>
                <w:rFonts w:ascii="Times New Roman" w:hAnsi="Times New Roman"/>
                <w:sz w:val="27"/>
                <w:highlight w:val="none"/>
              </w:rPr>
            </w:pPr>
          </w:p>
        </w:tc>
      </w:tr>
      <w:tr w14:paraId="55496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2CC4F89">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5098E1E7">
            <w:pPr>
              <w:spacing w:line="36" w:lineRule="auto"/>
              <w:jc w:val="center"/>
              <w:rPr>
                <w:rFonts w:ascii="Times New Roman" w:hAnsi="Times New Roman"/>
                <w:sz w:val="27"/>
                <w:highlight w:val="none"/>
              </w:rPr>
            </w:pPr>
          </w:p>
        </w:tc>
        <w:tc>
          <w:tcPr>
            <w:tcW w:w="4500" w:type="dxa"/>
            <w:vAlign w:val="center"/>
          </w:tcPr>
          <w:p w14:paraId="1B8B05CB">
            <w:pPr>
              <w:spacing w:line="36" w:lineRule="auto"/>
              <w:jc w:val="center"/>
              <w:rPr>
                <w:rFonts w:ascii="Times New Roman" w:hAnsi="Times New Roman"/>
                <w:sz w:val="27"/>
                <w:highlight w:val="none"/>
              </w:rPr>
            </w:pPr>
          </w:p>
        </w:tc>
      </w:tr>
      <w:tr w14:paraId="32F54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4A275D49">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1605BD32">
            <w:pPr>
              <w:spacing w:line="36" w:lineRule="auto"/>
              <w:jc w:val="center"/>
              <w:rPr>
                <w:rFonts w:ascii="Times New Roman" w:hAnsi="Times New Roman"/>
                <w:sz w:val="27"/>
                <w:highlight w:val="none"/>
              </w:rPr>
            </w:pPr>
          </w:p>
        </w:tc>
        <w:tc>
          <w:tcPr>
            <w:tcW w:w="4500" w:type="dxa"/>
            <w:vAlign w:val="center"/>
          </w:tcPr>
          <w:p w14:paraId="0F8CDF5F">
            <w:pPr>
              <w:spacing w:line="36" w:lineRule="auto"/>
              <w:jc w:val="center"/>
              <w:rPr>
                <w:rFonts w:ascii="Times New Roman" w:hAnsi="Times New Roman"/>
                <w:sz w:val="27"/>
                <w:highlight w:val="none"/>
              </w:rPr>
            </w:pPr>
          </w:p>
        </w:tc>
      </w:tr>
      <w:tr w14:paraId="0DDD4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CE4FA2C">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7F4976AD">
            <w:pPr>
              <w:spacing w:line="36" w:lineRule="auto"/>
              <w:jc w:val="center"/>
              <w:rPr>
                <w:rFonts w:ascii="Times New Roman" w:hAnsi="Times New Roman"/>
                <w:sz w:val="27"/>
                <w:highlight w:val="none"/>
              </w:rPr>
            </w:pPr>
          </w:p>
        </w:tc>
        <w:tc>
          <w:tcPr>
            <w:tcW w:w="4500" w:type="dxa"/>
            <w:vAlign w:val="center"/>
          </w:tcPr>
          <w:p w14:paraId="056704CE">
            <w:pPr>
              <w:spacing w:line="36" w:lineRule="auto"/>
              <w:jc w:val="center"/>
              <w:rPr>
                <w:rFonts w:ascii="Times New Roman" w:hAnsi="Times New Roman"/>
                <w:sz w:val="27"/>
                <w:highlight w:val="none"/>
              </w:rPr>
            </w:pPr>
          </w:p>
        </w:tc>
      </w:tr>
      <w:tr w14:paraId="3C3F7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0D87254E">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67CCD408">
            <w:pPr>
              <w:spacing w:line="36" w:lineRule="auto"/>
              <w:jc w:val="center"/>
              <w:rPr>
                <w:rFonts w:ascii="Times New Roman" w:hAnsi="Times New Roman"/>
                <w:sz w:val="27"/>
                <w:highlight w:val="none"/>
              </w:rPr>
            </w:pPr>
          </w:p>
        </w:tc>
        <w:tc>
          <w:tcPr>
            <w:tcW w:w="4500" w:type="dxa"/>
            <w:vAlign w:val="center"/>
          </w:tcPr>
          <w:p w14:paraId="3EC39D16">
            <w:pPr>
              <w:spacing w:line="36" w:lineRule="auto"/>
              <w:jc w:val="center"/>
              <w:rPr>
                <w:rFonts w:ascii="Times New Roman" w:hAnsi="Times New Roman"/>
                <w:sz w:val="27"/>
                <w:highlight w:val="none"/>
              </w:rPr>
            </w:pPr>
          </w:p>
        </w:tc>
      </w:tr>
      <w:tr w14:paraId="72F9B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085F9716">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6FE37E32">
            <w:pPr>
              <w:spacing w:line="36" w:lineRule="auto"/>
              <w:jc w:val="center"/>
              <w:rPr>
                <w:rFonts w:ascii="Times New Roman" w:hAnsi="Times New Roman"/>
                <w:sz w:val="27"/>
                <w:highlight w:val="none"/>
              </w:rPr>
            </w:pPr>
          </w:p>
        </w:tc>
        <w:tc>
          <w:tcPr>
            <w:tcW w:w="4500" w:type="dxa"/>
            <w:vAlign w:val="center"/>
          </w:tcPr>
          <w:p w14:paraId="13555383">
            <w:pPr>
              <w:spacing w:line="36" w:lineRule="auto"/>
              <w:jc w:val="center"/>
              <w:rPr>
                <w:rFonts w:ascii="Times New Roman" w:hAnsi="Times New Roman"/>
                <w:sz w:val="27"/>
                <w:highlight w:val="none"/>
              </w:rPr>
            </w:pPr>
          </w:p>
        </w:tc>
      </w:tr>
      <w:tr w14:paraId="7A810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7214109F">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0D5EE3E3">
            <w:pPr>
              <w:spacing w:line="36" w:lineRule="auto"/>
              <w:jc w:val="center"/>
              <w:rPr>
                <w:rFonts w:ascii="Times New Roman" w:hAnsi="Times New Roman"/>
                <w:sz w:val="27"/>
                <w:highlight w:val="none"/>
              </w:rPr>
            </w:pPr>
          </w:p>
        </w:tc>
        <w:tc>
          <w:tcPr>
            <w:tcW w:w="4500" w:type="dxa"/>
            <w:vAlign w:val="center"/>
          </w:tcPr>
          <w:p w14:paraId="2BBBFC09">
            <w:pPr>
              <w:spacing w:line="36" w:lineRule="auto"/>
              <w:jc w:val="center"/>
              <w:rPr>
                <w:rFonts w:ascii="Times New Roman" w:hAnsi="Times New Roman"/>
                <w:sz w:val="27"/>
                <w:highlight w:val="none"/>
              </w:rPr>
            </w:pPr>
          </w:p>
        </w:tc>
      </w:tr>
      <w:tr w14:paraId="2CFEF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7D2A18D7">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7CDA8B42">
            <w:pPr>
              <w:spacing w:line="36" w:lineRule="auto"/>
              <w:jc w:val="center"/>
              <w:rPr>
                <w:rFonts w:ascii="Times New Roman" w:hAnsi="Times New Roman"/>
                <w:sz w:val="27"/>
                <w:highlight w:val="none"/>
              </w:rPr>
            </w:pPr>
          </w:p>
        </w:tc>
        <w:tc>
          <w:tcPr>
            <w:tcW w:w="4500" w:type="dxa"/>
            <w:vAlign w:val="center"/>
          </w:tcPr>
          <w:p w14:paraId="3BDAC3BF">
            <w:pPr>
              <w:spacing w:line="36" w:lineRule="auto"/>
              <w:jc w:val="center"/>
              <w:rPr>
                <w:rFonts w:ascii="Times New Roman" w:hAnsi="Times New Roman"/>
                <w:sz w:val="27"/>
                <w:highlight w:val="none"/>
              </w:rPr>
            </w:pPr>
          </w:p>
        </w:tc>
      </w:tr>
      <w:tr w14:paraId="175C8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2B76C4FE">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1563287D">
            <w:pPr>
              <w:spacing w:line="36" w:lineRule="auto"/>
              <w:jc w:val="center"/>
              <w:rPr>
                <w:rFonts w:ascii="Times New Roman" w:hAnsi="Times New Roman"/>
                <w:sz w:val="27"/>
                <w:highlight w:val="none"/>
              </w:rPr>
            </w:pPr>
          </w:p>
        </w:tc>
        <w:tc>
          <w:tcPr>
            <w:tcW w:w="4500" w:type="dxa"/>
            <w:vAlign w:val="center"/>
          </w:tcPr>
          <w:p w14:paraId="759E6C20">
            <w:pPr>
              <w:spacing w:line="36" w:lineRule="auto"/>
              <w:jc w:val="center"/>
              <w:rPr>
                <w:rFonts w:ascii="Times New Roman" w:hAnsi="Times New Roman"/>
                <w:sz w:val="27"/>
                <w:highlight w:val="none"/>
              </w:rPr>
            </w:pPr>
          </w:p>
        </w:tc>
      </w:tr>
      <w:tr w14:paraId="1BF54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3305D34">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441A2A23">
            <w:pPr>
              <w:spacing w:line="36" w:lineRule="auto"/>
              <w:jc w:val="center"/>
              <w:rPr>
                <w:rFonts w:ascii="Times New Roman" w:hAnsi="Times New Roman"/>
                <w:sz w:val="27"/>
                <w:highlight w:val="none"/>
              </w:rPr>
            </w:pPr>
          </w:p>
        </w:tc>
        <w:tc>
          <w:tcPr>
            <w:tcW w:w="4500" w:type="dxa"/>
            <w:vAlign w:val="center"/>
          </w:tcPr>
          <w:p w14:paraId="50A767C4">
            <w:pPr>
              <w:spacing w:line="36" w:lineRule="auto"/>
              <w:jc w:val="center"/>
              <w:rPr>
                <w:rFonts w:ascii="Times New Roman" w:hAnsi="Times New Roman"/>
                <w:sz w:val="27"/>
                <w:highlight w:val="none"/>
              </w:rPr>
            </w:pPr>
          </w:p>
        </w:tc>
      </w:tr>
      <w:tr w14:paraId="7EFFC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09646644">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2B8E972D">
            <w:pPr>
              <w:spacing w:line="36" w:lineRule="auto"/>
              <w:jc w:val="center"/>
              <w:rPr>
                <w:rFonts w:ascii="Times New Roman" w:hAnsi="Times New Roman"/>
                <w:sz w:val="27"/>
                <w:highlight w:val="none"/>
              </w:rPr>
            </w:pPr>
          </w:p>
        </w:tc>
        <w:tc>
          <w:tcPr>
            <w:tcW w:w="4500" w:type="dxa"/>
            <w:vAlign w:val="center"/>
          </w:tcPr>
          <w:p w14:paraId="78EB0BFD">
            <w:pPr>
              <w:spacing w:line="36" w:lineRule="auto"/>
              <w:jc w:val="center"/>
              <w:rPr>
                <w:rFonts w:ascii="Times New Roman" w:hAnsi="Times New Roman"/>
                <w:sz w:val="27"/>
                <w:highlight w:val="none"/>
              </w:rPr>
            </w:pPr>
          </w:p>
        </w:tc>
      </w:tr>
      <w:tr w14:paraId="20680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25C08732">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054670F1">
            <w:pPr>
              <w:spacing w:line="36" w:lineRule="auto"/>
              <w:jc w:val="center"/>
              <w:rPr>
                <w:rFonts w:ascii="Times New Roman" w:hAnsi="Times New Roman"/>
                <w:sz w:val="27"/>
                <w:highlight w:val="none"/>
              </w:rPr>
            </w:pPr>
          </w:p>
        </w:tc>
        <w:tc>
          <w:tcPr>
            <w:tcW w:w="4500" w:type="dxa"/>
            <w:vAlign w:val="center"/>
          </w:tcPr>
          <w:p w14:paraId="3F9E4C28">
            <w:pPr>
              <w:spacing w:line="36" w:lineRule="auto"/>
              <w:jc w:val="center"/>
              <w:rPr>
                <w:rFonts w:ascii="Times New Roman" w:hAnsi="Times New Roman"/>
                <w:sz w:val="27"/>
                <w:highlight w:val="none"/>
              </w:rPr>
            </w:pPr>
          </w:p>
        </w:tc>
      </w:tr>
    </w:tbl>
    <w:p w14:paraId="117FEAAD">
      <w:pPr>
        <w:spacing w:line="36" w:lineRule="auto"/>
        <w:rPr>
          <w:rFonts w:ascii="Times New Roman" w:hAnsi="Times New Roman"/>
          <w:sz w:val="27"/>
          <w:highlight w:val="none"/>
        </w:rPr>
      </w:pPr>
    </w:p>
    <w:p w14:paraId="25B64E03">
      <w:pPr>
        <w:widowControl/>
        <w:spacing w:line="240" w:lineRule="auto"/>
        <w:jc w:val="left"/>
        <w:rPr>
          <w:rFonts w:ascii="Times New Roman" w:hAnsi="Times New Roman"/>
          <w:sz w:val="27"/>
          <w:highlight w:val="none"/>
        </w:rPr>
      </w:pPr>
      <w:r>
        <w:rPr>
          <w:rFonts w:ascii="Times New Roman" w:hAnsi="Times New Roman"/>
          <w:sz w:val="27"/>
          <w:highlight w:val="none"/>
        </w:rPr>
        <w:br w:type="page"/>
      </w:r>
    </w:p>
    <w:p w14:paraId="1B596D93">
      <w:pPr>
        <w:pStyle w:val="3"/>
        <w:spacing w:line="36" w:lineRule="auto"/>
        <w:jc w:val="center"/>
        <w:rPr>
          <w:rFonts w:ascii="Times New Roman" w:hAnsi="Times New Roman"/>
          <w:sz w:val="31"/>
          <w:szCs w:val="31"/>
          <w:highlight w:val="none"/>
        </w:rPr>
      </w:pPr>
      <w:bookmarkStart w:id="1527" w:name="_Toc256000109"/>
      <w:r>
        <w:rPr>
          <w:rFonts w:hint="eastAsia" w:ascii="Times New Roman" w:hAnsi="Times New Roman"/>
          <w:sz w:val="31"/>
          <w:szCs w:val="31"/>
          <w:highlight w:val="none"/>
        </w:rPr>
        <w:t>九、资格审查资料</w:t>
      </w:r>
      <w:bookmarkEnd w:id="1527"/>
    </w:p>
    <w:p w14:paraId="59CAE783">
      <w:pPr>
        <w:spacing w:line="36" w:lineRule="auto"/>
        <w:rPr>
          <w:rFonts w:ascii="Times New Roman" w:hAnsi="Times New Roman"/>
          <w:sz w:val="27"/>
          <w:highlight w:val="none"/>
        </w:rPr>
      </w:pPr>
    </w:p>
    <w:p w14:paraId="3F8713FF">
      <w:pPr>
        <w:spacing w:line="36" w:lineRule="auto"/>
        <w:rPr>
          <w:rFonts w:ascii="Times New Roman" w:hAnsi="Times New Roman"/>
          <w:sz w:val="27"/>
          <w:highlight w:val="none"/>
        </w:rPr>
      </w:pPr>
    </w:p>
    <w:p w14:paraId="08CCCA89">
      <w:pPr>
        <w:spacing w:line="36" w:lineRule="auto"/>
        <w:rPr>
          <w:rFonts w:ascii="Times New Roman" w:hAnsi="Times New Roman"/>
          <w:sz w:val="27"/>
          <w:highlight w:val="none"/>
        </w:rPr>
      </w:pPr>
    </w:p>
    <w:p w14:paraId="7D8C7AD9">
      <w:pPr>
        <w:spacing w:line="36" w:lineRule="auto"/>
        <w:rPr>
          <w:rFonts w:ascii="Times New Roman" w:hAnsi="Times New Roman"/>
          <w:sz w:val="27"/>
          <w:highlight w:val="none"/>
        </w:rPr>
      </w:pPr>
    </w:p>
    <w:p w14:paraId="7A5AA47A">
      <w:pPr>
        <w:spacing w:line="36" w:lineRule="auto"/>
        <w:rPr>
          <w:rFonts w:ascii="Times New Roman" w:hAnsi="Times New Roman"/>
          <w:sz w:val="27"/>
          <w:highlight w:val="none"/>
        </w:rPr>
      </w:pPr>
    </w:p>
    <w:p w14:paraId="5F423B12">
      <w:pPr>
        <w:spacing w:line="36" w:lineRule="auto"/>
        <w:rPr>
          <w:rFonts w:ascii="Times New Roman" w:hAnsi="Times New Roman"/>
          <w:sz w:val="27"/>
          <w:highlight w:val="none"/>
        </w:rPr>
      </w:pPr>
    </w:p>
    <w:p w14:paraId="18A67702">
      <w:pPr>
        <w:spacing w:line="36" w:lineRule="auto"/>
        <w:rPr>
          <w:rFonts w:ascii="Times New Roman" w:hAnsi="Times New Roman"/>
          <w:sz w:val="27"/>
          <w:highlight w:val="none"/>
        </w:rPr>
      </w:pPr>
    </w:p>
    <w:p w14:paraId="1822DDE4">
      <w:pPr>
        <w:spacing w:line="36" w:lineRule="auto"/>
        <w:rPr>
          <w:rFonts w:ascii="Times New Roman" w:hAnsi="Times New Roman"/>
          <w:sz w:val="27"/>
          <w:highlight w:val="none"/>
        </w:rPr>
      </w:pPr>
    </w:p>
    <w:p w14:paraId="04DD4B89">
      <w:pPr>
        <w:spacing w:line="36" w:lineRule="auto"/>
        <w:rPr>
          <w:rFonts w:ascii="Times New Roman" w:hAnsi="Times New Roman"/>
          <w:sz w:val="27"/>
          <w:highlight w:val="none"/>
        </w:rPr>
      </w:pPr>
    </w:p>
    <w:p w14:paraId="07A855ED">
      <w:pPr>
        <w:spacing w:line="36" w:lineRule="auto"/>
        <w:rPr>
          <w:rFonts w:ascii="Times New Roman" w:hAnsi="Times New Roman"/>
          <w:sz w:val="27"/>
          <w:highlight w:val="none"/>
        </w:rPr>
      </w:pPr>
    </w:p>
    <w:p w14:paraId="67974B44">
      <w:pPr>
        <w:spacing w:line="36" w:lineRule="auto"/>
        <w:rPr>
          <w:rFonts w:ascii="Times New Roman" w:hAnsi="Times New Roman"/>
          <w:sz w:val="24"/>
          <w:highlight w:val="none"/>
        </w:rPr>
      </w:pPr>
    </w:p>
    <w:p w14:paraId="10C18A4B">
      <w:pPr>
        <w:spacing w:line="360" w:lineRule="auto"/>
        <w:ind w:firstLine="619"/>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注：</w:t>
      </w:r>
      <w:r>
        <w:rPr>
          <w:rFonts w:hint="eastAsia" w:ascii="Times New Roman" w:hAnsi="Times New Roman"/>
          <w:sz w:val="24"/>
          <w:szCs w:val="24"/>
          <w:highlight w:val="none"/>
        </w:rPr>
        <w:t>新成立企业不满足招标人年度要求的，投标人只提供成立后相应年度的资料。</w:t>
      </w:r>
    </w:p>
    <w:p w14:paraId="0F54FCCE">
      <w:pPr>
        <w:widowControl/>
        <w:jc w:val="left"/>
        <w:rPr>
          <w:rFonts w:ascii="Times New Roman" w:hAnsi="Times New Roman"/>
          <w:sz w:val="24"/>
          <w:highlight w:val="none"/>
        </w:rPr>
      </w:pPr>
      <w:r>
        <w:rPr>
          <w:rFonts w:ascii="Times New Roman" w:hAnsi="Times New Roman"/>
          <w:sz w:val="24"/>
          <w:highlight w:val="none"/>
        </w:rPr>
        <w:br w:type="page"/>
      </w:r>
    </w:p>
    <w:p w14:paraId="4195312C">
      <w:pPr>
        <w:pStyle w:val="4"/>
        <w:spacing w:line="36" w:lineRule="auto"/>
        <w:jc w:val="center"/>
        <w:rPr>
          <w:rFonts w:ascii="Times New Roman" w:hAnsi="Times New Roman"/>
          <w:sz w:val="27"/>
          <w:highlight w:val="none"/>
        </w:rPr>
      </w:pPr>
      <w:bookmarkStart w:id="1528" w:name="_Toc256000110"/>
      <w:r>
        <w:rPr>
          <w:rFonts w:hint="eastAsia" w:ascii="Times New Roman" w:hAnsi="Times New Roman"/>
          <w:sz w:val="27"/>
          <w:highlight w:val="none"/>
        </w:rPr>
        <w:t>（一）基本情况表</w:t>
      </w:r>
      <w:bookmarkEnd w:id="1528"/>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1"/>
        <w:gridCol w:w="1009"/>
        <w:gridCol w:w="649"/>
        <w:gridCol w:w="1276"/>
        <w:gridCol w:w="1520"/>
        <w:gridCol w:w="760"/>
        <w:gridCol w:w="1256"/>
      </w:tblGrid>
      <w:tr w14:paraId="67F6C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2311" w:type="dxa"/>
            <w:vAlign w:val="center"/>
          </w:tcPr>
          <w:p w14:paraId="32615D5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6470" w:type="dxa"/>
            <w:gridSpan w:val="6"/>
            <w:vAlign w:val="center"/>
          </w:tcPr>
          <w:p w14:paraId="4D836E90">
            <w:pPr>
              <w:spacing w:line="36" w:lineRule="auto"/>
              <w:jc w:val="center"/>
              <w:rPr>
                <w:rFonts w:ascii="Times New Roman" w:hAnsi="Times New Roman"/>
                <w:sz w:val="24"/>
                <w:szCs w:val="24"/>
                <w:highlight w:val="none"/>
              </w:rPr>
            </w:pPr>
          </w:p>
        </w:tc>
      </w:tr>
      <w:tr w14:paraId="57AB2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311" w:type="dxa"/>
            <w:vAlign w:val="center"/>
          </w:tcPr>
          <w:p w14:paraId="35BF2DC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注册地址</w:t>
            </w:r>
          </w:p>
        </w:tc>
        <w:tc>
          <w:tcPr>
            <w:tcW w:w="2934" w:type="dxa"/>
            <w:gridSpan w:val="3"/>
            <w:tcBorders>
              <w:top w:val="single" w:color="auto" w:sz="2" w:space="0"/>
              <w:left w:val="single" w:color="auto" w:sz="2" w:space="0"/>
              <w:right w:val="single" w:color="auto" w:sz="2" w:space="0"/>
            </w:tcBorders>
            <w:vAlign w:val="center"/>
          </w:tcPr>
          <w:p w14:paraId="290EAF4A">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337D730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邮政编码</w:t>
            </w:r>
          </w:p>
        </w:tc>
        <w:tc>
          <w:tcPr>
            <w:tcW w:w="2016" w:type="dxa"/>
            <w:gridSpan w:val="2"/>
            <w:vAlign w:val="center"/>
          </w:tcPr>
          <w:p w14:paraId="07ADDCD2">
            <w:pPr>
              <w:spacing w:line="36" w:lineRule="auto"/>
              <w:jc w:val="center"/>
              <w:rPr>
                <w:rFonts w:ascii="Times New Roman" w:hAnsi="Times New Roman"/>
                <w:sz w:val="24"/>
                <w:szCs w:val="24"/>
                <w:highlight w:val="none"/>
              </w:rPr>
            </w:pPr>
          </w:p>
        </w:tc>
      </w:tr>
      <w:tr w14:paraId="6DB2E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11" w:type="dxa"/>
            <w:vMerge w:val="restart"/>
            <w:vAlign w:val="center"/>
          </w:tcPr>
          <w:p w14:paraId="6E00901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联系方式</w:t>
            </w:r>
          </w:p>
        </w:tc>
        <w:tc>
          <w:tcPr>
            <w:tcW w:w="1009" w:type="dxa"/>
            <w:tcBorders>
              <w:top w:val="single" w:color="auto" w:sz="2" w:space="0"/>
              <w:left w:val="single" w:color="auto" w:sz="2" w:space="0"/>
              <w:right w:val="single" w:color="auto" w:sz="2" w:space="0"/>
            </w:tcBorders>
            <w:vAlign w:val="center"/>
          </w:tcPr>
          <w:p w14:paraId="7BE0FAD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联系人</w:t>
            </w:r>
          </w:p>
        </w:tc>
        <w:tc>
          <w:tcPr>
            <w:tcW w:w="1925" w:type="dxa"/>
            <w:gridSpan w:val="2"/>
            <w:tcBorders>
              <w:top w:val="single" w:color="auto" w:sz="2" w:space="0"/>
              <w:left w:val="single" w:color="auto" w:sz="2" w:space="0"/>
              <w:right w:val="single" w:color="auto" w:sz="2" w:space="0"/>
            </w:tcBorders>
            <w:vAlign w:val="center"/>
          </w:tcPr>
          <w:p w14:paraId="7646C446">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1B7F2E1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2016" w:type="dxa"/>
            <w:gridSpan w:val="2"/>
            <w:vAlign w:val="center"/>
          </w:tcPr>
          <w:p w14:paraId="37053D16">
            <w:pPr>
              <w:spacing w:line="36" w:lineRule="auto"/>
              <w:jc w:val="center"/>
              <w:rPr>
                <w:rFonts w:ascii="Times New Roman" w:hAnsi="Times New Roman"/>
                <w:sz w:val="24"/>
                <w:szCs w:val="24"/>
                <w:highlight w:val="none"/>
              </w:rPr>
            </w:pPr>
          </w:p>
        </w:tc>
      </w:tr>
      <w:tr w14:paraId="1E9CD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311" w:type="dxa"/>
            <w:vMerge w:val="continue"/>
            <w:vAlign w:val="center"/>
          </w:tcPr>
          <w:p w14:paraId="7158885B">
            <w:pPr>
              <w:rPr>
                <w:rFonts w:ascii="Times New Roman" w:hAnsi="Times New Roman"/>
                <w:highlight w:val="none"/>
              </w:rPr>
            </w:pPr>
          </w:p>
        </w:tc>
        <w:tc>
          <w:tcPr>
            <w:tcW w:w="1009" w:type="dxa"/>
            <w:tcBorders>
              <w:top w:val="single" w:color="auto" w:sz="2" w:space="0"/>
              <w:left w:val="single" w:color="auto" w:sz="2" w:space="0"/>
              <w:right w:val="single" w:color="auto" w:sz="2" w:space="0"/>
            </w:tcBorders>
            <w:vAlign w:val="center"/>
          </w:tcPr>
          <w:p w14:paraId="2CA4632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传真</w:t>
            </w:r>
          </w:p>
        </w:tc>
        <w:tc>
          <w:tcPr>
            <w:tcW w:w="1925" w:type="dxa"/>
            <w:gridSpan w:val="2"/>
            <w:tcBorders>
              <w:top w:val="single" w:color="auto" w:sz="2" w:space="0"/>
              <w:left w:val="single" w:color="auto" w:sz="2" w:space="0"/>
              <w:right w:val="single" w:color="auto" w:sz="2" w:space="0"/>
            </w:tcBorders>
            <w:vAlign w:val="center"/>
          </w:tcPr>
          <w:p w14:paraId="6EA1E605">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06EB978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网址</w:t>
            </w:r>
          </w:p>
        </w:tc>
        <w:tc>
          <w:tcPr>
            <w:tcW w:w="2016" w:type="dxa"/>
            <w:gridSpan w:val="2"/>
            <w:vAlign w:val="center"/>
          </w:tcPr>
          <w:p w14:paraId="694959D4">
            <w:pPr>
              <w:spacing w:line="36" w:lineRule="auto"/>
              <w:jc w:val="center"/>
              <w:rPr>
                <w:rFonts w:ascii="Times New Roman" w:hAnsi="Times New Roman"/>
                <w:sz w:val="24"/>
                <w:szCs w:val="24"/>
                <w:highlight w:val="none"/>
              </w:rPr>
            </w:pPr>
          </w:p>
        </w:tc>
      </w:tr>
      <w:tr w14:paraId="297A6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311" w:type="dxa"/>
            <w:vAlign w:val="center"/>
          </w:tcPr>
          <w:p w14:paraId="0EEBE17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组织结构</w:t>
            </w:r>
          </w:p>
        </w:tc>
        <w:tc>
          <w:tcPr>
            <w:tcW w:w="6470" w:type="dxa"/>
            <w:gridSpan w:val="6"/>
            <w:vAlign w:val="center"/>
          </w:tcPr>
          <w:p w14:paraId="52738054">
            <w:pPr>
              <w:spacing w:line="36" w:lineRule="auto"/>
              <w:jc w:val="center"/>
              <w:rPr>
                <w:rFonts w:ascii="Times New Roman" w:hAnsi="Times New Roman"/>
                <w:sz w:val="24"/>
                <w:szCs w:val="24"/>
                <w:highlight w:val="none"/>
              </w:rPr>
            </w:pPr>
          </w:p>
        </w:tc>
      </w:tr>
      <w:tr w14:paraId="728CB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311" w:type="dxa"/>
            <w:vAlign w:val="center"/>
          </w:tcPr>
          <w:p w14:paraId="14A86A1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法定代表人</w:t>
            </w:r>
          </w:p>
        </w:tc>
        <w:tc>
          <w:tcPr>
            <w:tcW w:w="1009" w:type="dxa"/>
            <w:tcBorders>
              <w:top w:val="single" w:color="auto" w:sz="2" w:space="0"/>
              <w:left w:val="single" w:color="auto" w:sz="2" w:space="0"/>
              <w:right w:val="single" w:color="auto" w:sz="2" w:space="0"/>
            </w:tcBorders>
            <w:vAlign w:val="center"/>
          </w:tcPr>
          <w:p w14:paraId="731849F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649" w:type="dxa"/>
            <w:tcBorders>
              <w:top w:val="single" w:color="auto" w:sz="2" w:space="0"/>
              <w:left w:val="single" w:color="auto" w:sz="2" w:space="0"/>
              <w:right w:val="single" w:color="auto" w:sz="2" w:space="0"/>
            </w:tcBorders>
            <w:vAlign w:val="center"/>
          </w:tcPr>
          <w:p w14:paraId="65B327E9">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0D8685E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520" w:type="dxa"/>
            <w:tcBorders>
              <w:top w:val="single" w:color="auto" w:sz="2" w:space="0"/>
              <w:left w:val="single" w:color="auto" w:sz="2" w:space="0"/>
              <w:right w:val="single" w:color="auto" w:sz="2" w:space="0"/>
            </w:tcBorders>
            <w:vAlign w:val="center"/>
          </w:tcPr>
          <w:p w14:paraId="5E2F090C">
            <w:pPr>
              <w:spacing w:line="36" w:lineRule="auto"/>
              <w:jc w:val="center"/>
              <w:rPr>
                <w:rFonts w:ascii="Times New Roman" w:hAnsi="Times New Roman"/>
                <w:sz w:val="24"/>
                <w:szCs w:val="24"/>
                <w:highlight w:val="none"/>
              </w:rPr>
            </w:pPr>
          </w:p>
        </w:tc>
        <w:tc>
          <w:tcPr>
            <w:tcW w:w="760" w:type="dxa"/>
            <w:tcBorders>
              <w:top w:val="single" w:color="auto" w:sz="2" w:space="0"/>
              <w:left w:val="single" w:color="auto" w:sz="2" w:space="0"/>
              <w:right w:val="single" w:color="auto" w:sz="2" w:space="0"/>
            </w:tcBorders>
            <w:vAlign w:val="center"/>
          </w:tcPr>
          <w:p w14:paraId="2C4DE2A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56" w:type="dxa"/>
            <w:vAlign w:val="center"/>
          </w:tcPr>
          <w:p w14:paraId="7E0C54E3">
            <w:pPr>
              <w:spacing w:line="36" w:lineRule="auto"/>
              <w:jc w:val="center"/>
              <w:rPr>
                <w:rFonts w:ascii="Times New Roman" w:hAnsi="Times New Roman"/>
                <w:sz w:val="24"/>
                <w:szCs w:val="24"/>
                <w:highlight w:val="none"/>
              </w:rPr>
            </w:pPr>
          </w:p>
        </w:tc>
      </w:tr>
      <w:tr w14:paraId="2ACFC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311" w:type="dxa"/>
            <w:vAlign w:val="center"/>
          </w:tcPr>
          <w:p w14:paraId="345968C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1009" w:type="dxa"/>
            <w:tcBorders>
              <w:top w:val="single" w:color="auto" w:sz="2" w:space="0"/>
              <w:left w:val="single" w:color="auto" w:sz="2" w:space="0"/>
              <w:right w:val="single" w:color="auto" w:sz="2" w:space="0"/>
            </w:tcBorders>
            <w:vAlign w:val="center"/>
          </w:tcPr>
          <w:p w14:paraId="53B5FDC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649" w:type="dxa"/>
            <w:tcBorders>
              <w:top w:val="single" w:color="auto" w:sz="2" w:space="0"/>
              <w:left w:val="single" w:color="auto" w:sz="2" w:space="0"/>
              <w:right w:val="single" w:color="auto" w:sz="2" w:space="0"/>
            </w:tcBorders>
            <w:vAlign w:val="center"/>
          </w:tcPr>
          <w:p w14:paraId="776F82A2">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7C85835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520" w:type="dxa"/>
            <w:tcBorders>
              <w:top w:val="single" w:color="auto" w:sz="2" w:space="0"/>
              <w:left w:val="single" w:color="auto" w:sz="2" w:space="0"/>
              <w:right w:val="single" w:color="auto" w:sz="2" w:space="0"/>
            </w:tcBorders>
            <w:vAlign w:val="center"/>
          </w:tcPr>
          <w:p w14:paraId="5E479991">
            <w:pPr>
              <w:spacing w:line="36" w:lineRule="auto"/>
              <w:jc w:val="center"/>
              <w:rPr>
                <w:rFonts w:ascii="Times New Roman" w:hAnsi="Times New Roman"/>
                <w:sz w:val="24"/>
                <w:szCs w:val="24"/>
                <w:highlight w:val="none"/>
              </w:rPr>
            </w:pPr>
          </w:p>
        </w:tc>
        <w:tc>
          <w:tcPr>
            <w:tcW w:w="760" w:type="dxa"/>
            <w:tcBorders>
              <w:top w:val="single" w:color="auto" w:sz="2" w:space="0"/>
              <w:left w:val="single" w:color="auto" w:sz="2" w:space="0"/>
              <w:right w:val="single" w:color="auto" w:sz="2" w:space="0"/>
            </w:tcBorders>
            <w:vAlign w:val="center"/>
          </w:tcPr>
          <w:p w14:paraId="48BC6F7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56" w:type="dxa"/>
            <w:vAlign w:val="center"/>
          </w:tcPr>
          <w:p w14:paraId="6FE37F3C">
            <w:pPr>
              <w:spacing w:line="36" w:lineRule="auto"/>
              <w:jc w:val="center"/>
              <w:rPr>
                <w:rFonts w:ascii="Times New Roman" w:hAnsi="Times New Roman"/>
                <w:sz w:val="24"/>
                <w:szCs w:val="24"/>
                <w:highlight w:val="none"/>
              </w:rPr>
            </w:pPr>
          </w:p>
        </w:tc>
      </w:tr>
      <w:tr w14:paraId="75FB0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311" w:type="dxa"/>
            <w:vAlign w:val="center"/>
          </w:tcPr>
          <w:p w14:paraId="4617553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成立时间</w:t>
            </w:r>
          </w:p>
        </w:tc>
        <w:tc>
          <w:tcPr>
            <w:tcW w:w="1658" w:type="dxa"/>
            <w:gridSpan w:val="2"/>
            <w:tcBorders>
              <w:top w:val="single" w:color="auto" w:sz="2" w:space="0"/>
              <w:left w:val="single" w:color="auto" w:sz="2" w:space="0"/>
              <w:right w:val="single" w:color="auto" w:sz="2" w:space="0"/>
            </w:tcBorders>
            <w:vAlign w:val="center"/>
          </w:tcPr>
          <w:p w14:paraId="33307499">
            <w:pPr>
              <w:spacing w:line="36" w:lineRule="auto"/>
              <w:jc w:val="center"/>
              <w:rPr>
                <w:rFonts w:ascii="Times New Roman" w:hAnsi="Times New Roman"/>
                <w:sz w:val="24"/>
                <w:szCs w:val="24"/>
                <w:highlight w:val="none"/>
              </w:rPr>
            </w:pPr>
          </w:p>
        </w:tc>
        <w:tc>
          <w:tcPr>
            <w:tcW w:w="4812" w:type="dxa"/>
            <w:gridSpan w:val="4"/>
            <w:vAlign w:val="center"/>
          </w:tcPr>
          <w:p w14:paraId="3FAC11E5">
            <w:pPr>
              <w:spacing w:line="36" w:lineRule="auto"/>
              <w:rPr>
                <w:rFonts w:ascii="Times New Roman" w:hAnsi="Times New Roman"/>
                <w:sz w:val="24"/>
                <w:szCs w:val="24"/>
                <w:highlight w:val="none"/>
              </w:rPr>
            </w:pPr>
            <w:r>
              <w:rPr>
                <w:rFonts w:hint="eastAsia" w:ascii="Times New Roman" w:hAnsi="Times New Roman"/>
                <w:sz w:val="24"/>
                <w:szCs w:val="24"/>
                <w:highlight w:val="none"/>
              </w:rPr>
              <w:t>员工总人数：</w:t>
            </w:r>
          </w:p>
        </w:tc>
      </w:tr>
      <w:tr w14:paraId="01532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311" w:type="dxa"/>
            <w:vAlign w:val="center"/>
          </w:tcPr>
          <w:p w14:paraId="54B0575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企业资质等级</w:t>
            </w:r>
          </w:p>
        </w:tc>
        <w:tc>
          <w:tcPr>
            <w:tcW w:w="1658" w:type="dxa"/>
            <w:gridSpan w:val="2"/>
            <w:tcBorders>
              <w:top w:val="single" w:color="auto" w:sz="2" w:space="0"/>
              <w:left w:val="single" w:color="auto" w:sz="2" w:space="0"/>
              <w:right w:val="single" w:color="auto" w:sz="2" w:space="0"/>
            </w:tcBorders>
            <w:vAlign w:val="center"/>
          </w:tcPr>
          <w:p w14:paraId="2B26A7F5">
            <w:pPr>
              <w:spacing w:line="36" w:lineRule="auto"/>
              <w:jc w:val="center"/>
              <w:rPr>
                <w:rFonts w:ascii="Times New Roman" w:hAnsi="Times New Roman"/>
                <w:sz w:val="24"/>
                <w:szCs w:val="24"/>
                <w:highlight w:val="none"/>
              </w:rPr>
            </w:pPr>
          </w:p>
        </w:tc>
        <w:tc>
          <w:tcPr>
            <w:tcW w:w="1276" w:type="dxa"/>
            <w:vMerge w:val="restart"/>
            <w:tcBorders>
              <w:top w:val="single" w:color="auto" w:sz="2" w:space="0"/>
              <w:left w:val="single" w:color="auto" w:sz="2" w:space="0"/>
              <w:right w:val="single" w:color="auto" w:sz="2" w:space="0"/>
            </w:tcBorders>
            <w:vAlign w:val="center"/>
          </w:tcPr>
          <w:p w14:paraId="200B1B8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其中</w:t>
            </w:r>
          </w:p>
        </w:tc>
        <w:tc>
          <w:tcPr>
            <w:tcW w:w="1520" w:type="dxa"/>
            <w:tcBorders>
              <w:top w:val="single" w:color="auto" w:sz="2" w:space="0"/>
              <w:left w:val="single" w:color="auto" w:sz="2" w:space="0"/>
              <w:right w:val="single" w:color="auto" w:sz="2" w:space="0"/>
            </w:tcBorders>
            <w:vAlign w:val="center"/>
          </w:tcPr>
          <w:p w14:paraId="6CEAEA4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注册建造</w:t>
            </w:r>
            <w:r>
              <w:rPr>
                <w:rFonts w:ascii="Times New Roman" w:hAnsi="Times New Roman"/>
                <w:sz w:val="24"/>
                <w:szCs w:val="24"/>
                <w:highlight w:val="none"/>
              </w:rPr>
              <w:t>师</w:t>
            </w:r>
          </w:p>
        </w:tc>
        <w:tc>
          <w:tcPr>
            <w:tcW w:w="2016" w:type="dxa"/>
            <w:gridSpan w:val="2"/>
            <w:vAlign w:val="center"/>
          </w:tcPr>
          <w:p w14:paraId="7BA9E20B">
            <w:pPr>
              <w:spacing w:line="36" w:lineRule="auto"/>
              <w:jc w:val="center"/>
              <w:rPr>
                <w:rFonts w:ascii="Times New Roman" w:hAnsi="Times New Roman"/>
                <w:sz w:val="24"/>
                <w:szCs w:val="24"/>
                <w:highlight w:val="none"/>
              </w:rPr>
            </w:pPr>
          </w:p>
        </w:tc>
      </w:tr>
      <w:tr w14:paraId="211AE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4714726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营业执照号</w:t>
            </w:r>
          </w:p>
        </w:tc>
        <w:tc>
          <w:tcPr>
            <w:tcW w:w="1658" w:type="dxa"/>
            <w:gridSpan w:val="2"/>
            <w:tcBorders>
              <w:top w:val="single" w:color="auto" w:sz="2" w:space="0"/>
              <w:left w:val="single" w:color="auto" w:sz="2" w:space="0"/>
              <w:right w:val="single" w:color="auto" w:sz="2" w:space="0"/>
            </w:tcBorders>
            <w:vAlign w:val="center"/>
          </w:tcPr>
          <w:p w14:paraId="254E4A0E">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5FABF73F">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6A76265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高级专业技术职称人员</w:t>
            </w:r>
          </w:p>
        </w:tc>
        <w:tc>
          <w:tcPr>
            <w:tcW w:w="2016" w:type="dxa"/>
            <w:gridSpan w:val="2"/>
            <w:vAlign w:val="center"/>
          </w:tcPr>
          <w:p w14:paraId="78C86FF1">
            <w:pPr>
              <w:spacing w:line="36" w:lineRule="auto"/>
              <w:jc w:val="center"/>
              <w:rPr>
                <w:rFonts w:ascii="Times New Roman" w:hAnsi="Times New Roman"/>
                <w:sz w:val="24"/>
                <w:szCs w:val="24"/>
                <w:highlight w:val="none"/>
              </w:rPr>
            </w:pPr>
          </w:p>
        </w:tc>
      </w:tr>
      <w:tr w14:paraId="47B24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311" w:type="dxa"/>
            <w:vAlign w:val="center"/>
          </w:tcPr>
          <w:p w14:paraId="4DBDCAA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注册资金</w:t>
            </w:r>
          </w:p>
        </w:tc>
        <w:tc>
          <w:tcPr>
            <w:tcW w:w="1658" w:type="dxa"/>
            <w:gridSpan w:val="2"/>
            <w:tcBorders>
              <w:top w:val="single" w:color="auto" w:sz="2" w:space="0"/>
              <w:left w:val="single" w:color="auto" w:sz="2" w:space="0"/>
              <w:right w:val="single" w:color="auto" w:sz="2" w:space="0"/>
            </w:tcBorders>
            <w:vAlign w:val="center"/>
          </w:tcPr>
          <w:p w14:paraId="04BF7F32">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31C7DF89">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2BD513A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中级专业技术职称人员</w:t>
            </w:r>
          </w:p>
        </w:tc>
        <w:tc>
          <w:tcPr>
            <w:tcW w:w="2016" w:type="dxa"/>
            <w:gridSpan w:val="2"/>
            <w:vAlign w:val="center"/>
          </w:tcPr>
          <w:p w14:paraId="7CBCD96E">
            <w:pPr>
              <w:spacing w:line="36" w:lineRule="auto"/>
              <w:jc w:val="center"/>
              <w:rPr>
                <w:rFonts w:ascii="Times New Roman" w:hAnsi="Times New Roman"/>
                <w:sz w:val="24"/>
                <w:szCs w:val="24"/>
                <w:highlight w:val="none"/>
              </w:rPr>
            </w:pPr>
          </w:p>
        </w:tc>
      </w:tr>
      <w:tr w14:paraId="56ACE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500BED0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开户银行</w:t>
            </w:r>
          </w:p>
        </w:tc>
        <w:tc>
          <w:tcPr>
            <w:tcW w:w="1658" w:type="dxa"/>
            <w:gridSpan w:val="2"/>
            <w:tcBorders>
              <w:top w:val="single" w:color="auto" w:sz="2" w:space="0"/>
              <w:left w:val="single" w:color="auto" w:sz="2" w:space="0"/>
              <w:right w:val="single" w:color="auto" w:sz="2" w:space="0"/>
            </w:tcBorders>
            <w:vAlign w:val="center"/>
          </w:tcPr>
          <w:p w14:paraId="397D82D5">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02B0DD6C">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4AD0671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初级专业技术职称人员</w:t>
            </w:r>
          </w:p>
        </w:tc>
        <w:tc>
          <w:tcPr>
            <w:tcW w:w="2016" w:type="dxa"/>
            <w:gridSpan w:val="2"/>
            <w:vAlign w:val="center"/>
          </w:tcPr>
          <w:p w14:paraId="17C43FBD">
            <w:pPr>
              <w:spacing w:line="36" w:lineRule="auto"/>
              <w:jc w:val="center"/>
              <w:rPr>
                <w:rFonts w:ascii="Times New Roman" w:hAnsi="Times New Roman"/>
                <w:sz w:val="24"/>
                <w:szCs w:val="24"/>
                <w:highlight w:val="none"/>
              </w:rPr>
            </w:pPr>
          </w:p>
        </w:tc>
      </w:tr>
      <w:tr w14:paraId="78854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311" w:type="dxa"/>
            <w:vAlign w:val="center"/>
          </w:tcPr>
          <w:p w14:paraId="7898C8F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账号</w:t>
            </w:r>
          </w:p>
        </w:tc>
        <w:tc>
          <w:tcPr>
            <w:tcW w:w="1658" w:type="dxa"/>
            <w:gridSpan w:val="2"/>
            <w:tcBorders>
              <w:top w:val="single" w:color="auto" w:sz="2" w:space="0"/>
              <w:left w:val="single" w:color="auto" w:sz="2" w:space="0"/>
              <w:right w:val="single" w:color="auto" w:sz="2" w:space="0"/>
            </w:tcBorders>
            <w:vAlign w:val="center"/>
          </w:tcPr>
          <w:p w14:paraId="60E1DF88">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627CB4DB">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054D88E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技工</w:t>
            </w:r>
          </w:p>
        </w:tc>
        <w:tc>
          <w:tcPr>
            <w:tcW w:w="2016" w:type="dxa"/>
            <w:gridSpan w:val="2"/>
            <w:vAlign w:val="center"/>
          </w:tcPr>
          <w:p w14:paraId="1BE9B313">
            <w:pPr>
              <w:spacing w:line="36" w:lineRule="auto"/>
              <w:jc w:val="center"/>
              <w:rPr>
                <w:rFonts w:ascii="Times New Roman" w:hAnsi="Times New Roman"/>
                <w:sz w:val="24"/>
                <w:szCs w:val="24"/>
                <w:highlight w:val="none"/>
              </w:rPr>
            </w:pPr>
          </w:p>
        </w:tc>
      </w:tr>
      <w:tr w14:paraId="35705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311" w:type="dxa"/>
            <w:vAlign w:val="center"/>
          </w:tcPr>
          <w:p w14:paraId="53079F1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经营范围</w:t>
            </w:r>
          </w:p>
        </w:tc>
        <w:tc>
          <w:tcPr>
            <w:tcW w:w="6470" w:type="dxa"/>
            <w:gridSpan w:val="6"/>
            <w:vAlign w:val="center"/>
          </w:tcPr>
          <w:p w14:paraId="77DD150D">
            <w:pPr>
              <w:spacing w:line="36" w:lineRule="auto"/>
              <w:jc w:val="center"/>
              <w:rPr>
                <w:rFonts w:ascii="Times New Roman" w:hAnsi="Times New Roman"/>
                <w:sz w:val="24"/>
                <w:szCs w:val="24"/>
                <w:highlight w:val="none"/>
              </w:rPr>
            </w:pPr>
          </w:p>
        </w:tc>
      </w:tr>
      <w:tr w14:paraId="159D5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437BDC0F">
            <w:pPr>
              <w:spacing w:line="36" w:lineRule="auto"/>
              <w:jc w:val="center"/>
              <w:rPr>
                <w:rFonts w:ascii="Times New Roman" w:hAnsi="Times New Roman"/>
                <w:sz w:val="24"/>
                <w:szCs w:val="24"/>
                <w:highlight w:val="none"/>
              </w:rPr>
            </w:pPr>
            <w:r>
              <w:rPr>
                <w:rFonts w:hint="eastAsia" w:ascii="Times New Roman" w:hAnsi="Times New Roman" w:cs="宋体"/>
                <w:sz w:val="24"/>
                <w:szCs w:val="24"/>
                <w:highlight w:val="none"/>
              </w:rPr>
              <w:t>与投标人的单位负责人为同一人的单位</w:t>
            </w:r>
          </w:p>
        </w:tc>
        <w:tc>
          <w:tcPr>
            <w:tcW w:w="6470" w:type="dxa"/>
            <w:gridSpan w:val="6"/>
            <w:vAlign w:val="center"/>
          </w:tcPr>
          <w:p w14:paraId="10268C3E">
            <w:pPr>
              <w:spacing w:line="36" w:lineRule="auto"/>
              <w:jc w:val="center"/>
              <w:rPr>
                <w:rFonts w:ascii="Times New Roman" w:hAnsi="Times New Roman"/>
                <w:sz w:val="24"/>
                <w:szCs w:val="24"/>
                <w:highlight w:val="none"/>
              </w:rPr>
            </w:pPr>
          </w:p>
        </w:tc>
      </w:tr>
      <w:tr w14:paraId="78BBD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4EBF419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与投标人存在控股关系的单位</w:t>
            </w:r>
          </w:p>
        </w:tc>
        <w:tc>
          <w:tcPr>
            <w:tcW w:w="6470" w:type="dxa"/>
            <w:gridSpan w:val="6"/>
            <w:vAlign w:val="center"/>
          </w:tcPr>
          <w:p w14:paraId="6F177D86">
            <w:pPr>
              <w:spacing w:line="36" w:lineRule="auto"/>
              <w:jc w:val="center"/>
              <w:rPr>
                <w:rFonts w:ascii="Times New Roman" w:hAnsi="Times New Roman"/>
                <w:sz w:val="24"/>
                <w:szCs w:val="24"/>
                <w:highlight w:val="none"/>
              </w:rPr>
            </w:pPr>
          </w:p>
        </w:tc>
      </w:tr>
      <w:tr w14:paraId="31ED1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6770709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与投标人存在管理关系的单位</w:t>
            </w:r>
          </w:p>
        </w:tc>
        <w:tc>
          <w:tcPr>
            <w:tcW w:w="6470" w:type="dxa"/>
            <w:gridSpan w:val="6"/>
            <w:vAlign w:val="center"/>
          </w:tcPr>
          <w:p w14:paraId="230D8027">
            <w:pPr>
              <w:spacing w:line="36" w:lineRule="auto"/>
              <w:jc w:val="center"/>
              <w:rPr>
                <w:rFonts w:ascii="Times New Roman" w:hAnsi="Times New Roman"/>
                <w:sz w:val="24"/>
                <w:szCs w:val="24"/>
                <w:highlight w:val="none"/>
              </w:rPr>
            </w:pPr>
          </w:p>
        </w:tc>
      </w:tr>
      <w:tr w14:paraId="6FFAA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145FA22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470" w:type="dxa"/>
            <w:gridSpan w:val="6"/>
            <w:vAlign w:val="center"/>
          </w:tcPr>
          <w:p w14:paraId="4E4B7852">
            <w:pPr>
              <w:spacing w:line="36" w:lineRule="auto"/>
              <w:jc w:val="center"/>
              <w:rPr>
                <w:rFonts w:ascii="Times New Roman" w:hAnsi="Times New Roman"/>
                <w:sz w:val="24"/>
                <w:szCs w:val="24"/>
                <w:highlight w:val="none"/>
              </w:rPr>
            </w:pPr>
          </w:p>
        </w:tc>
      </w:tr>
    </w:tbl>
    <w:p w14:paraId="61652C9E">
      <w:pPr>
        <w:widowControl/>
        <w:spacing w:line="360" w:lineRule="auto"/>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注：投标人应根据投标人须知第 3.5.1 项的要求在本表后附相关证明材料扫描件。</w:t>
      </w:r>
    </w:p>
    <w:p w14:paraId="3B69CF3E">
      <w:pPr>
        <w:widowControl/>
        <w:jc w:val="left"/>
        <w:rPr>
          <w:rFonts w:ascii="Times New Roman" w:hAnsi="Times New Roman" w:cs="宋体"/>
          <w:kern w:val="0"/>
          <w:sz w:val="24"/>
          <w:szCs w:val="24"/>
          <w:highlight w:val="none"/>
        </w:rPr>
      </w:pPr>
    </w:p>
    <w:p w14:paraId="46E42A8C">
      <w:pPr>
        <w:spacing w:line="360" w:lineRule="auto"/>
        <w:jc w:val="center"/>
        <w:rPr>
          <w:rFonts w:ascii="Times New Roman" w:hAnsi="Times New Roman" w:cs="Arial"/>
          <w:b/>
          <w:kern w:val="0"/>
          <w:sz w:val="24"/>
          <w:szCs w:val="24"/>
          <w:highlight w:val="none"/>
        </w:rPr>
      </w:pPr>
      <w:bookmarkStart w:id="1529" w:name="_Toc17730_WPSOffice_Level1"/>
      <w:r>
        <w:rPr>
          <w:rFonts w:hint="eastAsia" w:ascii="Times New Roman" w:hAnsi="Times New Roman" w:cs="Arial"/>
          <w:b/>
          <w:kern w:val="0"/>
          <w:sz w:val="24"/>
          <w:szCs w:val="24"/>
          <w:highlight w:val="none"/>
        </w:rPr>
        <w:t>基本情况表（成员单位）</w:t>
      </w:r>
      <w:bookmarkEnd w:id="1529"/>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30"/>
        <w:gridCol w:w="1010"/>
        <w:gridCol w:w="729"/>
        <w:gridCol w:w="1276"/>
        <w:gridCol w:w="1418"/>
        <w:gridCol w:w="749"/>
        <w:gridCol w:w="1235"/>
      </w:tblGrid>
      <w:tr w14:paraId="2B174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2230" w:type="dxa"/>
            <w:vAlign w:val="center"/>
          </w:tcPr>
          <w:p w14:paraId="37942E6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联合体成员名称</w:t>
            </w:r>
          </w:p>
        </w:tc>
        <w:tc>
          <w:tcPr>
            <w:tcW w:w="6417" w:type="dxa"/>
            <w:gridSpan w:val="6"/>
            <w:vAlign w:val="center"/>
          </w:tcPr>
          <w:p w14:paraId="0D3F2476">
            <w:pPr>
              <w:spacing w:line="36" w:lineRule="auto"/>
              <w:jc w:val="center"/>
              <w:rPr>
                <w:rFonts w:ascii="Times New Roman" w:hAnsi="Times New Roman"/>
                <w:sz w:val="24"/>
                <w:szCs w:val="24"/>
                <w:highlight w:val="none"/>
              </w:rPr>
            </w:pPr>
          </w:p>
        </w:tc>
      </w:tr>
      <w:tr w14:paraId="527EA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230" w:type="dxa"/>
            <w:vAlign w:val="center"/>
          </w:tcPr>
          <w:p w14:paraId="250D089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注册地址</w:t>
            </w:r>
          </w:p>
        </w:tc>
        <w:tc>
          <w:tcPr>
            <w:tcW w:w="3015" w:type="dxa"/>
            <w:gridSpan w:val="3"/>
            <w:tcBorders>
              <w:top w:val="single" w:color="auto" w:sz="2" w:space="0"/>
              <w:left w:val="single" w:color="auto" w:sz="2" w:space="0"/>
              <w:right w:val="single" w:color="auto" w:sz="2" w:space="0"/>
            </w:tcBorders>
            <w:vAlign w:val="center"/>
          </w:tcPr>
          <w:p w14:paraId="111A9C23">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6F0554B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邮政编码</w:t>
            </w:r>
          </w:p>
        </w:tc>
        <w:tc>
          <w:tcPr>
            <w:tcW w:w="1984" w:type="dxa"/>
            <w:gridSpan w:val="2"/>
            <w:vAlign w:val="center"/>
          </w:tcPr>
          <w:p w14:paraId="7ADFCAEA">
            <w:pPr>
              <w:spacing w:line="36" w:lineRule="auto"/>
              <w:jc w:val="center"/>
              <w:rPr>
                <w:rFonts w:ascii="Times New Roman" w:hAnsi="Times New Roman"/>
                <w:sz w:val="24"/>
                <w:szCs w:val="24"/>
                <w:highlight w:val="none"/>
              </w:rPr>
            </w:pPr>
          </w:p>
        </w:tc>
      </w:tr>
      <w:tr w14:paraId="0AB60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230" w:type="dxa"/>
            <w:vMerge w:val="restart"/>
            <w:vAlign w:val="center"/>
          </w:tcPr>
          <w:p w14:paraId="19482BA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联系方式</w:t>
            </w:r>
          </w:p>
        </w:tc>
        <w:tc>
          <w:tcPr>
            <w:tcW w:w="1010" w:type="dxa"/>
            <w:tcBorders>
              <w:top w:val="single" w:color="auto" w:sz="2" w:space="0"/>
              <w:left w:val="single" w:color="auto" w:sz="2" w:space="0"/>
              <w:right w:val="single" w:color="auto" w:sz="2" w:space="0"/>
            </w:tcBorders>
            <w:vAlign w:val="center"/>
          </w:tcPr>
          <w:p w14:paraId="1F4A58E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联系人</w:t>
            </w:r>
          </w:p>
        </w:tc>
        <w:tc>
          <w:tcPr>
            <w:tcW w:w="2005" w:type="dxa"/>
            <w:gridSpan w:val="2"/>
            <w:tcBorders>
              <w:top w:val="single" w:color="auto" w:sz="2" w:space="0"/>
              <w:left w:val="single" w:color="auto" w:sz="2" w:space="0"/>
              <w:right w:val="single" w:color="auto" w:sz="2" w:space="0"/>
            </w:tcBorders>
            <w:vAlign w:val="center"/>
          </w:tcPr>
          <w:p w14:paraId="29930605">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7162F60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984" w:type="dxa"/>
            <w:gridSpan w:val="2"/>
            <w:vAlign w:val="center"/>
          </w:tcPr>
          <w:p w14:paraId="20CC3B2F">
            <w:pPr>
              <w:spacing w:line="36" w:lineRule="auto"/>
              <w:jc w:val="center"/>
              <w:rPr>
                <w:rFonts w:ascii="Times New Roman" w:hAnsi="Times New Roman"/>
                <w:sz w:val="24"/>
                <w:szCs w:val="24"/>
                <w:highlight w:val="none"/>
              </w:rPr>
            </w:pPr>
          </w:p>
        </w:tc>
      </w:tr>
      <w:tr w14:paraId="33B37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230" w:type="dxa"/>
            <w:vMerge w:val="continue"/>
            <w:vAlign w:val="center"/>
          </w:tcPr>
          <w:p w14:paraId="7DA79A83">
            <w:pPr>
              <w:rPr>
                <w:rFonts w:ascii="Times New Roman" w:hAnsi="Times New Roman"/>
                <w:highlight w:val="none"/>
              </w:rPr>
            </w:pPr>
          </w:p>
        </w:tc>
        <w:tc>
          <w:tcPr>
            <w:tcW w:w="1010" w:type="dxa"/>
            <w:tcBorders>
              <w:top w:val="single" w:color="auto" w:sz="2" w:space="0"/>
              <w:left w:val="single" w:color="auto" w:sz="2" w:space="0"/>
              <w:right w:val="single" w:color="auto" w:sz="2" w:space="0"/>
            </w:tcBorders>
            <w:vAlign w:val="center"/>
          </w:tcPr>
          <w:p w14:paraId="3260C491">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传真</w:t>
            </w:r>
          </w:p>
        </w:tc>
        <w:tc>
          <w:tcPr>
            <w:tcW w:w="2005" w:type="dxa"/>
            <w:gridSpan w:val="2"/>
            <w:tcBorders>
              <w:top w:val="single" w:color="auto" w:sz="2" w:space="0"/>
              <w:left w:val="single" w:color="auto" w:sz="2" w:space="0"/>
              <w:right w:val="single" w:color="auto" w:sz="2" w:space="0"/>
            </w:tcBorders>
            <w:vAlign w:val="center"/>
          </w:tcPr>
          <w:p w14:paraId="227C49D3">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792B35C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网址</w:t>
            </w:r>
          </w:p>
        </w:tc>
        <w:tc>
          <w:tcPr>
            <w:tcW w:w="1984" w:type="dxa"/>
            <w:gridSpan w:val="2"/>
            <w:vAlign w:val="center"/>
          </w:tcPr>
          <w:p w14:paraId="02ACCC2A">
            <w:pPr>
              <w:spacing w:line="36" w:lineRule="auto"/>
              <w:jc w:val="center"/>
              <w:rPr>
                <w:rFonts w:ascii="Times New Roman" w:hAnsi="Times New Roman"/>
                <w:sz w:val="24"/>
                <w:szCs w:val="24"/>
                <w:highlight w:val="none"/>
              </w:rPr>
            </w:pPr>
          </w:p>
        </w:tc>
      </w:tr>
      <w:tr w14:paraId="51A9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230" w:type="dxa"/>
            <w:vAlign w:val="center"/>
          </w:tcPr>
          <w:p w14:paraId="63AAB64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组织结构</w:t>
            </w:r>
          </w:p>
        </w:tc>
        <w:tc>
          <w:tcPr>
            <w:tcW w:w="6417" w:type="dxa"/>
            <w:gridSpan w:val="6"/>
            <w:vAlign w:val="center"/>
          </w:tcPr>
          <w:p w14:paraId="7BA45AA5">
            <w:pPr>
              <w:spacing w:line="36" w:lineRule="auto"/>
              <w:jc w:val="center"/>
              <w:rPr>
                <w:rFonts w:ascii="Times New Roman" w:hAnsi="Times New Roman"/>
                <w:sz w:val="24"/>
                <w:szCs w:val="24"/>
                <w:highlight w:val="none"/>
              </w:rPr>
            </w:pPr>
          </w:p>
        </w:tc>
      </w:tr>
      <w:tr w14:paraId="17C20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230" w:type="dxa"/>
            <w:vAlign w:val="center"/>
          </w:tcPr>
          <w:p w14:paraId="5868CE7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法定代表人</w:t>
            </w:r>
          </w:p>
        </w:tc>
        <w:tc>
          <w:tcPr>
            <w:tcW w:w="1010" w:type="dxa"/>
            <w:tcBorders>
              <w:top w:val="single" w:color="auto" w:sz="2" w:space="0"/>
              <w:left w:val="single" w:color="auto" w:sz="2" w:space="0"/>
              <w:right w:val="single" w:color="auto" w:sz="2" w:space="0"/>
            </w:tcBorders>
            <w:vAlign w:val="center"/>
          </w:tcPr>
          <w:p w14:paraId="51FDF2B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729" w:type="dxa"/>
            <w:tcBorders>
              <w:top w:val="single" w:color="auto" w:sz="2" w:space="0"/>
              <w:left w:val="single" w:color="auto" w:sz="2" w:space="0"/>
              <w:right w:val="single" w:color="auto" w:sz="2" w:space="0"/>
            </w:tcBorders>
            <w:vAlign w:val="center"/>
          </w:tcPr>
          <w:p w14:paraId="392CA6EC">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3418617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418" w:type="dxa"/>
            <w:tcBorders>
              <w:top w:val="single" w:color="auto" w:sz="2" w:space="0"/>
              <w:left w:val="single" w:color="auto" w:sz="2" w:space="0"/>
              <w:right w:val="single" w:color="auto" w:sz="2" w:space="0"/>
            </w:tcBorders>
            <w:vAlign w:val="center"/>
          </w:tcPr>
          <w:p w14:paraId="0FF0CAAE">
            <w:pPr>
              <w:spacing w:line="36" w:lineRule="auto"/>
              <w:jc w:val="center"/>
              <w:rPr>
                <w:rFonts w:ascii="Times New Roman" w:hAnsi="Times New Roman"/>
                <w:sz w:val="24"/>
                <w:szCs w:val="24"/>
                <w:highlight w:val="none"/>
              </w:rPr>
            </w:pPr>
          </w:p>
        </w:tc>
        <w:tc>
          <w:tcPr>
            <w:tcW w:w="749" w:type="dxa"/>
            <w:tcBorders>
              <w:top w:val="single" w:color="auto" w:sz="2" w:space="0"/>
              <w:left w:val="single" w:color="auto" w:sz="2" w:space="0"/>
              <w:right w:val="single" w:color="auto" w:sz="2" w:space="0"/>
            </w:tcBorders>
            <w:vAlign w:val="center"/>
          </w:tcPr>
          <w:p w14:paraId="4000F96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35" w:type="dxa"/>
            <w:vAlign w:val="center"/>
          </w:tcPr>
          <w:p w14:paraId="74259118">
            <w:pPr>
              <w:spacing w:line="36" w:lineRule="auto"/>
              <w:jc w:val="center"/>
              <w:rPr>
                <w:rFonts w:ascii="Times New Roman" w:hAnsi="Times New Roman"/>
                <w:sz w:val="24"/>
                <w:szCs w:val="24"/>
                <w:highlight w:val="none"/>
              </w:rPr>
            </w:pPr>
          </w:p>
        </w:tc>
      </w:tr>
      <w:tr w14:paraId="00282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230" w:type="dxa"/>
            <w:vAlign w:val="center"/>
          </w:tcPr>
          <w:p w14:paraId="50755A5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1010" w:type="dxa"/>
            <w:tcBorders>
              <w:top w:val="single" w:color="auto" w:sz="2" w:space="0"/>
              <w:left w:val="single" w:color="auto" w:sz="2" w:space="0"/>
              <w:right w:val="single" w:color="auto" w:sz="2" w:space="0"/>
            </w:tcBorders>
            <w:vAlign w:val="center"/>
          </w:tcPr>
          <w:p w14:paraId="74076D21">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729" w:type="dxa"/>
            <w:tcBorders>
              <w:top w:val="single" w:color="auto" w:sz="2" w:space="0"/>
              <w:left w:val="single" w:color="auto" w:sz="2" w:space="0"/>
              <w:right w:val="single" w:color="auto" w:sz="2" w:space="0"/>
            </w:tcBorders>
            <w:vAlign w:val="center"/>
          </w:tcPr>
          <w:p w14:paraId="5993BB32">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757B6A1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418" w:type="dxa"/>
            <w:tcBorders>
              <w:top w:val="single" w:color="auto" w:sz="2" w:space="0"/>
              <w:left w:val="single" w:color="auto" w:sz="2" w:space="0"/>
              <w:right w:val="single" w:color="auto" w:sz="2" w:space="0"/>
            </w:tcBorders>
            <w:vAlign w:val="center"/>
          </w:tcPr>
          <w:p w14:paraId="5DCC98E5">
            <w:pPr>
              <w:spacing w:line="36" w:lineRule="auto"/>
              <w:jc w:val="center"/>
              <w:rPr>
                <w:rFonts w:ascii="Times New Roman" w:hAnsi="Times New Roman"/>
                <w:sz w:val="24"/>
                <w:szCs w:val="24"/>
                <w:highlight w:val="none"/>
              </w:rPr>
            </w:pPr>
          </w:p>
        </w:tc>
        <w:tc>
          <w:tcPr>
            <w:tcW w:w="749" w:type="dxa"/>
            <w:tcBorders>
              <w:top w:val="single" w:color="auto" w:sz="2" w:space="0"/>
              <w:left w:val="single" w:color="auto" w:sz="2" w:space="0"/>
              <w:right w:val="single" w:color="auto" w:sz="2" w:space="0"/>
            </w:tcBorders>
            <w:vAlign w:val="center"/>
          </w:tcPr>
          <w:p w14:paraId="038B7DF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35" w:type="dxa"/>
            <w:vAlign w:val="center"/>
          </w:tcPr>
          <w:p w14:paraId="00749D36">
            <w:pPr>
              <w:spacing w:line="36" w:lineRule="auto"/>
              <w:jc w:val="center"/>
              <w:rPr>
                <w:rFonts w:ascii="Times New Roman" w:hAnsi="Times New Roman"/>
                <w:sz w:val="24"/>
                <w:szCs w:val="24"/>
                <w:highlight w:val="none"/>
              </w:rPr>
            </w:pPr>
          </w:p>
        </w:tc>
      </w:tr>
      <w:tr w14:paraId="0E0D0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230" w:type="dxa"/>
            <w:vAlign w:val="center"/>
          </w:tcPr>
          <w:p w14:paraId="0536F30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成立时间</w:t>
            </w:r>
          </w:p>
        </w:tc>
        <w:tc>
          <w:tcPr>
            <w:tcW w:w="1739" w:type="dxa"/>
            <w:gridSpan w:val="2"/>
            <w:tcBorders>
              <w:top w:val="single" w:color="auto" w:sz="2" w:space="0"/>
              <w:left w:val="single" w:color="auto" w:sz="2" w:space="0"/>
              <w:right w:val="single" w:color="auto" w:sz="2" w:space="0"/>
            </w:tcBorders>
            <w:vAlign w:val="center"/>
          </w:tcPr>
          <w:p w14:paraId="64C58E91">
            <w:pPr>
              <w:spacing w:line="36" w:lineRule="auto"/>
              <w:jc w:val="center"/>
              <w:rPr>
                <w:rFonts w:ascii="Times New Roman" w:hAnsi="Times New Roman"/>
                <w:sz w:val="24"/>
                <w:szCs w:val="24"/>
                <w:highlight w:val="none"/>
              </w:rPr>
            </w:pPr>
          </w:p>
        </w:tc>
        <w:tc>
          <w:tcPr>
            <w:tcW w:w="4678" w:type="dxa"/>
            <w:gridSpan w:val="4"/>
            <w:vAlign w:val="center"/>
          </w:tcPr>
          <w:p w14:paraId="37718CC8">
            <w:pPr>
              <w:spacing w:line="36" w:lineRule="auto"/>
              <w:rPr>
                <w:rFonts w:ascii="Times New Roman" w:hAnsi="Times New Roman"/>
                <w:sz w:val="24"/>
                <w:szCs w:val="24"/>
                <w:highlight w:val="none"/>
              </w:rPr>
            </w:pPr>
            <w:r>
              <w:rPr>
                <w:rFonts w:hint="eastAsia" w:ascii="Times New Roman" w:hAnsi="Times New Roman"/>
                <w:sz w:val="24"/>
                <w:szCs w:val="24"/>
                <w:highlight w:val="none"/>
              </w:rPr>
              <w:t>员工总人数：</w:t>
            </w:r>
          </w:p>
        </w:tc>
      </w:tr>
      <w:tr w14:paraId="46AA7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230" w:type="dxa"/>
            <w:vAlign w:val="center"/>
          </w:tcPr>
          <w:p w14:paraId="0E07EC3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企业资质等级</w:t>
            </w:r>
          </w:p>
        </w:tc>
        <w:tc>
          <w:tcPr>
            <w:tcW w:w="1739" w:type="dxa"/>
            <w:gridSpan w:val="2"/>
            <w:tcBorders>
              <w:top w:val="single" w:color="auto" w:sz="2" w:space="0"/>
              <w:left w:val="single" w:color="auto" w:sz="2" w:space="0"/>
              <w:right w:val="single" w:color="auto" w:sz="2" w:space="0"/>
            </w:tcBorders>
            <w:vAlign w:val="center"/>
          </w:tcPr>
          <w:p w14:paraId="54532579">
            <w:pPr>
              <w:spacing w:line="36" w:lineRule="auto"/>
              <w:jc w:val="center"/>
              <w:rPr>
                <w:rFonts w:ascii="Times New Roman" w:hAnsi="Times New Roman"/>
                <w:sz w:val="24"/>
                <w:szCs w:val="24"/>
                <w:highlight w:val="none"/>
              </w:rPr>
            </w:pPr>
          </w:p>
        </w:tc>
        <w:tc>
          <w:tcPr>
            <w:tcW w:w="1276" w:type="dxa"/>
            <w:vMerge w:val="restart"/>
            <w:tcBorders>
              <w:top w:val="single" w:color="auto" w:sz="2" w:space="0"/>
              <w:left w:val="single" w:color="auto" w:sz="2" w:space="0"/>
              <w:right w:val="single" w:color="auto" w:sz="2" w:space="0"/>
            </w:tcBorders>
            <w:vAlign w:val="center"/>
          </w:tcPr>
          <w:p w14:paraId="57C3ECE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其中</w:t>
            </w:r>
          </w:p>
        </w:tc>
        <w:tc>
          <w:tcPr>
            <w:tcW w:w="1418" w:type="dxa"/>
            <w:tcBorders>
              <w:top w:val="single" w:color="auto" w:sz="2" w:space="0"/>
              <w:left w:val="single" w:color="auto" w:sz="2" w:space="0"/>
              <w:right w:val="single" w:color="auto" w:sz="2" w:space="0"/>
            </w:tcBorders>
            <w:vAlign w:val="center"/>
          </w:tcPr>
          <w:p w14:paraId="33C900E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注册建造师</w:t>
            </w:r>
          </w:p>
        </w:tc>
        <w:tc>
          <w:tcPr>
            <w:tcW w:w="1984" w:type="dxa"/>
            <w:gridSpan w:val="2"/>
            <w:vAlign w:val="center"/>
          </w:tcPr>
          <w:p w14:paraId="2A5CDA42">
            <w:pPr>
              <w:spacing w:line="36" w:lineRule="auto"/>
              <w:jc w:val="center"/>
              <w:rPr>
                <w:rFonts w:ascii="Times New Roman" w:hAnsi="Times New Roman"/>
                <w:sz w:val="24"/>
                <w:szCs w:val="24"/>
                <w:highlight w:val="none"/>
              </w:rPr>
            </w:pPr>
          </w:p>
        </w:tc>
      </w:tr>
      <w:tr w14:paraId="0EDAE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256F887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营业执照号</w:t>
            </w:r>
          </w:p>
        </w:tc>
        <w:tc>
          <w:tcPr>
            <w:tcW w:w="1739" w:type="dxa"/>
            <w:gridSpan w:val="2"/>
            <w:tcBorders>
              <w:top w:val="single" w:color="auto" w:sz="2" w:space="0"/>
              <w:left w:val="single" w:color="auto" w:sz="2" w:space="0"/>
              <w:right w:val="single" w:color="auto" w:sz="2" w:space="0"/>
            </w:tcBorders>
            <w:vAlign w:val="center"/>
          </w:tcPr>
          <w:p w14:paraId="618A7C8A">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4A99B636">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3CCA057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高级专业技术职称人员</w:t>
            </w:r>
          </w:p>
        </w:tc>
        <w:tc>
          <w:tcPr>
            <w:tcW w:w="1984" w:type="dxa"/>
            <w:gridSpan w:val="2"/>
            <w:vAlign w:val="center"/>
          </w:tcPr>
          <w:p w14:paraId="745E9867">
            <w:pPr>
              <w:spacing w:line="36" w:lineRule="auto"/>
              <w:jc w:val="center"/>
              <w:rPr>
                <w:rFonts w:ascii="Times New Roman" w:hAnsi="Times New Roman"/>
                <w:sz w:val="24"/>
                <w:szCs w:val="24"/>
                <w:highlight w:val="none"/>
              </w:rPr>
            </w:pPr>
          </w:p>
        </w:tc>
      </w:tr>
      <w:tr w14:paraId="08D5D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230" w:type="dxa"/>
            <w:vAlign w:val="center"/>
          </w:tcPr>
          <w:p w14:paraId="3C3315E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注册资金</w:t>
            </w:r>
          </w:p>
        </w:tc>
        <w:tc>
          <w:tcPr>
            <w:tcW w:w="1739" w:type="dxa"/>
            <w:gridSpan w:val="2"/>
            <w:tcBorders>
              <w:top w:val="single" w:color="auto" w:sz="2" w:space="0"/>
              <w:left w:val="single" w:color="auto" w:sz="2" w:space="0"/>
              <w:right w:val="single" w:color="auto" w:sz="2" w:space="0"/>
            </w:tcBorders>
            <w:vAlign w:val="center"/>
          </w:tcPr>
          <w:p w14:paraId="3228C298">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1BA8E1C9">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3CCF8A8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中级专业技术职称人员</w:t>
            </w:r>
          </w:p>
        </w:tc>
        <w:tc>
          <w:tcPr>
            <w:tcW w:w="1984" w:type="dxa"/>
            <w:gridSpan w:val="2"/>
            <w:vAlign w:val="center"/>
          </w:tcPr>
          <w:p w14:paraId="321E2914">
            <w:pPr>
              <w:spacing w:line="36" w:lineRule="auto"/>
              <w:jc w:val="center"/>
              <w:rPr>
                <w:rFonts w:ascii="Times New Roman" w:hAnsi="Times New Roman"/>
                <w:sz w:val="24"/>
                <w:szCs w:val="24"/>
                <w:highlight w:val="none"/>
              </w:rPr>
            </w:pPr>
          </w:p>
        </w:tc>
      </w:tr>
      <w:tr w14:paraId="6A5DA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31FE5A91">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开户银行</w:t>
            </w:r>
          </w:p>
        </w:tc>
        <w:tc>
          <w:tcPr>
            <w:tcW w:w="1739" w:type="dxa"/>
            <w:gridSpan w:val="2"/>
            <w:tcBorders>
              <w:top w:val="single" w:color="auto" w:sz="2" w:space="0"/>
              <w:left w:val="single" w:color="auto" w:sz="2" w:space="0"/>
              <w:right w:val="single" w:color="auto" w:sz="2" w:space="0"/>
            </w:tcBorders>
            <w:vAlign w:val="center"/>
          </w:tcPr>
          <w:p w14:paraId="748D41E0">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56A2CD71">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7BDA540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初级专业技术职称人员</w:t>
            </w:r>
          </w:p>
        </w:tc>
        <w:tc>
          <w:tcPr>
            <w:tcW w:w="1984" w:type="dxa"/>
            <w:gridSpan w:val="2"/>
            <w:vAlign w:val="center"/>
          </w:tcPr>
          <w:p w14:paraId="15A221B2">
            <w:pPr>
              <w:spacing w:line="36" w:lineRule="auto"/>
              <w:jc w:val="center"/>
              <w:rPr>
                <w:rFonts w:ascii="Times New Roman" w:hAnsi="Times New Roman"/>
                <w:sz w:val="24"/>
                <w:szCs w:val="24"/>
                <w:highlight w:val="none"/>
              </w:rPr>
            </w:pPr>
          </w:p>
        </w:tc>
      </w:tr>
      <w:tr w14:paraId="528BD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230" w:type="dxa"/>
            <w:vAlign w:val="center"/>
          </w:tcPr>
          <w:p w14:paraId="0A22CFE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账号</w:t>
            </w:r>
          </w:p>
        </w:tc>
        <w:tc>
          <w:tcPr>
            <w:tcW w:w="1739" w:type="dxa"/>
            <w:gridSpan w:val="2"/>
            <w:tcBorders>
              <w:top w:val="single" w:color="auto" w:sz="2" w:space="0"/>
              <w:left w:val="single" w:color="auto" w:sz="2" w:space="0"/>
              <w:right w:val="single" w:color="auto" w:sz="2" w:space="0"/>
            </w:tcBorders>
            <w:vAlign w:val="center"/>
          </w:tcPr>
          <w:p w14:paraId="1E731121">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4D95EF37">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1050D9D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技工</w:t>
            </w:r>
          </w:p>
        </w:tc>
        <w:tc>
          <w:tcPr>
            <w:tcW w:w="1984" w:type="dxa"/>
            <w:gridSpan w:val="2"/>
            <w:vAlign w:val="center"/>
          </w:tcPr>
          <w:p w14:paraId="761E9866">
            <w:pPr>
              <w:spacing w:line="36" w:lineRule="auto"/>
              <w:jc w:val="center"/>
              <w:rPr>
                <w:rFonts w:ascii="Times New Roman" w:hAnsi="Times New Roman"/>
                <w:sz w:val="24"/>
                <w:szCs w:val="24"/>
                <w:highlight w:val="none"/>
              </w:rPr>
            </w:pPr>
          </w:p>
        </w:tc>
      </w:tr>
      <w:tr w14:paraId="7C988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7C1FA53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经营范围</w:t>
            </w:r>
          </w:p>
        </w:tc>
        <w:tc>
          <w:tcPr>
            <w:tcW w:w="6417" w:type="dxa"/>
            <w:gridSpan w:val="6"/>
            <w:vAlign w:val="center"/>
          </w:tcPr>
          <w:p w14:paraId="2E85D4C0">
            <w:pPr>
              <w:spacing w:line="36" w:lineRule="auto"/>
              <w:jc w:val="center"/>
              <w:rPr>
                <w:rFonts w:ascii="Times New Roman" w:hAnsi="Times New Roman"/>
                <w:sz w:val="24"/>
                <w:szCs w:val="24"/>
                <w:highlight w:val="none"/>
              </w:rPr>
            </w:pPr>
          </w:p>
        </w:tc>
      </w:tr>
      <w:tr w14:paraId="53A00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38F1B01A">
            <w:pPr>
              <w:spacing w:line="36" w:lineRule="auto"/>
              <w:jc w:val="center"/>
              <w:rPr>
                <w:rFonts w:ascii="Times New Roman" w:hAnsi="Times New Roman"/>
                <w:sz w:val="24"/>
                <w:szCs w:val="24"/>
                <w:highlight w:val="none"/>
              </w:rPr>
            </w:pPr>
            <w:r>
              <w:rPr>
                <w:rFonts w:hint="eastAsia" w:ascii="Times New Roman" w:hAnsi="Times New Roman" w:cs="宋体"/>
                <w:sz w:val="24"/>
                <w:szCs w:val="24"/>
                <w:highlight w:val="none"/>
              </w:rPr>
              <w:t>与投标人的单位负责人为同一人的单位</w:t>
            </w:r>
          </w:p>
        </w:tc>
        <w:tc>
          <w:tcPr>
            <w:tcW w:w="6417" w:type="dxa"/>
            <w:gridSpan w:val="6"/>
            <w:vAlign w:val="center"/>
          </w:tcPr>
          <w:p w14:paraId="10B86DFB">
            <w:pPr>
              <w:spacing w:line="36" w:lineRule="auto"/>
              <w:jc w:val="center"/>
              <w:rPr>
                <w:rFonts w:ascii="Times New Roman" w:hAnsi="Times New Roman"/>
                <w:sz w:val="24"/>
                <w:szCs w:val="24"/>
                <w:highlight w:val="none"/>
              </w:rPr>
            </w:pPr>
          </w:p>
        </w:tc>
      </w:tr>
      <w:tr w14:paraId="3F84E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7990FA8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与投标人存在控股关系的单位</w:t>
            </w:r>
          </w:p>
        </w:tc>
        <w:tc>
          <w:tcPr>
            <w:tcW w:w="6417" w:type="dxa"/>
            <w:gridSpan w:val="6"/>
            <w:vAlign w:val="center"/>
          </w:tcPr>
          <w:p w14:paraId="20612FC3">
            <w:pPr>
              <w:spacing w:line="36" w:lineRule="auto"/>
              <w:jc w:val="center"/>
              <w:rPr>
                <w:rFonts w:ascii="Times New Roman" w:hAnsi="Times New Roman"/>
                <w:sz w:val="24"/>
                <w:szCs w:val="24"/>
                <w:highlight w:val="none"/>
              </w:rPr>
            </w:pPr>
          </w:p>
        </w:tc>
      </w:tr>
      <w:tr w14:paraId="26E50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08D2B3C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与投标人存在管理关系的单位</w:t>
            </w:r>
          </w:p>
        </w:tc>
        <w:tc>
          <w:tcPr>
            <w:tcW w:w="6417" w:type="dxa"/>
            <w:gridSpan w:val="6"/>
            <w:vAlign w:val="center"/>
          </w:tcPr>
          <w:p w14:paraId="67AEF14E">
            <w:pPr>
              <w:spacing w:line="36" w:lineRule="auto"/>
              <w:jc w:val="center"/>
              <w:rPr>
                <w:rFonts w:ascii="Times New Roman" w:hAnsi="Times New Roman"/>
                <w:sz w:val="24"/>
                <w:szCs w:val="24"/>
                <w:highlight w:val="none"/>
              </w:rPr>
            </w:pPr>
          </w:p>
        </w:tc>
      </w:tr>
      <w:tr w14:paraId="03CC79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5FC8777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417" w:type="dxa"/>
            <w:gridSpan w:val="6"/>
            <w:vAlign w:val="center"/>
          </w:tcPr>
          <w:p w14:paraId="77C458F0">
            <w:pPr>
              <w:spacing w:line="36" w:lineRule="auto"/>
              <w:jc w:val="center"/>
              <w:rPr>
                <w:rFonts w:ascii="Times New Roman" w:hAnsi="Times New Roman"/>
                <w:sz w:val="24"/>
                <w:szCs w:val="24"/>
                <w:highlight w:val="none"/>
              </w:rPr>
            </w:pPr>
          </w:p>
        </w:tc>
      </w:tr>
    </w:tbl>
    <w:p w14:paraId="2A8593AE">
      <w:pPr>
        <w:widowControl/>
        <w:topLinePunct/>
        <w:spacing w:line="360" w:lineRule="auto"/>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注：投标人应根据投标人须知第 3.5.1 项的要求在本表后附相关证明材料扫描件。</w:t>
      </w:r>
    </w:p>
    <w:p w14:paraId="6741DF2D">
      <w:pPr>
        <w:widowControl/>
        <w:topLinePunct/>
        <w:spacing w:line="360" w:lineRule="auto"/>
        <w:ind w:firstLine="240" w:firstLineChars="100"/>
        <w:jc w:val="left"/>
        <w:rPr>
          <w:rFonts w:hint="eastAsia" w:ascii="Times New Roman" w:hAnsi="Times New Roman" w:cs="Arial"/>
          <w:kern w:val="0"/>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cs="Arial"/>
          <w:kern w:val="0"/>
          <w:sz w:val="24"/>
          <w:szCs w:val="24"/>
          <w:highlight w:val="none"/>
        </w:rPr>
        <w:t>非联合体投标时无需填写。</w:t>
      </w:r>
    </w:p>
    <w:p w14:paraId="7853AC56">
      <w:pPr>
        <w:widowControl/>
        <w:topLinePunct/>
        <w:spacing w:line="360" w:lineRule="auto"/>
        <w:ind w:firstLine="240" w:firstLineChars="100"/>
        <w:jc w:val="left"/>
        <w:rPr>
          <w:rFonts w:hint="eastAsia" w:ascii="Times New Roman" w:hAnsi="Times New Roman" w:cs="Arial"/>
          <w:kern w:val="0"/>
          <w:sz w:val="24"/>
          <w:szCs w:val="24"/>
          <w:highlight w:val="none"/>
        </w:rPr>
      </w:pPr>
    </w:p>
    <w:p w14:paraId="40760C47">
      <w:pPr>
        <w:widowControl/>
        <w:jc w:val="left"/>
        <w:rPr>
          <w:rFonts w:ascii="Times New Roman" w:hAnsi="Times New Roman" w:cs="宋体"/>
          <w:kern w:val="0"/>
          <w:sz w:val="24"/>
          <w:szCs w:val="24"/>
          <w:highlight w:val="none"/>
        </w:rPr>
      </w:pPr>
    </w:p>
    <w:p w14:paraId="33DFDF27">
      <w:pPr>
        <w:widowControl/>
        <w:spacing w:line="360" w:lineRule="auto"/>
        <w:jc w:val="left"/>
        <w:rPr>
          <w:rFonts w:ascii="Times New Roman" w:hAnsi="Times New Roman" w:cs="宋体"/>
          <w:kern w:val="0"/>
          <w:sz w:val="24"/>
          <w:szCs w:val="24"/>
          <w:highlight w:val="none"/>
        </w:rPr>
        <w:sectPr>
          <w:pgSz w:w="11906" w:h="16838"/>
          <w:pgMar w:top="1417" w:right="1417" w:bottom="1417" w:left="1417" w:header="851" w:footer="850" w:gutter="0"/>
          <w:cols w:space="720" w:num="1"/>
          <w:docGrid w:type="lines" w:linePitch="312" w:charSpace="0"/>
        </w:sectPr>
      </w:pPr>
    </w:p>
    <w:p w14:paraId="3065A4A4">
      <w:pPr>
        <w:pStyle w:val="4"/>
        <w:spacing w:line="36" w:lineRule="auto"/>
        <w:jc w:val="center"/>
        <w:rPr>
          <w:rFonts w:ascii="Times New Roman" w:hAnsi="Times New Roman"/>
          <w:sz w:val="27"/>
          <w:highlight w:val="none"/>
        </w:rPr>
      </w:pPr>
      <w:bookmarkStart w:id="1530" w:name="_Toc256000111"/>
      <w:r>
        <w:rPr>
          <w:rFonts w:hint="eastAsia" w:ascii="Times New Roman" w:hAnsi="Times New Roman"/>
          <w:sz w:val="27"/>
          <w:highlight w:val="none"/>
        </w:rPr>
        <w:t>（二）近年财务状况表</w:t>
      </w:r>
      <w:bookmarkEnd w:id="1530"/>
    </w:p>
    <w:p w14:paraId="2631B71A">
      <w:pPr>
        <w:spacing w:line="36" w:lineRule="auto"/>
        <w:rPr>
          <w:rFonts w:ascii="Times New Roman" w:hAnsi="Times New Roman"/>
          <w:sz w:val="27"/>
          <w:highlight w:val="none"/>
        </w:rPr>
      </w:pPr>
    </w:p>
    <w:p w14:paraId="6B7CF78E">
      <w:pPr>
        <w:spacing w:line="36" w:lineRule="auto"/>
        <w:rPr>
          <w:rFonts w:ascii="Times New Roman" w:hAnsi="Times New Roman"/>
          <w:sz w:val="25"/>
          <w:highlight w:val="none"/>
        </w:rPr>
      </w:pPr>
    </w:p>
    <w:p w14:paraId="2844D097">
      <w:pPr>
        <w:rPr>
          <w:rFonts w:ascii="Times New Roman" w:hAnsi="Times New Roman"/>
          <w:sz w:val="18"/>
          <w:highlight w:val="none"/>
        </w:rPr>
      </w:pPr>
    </w:p>
    <w:p w14:paraId="64611558">
      <w:pPr>
        <w:rPr>
          <w:rFonts w:ascii="Times New Roman" w:hAnsi="Times New Roman"/>
          <w:sz w:val="18"/>
          <w:highlight w:val="none"/>
        </w:rPr>
      </w:pPr>
    </w:p>
    <w:p w14:paraId="358AEC27">
      <w:pPr>
        <w:rPr>
          <w:rFonts w:ascii="Times New Roman" w:hAnsi="Times New Roman"/>
          <w:sz w:val="18"/>
          <w:highlight w:val="none"/>
        </w:rPr>
      </w:pPr>
    </w:p>
    <w:p w14:paraId="5EB721E8">
      <w:pPr>
        <w:rPr>
          <w:rFonts w:ascii="Times New Roman" w:hAnsi="Times New Roman"/>
          <w:sz w:val="18"/>
          <w:highlight w:val="none"/>
        </w:rPr>
      </w:pPr>
    </w:p>
    <w:p w14:paraId="3CE8F992">
      <w:pPr>
        <w:spacing w:line="360" w:lineRule="auto"/>
        <w:rPr>
          <w:rFonts w:ascii="Times New Roman" w:hAnsi="Times New Roman" w:cs="宋体"/>
          <w:sz w:val="24"/>
          <w:highlight w:val="none"/>
        </w:rPr>
      </w:pPr>
      <w:r>
        <w:rPr>
          <w:rFonts w:ascii="Times New Roman" w:hAnsi="Times New Roman"/>
          <w:highlight w:val="none"/>
        </w:rPr>
        <w:t xml:space="preserve">    </w:t>
      </w:r>
      <w:r>
        <w:rPr>
          <w:rFonts w:hint="eastAsia" w:ascii="Times New Roman" w:hAnsi="Times New Roman" w:cs="宋体"/>
          <w:kern w:val="0"/>
          <w:sz w:val="24"/>
          <w:szCs w:val="24"/>
          <w:highlight w:val="none"/>
        </w:rPr>
        <w:t>注：</w:t>
      </w:r>
      <w:r>
        <w:rPr>
          <w:rFonts w:hint="eastAsia" w:ascii="Times New Roman" w:hAnsi="Times New Roman" w:cs="宋体"/>
          <w:sz w:val="24"/>
          <w:highlight w:val="none"/>
        </w:rPr>
        <w:t>（1）投标人应按照第二章“投标人须知”3.5.2提供相应年份的财务状况表扫描件，可以不含财务情况说明书。</w:t>
      </w:r>
    </w:p>
    <w:p w14:paraId="6147ED95">
      <w:pPr>
        <w:spacing w:line="360" w:lineRule="auto"/>
        <w:ind w:firstLine="480"/>
        <w:rPr>
          <w:rFonts w:hint="eastAsia" w:ascii="Times New Roman" w:hAnsi="Times New Roman" w:cs="宋体"/>
          <w:sz w:val="24"/>
          <w:highlight w:val="none"/>
        </w:rPr>
      </w:pPr>
      <w:r>
        <w:rPr>
          <w:rFonts w:hint="eastAsia" w:ascii="Times New Roman" w:hAnsi="Times New Roman" w:cs="宋体"/>
          <w:sz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月1日，“近年财务状况表”是指2017年、2018年、2019年的财务状况，或2016年、2017年、2018年的财务状况，采用哪3个年度，由投标人选择；招标文件开始下载的时间在5月1日以后的，“近3年”是指当年之前的3个年度，如某项目招标，招标文件开始下载的时间是2020年5月5日，“近年财务状况表”是指2017年、2018年、2019年的财务状况。投标人须知前附表规定的时间不足3年的，以此类推。</w:t>
      </w:r>
    </w:p>
    <w:p w14:paraId="75B9D599">
      <w:pPr>
        <w:spacing w:line="360" w:lineRule="auto"/>
        <w:ind w:firstLine="480"/>
        <w:rPr>
          <w:rFonts w:hint="eastAsia" w:ascii="Times New Roman" w:hAnsi="Times New Roman" w:cs="宋体"/>
          <w:sz w:val="24"/>
          <w:highlight w:val="none"/>
        </w:rPr>
      </w:pPr>
      <w:r>
        <w:rPr>
          <w:rFonts w:hint="eastAsia" w:ascii="Times New Roman" w:hAnsi="Times New Roman" w:cs="宋体"/>
          <w:sz w:val="24"/>
          <w:szCs w:val="24"/>
          <w:highlight w:val="none"/>
        </w:rPr>
        <w:t>（2）新设立企业只提供设立以来的财务状况表，破产重整企业视为新设立企业。</w:t>
      </w:r>
    </w:p>
    <w:p w14:paraId="0669F05A">
      <w:pPr>
        <w:pStyle w:val="76"/>
        <w:spacing w:line="360" w:lineRule="auto"/>
        <w:rPr>
          <w:rFonts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）若为联合体投标，所有成员单位均须提供。</w:t>
      </w:r>
    </w:p>
    <w:p w14:paraId="4715220C">
      <w:pPr>
        <w:spacing w:line="360" w:lineRule="auto"/>
        <w:ind w:firstLine="480" w:firstLineChars="200"/>
        <w:rPr>
          <w:rFonts w:ascii="Times New Roman" w:hAnsi="Times New Roman" w:cs="宋体"/>
          <w:sz w:val="24"/>
          <w:highlight w:val="none"/>
        </w:rPr>
        <w:sectPr>
          <w:footerReference r:id="rId15" w:type="default"/>
          <w:type w:val="continuous"/>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4</w:t>
      </w:r>
      <w:r>
        <w:rPr>
          <w:rFonts w:hint="eastAsia" w:ascii="Times New Roman" w:hAnsi="Times New Roman" w:cs="宋体"/>
          <w:sz w:val="24"/>
          <w:highlight w:val="none"/>
        </w:rPr>
        <w:t>）若无要求，无需填写。</w:t>
      </w:r>
    </w:p>
    <w:p w14:paraId="07DAB2BC">
      <w:pPr>
        <w:spacing w:line="360" w:lineRule="auto"/>
        <w:rPr>
          <w:rFonts w:ascii="Times New Roman" w:hAnsi="Times New Roman"/>
          <w:highlight w:val="none"/>
        </w:rPr>
      </w:pPr>
      <w:r>
        <w:rPr>
          <w:rFonts w:ascii="Times New Roman" w:hAnsi="Times New Roman"/>
          <w:highlight w:val="none"/>
        </w:rPr>
        <w:t xml:space="preserve">    </w:t>
      </w:r>
    </w:p>
    <w:p w14:paraId="40FEC9DC">
      <w:pPr>
        <w:widowControl/>
        <w:jc w:val="left"/>
        <w:rPr>
          <w:rFonts w:ascii="Times New Roman" w:hAnsi="Times New Roman"/>
          <w:highlight w:val="none"/>
        </w:rPr>
      </w:pPr>
      <w:r>
        <w:rPr>
          <w:rFonts w:ascii="Times New Roman" w:hAnsi="Times New Roman"/>
          <w:highlight w:val="none"/>
        </w:rPr>
        <w:br w:type="page"/>
      </w:r>
    </w:p>
    <w:p w14:paraId="0FCCCE19">
      <w:pPr>
        <w:pStyle w:val="4"/>
        <w:spacing w:line="36" w:lineRule="auto"/>
        <w:jc w:val="center"/>
        <w:rPr>
          <w:rFonts w:ascii="Times New Roman" w:hAnsi="Times New Roman"/>
          <w:sz w:val="27"/>
          <w:highlight w:val="none"/>
        </w:rPr>
      </w:pPr>
      <w:bookmarkStart w:id="1531" w:name="_Toc256000112"/>
      <w:r>
        <w:rPr>
          <w:rFonts w:hint="eastAsia" w:ascii="Times New Roman" w:hAnsi="Times New Roman"/>
          <w:sz w:val="27"/>
          <w:highlight w:val="none"/>
        </w:rPr>
        <w:t>（三）近年完成的类似项目情况表</w:t>
      </w:r>
      <w:bookmarkEnd w:id="1531"/>
    </w:p>
    <w:p w14:paraId="776CF005">
      <w:pPr>
        <w:spacing w:line="36" w:lineRule="auto"/>
        <w:rPr>
          <w:rFonts w:ascii="Times New Roman" w:hAnsi="Times New Roman"/>
          <w:b/>
          <w:sz w:val="24"/>
          <w:szCs w:val="24"/>
          <w:highlight w:val="none"/>
        </w:rPr>
      </w:pPr>
      <w:r>
        <w:rPr>
          <w:rFonts w:hint="eastAsia" w:ascii="Times New Roman" w:hAnsi="Times New Roman"/>
          <w:b/>
          <w:sz w:val="24"/>
          <w:szCs w:val="24"/>
          <w:highlight w:val="none"/>
        </w:rPr>
        <w:t>序号：</w:t>
      </w:r>
      <w:r>
        <w:rPr>
          <w:rFonts w:ascii="Times New Roman" w:hAnsi="Times New Roman"/>
          <w:b/>
          <w:sz w:val="24"/>
          <w:szCs w:val="24"/>
          <w:highlight w:val="non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624"/>
      </w:tblGrid>
      <w:tr w14:paraId="2E182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D3DF47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624" w:type="dxa"/>
            <w:vAlign w:val="center"/>
          </w:tcPr>
          <w:p w14:paraId="5F0F8094">
            <w:pPr>
              <w:spacing w:line="36" w:lineRule="auto"/>
              <w:jc w:val="center"/>
              <w:rPr>
                <w:rFonts w:ascii="Times New Roman" w:hAnsi="Times New Roman"/>
                <w:sz w:val="27"/>
                <w:highlight w:val="none"/>
              </w:rPr>
            </w:pPr>
          </w:p>
        </w:tc>
      </w:tr>
      <w:tr w14:paraId="0ECBD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C8CF68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项目所在地</w:t>
            </w:r>
          </w:p>
        </w:tc>
        <w:tc>
          <w:tcPr>
            <w:tcW w:w="6624" w:type="dxa"/>
            <w:vAlign w:val="center"/>
          </w:tcPr>
          <w:p w14:paraId="19FB0543">
            <w:pPr>
              <w:spacing w:line="36" w:lineRule="auto"/>
              <w:jc w:val="center"/>
              <w:rPr>
                <w:rFonts w:ascii="Times New Roman" w:hAnsi="Times New Roman"/>
                <w:sz w:val="27"/>
                <w:highlight w:val="none"/>
              </w:rPr>
            </w:pPr>
          </w:p>
        </w:tc>
      </w:tr>
      <w:tr w14:paraId="77FDE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755B5E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发包人名称</w:t>
            </w:r>
          </w:p>
        </w:tc>
        <w:tc>
          <w:tcPr>
            <w:tcW w:w="6624" w:type="dxa"/>
            <w:vAlign w:val="center"/>
          </w:tcPr>
          <w:p w14:paraId="62B1C767">
            <w:pPr>
              <w:spacing w:line="36" w:lineRule="auto"/>
              <w:jc w:val="center"/>
              <w:rPr>
                <w:rFonts w:ascii="Times New Roman" w:hAnsi="Times New Roman"/>
                <w:sz w:val="27"/>
                <w:highlight w:val="none"/>
              </w:rPr>
            </w:pPr>
          </w:p>
        </w:tc>
      </w:tr>
      <w:tr w14:paraId="695D9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75A0F9A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发包人地址</w:t>
            </w:r>
          </w:p>
        </w:tc>
        <w:tc>
          <w:tcPr>
            <w:tcW w:w="6624" w:type="dxa"/>
            <w:vAlign w:val="center"/>
          </w:tcPr>
          <w:p w14:paraId="35B16BD5">
            <w:pPr>
              <w:spacing w:line="36" w:lineRule="auto"/>
              <w:jc w:val="center"/>
              <w:rPr>
                <w:rFonts w:ascii="Times New Roman" w:hAnsi="Times New Roman"/>
                <w:sz w:val="27"/>
                <w:highlight w:val="none"/>
              </w:rPr>
            </w:pPr>
          </w:p>
        </w:tc>
      </w:tr>
      <w:tr w14:paraId="2D051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DE679B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发包人电话</w:t>
            </w:r>
          </w:p>
        </w:tc>
        <w:tc>
          <w:tcPr>
            <w:tcW w:w="6624" w:type="dxa"/>
            <w:vAlign w:val="center"/>
          </w:tcPr>
          <w:p w14:paraId="2540E35B">
            <w:pPr>
              <w:spacing w:line="36" w:lineRule="auto"/>
              <w:jc w:val="center"/>
              <w:rPr>
                <w:rFonts w:ascii="Times New Roman" w:hAnsi="Times New Roman"/>
                <w:sz w:val="27"/>
                <w:highlight w:val="none"/>
              </w:rPr>
            </w:pPr>
          </w:p>
        </w:tc>
      </w:tr>
      <w:tr w14:paraId="009F0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FEC189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合同价格</w:t>
            </w:r>
          </w:p>
        </w:tc>
        <w:tc>
          <w:tcPr>
            <w:tcW w:w="6624" w:type="dxa"/>
            <w:vAlign w:val="center"/>
          </w:tcPr>
          <w:p w14:paraId="504BBF9F">
            <w:pPr>
              <w:spacing w:line="36" w:lineRule="auto"/>
              <w:jc w:val="center"/>
              <w:rPr>
                <w:rFonts w:ascii="Times New Roman" w:hAnsi="Times New Roman"/>
                <w:sz w:val="27"/>
                <w:highlight w:val="none"/>
              </w:rPr>
            </w:pPr>
          </w:p>
        </w:tc>
      </w:tr>
      <w:tr w14:paraId="7CB23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839F43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开工日期</w:t>
            </w:r>
          </w:p>
        </w:tc>
        <w:tc>
          <w:tcPr>
            <w:tcW w:w="6624" w:type="dxa"/>
            <w:vAlign w:val="center"/>
          </w:tcPr>
          <w:p w14:paraId="6BD0B16C">
            <w:pPr>
              <w:spacing w:line="36" w:lineRule="auto"/>
              <w:jc w:val="center"/>
              <w:rPr>
                <w:rFonts w:ascii="Times New Roman" w:hAnsi="Times New Roman"/>
                <w:sz w:val="27"/>
                <w:highlight w:val="none"/>
              </w:rPr>
            </w:pPr>
          </w:p>
        </w:tc>
      </w:tr>
      <w:tr w14:paraId="4B396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5711E34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竣工日期</w:t>
            </w:r>
          </w:p>
        </w:tc>
        <w:tc>
          <w:tcPr>
            <w:tcW w:w="6624" w:type="dxa"/>
            <w:vAlign w:val="center"/>
          </w:tcPr>
          <w:p w14:paraId="43E0BF12">
            <w:pPr>
              <w:spacing w:line="36" w:lineRule="auto"/>
              <w:jc w:val="center"/>
              <w:rPr>
                <w:rFonts w:ascii="Times New Roman" w:hAnsi="Times New Roman"/>
                <w:sz w:val="27"/>
                <w:highlight w:val="none"/>
              </w:rPr>
            </w:pPr>
          </w:p>
        </w:tc>
      </w:tr>
      <w:tr w14:paraId="61403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904FFB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承担的工作</w:t>
            </w:r>
          </w:p>
        </w:tc>
        <w:tc>
          <w:tcPr>
            <w:tcW w:w="6624" w:type="dxa"/>
            <w:vAlign w:val="center"/>
          </w:tcPr>
          <w:p w14:paraId="0DAF6275">
            <w:pPr>
              <w:spacing w:line="36" w:lineRule="auto"/>
              <w:jc w:val="center"/>
              <w:rPr>
                <w:rFonts w:ascii="Times New Roman" w:hAnsi="Times New Roman"/>
                <w:sz w:val="27"/>
                <w:highlight w:val="none"/>
              </w:rPr>
            </w:pPr>
          </w:p>
        </w:tc>
      </w:tr>
      <w:tr w14:paraId="37856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808AB5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6624" w:type="dxa"/>
            <w:vAlign w:val="center"/>
          </w:tcPr>
          <w:p w14:paraId="7F28412E">
            <w:pPr>
              <w:spacing w:line="36" w:lineRule="auto"/>
              <w:jc w:val="center"/>
              <w:rPr>
                <w:rFonts w:ascii="Times New Roman" w:hAnsi="Times New Roman"/>
                <w:sz w:val="27"/>
                <w:highlight w:val="none"/>
              </w:rPr>
            </w:pPr>
          </w:p>
        </w:tc>
      </w:tr>
      <w:tr w14:paraId="53723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6E4919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6624" w:type="dxa"/>
            <w:vAlign w:val="center"/>
          </w:tcPr>
          <w:p w14:paraId="7187EF51">
            <w:pPr>
              <w:spacing w:line="36" w:lineRule="auto"/>
              <w:jc w:val="center"/>
              <w:rPr>
                <w:rFonts w:ascii="Times New Roman" w:hAnsi="Times New Roman"/>
                <w:sz w:val="27"/>
                <w:highlight w:val="none"/>
              </w:rPr>
            </w:pPr>
          </w:p>
        </w:tc>
      </w:tr>
      <w:tr w14:paraId="4A7C1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1B24320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6624" w:type="dxa"/>
            <w:vAlign w:val="center"/>
          </w:tcPr>
          <w:p w14:paraId="2B93BB4D">
            <w:pPr>
              <w:spacing w:line="36" w:lineRule="auto"/>
              <w:jc w:val="center"/>
              <w:rPr>
                <w:rFonts w:ascii="Times New Roman" w:hAnsi="Times New Roman"/>
                <w:sz w:val="27"/>
                <w:highlight w:val="none"/>
              </w:rPr>
            </w:pPr>
          </w:p>
        </w:tc>
      </w:tr>
      <w:tr w14:paraId="634B2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5D28640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总监理工程师及电话</w:t>
            </w:r>
          </w:p>
        </w:tc>
        <w:tc>
          <w:tcPr>
            <w:tcW w:w="6624" w:type="dxa"/>
            <w:vAlign w:val="center"/>
          </w:tcPr>
          <w:p w14:paraId="7ECFD2E0">
            <w:pPr>
              <w:spacing w:line="36" w:lineRule="auto"/>
              <w:jc w:val="center"/>
              <w:rPr>
                <w:rFonts w:ascii="Times New Roman" w:hAnsi="Times New Roman"/>
                <w:sz w:val="27"/>
                <w:highlight w:val="none"/>
              </w:rPr>
            </w:pPr>
          </w:p>
        </w:tc>
      </w:tr>
      <w:tr w14:paraId="19348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352757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项目描述</w:t>
            </w:r>
          </w:p>
        </w:tc>
        <w:tc>
          <w:tcPr>
            <w:tcW w:w="6624" w:type="dxa"/>
            <w:vAlign w:val="center"/>
          </w:tcPr>
          <w:p w14:paraId="743A840C">
            <w:pPr>
              <w:spacing w:line="36" w:lineRule="auto"/>
              <w:jc w:val="center"/>
              <w:rPr>
                <w:rFonts w:ascii="Times New Roman" w:hAnsi="Times New Roman"/>
                <w:sz w:val="27"/>
                <w:highlight w:val="none"/>
              </w:rPr>
            </w:pPr>
          </w:p>
        </w:tc>
      </w:tr>
      <w:tr w14:paraId="21905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E41349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624" w:type="dxa"/>
            <w:vAlign w:val="center"/>
          </w:tcPr>
          <w:p w14:paraId="4FEF77AC">
            <w:pPr>
              <w:spacing w:line="36" w:lineRule="auto"/>
              <w:jc w:val="center"/>
              <w:rPr>
                <w:rFonts w:ascii="Times New Roman" w:hAnsi="Times New Roman"/>
                <w:sz w:val="27"/>
                <w:highlight w:val="none"/>
              </w:rPr>
            </w:pPr>
          </w:p>
        </w:tc>
      </w:tr>
    </w:tbl>
    <w:p w14:paraId="2B2E7C83">
      <w:pPr>
        <w:spacing w:line="360" w:lineRule="auto"/>
        <w:ind w:right="-149" w:rightChars="-71"/>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注:（1）投标人应根据投标人须知第3.5.3项的要求在本表后附相关证明材料扫描件。</w:t>
      </w:r>
    </w:p>
    <w:p w14:paraId="4BBFB532">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w:t>
      </w:r>
      <w:r>
        <w:rPr>
          <w:rFonts w:hint="eastAsia" w:ascii="Times New Roman" w:hAnsi="Times New Roman"/>
          <w:b w:val="0"/>
          <w:bCs w:val="0"/>
          <w:highlight w:val="none"/>
          <w:vertAlign w:val="baseline"/>
        </w:rPr>
        <w:t>类似项目业绩是指:详见资格条件及评标办法要求，证明材料为合同协议书、竣工验收证明材料 (总承包工程是指竣工验收报告，专业承包工程是指专业工程竣工报告或专业工程验收表或发包人&lt;总承包人&gt;出具的证明文件等材料)。类似项目业绩时间以竣工验收证明材料上的竣工时间为准。</w:t>
      </w:r>
    </w:p>
    <w:p w14:paraId="52BA28F1">
      <w:pPr>
        <w:widowControl/>
        <w:spacing w:line="360"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w:t>
      </w:r>
      <w:r>
        <w:rPr>
          <w:rFonts w:hint="eastAsia" w:ascii="Times New Roman" w:hAnsi="Times New Roman"/>
          <w:b w:val="0"/>
          <w:bCs w:val="0"/>
          <w:highlight w:val="none"/>
          <w:vertAlign w:val="baseline"/>
        </w:rPr>
        <w:t>类似项目业绩的合同协议书和除发包人 (总承包人) 出具的证明文件以外的竣工验收证明材料无法体现招标文件要求的建设规模或技术指标的，则投标人还需提供发包人 (总承包人) 出具的证明文件。</w:t>
      </w:r>
    </w:p>
    <w:p w14:paraId="06E8419F">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（4）若无要求，无需填写。</w:t>
      </w:r>
    </w:p>
    <w:p w14:paraId="27A2434B">
      <w:pPr>
        <w:widowControl/>
        <w:spacing w:line="360" w:lineRule="auto"/>
        <w:ind w:firstLine="360" w:firstLineChars="150"/>
        <w:jc w:val="left"/>
        <w:rPr>
          <w:rFonts w:hint="eastAsia" w:ascii="Times New Roman" w:hAnsi="Times New Roman" w:cs="宋体"/>
          <w:kern w:val="0"/>
          <w:sz w:val="24"/>
          <w:szCs w:val="24"/>
          <w:highlight w:val="none"/>
        </w:rPr>
        <w:sectPr>
          <w:type w:val="continuous"/>
          <w:pgSz w:w="11906" w:h="16838"/>
          <w:pgMar w:top="1440" w:right="1800" w:bottom="1440" w:left="1800" w:header="851" w:footer="992" w:gutter="0"/>
          <w:cols w:space="720" w:num="1"/>
          <w:docGrid w:type="lines" w:linePitch="312" w:charSpace="0"/>
        </w:sectPr>
      </w:pPr>
    </w:p>
    <w:p w14:paraId="196D4FA3">
      <w:pPr>
        <w:pStyle w:val="4"/>
        <w:spacing w:line="36" w:lineRule="auto"/>
        <w:jc w:val="center"/>
        <w:rPr>
          <w:rFonts w:ascii="Times New Roman" w:hAnsi="Times New Roman" w:cs="宋体"/>
          <w:sz w:val="27"/>
          <w:szCs w:val="24"/>
          <w:highlight w:val="none"/>
        </w:rPr>
      </w:pPr>
      <w:r>
        <w:rPr>
          <w:rFonts w:hint="eastAsia" w:ascii="Times New Roman" w:hAnsi="Times New Roman" w:cs="宋体"/>
          <w:sz w:val="27"/>
          <w:szCs w:val="24"/>
          <w:highlight w:val="none"/>
        </w:rPr>
        <w:t>（四）正在施工和新承接的项目情况表</w:t>
      </w:r>
    </w:p>
    <w:p w14:paraId="2A3B4255">
      <w:pPr>
        <w:spacing w:line="36" w:lineRule="auto"/>
        <w:jc w:val="left"/>
        <w:rPr>
          <w:rFonts w:ascii="Times New Roman" w:hAnsi="Times New Roman"/>
          <w:b/>
          <w:sz w:val="24"/>
          <w:szCs w:val="24"/>
          <w:highlight w:val="none"/>
        </w:rPr>
      </w:pPr>
      <w:r>
        <w:rPr>
          <w:rFonts w:hint="eastAsia" w:ascii="Times New Roman" w:hAnsi="Times New Roman"/>
          <w:b/>
          <w:sz w:val="24"/>
          <w:szCs w:val="24"/>
          <w:highlight w:val="none"/>
        </w:rPr>
        <w:t>序号：</w:t>
      </w:r>
      <w:r>
        <w:rPr>
          <w:rFonts w:ascii="Times New Roman" w:hAnsi="Times New Roman"/>
          <w:b/>
          <w:sz w:val="24"/>
          <w:szCs w:val="24"/>
          <w:highlight w:val="non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076"/>
      </w:tblGrid>
      <w:tr w14:paraId="70C37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2448" w:type="dxa"/>
            <w:vAlign w:val="center"/>
          </w:tcPr>
          <w:p w14:paraId="2933B948">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076" w:type="dxa"/>
            <w:vAlign w:val="center"/>
          </w:tcPr>
          <w:p w14:paraId="511B17E3">
            <w:pPr>
              <w:spacing w:line="360" w:lineRule="auto"/>
              <w:ind w:left="-210" w:leftChars="-100" w:right="-210" w:rightChars="-100"/>
              <w:jc w:val="center"/>
              <w:rPr>
                <w:rFonts w:ascii="Times New Roman" w:hAnsi="Times New Roman"/>
                <w:sz w:val="27"/>
                <w:highlight w:val="none"/>
              </w:rPr>
            </w:pPr>
          </w:p>
        </w:tc>
      </w:tr>
      <w:tr w14:paraId="3A0A4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1CACDEA">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项目所在地</w:t>
            </w:r>
          </w:p>
        </w:tc>
        <w:tc>
          <w:tcPr>
            <w:tcW w:w="6076" w:type="dxa"/>
            <w:vAlign w:val="center"/>
          </w:tcPr>
          <w:p w14:paraId="16468915">
            <w:pPr>
              <w:spacing w:line="360" w:lineRule="auto"/>
              <w:ind w:left="-210" w:leftChars="-100" w:right="-210" w:rightChars="-100"/>
              <w:jc w:val="center"/>
              <w:rPr>
                <w:rFonts w:ascii="Times New Roman" w:hAnsi="Times New Roman"/>
                <w:sz w:val="27"/>
                <w:highlight w:val="none"/>
              </w:rPr>
            </w:pPr>
          </w:p>
        </w:tc>
      </w:tr>
      <w:tr w14:paraId="4196E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5AC64573">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发包人名称</w:t>
            </w:r>
          </w:p>
        </w:tc>
        <w:tc>
          <w:tcPr>
            <w:tcW w:w="6076" w:type="dxa"/>
            <w:vAlign w:val="center"/>
          </w:tcPr>
          <w:p w14:paraId="6B6DFBDD">
            <w:pPr>
              <w:spacing w:line="360" w:lineRule="auto"/>
              <w:ind w:left="-210" w:leftChars="-100" w:right="-210" w:rightChars="-100"/>
              <w:jc w:val="center"/>
              <w:rPr>
                <w:rFonts w:ascii="Times New Roman" w:hAnsi="Times New Roman"/>
                <w:sz w:val="27"/>
                <w:highlight w:val="none"/>
              </w:rPr>
            </w:pPr>
          </w:p>
        </w:tc>
      </w:tr>
      <w:tr w14:paraId="3E1E0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44AF73BF">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发包人地址</w:t>
            </w:r>
          </w:p>
        </w:tc>
        <w:tc>
          <w:tcPr>
            <w:tcW w:w="6076" w:type="dxa"/>
            <w:vAlign w:val="center"/>
          </w:tcPr>
          <w:p w14:paraId="394038C6">
            <w:pPr>
              <w:spacing w:line="360" w:lineRule="auto"/>
              <w:ind w:left="-210" w:leftChars="-100" w:right="-210" w:rightChars="-100"/>
              <w:jc w:val="center"/>
              <w:rPr>
                <w:rFonts w:ascii="Times New Roman" w:hAnsi="Times New Roman"/>
                <w:sz w:val="27"/>
                <w:highlight w:val="none"/>
              </w:rPr>
            </w:pPr>
          </w:p>
        </w:tc>
      </w:tr>
      <w:tr w14:paraId="399C0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51BCA96E">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发包人电话</w:t>
            </w:r>
          </w:p>
        </w:tc>
        <w:tc>
          <w:tcPr>
            <w:tcW w:w="6076" w:type="dxa"/>
            <w:vAlign w:val="center"/>
          </w:tcPr>
          <w:p w14:paraId="26268CA6">
            <w:pPr>
              <w:spacing w:line="360" w:lineRule="auto"/>
              <w:ind w:left="-210" w:leftChars="-100" w:right="-210" w:rightChars="-100"/>
              <w:jc w:val="center"/>
              <w:rPr>
                <w:rFonts w:ascii="Times New Roman" w:hAnsi="Times New Roman"/>
                <w:sz w:val="27"/>
                <w:highlight w:val="none"/>
              </w:rPr>
            </w:pPr>
          </w:p>
        </w:tc>
      </w:tr>
      <w:tr w14:paraId="4DCA6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541274CA">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签约合同</w:t>
            </w:r>
            <w:r>
              <w:rPr>
                <w:rFonts w:ascii="Times New Roman" w:hAnsi="Times New Roman"/>
                <w:sz w:val="24"/>
                <w:szCs w:val="24"/>
                <w:highlight w:val="none"/>
              </w:rPr>
              <w:t>价</w:t>
            </w:r>
          </w:p>
        </w:tc>
        <w:tc>
          <w:tcPr>
            <w:tcW w:w="6076" w:type="dxa"/>
            <w:vAlign w:val="center"/>
          </w:tcPr>
          <w:p w14:paraId="0F881876">
            <w:pPr>
              <w:spacing w:line="360" w:lineRule="auto"/>
              <w:ind w:left="-210" w:leftChars="-100" w:right="-210" w:rightChars="-100"/>
              <w:jc w:val="center"/>
              <w:rPr>
                <w:rFonts w:ascii="Times New Roman" w:hAnsi="Times New Roman"/>
                <w:sz w:val="27"/>
                <w:highlight w:val="none"/>
              </w:rPr>
            </w:pPr>
          </w:p>
        </w:tc>
      </w:tr>
      <w:tr w14:paraId="08397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1683A5FC">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开工日期</w:t>
            </w:r>
          </w:p>
        </w:tc>
        <w:tc>
          <w:tcPr>
            <w:tcW w:w="6076" w:type="dxa"/>
            <w:vAlign w:val="center"/>
          </w:tcPr>
          <w:p w14:paraId="241B082A">
            <w:pPr>
              <w:spacing w:line="360" w:lineRule="auto"/>
              <w:ind w:left="-210" w:leftChars="-100" w:right="-210" w:rightChars="-100"/>
              <w:jc w:val="center"/>
              <w:rPr>
                <w:rFonts w:ascii="Times New Roman" w:hAnsi="Times New Roman"/>
                <w:sz w:val="27"/>
                <w:highlight w:val="none"/>
              </w:rPr>
            </w:pPr>
          </w:p>
        </w:tc>
      </w:tr>
      <w:tr w14:paraId="30F8D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0742BEA">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计划</w:t>
            </w:r>
            <w:r>
              <w:rPr>
                <w:rFonts w:ascii="Times New Roman" w:hAnsi="Times New Roman"/>
                <w:sz w:val="24"/>
                <w:szCs w:val="24"/>
                <w:highlight w:val="none"/>
              </w:rPr>
              <w:t>竣工日期</w:t>
            </w:r>
          </w:p>
        </w:tc>
        <w:tc>
          <w:tcPr>
            <w:tcW w:w="6076" w:type="dxa"/>
            <w:vAlign w:val="center"/>
          </w:tcPr>
          <w:p w14:paraId="28383D58">
            <w:pPr>
              <w:spacing w:line="360" w:lineRule="auto"/>
              <w:ind w:left="-210" w:leftChars="-100" w:right="-210" w:rightChars="-100"/>
              <w:jc w:val="center"/>
              <w:rPr>
                <w:rFonts w:ascii="Times New Roman" w:hAnsi="Times New Roman"/>
                <w:sz w:val="27"/>
                <w:highlight w:val="none"/>
              </w:rPr>
            </w:pPr>
          </w:p>
        </w:tc>
      </w:tr>
      <w:tr w14:paraId="6DDED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90C497C">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承担的工作</w:t>
            </w:r>
          </w:p>
        </w:tc>
        <w:tc>
          <w:tcPr>
            <w:tcW w:w="6076" w:type="dxa"/>
            <w:vAlign w:val="center"/>
          </w:tcPr>
          <w:p w14:paraId="6941D87B">
            <w:pPr>
              <w:spacing w:line="360" w:lineRule="auto"/>
              <w:ind w:left="-210" w:leftChars="-100" w:right="-210" w:rightChars="-100"/>
              <w:jc w:val="center"/>
              <w:rPr>
                <w:rFonts w:ascii="Times New Roman" w:hAnsi="Times New Roman"/>
                <w:sz w:val="27"/>
                <w:highlight w:val="none"/>
              </w:rPr>
            </w:pPr>
          </w:p>
        </w:tc>
      </w:tr>
      <w:tr w14:paraId="698BF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4B38E562">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6076" w:type="dxa"/>
            <w:vAlign w:val="center"/>
          </w:tcPr>
          <w:p w14:paraId="7F85DEC0">
            <w:pPr>
              <w:spacing w:line="360" w:lineRule="auto"/>
              <w:ind w:left="-210" w:leftChars="-100" w:right="-210" w:rightChars="-100"/>
              <w:jc w:val="center"/>
              <w:rPr>
                <w:rFonts w:ascii="Times New Roman" w:hAnsi="Times New Roman"/>
                <w:sz w:val="27"/>
                <w:highlight w:val="none"/>
              </w:rPr>
            </w:pPr>
          </w:p>
        </w:tc>
      </w:tr>
      <w:tr w14:paraId="66A16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3BDFC544">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6076" w:type="dxa"/>
            <w:vAlign w:val="center"/>
          </w:tcPr>
          <w:p w14:paraId="0487C1C0">
            <w:pPr>
              <w:spacing w:line="360" w:lineRule="auto"/>
              <w:ind w:left="-210" w:leftChars="-100" w:right="-210" w:rightChars="-100"/>
              <w:jc w:val="center"/>
              <w:rPr>
                <w:rFonts w:ascii="Times New Roman" w:hAnsi="Times New Roman"/>
                <w:sz w:val="27"/>
                <w:highlight w:val="none"/>
              </w:rPr>
            </w:pPr>
          </w:p>
        </w:tc>
      </w:tr>
      <w:tr w14:paraId="220DB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1C8DBB8E">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6076" w:type="dxa"/>
            <w:vAlign w:val="center"/>
          </w:tcPr>
          <w:p w14:paraId="10C1F2FD">
            <w:pPr>
              <w:spacing w:line="360" w:lineRule="auto"/>
              <w:ind w:left="-210" w:leftChars="-100" w:right="-210" w:rightChars="-100"/>
              <w:jc w:val="center"/>
              <w:rPr>
                <w:rFonts w:ascii="Times New Roman" w:hAnsi="Times New Roman"/>
                <w:sz w:val="27"/>
                <w:highlight w:val="none"/>
              </w:rPr>
            </w:pPr>
          </w:p>
        </w:tc>
      </w:tr>
      <w:tr w14:paraId="4EE97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9" w:hRule="atLeast"/>
          <w:jc w:val="center"/>
        </w:trPr>
        <w:tc>
          <w:tcPr>
            <w:tcW w:w="2448" w:type="dxa"/>
            <w:vAlign w:val="center"/>
          </w:tcPr>
          <w:p w14:paraId="5EC8EEF3">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总监理工程师及电话</w:t>
            </w:r>
          </w:p>
        </w:tc>
        <w:tc>
          <w:tcPr>
            <w:tcW w:w="6076" w:type="dxa"/>
            <w:vAlign w:val="center"/>
          </w:tcPr>
          <w:p w14:paraId="449A730B">
            <w:pPr>
              <w:spacing w:line="360" w:lineRule="auto"/>
              <w:ind w:left="-210" w:leftChars="-100" w:right="-210" w:rightChars="-100"/>
              <w:jc w:val="center"/>
              <w:rPr>
                <w:rFonts w:ascii="Times New Roman" w:hAnsi="Times New Roman"/>
                <w:sz w:val="27"/>
                <w:highlight w:val="none"/>
              </w:rPr>
            </w:pPr>
          </w:p>
        </w:tc>
      </w:tr>
      <w:tr w14:paraId="3AC74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448" w:type="dxa"/>
            <w:vAlign w:val="center"/>
          </w:tcPr>
          <w:p w14:paraId="79F03E7D">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项目描述</w:t>
            </w:r>
          </w:p>
        </w:tc>
        <w:tc>
          <w:tcPr>
            <w:tcW w:w="6076" w:type="dxa"/>
            <w:vAlign w:val="center"/>
          </w:tcPr>
          <w:p w14:paraId="746CD161">
            <w:pPr>
              <w:spacing w:line="360" w:lineRule="auto"/>
              <w:ind w:left="-210" w:leftChars="-100" w:right="-210" w:rightChars="-100"/>
              <w:rPr>
                <w:rFonts w:ascii="Times New Roman" w:hAnsi="Times New Roman"/>
                <w:sz w:val="27"/>
                <w:highlight w:val="none"/>
              </w:rPr>
            </w:pPr>
          </w:p>
        </w:tc>
      </w:tr>
      <w:tr w14:paraId="64D00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194137C3">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076" w:type="dxa"/>
            <w:vAlign w:val="center"/>
          </w:tcPr>
          <w:p w14:paraId="62D40565">
            <w:pPr>
              <w:spacing w:line="360" w:lineRule="auto"/>
              <w:ind w:left="-210" w:leftChars="-100" w:right="-210" w:rightChars="-100"/>
              <w:rPr>
                <w:rFonts w:ascii="Times New Roman" w:hAnsi="Times New Roman"/>
                <w:sz w:val="27"/>
                <w:highlight w:val="none"/>
              </w:rPr>
            </w:pPr>
          </w:p>
        </w:tc>
      </w:tr>
    </w:tbl>
    <w:p w14:paraId="7DDC608F">
      <w:pPr>
        <w:widowControl/>
        <w:spacing w:line="336" w:lineRule="auto"/>
        <w:ind w:right="-149" w:rightChars="-71"/>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注:（1）投标人应根据投标人须知第3.5.4项的要求在本表后附相关证明材料扫描件。</w:t>
      </w:r>
    </w:p>
    <w:p w14:paraId="2175E2CE">
      <w:pPr>
        <w:widowControl/>
        <w:spacing w:line="336"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（2）类似项目业绩是指:详见资格条件及评标办法要求，证明材料为合同协议书。类似项目业绩时间以合同协议书签订时间为准。</w:t>
      </w:r>
    </w:p>
    <w:p w14:paraId="07D4EDCD">
      <w:pPr>
        <w:widowControl/>
        <w:spacing w:line="336"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（3）类似项目业绩的合同协议书无法体现招标文件要求的建设规模或技术指标的，则投标人还需提交发包人出具的证明文件。</w:t>
      </w:r>
    </w:p>
    <w:p w14:paraId="3CD1981B">
      <w:pPr>
        <w:widowControl/>
        <w:spacing w:line="336" w:lineRule="auto"/>
        <w:ind w:firstLine="360" w:firstLineChars="150"/>
        <w:jc w:val="left"/>
        <w:rPr>
          <w:rFonts w:ascii="Times New Roman" w:hAnsi="Times New Roman"/>
          <w:sz w:val="27"/>
          <w:highlight w:val="none"/>
        </w:rPr>
      </w:pPr>
      <w:r>
        <w:rPr>
          <w:rFonts w:hint="eastAsia" w:ascii="Times New Roman" w:hAnsi="Times New Roman" w:cs="宋体"/>
          <w:kern w:val="0"/>
          <w:sz w:val="24"/>
          <w:szCs w:val="24"/>
          <w:highlight w:val="none"/>
        </w:rPr>
        <w:t>（4）若无要求，无需填写。</w:t>
      </w:r>
    </w:p>
    <w:p w14:paraId="175A8B3D">
      <w:pPr>
        <w:pStyle w:val="4"/>
        <w:spacing w:line="36" w:lineRule="auto"/>
        <w:jc w:val="center"/>
        <w:rPr>
          <w:rFonts w:ascii="Times New Roman" w:hAnsi="Times New Roman"/>
          <w:sz w:val="27"/>
          <w:highlight w:val="none"/>
        </w:rPr>
      </w:pPr>
      <w:bookmarkStart w:id="1532" w:name="_Toc256000113"/>
      <w:r>
        <w:rPr>
          <w:rFonts w:hint="eastAsia" w:ascii="Times New Roman" w:hAnsi="Times New Roman"/>
          <w:sz w:val="27"/>
          <w:highlight w:val="none"/>
        </w:rPr>
        <w:t>（五）近年发生的诉讼及仲裁情况</w:t>
      </w:r>
      <w:bookmarkEnd w:id="1532"/>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14:paraId="09E12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vAlign w:val="center"/>
          </w:tcPr>
          <w:p w14:paraId="4EB317E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712" w:type="dxa"/>
            <w:vAlign w:val="center"/>
          </w:tcPr>
          <w:p w14:paraId="37C7DF4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案由</w:t>
            </w:r>
          </w:p>
        </w:tc>
        <w:tc>
          <w:tcPr>
            <w:tcW w:w="2976" w:type="dxa"/>
            <w:vAlign w:val="center"/>
          </w:tcPr>
          <w:p w14:paraId="37C5100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双方当事人名称</w:t>
            </w:r>
          </w:p>
        </w:tc>
        <w:tc>
          <w:tcPr>
            <w:tcW w:w="2842" w:type="dxa"/>
            <w:vAlign w:val="center"/>
          </w:tcPr>
          <w:p w14:paraId="147CB56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判决、裁决时间</w:t>
            </w:r>
          </w:p>
        </w:tc>
      </w:tr>
      <w:tr w14:paraId="3FCF5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12B91379">
            <w:pPr>
              <w:spacing w:line="36" w:lineRule="auto"/>
              <w:jc w:val="center"/>
              <w:rPr>
                <w:rFonts w:ascii="Times New Roman" w:hAnsi="Times New Roman"/>
                <w:sz w:val="27"/>
                <w:highlight w:val="none"/>
              </w:rPr>
            </w:pPr>
            <w:r>
              <w:rPr>
                <w:rFonts w:hint="eastAsia" w:ascii="Times New Roman" w:hAnsi="Times New Roman"/>
                <w:sz w:val="27"/>
                <w:highlight w:val="none"/>
              </w:rPr>
              <w:t>1</w:t>
            </w:r>
          </w:p>
        </w:tc>
        <w:tc>
          <w:tcPr>
            <w:tcW w:w="1712" w:type="dxa"/>
            <w:tcBorders>
              <w:top w:val="single" w:color="auto" w:sz="2" w:space="0"/>
              <w:left w:val="single" w:color="auto" w:sz="2" w:space="0"/>
              <w:right w:val="single" w:color="auto" w:sz="2" w:space="0"/>
            </w:tcBorders>
            <w:vAlign w:val="center"/>
          </w:tcPr>
          <w:p w14:paraId="261F793B">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39C07B3E">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5138CDEC">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32CE9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6B6E39B7">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12" w:type="dxa"/>
            <w:tcBorders>
              <w:top w:val="single" w:color="auto" w:sz="2" w:space="0"/>
              <w:left w:val="single" w:color="auto" w:sz="2" w:space="0"/>
              <w:right w:val="single" w:color="auto" w:sz="2" w:space="0"/>
            </w:tcBorders>
            <w:vAlign w:val="center"/>
          </w:tcPr>
          <w:p w14:paraId="01831581">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5A4871DF">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5BC679E4">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43D93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66711FE6">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12" w:type="dxa"/>
            <w:tcBorders>
              <w:top w:val="single" w:color="auto" w:sz="2" w:space="0"/>
              <w:left w:val="single" w:color="auto" w:sz="2" w:space="0"/>
              <w:right w:val="single" w:color="auto" w:sz="2" w:space="0"/>
            </w:tcBorders>
            <w:vAlign w:val="center"/>
          </w:tcPr>
          <w:p w14:paraId="1FFC6DDB">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03A59163">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5122E469">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bl>
    <w:p w14:paraId="64081328">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注：（1）本表为调查表，填写投标人认为可能影响其履约能力的诉讼、仲裁情况，并按投标人须知第3.5.5项的要求在本表后附相关证明材料扫描件。</w:t>
      </w:r>
    </w:p>
    <w:p w14:paraId="669D5D79">
      <w:pPr>
        <w:widowControl/>
        <w:spacing w:line="360" w:lineRule="auto"/>
        <w:ind w:firstLine="840" w:firstLineChars="3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（2）诉讼、仲裁的起算时间为法院或仲裁机构作出的判决、裁决文书的时间。</w:t>
      </w:r>
    </w:p>
    <w:p w14:paraId="03020831">
      <w:pPr>
        <w:widowControl/>
        <w:spacing w:line="360" w:lineRule="auto"/>
        <w:ind w:firstLine="840" w:firstLineChars="3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（3）若为联合体投标，所有成员单位均须提供。</w:t>
      </w:r>
    </w:p>
    <w:p w14:paraId="776412A4">
      <w:pPr>
        <w:spacing w:line="36" w:lineRule="auto"/>
        <w:rPr>
          <w:rFonts w:ascii="Times New Roman" w:hAnsi="Times New Roman"/>
          <w:sz w:val="24"/>
          <w:highlight w:val="none"/>
        </w:rPr>
      </w:pPr>
    </w:p>
    <w:p w14:paraId="2A662D8B">
      <w:pPr>
        <w:widowControl/>
        <w:jc w:val="left"/>
        <w:rPr>
          <w:rFonts w:ascii="Times New Roman" w:hAnsi="Times New Roman"/>
          <w:sz w:val="24"/>
          <w:highlight w:val="none"/>
        </w:rPr>
      </w:pPr>
      <w:r>
        <w:rPr>
          <w:rFonts w:ascii="Times New Roman" w:hAnsi="Times New Roman"/>
          <w:sz w:val="24"/>
          <w:highlight w:val="none"/>
        </w:rPr>
        <w:br w:type="page"/>
      </w:r>
    </w:p>
    <w:p w14:paraId="457AECF8">
      <w:pPr>
        <w:pStyle w:val="3"/>
        <w:spacing w:line="36" w:lineRule="auto"/>
        <w:jc w:val="center"/>
        <w:rPr>
          <w:rFonts w:ascii="Times New Roman" w:hAnsi="Times New Roman"/>
          <w:sz w:val="31"/>
          <w:szCs w:val="31"/>
          <w:highlight w:val="none"/>
        </w:rPr>
      </w:pPr>
      <w:bookmarkStart w:id="1533" w:name="_Toc256000114"/>
      <w:r>
        <w:rPr>
          <w:rFonts w:hint="eastAsia" w:ascii="Times New Roman" w:hAnsi="Times New Roman"/>
          <w:sz w:val="31"/>
          <w:szCs w:val="31"/>
          <w:highlight w:val="none"/>
        </w:rPr>
        <w:t>十、其他材料</w:t>
      </w:r>
      <w:bookmarkEnd w:id="1533"/>
    </w:p>
    <w:p w14:paraId="1EF3331C">
      <w:pPr>
        <w:spacing w:line="36" w:lineRule="auto"/>
        <w:rPr>
          <w:rFonts w:ascii="Times New Roman" w:hAnsi="Times New Roman"/>
          <w:sz w:val="25"/>
          <w:highlight w:val="none"/>
        </w:rPr>
      </w:pPr>
    </w:p>
    <w:p w14:paraId="676B0C02">
      <w:pPr>
        <w:rPr>
          <w:rFonts w:ascii="Times New Roman" w:hAnsi="Times New Roman"/>
          <w:sz w:val="18"/>
          <w:highlight w:val="none"/>
        </w:rPr>
      </w:pPr>
    </w:p>
    <w:p w14:paraId="2A845720">
      <w:pPr>
        <w:spacing w:line="36" w:lineRule="auto"/>
        <w:rPr>
          <w:rFonts w:ascii="Times New Roman" w:hAnsi="Times New Roman"/>
          <w:sz w:val="27"/>
          <w:highlight w:val="none"/>
        </w:rPr>
      </w:pPr>
    </w:p>
    <w:p w14:paraId="6AFDA065">
      <w:pPr>
        <w:spacing w:line="36" w:lineRule="auto"/>
        <w:rPr>
          <w:rFonts w:ascii="Times New Roman" w:hAnsi="Times New Roman"/>
          <w:sz w:val="27"/>
          <w:highlight w:val="none"/>
        </w:rPr>
      </w:pPr>
    </w:p>
    <w:p w14:paraId="639C2CB0">
      <w:pPr>
        <w:spacing w:line="36" w:lineRule="auto"/>
        <w:rPr>
          <w:rFonts w:ascii="Times New Roman" w:hAnsi="Times New Roman"/>
          <w:sz w:val="27"/>
          <w:highlight w:val="none"/>
        </w:rPr>
      </w:pPr>
    </w:p>
    <w:p w14:paraId="2485D1BB">
      <w:pPr>
        <w:spacing w:line="36" w:lineRule="auto"/>
        <w:rPr>
          <w:rFonts w:ascii="Times New Roman" w:hAnsi="Times New Roman"/>
          <w:sz w:val="27"/>
          <w:highlight w:val="none"/>
        </w:rPr>
      </w:pPr>
    </w:p>
    <w:p w14:paraId="1B34383A">
      <w:pPr>
        <w:spacing w:line="36" w:lineRule="auto"/>
        <w:rPr>
          <w:rFonts w:ascii="Times New Roman" w:hAnsi="Times New Roman"/>
          <w:sz w:val="27"/>
          <w:highlight w:val="none"/>
        </w:rPr>
      </w:pPr>
    </w:p>
    <w:p w14:paraId="41CB2EC5">
      <w:pPr>
        <w:spacing w:line="360" w:lineRule="auto"/>
        <w:rPr>
          <w:rFonts w:hint="eastAsia" w:ascii="Times New Roman" w:hAnsi="Times New Roman"/>
          <w:sz w:val="24"/>
          <w:highlight w:val="none"/>
        </w:rPr>
        <w:sectPr>
          <w:pgSz w:w="11906" w:h="16838"/>
          <w:pgMar w:top="1440" w:right="1800" w:bottom="1440" w:left="1800" w:header="851" w:footer="992" w:gutter="0"/>
          <w:cols w:space="720" w:num="1"/>
          <w:docGrid w:type="lines" w:linePitch="312" w:charSpace="0"/>
        </w:sectPr>
      </w:pPr>
      <w:r>
        <w:rPr>
          <w:rFonts w:ascii="Times New Roman" w:hAnsi="Times New Roman"/>
          <w:highlight w:val="none"/>
        </w:rPr>
        <w:t xml:space="preserve">    </w:t>
      </w:r>
      <w:r>
        <w:rPr>
          <w:rFonts w:hint="eastAsia" w:ascii="Times New Roman" w:hAnsi="Times New Roman"/>
          <w:sz w:val="24"/>
          <w:highlight w:val="none"/>
        </w:rPr>
        <w:t>注：招标人要求投标人提供的其他资料应在第二章“投标人须知前附表”3.1.1“构成投标文件的其他资料”中列出。</w:t>
      </w:r>
    </w:p>
    <w:p w14:paraId="2A27E4AE">
      <w:pPr>
        <w:pStyle w:val="3"/>
        <w:jc w:val="center"/>
        <w:rPr>
          <w:rFonts w:hint="eastAsia" w:ascii="Times New Roman" w:hAnsi="Times New Roman"/>
          <w:highlight w:val="none"/>
          <w:lang w:eastAsia="zh-CN"/>
        </w:rPr>
      </w:pPr>
      <w:commentRangeStart w:id="13"/>
      <w:r>
        <w:rPr>
          <w:rFonts w:hint="eastAsia" w:ascii="Times New Roman" w:hAnsi="Times New Roman"/>
          <w:highlight w:val="none"/>
          <w:lang w:eastAsia="zh-CN"/>
        </w:rPr>
        <w:t>第九章</w:t>
      </w:r>
      <w:r>
        <w:rPr>
          <w:rFonts w:hint="eastAsia" w:ascii="Times New Roman" w:hAnsi="Times New Roman"/>
          <w:highlight w:val="none"/>
          <w:lang w:val="en-US" w:eastAsia="zh-CN"/>
        </w:rPr>
        <w:t xml:space="preserve"> 投</w:t>
      </w:r>
      <w:r>
        <w:rPr>
          <w:rFonts w:hint="eastAsia" w:ascii="Times New Roman" w:hAnsi="Times New Roman"/>
          <w:highlight w:val="none"/>
          <w:lang w:eastAsia="zh-CN"/>
        </w:rPr>
        <w:t>标文件编制和暗标评审规范</w:t>
      </w:r>
    </w:p>
    <w:p w14:paraId="1B1C8E67">
      <w:pPr>
        <w:pStyle w:val="70"/>
        <w:tabs>
          <w:tab w:val="right" w:leader="dot" w:pos="9072"/>
        </w:tabs>
        <w:spacing w:line="480" w:lineRule="auto"/>
        <w:ind w:firstLine="321" w:firstLineChars="100"/>
        <w:jc w:val="center"/>
        <w:rPr>
          <w:rFonts w:hint="eastAsia" w:ascii="Times New Roman" w:hAnsi="Times New Roman" w:cs="Times New Roman"/>
          <w:b/>
          <w:bCs/>
          <w:kern w:val="44"/>
          <w:sz w:val="32"/>
          <w:szCs w:val="32"/>
          <w:highlight w:val="none"/>
          <w:lang w:eastAsia="zh-CN"/>
        </w:rPr>
      </w:pPr>
    </w:p>
    <w:p w14:paraId="090C6685">
      <w:pPr>
        <w:spacing w:line="360" w:lineRule="auto"/>
        <w:ind w:firstLine="482" w:firstLineChars="200"/>
        <w:rPr>
          <w:rFonts w:ascii="Times New Roman" w:hAnsi="Times New Roman" w:eastAsia="宋体" w:cs="Times New Roman"/>
          <w:b/>
          <w:bCs/>
          <w:kern w:val="2"/>
          <w:sz w:val="24"/>
          <w:szCs w:val="24"/>
          <w:highlight w:val="none"/>
          <w:lang w:eastAsia="zh-CN"/>
        </w:rPr>
      </w:pPr>
      <w:r>
        <w:rPr>
          <w:rFonts w:ascii="Times New Roman" w:hAnsi="Times New Roman" w:cs="Times New Roman"/>
          <w:b/>
          <w:bCs/>
          <w:kern w:val="2"/>
          <w:sz w:val="24"/>
          <w:szCs w:val="24"/>
          <w:highlight w:val="none"/>
          <w:lang w:eastAsia="zh-CN"/>
        </w:rPr>
        <w:t>一、投标文件编制要求</w:t>
      </w:r>
    </w:p>
    <w:p w14:paraId="6A2F781B">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1.</w:t>
      </w:r>
      <w:r>
        <w:rPr>
          <w:rFonts w:ascii="Times New Roman" w:hAnsi="Times New Roman" w:cs="Times New Roman"/>
          <w:b w:val="0"/>
          <w:bCs w:val="0"/>
          <w:kern w:val="2"/>
          <w:sz w:val="24"/>
          <w:szCs w:val="24"/>
          <w:highlight w:val="none"/>
        </w:rPr>
        <w:t>投标人在编制投标文件时，除应符合依法必须招标项目有关法律法规要求外，还应满足“暗标盲评”相关规定：</w:t>
      </w:r>
    </w:p>
    <w:p w14:paraId="7492AFA3">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1</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投标人应严格按照招标文件要求编制投标文件，将“明标”商务文件（资格部分）、商务文件（除资格部分外的明标部分）、报价文件和“暗标”技术文件分开编制。</w:t>
      </w:r>
    </w:p>
    <w:p w14:paraId="1AC9C07A">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2</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在编制投标文件技术文件时，应严格按照招标文件相关要求进行编制，不能出现投标人名称、标识的内容。</w:t>
      </w:r>
    </w:p>
    <w:p w14:paraId="1A9C2319">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3</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投标文件应对招标文件提出的要求和条件作出实质性响应，技术文件</w:t>
      </w:r>
      <w:r>
        <w:rPr>
          <w:rFonts w:hint="eastAsia" w:ascii="Times New Roman" w:hAnsi="Times New Roman" w:cs="Times New Roman"/>
          <w:b w:val="0"/>
          <w:bCs w:val="0"/>
          <w:kern w:val="2"/>
          <w:sz w:val="24"/>
          <w:szCs w:val="24"/>
          <w:highlight w:val="none"/>
          <w:lang w:val="en-US" w:eastAsia="zh-CN"/>
        </w:rPr>
        <w:t>的施工组织设计</w:t>
      </w:r>
      <w:r>
        <w:rPr>
          <w:rFonts w:ascii="Times New Roman" w:hAnsi="Times New Roman" w:cs="Times New Roman"/>
          <w:b w:val="0"/>
          <w:bCs w:val="0"/>
          <w:kern w:val="2"/>
          <w:sz w:val="24"/>
          <w:szCs w:val="24"/>
          <w:highlight w:val="none"/>
        </w:rPr>
        <w:t>应统一格式和规范，不得出现与投标人相关（明标部分）的词句、语言或任何标识、暗示。</w:t>
      </w:r>
    </w:p>
    <w:p w14:paraId="2CE1688D">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2.</w:t>
      </w:r>
      <w:r>
        <w:rPr>
          <w:rFonts w:ascii="Times New Roman" w:hAnsi="Times New Roman" w:cs="Times New Roman"/>
          <w:b w:val="0"/>
          <w:bCs w:val="0"/>
          <w:kern w:val="2"/>
          <w:sz w:val="24"/>
          <w:szCs w:val="24"/>
          <w:highlight w:val="none"/>
        </w:rPr>
        <w:t>投标人技术文件</w:t>
      </w:r>
      <w:r>
        <w:rPr>
          <w:rFonts w:hint="eastAsia" w:ascii="Times New Roman" w:hAnsi="Times New Roman" w:cs="Times New Roman"/>
          <w:b w:val="0"/>
          <w:bCs w:val="0"/>
          <w:kern w:val="2"/>
          <w:sz w:val="24"/>
          <w:szCs w:val="24"/>
          <w:highlight w:val="none"/>
          <w:lang w:val="en-US" w:eastAsia="zh-CN"/>
        </w:rPr>
        <w:t>的施工组织设计</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暗标</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部分编制：</w:t>
      </w:r>
    </w:p>
    <w:p w14:paraId="3FC8BFE3">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4</w:t>
      </w:r>
      <w:r>
        <w:rPr>
          <w:rFonts w:ascii="Times New Roman" w:hAnsi="Times New Roman" w:cs="Times New Roman"/>
          <w:b w:val="0"/>
          <w:bCs w:val="0"/>
          <w:kern w:val="2"/>
          <w:sz w:val="24"/>
          <w:szCs w:val="24"/>
          <w:highlight w:val="non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14:paraId="74C5809D">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5</w:t>
      </w:r>
      <w:r>
        <w:rPr>
          <w:rFonts w:ascii="Times New Roman" w:hAnsi="Times New Roman" w:cs="Times New Roman"/>
          <w:b w:val="0"/>
          <w:bCs w:val="0"/>
          <w:kern w:val="2"/>
          <w:sz w:val="24"/>
          <w:szCs w:val="24"/>
          <w:highlight w:val="none"/>
        </w:rPr>
        <w:t>）明标中出现过的任何图、表、品牌规格型号等内容，不得在暗标中重复出现。</w:t>
      </w:r>
    </w:p>
    <w:p w14:paraId="2D83C3F2">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6</w:t>
      </w:r>
      <w:r>
        <w:rPr>
          <w:rFonts w:ascii="Times New Roman" w:hAnsi="Times New Roman" w:cs="Times New Roman"/>
          <w:b w:val="0"/>
          <w:bCs w:val="0"/>
          <w:kern w:val="2"/>
          <w:sz w:val="24"/>
          <w:szCs w:val="24"/>
          <w:highlight w:val="none"/>
        </w:rPr>
        <w:t>）暗标部分不做目录。</w:t>
      </w:r>
    </w:p>
    <w:p w14:paraId="207D7497">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本规范适用于投标人在专家评审过程中对评标委员会提出的质疑进行回复或澄清。</w:t>
      </w:r>
    </w:p>
    <w:p w14:paraId="47087E9E">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3.投标文件</w:t>
      </w:r>
      <w:r>
        <w:rPr>
          <w:rFonts w:ascii="Times New Roman" w:hAnsi="Times New Roman" w:cs="Times New Roman"/>
          <w:b w:val="0"/>
          <w:bCs w:val="0"/>
          <w:kern w:val="2"/>
          <w:sz w:val="24"/>
          <w:szCs w:val="24"/>
          <w:highlight w:val="none"/>
        </w:rPr>
        <w:t>字体及排版格式：</w:t>
      </w:r>
    </w:p>
    <w:p w14:paraId="18E9D73C">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7</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2CBA9FCB">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8</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图、表中的字体、段落等与上述要求相同，但是段落对齐方式为居中，特殊格式（首行缩进）为无。</w:t>
      </w:r>
    </w:p>
    <w:p w14:paraId="6AF0C291">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9</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一级标题格式：例如“第2章 技术方案”。二级标题格式：例如“2.1 关键技术路线”。三级标题格式：例如“2.1.1 关键技术路线剖析”，以此类推。标题中空格为1个英文半角空格。</w:t>
      </w:r>
    </w:p>
    <w:p w14:paraId="441A0236">
      <w:pPr>
        <w:spacing w:line="360" w:lineRule="auto"/>
        <w:ind w:firstLine="482" w:firstLineChars="200"/>
        <w:rPr>
          <w:rFonts w:ascii="Times New Roman" w:hAnsi="Times New Roman" w:cs="Times New Roman"/>
          <w:b/>
          <w:bCs/>
          <w:kern w:val="2"/>
          <w:sz w:val="24"/>
          <w:szCs w:val="24"/>
          <w:highlight w:val="none"/>
          <w:lang w:eastAsia="zh-CN"/>
        </w:rPr>
      </w:pPr>
      <w:r>
        <w:rPr>
          <w:rFonts w:ascii="Times New Roman" w:hAnsi="Times New Roman" w:cs="Times New Roman"/>
          <w:b/>
          <w:bCs/>
          <w:kern w:val="2"/>
          <w:sz w:val="24"/>
          <w:szCs w:val="24"/>
          <w:highlight w:val="none"/>
          <w:lang w:eastAsia="zh-CN"/>
        </w:rPr>
        <w:t>二、暗标评审要求</w:t>
      </w:r>
    </w:p>
    <w:p w14:paraId="0ADE86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评审过程中，应严格落实“暗标盲评”相关规则要求，依法依规规范组织依法必须招标项目评审活动。</w:t>
      </w:r>
    </w:p>
    <w:p w14:paraId="19C207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1.</w:t>
      </w:r>
      <w:r>
        <w:rPr>
          <w:rFonts w:hint="eastAsia" w:ascii="Times New Roman" w:hAnsi="Times New Roman" w:eastAsia="宋体" w:cs="Times New Roman"/>
          <w:sz w:val="24"/>
          <w:szCs w:val="24"/>
          <w:highlight w:val="none"/>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14:paraId="2DF08B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2.</w:t>
      </w:r>
      <w:r>
        <w:rPr>
          <w:rFonts w:hint="default" w:ascii="Times New Roman" w:hAnsi="Times New Roman" w:cs="Times New Roman"/>
          <w:sz w:val="24"/>
          <w:szCs w:val="24"/>
          <w:highlight w:val="none"/>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14:paraId="7A071C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3.评审全部结束后，由公共资源电子交易系统自动汇总各投标人的商务文</w:t>
      </w:r>
      <w:r>
        <w:rPr>
          <w:rFonts w:hint="eastAsia" w:ascii="Times New Roman" w:hAnsi="Times New Roman" w:cs="Times New Roman"/>
          <w:sz w:val="24"/>
          <w:szCs w:val="24"/>
          <w:highlight w:val="none"/>
          <w:lang w:eastAsia="zh-CN"/>
        </w:rPr>
        <w:t>件、报价文件</w:t>
      </w:r>
      <w:r>
        <w:rPr>
          <w:rFonts w:ascii="Times New Roman" w:hAnsi="Times New Roman" w:eastAsia="宋体" w:cs="Times New Roman"/>
          <w:sz w:val="24"/>
          <w:szCs w:val="24"/>
          <w:highlight w:val="none"/>
          <w:lang w:eastAsia="zh-CN"/>
        </w:rPr>
        <w:t>和技术文件得分，按程序确定中标候选人名单。</w:t>
      </w:r>
    </w:p>
    <w:commentRangeEnd w:id="13"/>
    <w:p w14:paraId="2EDCD659">
      <w:pPr>
        <w:tabs>
          <w:tab w:val="right" w:leader="dot" w:pos="9072"/>
        </w:tabs>
        <w:spacing w:line="360" w:lineRule="auto"/>
        <w:ind w:firstLine="480" w:firstLineChars="200"/>
        <w:jc w:val="both"/>
        <w:rPr>
          <w:rFonts w:hint="eastAsia" w:ascii="Times New Roman" w:hAnsi="Times New Roman" w:cs="Times New Roman"/>
          <w:b/>
          <w:bCs/>
          <w:kern w:val="44"/>
          <w:sz w:val="32"/>
          <w:szCs w:val="32"/>
          <w:highlight w:val="none"/>
          <w:lang w:eastAsia="zh-CN"/>
        </w:rPr>
        <w:sectPr>
          <w:footerReference r:id="rId16" w:type="default"/>
          <w:pgSz w:w="11906" w:h="16838"/>
          <w:pgMar w:top="1417" w:right="1417" w:bottom="1417" w:left="1417" w:header="851" w:footer="850" w:gutter="0"/>
          <w:pgNumType w:start="1"/>
          <w:cols w:space="720" w:num="1"/>
          <w:docGrid w:type="lines" w:linePitch="312" w:charSpace="0"/>
        </w:sectPr>
      </w:pPr>
      <w:r>
        <w:rPr>
          <w:rFonts w:ascii="Times New Roman" w:hAnsi="Times New Roman" w:eastAsia="宋体" w:cs="Times New Roman"/>
          <w:sz w:val="24"/>
          <w:szCs w:val="24"/>
          <w:highlight w:val="none"/>
          <w:lang w:eastAsia="zh-CN"/>
        </w:rPr>
        <w:commentReference w:id="13"/>
      </w:r>
    </w:p>
    <w:p w14:paraId="4535F1F1">
      <w:pPr>
        <w:spacing w:line="240" w:lineRule="auto"/>
        <w:jc w:val="both"/>
        <w:rPr>
          <w:rFonts w:hint="eastAsia" w:ascii="Times New Roman" w:hAnsi="Times New Roman"/>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13T17:30:50Z" w:initials="u">
    <w:p w14:paraId="67DEA5C3">
      <w:pPr>
        <w:pStyle w:val="16"/>
        <w:rPr>
          <w:rFonts w:hint="eastAsia" w:eastAsia="宋体"/>
          <w:lang w:eastAsia="zh-CN"/>
        </w:rPr>
      </w:pPr>
      <w:r>
        <w:rPr>
          <w:rFonts w:hint="eastAsia" w:eastAsia="宋体"/>
          <w:lang w:eastAsia="zh-CN"/>
        </w:rPr>
        <w:t>暗标调整内容</w:t>
      </w:r>
    </w:p>
  </w:comment>
  <w:comment w:id="1" w:author="user" w:date="2024-12-13T17:31:31Z" w:initials="u">
    <w:p w14:paraId="BFB314B3">
      <w:pPr>
        <w:pStyle w:val="16"/>
        <w:rPr>
          <w:rFonts w:hint="eastAsia" w:eastAsia="宋体"/>
          <w:lang w:eastAsia="zh-CN"/>
        </w:rPr>
      </w:pPr>
      <w:r>
        <w:rPr>
          <w:rFonts w:hint="eastAsia" w:eastAsia="宋体"/>
          <w:lang w:eastAsia="zh-CN"/>
        </w:rPr>
        <w:t>暗标调整内容</w:t>
      </w:r>
    </w:p>
    <w:p w14:paraId="6FDF98BA">
      <w:pPr>
        <w:pStyle w:val="16"/>
      </w:pPr>
    </w:p>
  </w:comment>
  <w:comment w:id="2" w:author="user" w:date="2024-12-13T17:35:03Z" w:initials="u">
    <w:p w14:paraId="3AFF51F0">
      <w:pPr>
        <w:pStyle w:val="16"/>
        <w:rPr>
          <w:rFonts w:hint="eastAsia" w:eastAsia="宋体"/>
          <w:lang w:eastAsia="zh-CN"/>
        </w:rPr>
      </w:pPr>
      <w:r>
        <w:rPr>
          <w:rFonts w:hint="eastAsia" w:eastAsia="宋体"/>
          <w:lang w:eastAsia="zh-CN"/>
        </w:rPr>
        <w:t>适应暗标盲评新增说明</w:t>
      </w:r>
    </w:p>
  </w:comment>
  <w:comment w:id="3" w:author="user" w:date="2024-12-10T15:05:12Z" w:initials="u">
    <w:p w14:paraId="78EB75ED">
      <w:pPr>
        <w:pStyle w:val="16"/>
        <w:rPr>
          <w:rFonts w:hint="eastAsia" w:eastAsia="宋体"/>
          <w:lang w:eastAsia="zh-CN"/>
        </w:rPr>
      </w:pPr>
      <w:r>
        <w:rPr>
          <w:rFonts w:hint="eastAsia" w:eastAsia="宋体"/>
          <w:lang w:eastAsia="zh-CN"/>
        </w:rPr>
        <w:t>暗标调整内容</w:t>
      </w:r>
    </w:p>
  </w:comment>
  <w:comment w:id="4" w:author="Rachel" w:date="2026-02-28T20:40:24Z" w:initials="">
    <w:p w14:paraId="757E16CC">
      <w:pPr>
        <w:pStyle w:val="16"/>
        <w:rPr>
          <w:rFonts w:hint="default" w:eastAsia="宋体"/>
          <w:lang w:val="en-US" w:eastAsia="zh-CN"/>
        </w:rPr>
      </w:pPr>
      <w:r>
        <w:rPr>
          <w:rFonts w:hint="eastAsia" w:eastAsia="宋体"/>
          <w:lang w:val="en-US" w:eastAsia="zh-CN"/>
        </w:rPr>
        <w:t>攀枝花市公共资源交易中心反馈意见</w:t>
      </w:r>
    </w:p>
  </w:comment>
  <w:comment w:id="5" w:author="user" w:date="2024-12-23T08:55:46Z" w:initials="u">
    <w:p w14:paraId="77FF8B0F">
      <w:pPr>
        <w:pStyle w:val="16"/>
        <w:rPr>
          <w:rFonts w:hint="eastAsia" w:eastAsia="宋体"/>
          <w:lang w:eastAsia="zh-CN"/>
        </w:rPr>
      </w:pPr>
      <w:r>
        <w:rPr>
          <w:rFonts w:hint="eastAsia" w:eastAsia="宋体"/>
          <w:lang w:eastAsia="zh-CN"/>
        </w:rPr>
        <w:t>暗标新增内容</w:t>
      </w:r>
    </w:p>
  </w:comment>
  <w:comment w:id="6" w:author="user" w:date="2024-12-13T18:10:07Z" w:initials="u">
    <w:p w14:paraId="F8DFF628">
      <w:pPr>
        <w:pStyle w:val="16"/>
        <w:rPr>
          <w:rFonts w:hint="eastAsia" w:eastAsia="宋体"/>
          <w:lang w:eastAsia="zh-CN"/>
        </w:rPr>
      </w:pPr>
      <w:r>
        <w:rPr>
          <w:rFonts w:hint="eastAsia" w:eastAsia="宋体"/>
          <w:lang w:eastAsia="zh-CN"/>
        </w:rPr>
        <w:t>暗标新增内容</w:t>
      </w:r>
    </w:p>
  </w:comment>
  <w:comment w:id="7" w:author="user" w:date="2024-12-19T15:59:44Z" w:initials="u">
    <w:p w14:paraId="FFFFA354">
      <w:pPr>
        <w:pStyle w:val="16"/>
        <w:rPr>
          <w:rFonts w:hint="eastAsia" w:eastAsia="宋体"/>
          <w:lang w:eastAsia="zh-CN"/>
        </w:rPr>
      </w:pPr>
      <w:r>
        <w:rPr>
          <w:rFonts w:hint="eastAsia" w:eastAsia="宋体"/>
          <w:lang w:eastAsia="zh-CN"/>
        </w:rPr>
        <w:t>暗标新增内容</w:t>
      </w:r>
    </w:p>
  </w:comment>
  <w:comment w:id="8" w:author="Rachel" w:date="2026-02-28T20:46:06Z" w:initials="">
    <w:p w14:paraId="1EE64207">
      <w:pPr>
        <w:pStyle w:val="16"/>
      </w:pPr>
      <w:r>
        <w:rPr>
          <w:rFonts w:hint="eastAsia" w:eastAsia="宋体"/>
          <w:lang w:val="en-US" w:eastAsia="zh-CN"/>
        </w:rPr>
        <w:t>攀枝花市公共资源交易中心反馈意见</w:t>
      </w:r>
    </w:p>
  </w:comment>
  <w:comment w:id="9" w:author="user" w:date="2024-12-20T08:40:58Z" w:initials="u">
    <w:p w14:paraId="DDF7D034">
      <w:pPr>
        <w:pStyle w:val="16"/>
        <w:rPr>
          <w:rFonts w:hint="eastAsia" w:eastAsia="宋体"/>
          <w:lang w:val="en-US" w:eastAsia="zh-CN"/>
        </w:rPr>
      </w:pPr>
      <w:r>
        <w:rPr>
          <w:rFonts w:hint="eastAsia" w:eastAsia="宋体"/>
          <w:lang w:val="en-US" w:eastAsia="zh-CN"/>
        </w:rPr>
        <w:t>暗标盲评新增内容</w:t>
      </w:r>
    </w:p>
  </w:comment>
  <w:comment w:id="10" w:author="user" w:date="2024-12-16T09:44:58Z" w:initials="u">
    <w:p w14:paraId="B9FF3F6E">
      <w:pPr>
        <w:pStyle w:val="16"/>
        <w:rPr>
          <w:rFonts w:hint="eastAsia" w:eastAsia="宋体"/>
          <w:lang w:eastAsia="zh-CN"/>
        </w:rPr>
      </w:pPr>
      <w:r>
        <w:rPr>
          <w:rFonts w:hint="eastAsia" w:eastAsia="宋体"/>
          <w:lang w:eastAsia="zh-CN"/>
        </w:rPr>
        <w:t>暗标新增内容</w:t>
      </w:r>
    </w:p>
  </w:comment>
  <w:comment w:id="11" w:author="user" w:date="2024-12-10T09:35:02Z" w:initials="u">
    <w:p w14:paraId="BB7F7C3C">
      <w:pPr>
        <w:pStyle w:val="16"/>
        <w:rPr>
          <w:rFonts w:hint="eastAsia" w:eastAsia="宋体"/>
          <w:lang w:eastAsia="zh-CN"/>
        </w:rPr>
      </w:pPr>
      <w:r>
        <w:rPr>
          <w:rFonts w:hint="eastAsia" w:eastAsia="宋体"/>
          <w:lang w:eastAsia="zh-CN"/>
        </w:rPr>
        <w:t>暗标新增内容</w:t>
      </w:r>
    </w:p>
  </w:comment>
  <w:comment w:id="12" w:author="user" w:date="2024-12-16T09:53:37Z" w:initials="u">
    <w:p w14:paraId="5DFBF614">
      <w:pPr>
        <w:pStyle w:val="16"/>
        <w:rPr>
          <w:rFonts w:eastAsia="宋体"/>
          <w:lang w:val="en-US" w:eastAsia="zh-CN"/>
        </w:rPr>
      </w:pPr>
      <w:r>
        <w:rPr>
          <w:rFonts w:hint="eastAsia" w:eastAsia="宋体"/>
          <w:lang w:val="en-US" w:eastAsia="zh-CN"/>
        </w:rPr>
        <w:t>暗标新增内容</w:t>
      </w:r>
    </w:p>
  </w:comment>
  <w:comment w:id="13" w:author="user" w:date="2024-12-19T15:47:13Z" w:initials="u">
    <w:p w14:paraId="EDED6E54">
      <w:pPr>
        <w:pStyle w:val="16"/>
        <w:rPr>
          <w:rFonts w:hint="eastAsia" w:eastAsia="宋体"/>
          <w:lang w:eastAsia="zh-CN"/>
        </w:rPr>
      </w:pPr>
      <w:r>
        <w:rPr>
          <w:rFonts w:hint="eastAsia" w:eastAsia="宋体"/>
          <w:lang w:eastAsia="zh-CN"/>
        </w:rPr>
        <w:t>暗标盲评新增内容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DEA5C3" w15:done="0"/>
  <w15:commentEx w15:paraId="6FDF98BA" w15:done="0"/>
  <w15:commentEx w15:paraId="3AFF51F0" w15:done="0"/>
  <w15:commentEx w15:paraId="78EB75ED" w15:done="0"/>
  <w15:commentEx w15:paraId="757E16CC" w15:done="0"/>
  <w15:commentEx w15:paraId="77FF8B0F" w15:done="0"/>
  <w15:commentEx w15:paraId="F8DFF628" w15:done="0"/>
  <w15:commentEx w15:paraId="FFFFA354" w15:done="0"/>
  <w15:commentEx w15:paraId="1EE64207" w15:done="0"/>
  <w15:commentEx w15:paraId="DDF7D034" w15:done="0"/>
  <w15:commentEx w15:paraId="B9FF3F6E" w15:done="0"/>
  <w15:commentEx w15:paraId="BB7F7C3C" w15:done="0"/>
  <w15:commentEx w15:paraId="5DFBF614" w15:done="0"/>
  <w15:commentEx w15:paraId="EDED6E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00002000" w:usb1="80000000" w:usb2="00000008" w:usb3="00000000" w:csb0="00000041" w:csb1="0008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04A5">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61395C0">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1">
                      <a:spAutoFit/>
                    </wps:bodyPr>
                  </wps:wsp>
                </a:graphicData>
              </a:graphic>
            </wp:anchor>
          </w:drawing>
        </mc:Choice>
        <mc:Fallback>
          <w:pict>
            <v:rect id="Text Box 102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WkXqzQAAAAAwEAAA8AAAAAAAAAAQAgAAAAIgAAAGRycy9kb3ducmV2LnhtbFBLAQIUABQAAAAI&#10;AIdO4kDZtenj9QEAAPYDAAAOAAAAAAAAAAEAIAAAAB8BAABkcnMvZTJvRG9jLnhtbFBLBQYAAAAA&#10;BgAGAFkBAACGBQAAAAA=&#10;">
              <v:fill on="f" focussize="0,0"/>
              <v:stroke on="f" joinstyle="round"/>
              <v:imagedata o:title=""/>
              <o:lock v:ext="edit" aspectratio="f"/>
              <v:textbox inset="0mm,0mm,0mm,0mm" style="mso-fit-shape-to-text:t;">
                <w:txbxContent>
                  <w:p w14:paraId="561395C0">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8E53">
    <w:pPr>
      <w:pStyle w:val="24"/>
      <w:jc w:val="center"/>
    </w:pPr>
    <w:r>
      <w:rPr>
        <w:lang w:val="zh-CN"/>
      </w:rPr>
      <w:t xml:space="preserve"> </w:t>
    </w:r>
    <w:r>
      <w:rPr>
        <w:b/>
      </w:rPr>
      <w:fldChar w:fldCharType="begin"/>
    </w:r>
    <w:r>
      <w:rPr>
        <w:b/>
      </w:rPr>
      <w:instrText xml:space="preserve">PAGE</w:instrText>
    </w:r>
    <w:r>
      <w:rPr>
        <w:b/>
        <w:sz w:val="24"/>
        <w:szCs w:val="24"/>
      </w:rPr>
      <w:fldChar w:fldCharType="separate"/>
    </w:r>
    <w:r>
      <w:rPr>
        <w:b/>
      </w:rPr>
      <w:t>80</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345</w:t>
    </w:r>
    <w:r>
      <w:rPr>
        <w:b/>
        <w:sz w:val="24"/>
        <w:szCs w:val="24"/>
      </w:rPr>
      <w:fldChar w:fldCharType="end"/>
    </w:r>
  </w:p>
  <w:p w14:paraId="56EBFA67">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FBAB">
    <w:pPr>
      <w:pStyle w:val="24"/>
      <w:ind w:firstLine="400"/>
      <w:jc w:val="center"/>
      <w:rPr>
        <w:rFonts w:eastAsia="仿宋_GB2312"/>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9931">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A737">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D469">
    <w:pPr>
      <w:pStyle w:val="24"/>
      <w:jc w:val="both"/>
      <w:rPr>
        <w:rFonts w:hint="eastAsia" w:ascii="宋体" w:hAns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70AE">
    <w:pPr>
      <w:pStyle w:val="24"/>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138</w:t>
    </w:r>
    <w:r>
      <w:rPr>
        <w:rFonts w:ascii="Times New Roman" w:hAnsi="Times New Roman" w:eastAsia="仿宋_GB2312"/>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10EA">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0" name="Text Box 1025"/>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round/>
                      </a:ln>
                    </wps:spPr>
                    <wps:txbx>
                      <w:txbxContent>
                        <w:p w14:paraId="42FDFD0B">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1">
                      <a:spAutoFit/>
                    </wps:bodyPr>
                  </wps:wsp>
                </a:graphicData>
              </a:graphic>
            </wp:anchor>
          </w:drawing>
        </mc:Choice>
        <mc:Fallback>
          <w:pict>
            <v:rect id="Text Box 1025"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tpqi0AAAAAMBAAAPAAAAAAAAAAEAIAAAACIAAABkcnMvZG93bnJldi54bWxQSwECFAAUAAAA&#10;CACHTuJAFNt/OvYBAAD2AwAADgAAAAAAAAABACAAAAAfAQAAZHJzL2Uyb0RvYy54bWxQSwUGAAAA&#10;AAYABgBZAQAAhwUAAAAA&#10;">
              <v:fill on="f" focussize="0,0"/>
              <v:stroke on="f" joinstyle="round"/>
              <v:imagedata o:title=""/>
              <o:lock v:ext="edit" aspectratio="f"/>
              <v:textbox inset="0mm,0mm,0mm,0mm" style="mso-fit-shape-to-text:t;">
                <w:txbxContent>
                  <w:p w14:paraId="42FDFD0B">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8F0A">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A5BC">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AE8F">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408F">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CEA77AC"/>
    <w:multiLevelType w:val="singleLevel"/>
    <w:tmpl w:val="BCEA77AC"/>
    <w:lvl w:ilvl="0" w:tentative="0">
      <w:start w:val="1"/>
      <w:numFmt w:val="decimal"/>
      <w:suff w:val="space"/>
      <w:lvlText w:val="%1."/>
      <w:lvlJc w:val="left"/>
    </w:lvl>
  </w:abstractNum>
  <w:abstractNum w:abstractNumId="2">
    <w:nsid w:val="DBA42958"/>
    <w:multiLevelType w:val="singleLevel"/>
    <w:tmpl w:val="DBA42958"/>
    <w:lvl w:ilvl="0" w:tentative="0">
      <w:start w:val="2"/>
      <w:numFmt w:val="decimal"/>
      <w:suff w:val="nothing"/>
      <w:lvlText w:val="（%1）"/>
      <w:lvlJc w:val="left"/>
    </w:lvl>
  </w:abstractNum>
  <w:abstractNum w:abstractNumId="3">
    <w:nsid w:val="FFFEB8E5"/>
    <w:multiLevelType w:val="singleLevel"/>
    <w:tmpl w:val="FFFEB8E5"/>
    <w:lvl w:ilvl="0" w:tentative="0">
      <w:start w:val="7"/>
      <w:numFmt w:val="decimal"/>
      <w:suff w:val="space"/>
      <w:lvlText w:val="%1."/>
      <w:lvlJc w:val="left"/>
    </w:lvl>
  </w:abstractNum>
  <w:abstractNum w:abstractNumId="4">
    <w:nsid w:val="02C73D92"/>
    <w:multiLevelType w:val="singleLevel"/>
    <w:tmpl w:val="02C73D92"/>
    <w:lvl w:ilvl="0" w:tentative="0">
      <w:start w:val="2"/>
      <w:numFmt w:val="chineseCounting"/>
      <w:suff w:val="space"/>
      <w:lvlText w:val="第%1章"/>
      <w:lvlJc w:val="left"/>
      <w:rPr>
        <w:rFonts w:hint="eastAsia"/>
      </w:rPr>
    </w:lvl>
  </w:abstractNum>
  <w:abstractNum w:abstractNumId="5">
    <w:nsid w:val="0BDB8E31"/>
    <w:multiLevelType w:val="singleLevel"/>
    <w:tmpl w:val="0BDB8E31"/>
    <w:lvl w:ilvl="0" w:tentative="0">
      <w:start w:val="6"/>
      <w:numFmt w:val="decimal"/>
      <w:suff w:val="space"/>
      <w:lvlText w:val="%1."/>
      <w:lvlJc w:val="left"/>
    </w:lvl>
  </w:abstractNum>
  <w:abstractNum w:abstractNumId="6">
    <w:nsid w:val="61BA7813"/>
    <w:multiLevelType w:val="singleLevel"/>
    <w:tmpl w:val="61BA7813"/>
    <w:lvl w:ilvl="0" w:tentative="0">
      <w:start w:val="4"/>
      <w:numFmt w:val="chineseCounting"/>
      <w:suff w:val="nothing"/>
      <w:lvlText w:val="%1、"/>
      <w:lvlJc w:val="left"/>
      <w:rPr>
        <w:rFonts w:hint="eastAsia"/>
      </w:rPr>
    </w:lvl>
  </w:abstractNum>
  <w:abstractNum w:abstractNumId="7">
    <w:nsid w:val="6EB4130E"/>
    <w:multiLevelType w:val="singleLevel"/>
    <w:tmpl w:val="6EB4130E"/>
    <w:lvl w:ilvl="0" w:tentative="0">
      <w:start w:val="3"/>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7"/>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Rachel">
    <w15:presenceInfo w15:providerId="WPS Office" w15:userId="137880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hkY2Q4NmNkNTJiMzc5NGEwNmY0ZDQzYWM4OGZkNDcifQ=="/>
  </w:docVars>
  <w:rsids>
    <w:rsidRoot w:val="00000000"/>
    <w:rsid w:val="00A6244D"/>
    <w:rsid w:val="056F1060"/>
    <w:rsid w:val="05CA44E8"/>
    <w:rsid w:val="10725CCB"/>
    <w:rsid w:val="18012888"/>
    <w:rsid w:val="1A1670E6"/>
    <w:rsid w:val="1E236A34"/>
    <w:rsid w:val="259F2E44"/>
    <w:rsid w:val="2B885423"/>
    <w:rsid w:val="2BF54053"/>
    <w:rsid w:val="2F63542F"/>
    <w:rsid w:val="30CE0A81"/>
    <w:rsid w:val="32310E66"/>
    <w:rsid w:val="35A818A1"/>
    <w:rsid w:val="3A1B1BB9"/>
    <w:rsid w:val="3ADEABD2"/>
    <w:rsid w:val="3D8F15CC"/>
    <w:rsid w:val="3DFA4FF1"/>
    <w:rsid w:val="3F67B956"/>
    <w:rsid w:val="3FCB0C19"/>
    <w:rsid w:val="3FFF3881"/>
    <w:rsid w:val="40860A30"/>
    <w:rsid w:val="4DAB41CC"/>
    <w:rsid w:val="4FF633D8"/>
    <w:rsid w:val="4FF79409"/>
    <w:rsid w:val="569577C7"/>
    <w:rsid w:val="56FEC9C1"/>
    <w:rsid w:val="57BDAEB7"/>
    <w:rsid w:val="582412C4"/>
    <w:rsid w:val="59611BE3"/>
    <w:rsid w:val="5BE064AE"/>
    <w:rsid w:val="5F26BFA3"/>
    <w:rsid w:val="5F39B82C"/>
    <w:rsid w:val="5F6854E4"/>
    <w:rsid w:val="5FF73B2F"/>
    <w:rsid w:val="5FFE214F"/>
    <w:rsid w:val="601C6864"/>
    <w:rsid w:val="65BB0E7D"/>
    <w:rsid w:val="66D7F1F2"/>
    <w:rsid w:val="66DA0110"/>
    <w:rsid w:val="69AF6EAC"/>
    <w:rsid w:val="6A366774"/>
    <w:rsid w:val="6D2F4F92"/>
    <w:rsid w:val="6DA8212F"/>
    <w:rsid w:val="6DFF1604"/>
    <w:rsid w:val="6EE70B47"/>
    <w:rsid w:val="6EEA2CD6"/>
    <w:rsid w:val="6F3B42A8"/>
    <w:rsid w:val="6FFFB308"/>
    <w:rsid w:val="73F142BE"/>
    <w:rsid w:val="75BB879F"/>
    <w:rsid w:val="75F15D6B"/>
    <w:rsid w:val="763C5112"/>
    <w:rsid w:val="76F83E4E"/>
    <w:rsid w:val="777C8D78"/>
    <w:rsid w:val="77A7D500"/>
    <w:rsid w:val="77DFFF5F"/>
    <w:rsid w:val="77FF1F01"/>
    <w:rsid w:val="7AFD95A8"/>
    <w:rsid w:val="7B3D3E06"/>
    <w:rsid w:val="7BAFADB5"/>
    <w:rsid w:val="7BB81333"/>
    <w:rsid w:val="7BD3753C"/>
    <w:rsid w:val="7C7F259B"/>
    <w:rsid w:val="7D7F1B6D"/>
    <w:rsid w:val="7EDDEBBF"/>
    <w:rsid w:val="7EDF2F07"/>
    <w:rsid w:val="7F9712B3"/>
    <w:rsid w:val="7FBF3C57"/>
    <w:rsid w:val="7FD381BA"/>
    <w:rsid w:val="7FECD359"/>
    <w:rsid w:val="7FF7DE69"/>
    <w:rsid w:val="7FFFFB51"/>
    <w:rsid w:val="9AFE81E6"/>
    <w:rsid w:val="9BBEA480"/>
    <w:rsid w:val="9BFFA76D"/>
    <w:rsid w:val="9CDB4312"/>
    <w:rsid w:val="A5FFC973"/>
    <w:rsid w:val="A77F6FC2"/>
    <w:rsid w:val="B3350D62"/>
    <w:rsid w:val="B6BD4828"/>
    <w:rsid w:val="B728F542"/>
    <w:rsid w:val="B7DEA1C0"/>
    <w:rsid w:val="B7F5F14F"/>
    <w:rsid w:val="BB5FF985"/>
    <w:rsid w:val="C7FD85F0"/>
    <w:rsid w:val="D34F6515"/>
    <w:rsid w:val="D9EAE24A"/>
    <w:rsid w:val="DDDA5571"/>
    <w:rsid w:val="DE9FE470"/>
    <w:rsid w:val="DEF09E78"/>
    <w:rsid w:val="E5BF66C7"/>
    <w:rsid w:val="E7FF8511"/>
    <w:rsid w:val="E7FF854E"/>
    <w:rsid w:val="EAF7A772"/>
    <w:rsid w:val="ED7ADE21"/>
    <w:rsid w:val="EDDF8CE4"/>
    <w:rsid w:val="EDFEF027"/>
    <w:rsid w:val="EDFF903B"/>
    <w:rsid w:val="EF5D03D7"/>
    <w:rsid w:val="F3C59F7D"/>
    <w:rsid w:val="F6EA7171"/>
    <w:rsid w:val="F77DDCFA"/>
    <w:rsid w:val="F7FFBD53"/>
    <w:rsid w:val="F8EFECFC"/>
    <w:rsid w:val="F9CE6115"/>
    <w:rsid w:val="F9EC35EF"/>
    <w:rsid w:val="FAEF72A9"/>
    <w:rsid w:val="FAFF126A"/>
    <w:rsid w:val="FBAF5CD0"/>
    <w:rsid w:val="FCBB40D7"/>
    <w:rsid w:val="FDFF8E2F"/>
    <w:rsid w:val="FE7F46EA"/>
    <w:rsid w:val="FED97120"/>
    <w:rsid w:val="FEFE4952"/>
    <w:rsid w:val="FF9F77EB"/>
    <w:rsid w:val="FFDD53C0"/>
    <w:rsid w:val="FFEF00F4"/>
    <w:rsid w:val="FFFED062"/>
    <w:rsid w:val="FFFFB837"/>
    <w:rsid w:val="FFFFC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360" w:lineRule="auto"/>
      <w:outlineLvl w:val="1"/>
    </w:pPr>
    <w:rPr>
      <w:rFonts w:ascii="Cambria" w:hAnsi="Cambria"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paragraph" w:styleId="6">
    <w:name w:val="heading 4"/>
    <w:basedOn w:val="5"/>
    <w:next w:val="5"/>
    <w:qFormat/>
    <w:uiPriority w:val="0"/>
    <w:pPr>
      <w:keepNext/>
      <w:keepLines/>
      <w:widowControl w:val="0"/>
      <w:spacing w:before="280" w:after="290"/>
      <w:outlineLvl w:val="3"/>
    </w:pPr>
    <w:rPr>
      <w:rFonts w:ascii="Cambria" w:hAnsi="Cambria" w:eastAsia="宋体" w:cs="Times New Roman"/>
      <w:b/>
      <w:bCs/>
      <w:szCs w:val="28"/>
    </w:rPr>
  </w:style>
  <w:style w:type="paragraph" w:styleId="7">
    <w:name w:val="heading 5"/>
    <w:basedOn w:val="5"/>
    <w:next w:val="5"/>
    <w:qFormat/>
    <w:uiPriority w:val="0"/>
    <w:pPr>
      <w:keepNext/>
      <w:keepLines/>
      <w:widowControl w:val="0"/>
      <w:spacing w:before="200" w:after="200"/>
      <w:outlineLvl w:val="4"/>
    </w:pPr>
    <w:rPr>
      <w:b/>
      <w:bCs/>
      <w:sz w:val="18"/>
      <w:szCs w:val="28"/>
    </w:rPr>
  </w:style>
  <w:style w:type="paragraph" w:styleId="8">
    <w:name w:val="heading 6"/>
    <w:basedOn w:val="1"/>
    <w:next w:val="1"/>
    <w:qFormat/>
    <w:uiPriority w:val="0"/>
    <w:pPr>
      <w:keepNext/>
      <w:keepLines/>
      <w:widowControl w:val="0"/>
      <w:spacing w:before="240" w:after="64" w:line="317" w:lineRule="auto"/>
      <w:outlineLvl w:val="5"/>
    </w:pPr>
    <w:rPr>
      <w:rFonts w:ascii="Cambria" w:hAnsi="Cambria" w:eastAsia="宋体" w:cs="Times New Roman"/>
      <w:b/>
      <w:bCs/>
      <w:sz w:val="24"/>
      <w:szCs w:val="24"/>
    </w:rPr>
  </w:style>
  <w:style w:type="paragraph" w:styleId="9">
    <w:name w:val="heading 7"/>
    <w:basedOn w:val="1"/>
    <w:next w:val="1"/>
    <w:qFormat/>
    <w:uiPriority w:val="0"/>
    <w:pPr>
      <w:keepNext/>
      <w:keepLines/>
      <w:widowControl w:val="0"/>
      <w:spacing w:before="240" w:after="64" w:line="317" w:lineRule="auto"/>
      <w:outlineLvl w:val="6"/>
    </w:pPr>
    <w:rPr>
      <w:rFonts w:ascii="Calibri" w:hAnsi="Calibri" w:eastAsia="宋体" w:cs="Times New Roman"/>
      <w:b/>
      <w:bCs/>
      <w:sz w:val="24"/>
      <w:szCs w:val="24"/>
    </w:rPr>
  </w:style>
  <w:style w:type="paragraph" w:styleId="10">
    <w:name w:val="heading 8"/>
    <w:basedOn w:val="1"/>
    <w:next w:val="1"/>
    <w:qFormat/>
    <w:uiPriority w:val="0"/>
    <w:pPr>
      <w:keepNext/>
      <w:keepLines/>
      <w:widowControl w:val="0"/>
      <w:spacing w:before="240" w:after="64" w:line="317" w:lineRule="auto"/>
      <w:outlineLvl w:val="7"/>
    </w:pPr>
    <w:rPr>
      <w:rFonts w:ascii="Cambria" w:hAnsi="Cambria" w:eastAsia="宋体" w:cs="Times New Roman"/>
      <w:sz w:val="24"/>
      <w:szCs w:val="24"/>
    </w:rPr>
  </w:style>
  <w:style w:type="paragraph" w:styleId="11">
    <w:name w:val="heading 9"/>
    <w:basedOn w:val="1"/>
    <w:next w:val="1"/>
    <w:qFormat/>
    <w:uiPriority w:val="0"/>
    <w:pPr>
      <w:keepNext/>
      <w:keepLines/>
      <w:widowControl w:val="0"/>
      <w:spacing w:before="240" w:after="64" w:line="317" w:lineRule="auto"/>
      <w:outlineLvl w:val="8"/>
    </w:pPr>
    <w:rPr>
      <w:rFonts w:ascii="Cambria" w:hAnsi="Cambria" w:eastAsia="宋体" w:cs="Times New Roman"/>
      <w:szCs w:val="21"/>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0"/>
    <w:pPr>
      <w:ind w:left="1200" w:leftChars="1200"/>
    </w:pPr>
    <w:rPr>
      <w:rFonts w:ascii="Calibri" w:hAnsi="Calibri" w:eastAsia="宋体" w:cs="Times New Roman"/>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qFormat/>
    <w:uiPriority w:val="0"/>
    <w:pPr>
      <w:shd w:val="clear" w:color="auto" w:fill="000080"/>
    </w:pPr>
    <w:rPr>
      <w:rFonts w:ascii="Times New Roman" w:hAnsi="Times New Roman" w:eastAsia="宋体" w:cs="Calibri"/>
      <w:kern w:val="0"/>
      <w:sz w:val="20"/>
      <w:szCs w:val="24"/>
      <w:shd w:val="clear" w:color="auto" w:fill="000080"/>
    </w:rPr>
  </w:style>
  <w:style w:type="paragraph" w:styleId="16">
    <w:name w:val="annotation text"/>
    <w:basedOn w:val="1"/>
    <w:qFormat/>
    <w:uiPriority w:val="0"/>
    <w:pPr>
      <w:widowControl/>
      <w:jc w:val="left"/>
    </w:pPr>
    <w:rPr>
      <w:rFonts w:ascii="Calibri" w:hAnsi="Calibri" w:eastAsia="Calibri" w:cs="Times New Roman"/>
      <w:kern w:val="0"/>
      <w:sz w:val="20"/>
      <w:szCs w:val="20"/>
    </w:rPr>
  </w:style>
  <w:style w:type="paragraph" w:styleId="17">
    <w:name w:val="Body Text"/>
    <w:basedOn w:val="1"/>
    <w:qFormat/>
    <w:uiPriority w:val="0"/>
    <w:pPr>
      <w:adjustRightInd w:val="0"/>
      <w:spacing w:after="60" w:line="360" w:lineRule="atLeast"/>
      <w:ind w:left="30" w:leftChars="30" w:right="30" w:rightChars="30"/>
      <w:jc w:val="center"/>
      <w:textAlignment w:val="baseline"/>
    </w:pPr>
    <w:rPr>
      <w:rFonts w:ascii="Times New Roman" w:hAnsi="Times New Roman" w:eastAsia="宋体" w:cs="Calibri"/>
      <w:kern w:val="0"/>
      <w:sz w:val="20"/>
      <w:szCs w:val="20"/>
    </w:rPr>
  </w:style>
  <w:style w:type="paragraph" w:styleId="18">
    <w:name w:val="index 4"/>
    <w:basedOn w:val="1"/>
    <w:next w:val="1"/>
    <w:qFormat/>
    <w:uiPriority w:val="0"/>
    <w:pPr>
      <w:ind w:left="600" w:leftChars="600"/>
    </w:pPr>
    <w:rPr>
      <w:rFonts w:ascii="Times New Roman" w:hAnsi="Times New Roman" w:eastAsia="宋体" w:cs="Times New Roman"/>
      <w:szCs w:val="24"/>
    </w:rPr>
  </w:style>
  <w:style w:type="paragraph" w:styleId="19">
    <w:name w:val="toc 5"/>
    <w:basedOn w:val="1"/>
    <w:next w:val="1"/>
    <w:qFormat/>
    <w:uiPriority w:val="0"/>
    <w:pPr>
      <w:tabs>
        <w:tab w:val="right" w:leader="dot" w:pos="8296"/>
      </w:tabs>
      <w:ind w:left="500" w:leftChars="500"/>
    </w:pPr>
    <w:rPr>
      <w:rFonts w:ascii="Calibri" w:hAnsi="Calibri" w:eastAsia="宋体" w:cs="Times New Roman"/>
    </w:rPr>
  </w:style>
  <w:style w:type="paragraph" w:styleId="20">
    <w:name w:val="toc 3"/>
    <w:basedOn w:val="1"/>
    <w:next w:val="1"/>
    <w:qFormat/>
    <w:uiPriority w:val="0"/>
    <w:pPr>
      <w:ind w:left="480"/>
    </w:pPr>
  </w:style>
  <w:style w:type="paragraph" w:styleId="21">
    <w:name w:val="toc 8"/>
    <w:basedOn w:val="1"/>
    <w:next w:val="1"/>
    <w:qFormat/>
    <w:uiPriority w:val="0"/>
    <w:pPr>
      <w:ind w:left="1400" w:leftChars="1400"/>
    </w:pPr>
    <w:rPr>
      <w:rFonts w:ascii="Calibri" w:hAnsi="Calibri" w:eastAsia="宋体" w:cs="Times New Roman"/>
    </w:rPr>
  </w:style>
  <w:style w:type="paragraph" w:styleId="22">
    <w:name w:val="Date"/>
    <w:basedOn w:val="1"/>
    <w:next w:val="1"/>
    <w:qFormat/>
    <w:uiPriority w:val="0"/>
    <w:pPr>
      <w:ind w:left="2500" w:leftChars="2500"/>
    </w:pPr>
    <w:rPr>
      <w:rFonts w:ascii="宋体" w:hAnsi="Times New Roman" w:eastAsia="宋体" w:cs="Calibri"/>
      <w:kern w:val="0"/>
      <w:sz w:val="28"/>
      <w:szCs w:val="20"/>
    </w:rPr>
  </w:style>
  <w:style w:type="paragraph" w:styleId="23">
    <w:name w:val="Balloon Text"/>
    <w:basedOn w:val="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tabs>
        <w:tab w:val="left" w:pos="1890"/>
        <w:tab w:val="right" w:leader="dot" w:pos="8296"/>
      </w:tabs>
      <w:ind w:left="300" w:leftChars="300"/>
    </w:pPr>
    <w:rPr>
      <w:rFonts w:ascii="Calibri" w:hAnsi="Calibri" w:eastAsia="宋体" w:cs="Times New Roman"/>
    </w:rPr>
  </w:style>
  <w:style w:type="paragraph" w:styleId="2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9">
    <w:name w:val="toc 6"/>
    <w:basedOn w:val="1"/>
    <w:next w:val="1"/>
    <w:qFormat/>
    <w:uiPriority w:val="0"/>
    <w:pPr>
      <w:ind w:left="1000" w:leftChars="1000"/>
    </w:pPr>
    <w:rPr>
      <w:rFonts w:ascii="Calibri" w:hAnsi="Calibri" w:eastAsia="宋体" w:cs="Times New Roman"/>
    </w:rPr>
  </w:style>
  <w:style w:type="paragraph" w:styleId="30">
    <w:name w:val="toc 2"/>
    <w:basedOn w:val="1"/>
    <w:next w:val="1"/>
    <w:qFormat/>
    <w:uiPriority w:val="0"/>
    <w:pPr>
      <w:ind w:left="240"/>
    </w:pPr>
  </w:style>
  <w:style w:type="paragraph" w:styleId="31">
    <w:name w:val="toc 9"/>
    <w:basedOn w:val="1"/>
    <w:next w:val="1"/>
    <w:qFormat/>
    <w:uiPriority w:val="0"/>
    <w:pPr>
      <w:ind w:left="1600" w:leftChars="1600"/>
    </w:pPr>
    <w:rPr>
      <w:rFonts w:ascii="Calibri" w:hAnsi="Calibri" w:eastAsia="宋体" w:cs="Times New Roman"/>
    </w:rPr>
  </w:style>
  <w:style w:type="paragraph" w:styleId="3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3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34">
    <w:name w:val="annotation subject"/>
    <w:basedOn w:val="16"/>
    <w:next w:val="16"/>
    <w:qFormat/>
    <w:uiPriority w:val="0"/>
    <w:pPr>
      <w:widowControl w:val="0"/>
    </w:pPr>
    <w:rPr>
      <w:rFonts w:ascii="Calibri" w:hAnsi="Calibri" w:eastAsia="宋体" w:cs="Times New Roman"/>
      <w:b/>
      <w:bCs/>
      <w:kern w:val="2"/>
      <w:sz w:val="21"/>
      <w:szCs w:val="22"/>
    </w:rPr>
  </w:style>
  <w:style w:type="character" w:styleId="37">
    <w:name w:val="Strong"/>
    <w:qFormat/>
    <w:uiPriority w:val="0"/>
    <w:rPr>
      <w:b/>
      <w:bCs/>
    </w:rPr>
  </w:style>
  <w:style w:type="character" w:styleId="38">
    <w:name w:val="page number"/>
    <w:qFormat/>
    <w:uiPriority w:val="0"/>
    <w:rPr>
      <w:rFonts w:cs="Times New Roman"/>
    </w:rPr>
  </w:style>
  <w:style w:type="character" w:styleId="39">
    <w:name w:val="Emphasis"/>
    <w:qFormat/>
    <w:uiPriority w:val="0"/>
    <w:rPr>
      <w:i/>
      <w:iCs/>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character" w:customStyle="1" w:styleId="42">
    <w:name w:val="正文文本 Char1"/>
    <w:qFormat/>
    <w:uiPriority w:val="0"/>
    <w:rPr>
      <w:kern w:val="2"/>
      <w:sz w:val="21"/>
      <w:szCs w:val="22"/>
    </w:rPr>
  </w:style>
  <w:style w:type="character" w:customStyle="1" w:styleId="43">
    <w:name w:val="明显强调1"/>
    <w:qFormat/>
    <w:uiPriority w:val="0"/>
    <w:rPr>
      <w:b/>
      <w:bCs/>
      <w:i/>
      <w:iCs/>
      <w:color w:val="4F81BD"/>
    </w:rPr>
  </w:style>
  <w:style w:type="character" w:customStyle="1" w:styleId="44">
    <w:name w:val="不明显参考1"/>
    <w:qFormat/>
    <w:uiPriority w:val="0"/>
    <w:rPr>
      <w:smallCaps/>
      <w:color w:val="C0504D"/>
      <w:u w:val="single"/>
    </w:rPr>
  </w:style>
  <w:style w:type="character" w:customStyle="1" w:styleId="45">
    <w:name w:val="明显引用 字符1"/>
    <w:qFormat/>
    <w:uiPriority w:val="0"/>
    <w:rPr>
      <w:rFonts w:ascii="Calibri" w:hAnsi="Calibri" w:eastAsia="宋体" w:cs="Times New Roman"/>
      <w:i/>
      <w:iCs/>
      <w:color w:val="4F81BD"/>
      <w:kern w:val="2"/>
      <w:sz w:val="21"/>
      <w:szCs w:val="22"/>
    </w:rPr>
  </w:style>
  <w:style w:type="paragraph" w:styleId="46">
    <w:name w:val="Quote"/>
    <w:basedOn w:val="1"/>
    <w:next w:val="1"/>
    <w:qFormat/>
    <w:uiPriority w:val="0"/>
    <w:rPr>
      <w:rFonts w:ascii="Calibri" w:hAnsi="Calibri" w:eastAsia="宋体" w:cs="Calibri"/>
      <w:i/>
      <w:iCs/>
      <w:color w:val="000000"/>
    </w:rPr>
  </w:style>
  <w:style w:type="character" w:customStyle="1" w:styleId="47">
    <w:name w:val="文档结构图 Char1"/>
    <w:qFormat/>
    <w:uiPriority w:val="0"/>
    <w:rPr>
      <w:rFonts w:ascii="宋体" w:hAnsi="宋体"/>
      <w:kern w:val="2"/>
      <w:sz w:val="18"/>
      <w:szCs w:val="18"/>
    </w:rPr>
  </w:style>
  <w:style w:type="character" w:customStyle="1" w:styleId="48">
    <w:name w:val="日期 Char1"/>
    <w:qFormat/>
    <w:uiPriority w:val="0"/>
    <w:rPr>
      <w:kern w:val="2"/>
      <w:sz w:val="21"/>
      <w:szCs w:val="22"/>
    </w:rPr>
  </w:style>
  <w:style w:type="paragraph" w:customStyle="1" w:styleId="49">
    <w:name w:val="标题4"/>
    <w:basedOn w:val="3"/>
    <w:next w:val="18"/>
    <w:qFormat/>
    <w:uiPriority w:val="0"/>
    <w:pPr>
      <w:spacing w:line="413" w:lineRule="auto"/>
    </w:pPr>
    <w:rPr>
      <w:rFonts w:ascii="Arial" w:hAnsi="Arial" w:eastAsia="宋体" w:cs="Calibri"/>
      <w:kern w:val="0"/>
      <w:sz w:val="24"/>
    </w:rPr>
  </w:style>
  <w:style w:type="character" w:customStyle="1" w:styleId="50">
    <w:name w:val="文档结构图 字符1"/>
    <w:qFormat/>
    <w:uiPriority w:val="0"/>
    <w:rPr>
      <w:rFonts w:ascii="Microsoft YaHei UI" w:hAnsi="Calibri" w:eastAsia="Microsoft YaHei UI" w:cs="Times New Roman"/>
      <w:kern w:val="2"/>
      <w:sz w:val="18"/>
      <w:szCs w:val="18"/>
    </w:rPr>
  </w:style>
  <w:style w:type="paragraph" w:styleId="51">
    <w:name w:val="Intense Quote"/>
    <w:basedOn w:val="1"/>
    <w:next w:val="1"/>
    <w:qFormat/>
    <w:uiPriority w:val="0"/>
    <w:pPr>
      <w:pBdr>
        <w:bottom w:val="single" w:color="4F81BD" w:sz="4" w:space="4"/>
      </w:pBdr>
      <w:spacing w:before="200" w:after="280"/>
      <w:ind w:left="936" w:right="936"/>
    </w:pPr>
    <w:rPr>
      <w:rFonts w:ascii="Calibri" w:hAnsi="Calibri" w:eastAsia="宋体" w:cs="Calibri"/>
      <w:b/>
      <w:bCs/>
      <w:i/>
      <w:iCs/>
      <w:color w:val="4F81BD"/>
    </w:rPr>
  </w:style>
  <w:style w:type="character" w:customStyle="1" w:styleId="52">
    <w:name w:val="不明显强调1"/>
    <w:qFormat/>
    <w:uiPriority w:val="0"/>
    <w:rPr>
      <w:i/>
      <w:iCs/>
      <w:color w:val="808080"/>
    </w:rPr>
  </w:style>
  <w:style w:type="character" w:customStyle="1" w:styleId="53">
    <w:name w:val="副标题 字符1"/>
    <w:qFormat/>
    <w:uiPriority w:val="0"/>
    <w:rPr>
      <w:rFonts w:ascii="Calibri" w:hAnsi="Calibri" w:eastAsia="宋体" w:cs="Times New Roman"/>
      <w:b/>
      <w:bCs/>
      <w:kern w:val="28"/>
      <w:sz w:val="32"/>
      <w:szCs w:val="32"/>
    </w:rPr>
  </w:style>
  <w:style w:type="character" w:customStyle="1" w:styleId="54">
    <w:name w:val="正文文本 字符1"/>
    <w:qFormat/>
    <w:uiPriority w:val="0"/>
    <w:rPr>
      <w:rFonts w:ascii="Calibri" w:hAnsi="Calibri" w:eastAsia="宋体" w:cs="Times New Roman"/>
      <w:kern w:val="2"/>
      <w:sz w:val="21"/>
      <w:szCs w:val="22"/>
    </w:rPr>
  </w:style>
  <w:style w:type="character" w:customStyle="1" w:styleId="55">
    <w:name w:val="批注主题 Char1"/>
    <w:qFormat/>
    <w:uiPriority w:val="0"/>
    <w:rPr>
      <w:b/>
      <w:bCs/>
      <w:kern w:val="2"/>
      <w:sz w:val="21"/>
      <w:szCs w:val="22"/>
    </w:rPr>
  </w:style>
  <w:style w:type="paragraph" w:customStyle="1" w:styleId="56">
    <w:name w:val="标题5"/>
    <w:basedOn w:val="4"/>
    <w:qFormat/>
    <w:uiPriority w:val="0"/>
    <w:pPr>
      <w:spacing w:line="413" w:lineRule="auto"/>
    </w:pPr>
    <w:rPr>
      <w:rFonts w:ascii="Arial" w:hAnsi="Arial" w:eastAsia="宋体" w:cs="Calibri"/>
      <w:kern w:val="0"/>
      <w:sz w:val="24"/>
    </w:rPr>
  </w:style>
  <w:style w:type="character" w:customStyle="1" w:styleId="57">
    <w:name w:val="引用 字符1"/>
    <w:qFormat/>
    <w:uiPriority w:val="0"/>
    <w:rPr>
      <w:rFonts w:ascii="Calibri" w:hAnsi="Calibri" w:eastAsia="宋体" w:cs="Times New Roman"/>
      <w:i/>
      <w:iCs/>
      <w:color w:val="3F3F3F"/>
      <w:kern w:val="2"/>
      <w:sz w:val="21"/>
      <w:szCs w:val="22"/>
    </w:rPr>
  </w:style>
  <w:style w:type="character" w:customStyle="1" w:styleId="58">
    <w:name w:val="日期 字符1"/>
    <w:qFormat/>
    <w:uiPriority w:val="0"/>
    <w:rPr>
      <w:rFonts w:ascii="Calibri" w:hAnsi="Calibri" w:eastAsia="宋体" w:cs="Times New Roman"/>
      <w:kern w:val="2"/>
      <w:sz w:val="21"/>
      <w:szCs w:val="22"/>
    </w:rPr>
  </w:style>
  <w:style w:type="character" w:customStyle="1" w:styleId="59">
    <w:name w:val="textcontents"/>
    <w:qFormat/>
    <w:uiPriority w:val="0"/>
    <w:rPr>
      <w:rFonts w:cs="Times New Roman"/>
    </w:rPr>
  </w:style>
  <w:style w:type="character" w:customStyle="1" w:styleId="60">
    <w:name w:val="批注框文本 Char1"/>
    <w:qFormat/>
    <w:uiPriority w:val="0"/>
    <w:rPr>
      <w:kern w:val="2"/>
      <w:sz w:val="18"/>
      <w:szCs w:val="18"/>
    </w:rPr>
  </w:style>
  <w:style w:type="character" w:customStyle="1" w:styleId="61">
    <w:name w:val="明显参考1"/>
    <w:qFormat/>
    <w:uiPriority w:val="0"/>
    <w:rPr>
      <w:b/>
      <w:bCs/>
      <w:smallCaps/>
      <w:color w:val="C0504D"/>
      <w:spacing w:val="5"/>
      <w:u w:val="single"/>
    </w:rPr>
  </w:style>
  <w:style w:type="paragraph" w:customStyle="1" w:styleId="62">
    <w:name w:val="Heading 1_0"/>
    <w:basedOn w:val="5"/>
    <w:next w:val="5"/>
    <w:qFormat/>
    <w:uiPriority w:val="0"/>
    <w:pPr>
      <w:keepNext/>
      <w:keepLines/>
      <w:widowControl w:val="0"/>
      <w:spacing w:line="360" w:lineRule="auto"/>
      <w:outlineLvl w:val="0"/>
    </w:pPr>
    <w:rPr>
      <w:b/>
      <w:bCs/>
      <w:kern w:val="44"/>
      <w:sz w:val="36"/>
      <w:szCs w:val="44"/>
    </w:rPr>
  </w:style>
  <w:style w:type="character" w:customStyle="1" w:styleId="63">
    <w:name w:val="批注文字 Char Char"/>
    <w:qFormat/>
    <w:uiPriority w:val="0"/>
    <w:rPr>
      <w:rFonts w:ascii="宋体" w:hAnsi="Times New Roman" w:eastAsia="宋体" w:cs="Times New Roman"/>
      <w:sz w:val="28"/>
      <w:szCs w:val="20"/>
    </w:rPr>
  </w:style>
  <w:style w:type="character" w:customStyle="1" w:styleId="64">
    <w:name w:val="书籍标题1"/>
    <w:qFormat/>
    <w:uiPriority w:val="0"/>
    <w:rPr>
      <w:b/>
      <w:bCs/>
      <w:smallCaps/>
      <w:spacing w:val="5"/>
    </w:rPr>
  </w:style>
  <w:style w:type="character" w:customStyle="1" w:styleId="65">
    <w:name w:val="标题 字符1"/>
    <w:qFormat/>
    <w:uiPriority w:val="0"/>
    <w:rPr>
      <w:rFonts w:ascii="Cambria" w:hAnsi="Cambria" w:eastAsia="宋体" w:cs="Times New Roman"/>
      <w:b/>
      <w:bCs/>
      <w:kern w:val="2"/>
      <w:sz w:val="32"/>
      <w:szCs w:val="32"/>
    </w:rPr>
  </w:style>
  <w:style w:type="paragraph" w:customStyle="1" w:styleId="66">
    <w:name w:val="修订2"/>
    <w:qFormat/>
    <w:uiPriority w:val="0"/>
    <w:rPr>
      <w:rFonts w:ascii="Calibri" w:hAnsi="Calibri" w:eastAsia="宋体" w:cs="Times New Roman"/>
      <w:kern w:val="2"/>
      <w:sz w:val="21"/>
      <w:szCs w:val="22"/>
      <w:lang w:val="en-US" w:eastAsia="zh-CN" w:bidi="ar-SA"/>
    </w:rPr>
  </w:style>
  <w:style w:type="paragraph" w:customStyle="1" w:styleId="67">
    <w:name w:val="修订4"/>
    <w:qFormat/>
    <w:uiPriority w:val="0"/>
    <w:rPr>
      <w:rFonts w:ascii="Calibri" w:hAnsi="Calibri" w:eastAsia="宋体" w:cs="Times New Roman"/>
      <w:kern w:val="2"/>
      <w:sz w:val="21"/>
      <w:szCs w:val="22"/>
      <w:lang w:val="en-US" w:eastAsia="zh-CN" w:bidi="ar-SA"/>
    </w:rPr>
  </w:style>
  <w:style w:type="paragraph" w:customStyle="1" w:styleId="68">
    <w:name w:val="修订3"/>
    <w:qFormat/>
    <w:uiPriority w:val="0"/>
    <w:rPr>
      <w:rFonts w:ascii="Calibri" w:hAnsi="Calibri" w:eastAsia="宋体" w:cs="Times New Roman"/>
      <w:kern w:val="2"/>
      <w:sz w:val="21"/>
      <w:szCs w:val="22"/>
      <w:lang w:val="en-US" w:eastAsia="zh-CN" w:bidi="ar-SA"/>
    </w:rPr>
  </w:style>
  <w:style w:type="paragraph" w:customStyle="1" w:styleId="69">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70">
    <w:name w:val="WPSOffice手动目录 1"/>
    <w:qFormat/>
    <w:uiPriority w:val="0"/>
    <w:rPr>
      <w:rFonts w:ascii="Calibri" w:hAnsi="Calibri" w:eastAsia="宋体" w:cs="Arial"/>
      <w:sz w:val="20"/>
      <w:szCs w:val="20"/>
      <w:lang w:val="en-US" w:eastAsia="zh-CN" w:bidi="ar-SA"/>
    </w:rPr>
  </w:style>
  <w:style w:type="paragraph" w:customStyle="1" w:styleId="71">
    <w:name w:val="修订1"/>
    <w:qFormat/>
    <w:uiPriority w:val="0"/>
    <w:rPr>
      <w:rFonts w:ascii="Calibri" w:hAnsi="Calibri" w:eastAsia="宋体" w:cs="Times New Roman"/>
      <w:kern w:val="2"/>
      <w:sz w:val="21"/>
      <w:szCs w:val="22"/>
      <w:lang w:val="en-US" w:eastAsia="zh-CN" w:bidi="ar-SA"/>
    </w:rPr>
  </w:style>
  <w:style w:type="paragraph" w:customStyle="1" w:styleId="72">
    <w:name w:val="TOC 标题1"/>
    <w:basedOn w:val="62"/>
    <w:next w:val="5"/>
    <w:qFormat/>
    <w:uiPriority w:val="0"/>
    <w:pPr>
      <w:keepNext/>
      <w:keepLines/>
      <w:widowControl/>
      <w:spacing w:before="480" w:line="276" w:lineRule="auto"/>
      <w:jc w:val="left"/>
      <w:outlineLvl w:val="9"/>
    </w:pPr>
    <w:rPr>
      <w:rFonts w:ascii="Cambria" w:hAnsi="Cambria" w:eastAsia="宋体" w:cs="Times New Roman"/>
      <w:color w:val="366091"/>
      <w:kern w:val="0"/>
      <w:sz w:val="28"/>
      <w:szCs w:val="28"/>
    </w:rPr>
  </w:style>
  <w:style w:type="paragraph" w:customStyle="1" w:styleId="73">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74">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75">
    <w:name w:val="TOC 标题2"/>
    <w:basedOn w:val="2"/>
    <w:next w:val="1"/>
    <w:qFormat/>
    <w:uiPriority w:val="0"/>
    <w:pPr>
      <w:spacing w:line="576" w:lineRule="auto"/>
      <w:outlineLvl w:val="9"/>
    </w:pPr>
    <w:rPr>
      <w:rFonts w:ascii="Calibri" w:hAnsi="Calibri" w:eastAsia="宋体" w:cs="Times New Roman"/>
    </w:rPr>
  </w:style>
  <w:style w:type="paragraph" w:styleId="76">
    <w:name w:val="List Paragraph"/>
    <w:basedOn w:val="1"/>
    <w:qFormat/>
    <w:uiPriority w:val="0"/>
    <w:pPr>
      <w:ind w:firstLine="200" w:firstLineChars="200"/>
    </w:pPr>
  </w:style>
  <w:style w:type="paragraph" w:customStyle="1" w:styleId="7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7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80">
    <w:name w:val="1.1.1.1A"/>
    <w:basedOn w:val="74"/>
    <w:qFormat/>
    <w:uiPriority w:val="0"/>
    <w:pPr>
      <w:tabs>
        <w:tab w:val="left" w:pos="1843"/>
      </w:tabs>
      <w:adjustRightInd w:val="0"/>
      <w:spacing w:before="60" w:after="60" w:line="400" w:lineRule="atLeast"/>
      <w:ind w:left="1560" w:right="200" w:rightChars="200" w:hanging="426"/>
      <w:textAlignment w:val="baseline"/>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comments" Target="comments.xml"/><Relationship Id="rId29" Type="http://schemas.openxmlformats.org/officeDocument/2006/relationships/oleObject" Target="embeddings/oleObject6.bin"/><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image" Target="media/image3.wmf"/><Relationship Id="rId21" Type="http://schemas.openxmlformats.org/officeDocument/2006/relationships/oleObject" Target="embeddings/oleObject2.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Company</Company>
  <Pages>322</Pages>
  <Words>20431</Words>
  <Characters>21732</Characters>
  <Lines>0</Lines>
  <Paragraphs>4522</Paragraphs>
  <TotalTime>2</TotalTime>
  <ScaleCrop>false</ScaleCrop>
  <LinksUpToDate>false</LinksUpToDate>
  <CharactersWithSpaces>25011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2020-11-10T23:27:00Z</dcterms:created>
  <dc:creator>Administrator</dc:creator>
  <cp:lastModifiedBy>user</cp:lastModifiedBy>
  <cp:lastPrinted>2025-02-11T23:46:00Z</cp:lastPrinted>
  <dcterms:modified xsi:type="dcterms:W3CDTF">2026-04-01T11:24:17Z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11C73098BCEB3065699257679CEF93BA_43</vt:lpwstr>
  </property>
  <property fmtid="{D5CDD505-2E9C-101B-9397-08002B2CF9AE}" pid="4" name="KSOTemplateDocerSaveRecord">
    <vt:lpwstr>eyJoZGlkIjoiMGUzNDQzYjJiYWUyNDEwYmFkNjUxNzgzZTUxMjQ3MTEiLCJ1c2VySWQiOiI1MjY0ODg5NjQifQ==</vt:lpwstr>
  </property>
</Properties>
</file>