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jc w:val="center"/>
        <w:rPr>
          <w:rFonts w:ascii="宋体" w:eastAsia="宋体" w:cs="宋体"/>
          <w:b/>
          <w:color w:val="000000"/>
          <w:sz w:val="72"/>
          <w:szCs w:val="72"/>
        </w:rPr>
      </w:pPr>
      <w:r>
        <w:rPr>
          <w:rFonts w:ascii="宋体" w:eastAsia="宋体" w:cs="宋体" w:hint="eastAsia"/>
          <w:b/>
          <w:color w:val="000000"/>
          <w:sz w:val="72"/>
          <w:szCs w:val="72"/>
        </w:rPr>
        <w:t>攀枝花市房屋建筑和市政</w:t>
      </w:r>
    </w:p>
    <w:p>
      <w:pPr>
        <w:spacing w:line="360" w:lineRule="auto"/>
        <w:jc w:val="center"/>
        <w:rPr>
          <w:rFonts w:ascii="宋体" w:eastAsia="宋体" w:cs="宋体"/>
          <w:b/>
          <w:color w:val="000000"/>
          <w:sz w:val="72"/>
          <w:szCs w:val="72"/>
        </w:rPr>
      </w:pPr>
      <w:r>
        <w:rPr>
          <w:rFonts w:ascii="宋体" w:eastAsia="宋体" w:cs="宋体" w:hint="eastAsia"/>
          <w:b/>
          <w:color w:val="000000"/>
          <w:sz w:val="72"/>
          <w:szCs w:val="72"/>
        </w:rPr>
        <w:t>工程标准监理招标文件</w:t>
      </w:r>
    </w:p>
    <w:p>
      <w:pPr>
        <w:spacing w:line="360" w:lineRule="auto"/>
        <w:jc w:val="center"/>
        <w:rPr>
          <w:rFonts w:ascii="宋体" w:eastAsia="宋体" w:cs="宋体"/>
          <w:color w:val="000000"/>
          <w:sz w:val="72"/>
          <w:szCs w:val="72"/>
        </w:rPr>
      </w:pPr>
      <w:r>
        <w:rPr>
          <w:rFonts w:ascii="宋体" w:eastAsia="宋体" w:cs="宋体" w:hint="eastAsia"/>
          <w:b/>
          <w:color w:val="000000"/>
          <w:sz w:val="72"/>
          <w:szCs w:val="72"/>
        </w:rPr>
        <w:t>（2025年版）</w:t>
      </w: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sectPr>
          <w:pgSz w:w="11906" w:h="16838"/>
          <w:pgMar w:top="1418" w:right="1474" w:bottom="1418" w:left="1588" w:header="851" w:footer="851" w:gutter="0"/>
          <w:cols w:num="1" w:space="720"/>
          <w:docGrid w:type="lines" w:linePitch="312" w:charSpace="0"/>
        </w:sectPr>
      </w:pPr>
    </w:p>
    <w:p>
      <w:pPr>
        <w:spacing w:line="360" w:lineRule="auto"/>
        <w:jc w:val="center"/>
        <w:rPr>
          <w:rFonts w:ascii="宋体" w:eastAsia="宋体"/>
          <w:color w:val="000000"/>
          <w:sz w:val="24"/>
          <w:szCs w:val="24"/>
        </w:rPr>
      </w:pPr>
      <w:r>
        <w:rPr>
          <w:rFonts w:ascii="宋体" w:eastAsia="宋体" w:cs="宋体" w:hint="eastAsia"/>
          <w:b/>
          <w:bCs/>
          <w:color w:val="000000"/>
          <w:sz w:val="24"/>
          <w:szCs w:val="24"/>
        </w:rPr>
        <w:t>使用说明</w:t>
      </w:r>
    </w:p>
    <w:p>
      <w:pPr>
        <w:spacing w:line="360" w:lineRule="auto"/>
        <w:ind w:firstLineChars="200" w:firstLine="480"/>
        <w:rPr>
          <w:rFonts w:ascii="宋体" w:eastAsia="宋体" w:cs="宋体"/>
          <w:color w:val="000000"/>
          <w:sz w:val="24"/>
          <w:szCs w:val="24"/>
        </w:rPr>
      </w:pP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一、《攀枝花市房屋建筑和市政工程标准监理招标文件</w:t>
      </w:r>
      <w:r>
        <w:rPr>
          <w:rFonts w:ascii="宋体" w:eastAsia="方正兰亭黑_GBK" w:cs="宋体" w:hAnsi="宋体"/>
          <w:color w:val="000000"/>
          <w:sz w:val="24"/>
          <w:szCs w:val="24"/>
        </w:rPr>
        <w:t>（2025年版）</w:t>
      </w:r>
      <w:r>
        <w:rPr>
          <w:rFonts w:ascii="宋体" w:eastAsia="方正兰亭黑_GBK" w:cs="宋体" w:hAnsi="宋体" w:hint="eastAsia"/>
          <w:color w:val="000000"/>
          <w:sz w:val="24"/>
          <w:szCs w:val="24"/>
        </w:rPr>
        <w:t>》是根据《四川省房屋建筑和市政工程标准监理招标文件》（2021年版），按照攀枝花市“暗标盲评”有关要求编制。</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二、《攀枝花市房屋建筑和市政工程标准监理招标文件》用相同序号标示的章、节、条、款、项、目，供招标人选择使用；以空格标示的由招标人填写内容，招标人应根据招标项目具体特点和实际需要具体细化，确实没有需要填写的，在空格中用</w:t>
      </w:r>
      <w:r>
        <w:rPr>
          <w:rFonts w:ascii="宋体" w:eastAsia="宋体" w:cs="宋体"/>
          <w:color w:val="000000"/>
          <w:sz w:val="24"/>
          <w:szCs w:val="24"/>
        </w:rPr>
        <w:t>“</w:t>
      </w:r>
      <w:r>
        <w:rPr>
          <w:rFonts w:ascii="宋体" w:eastAsia="方正兰亭黑_GBK" w:cs="宋体" w:hAnsi="宋体" w:hint="eastAsia"/>
          <w:color w:val="000000"/>
          <w:sz w:val="24"/>
          <w:szCs w:val="24"/>
        </w:rPr>
        <w:t>/”标示。</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三、招标人按照《攀枝花市房屋建筑和市政工程标准监理招标文件》第一章的格式发布招标公告或发出投标邀请书后，将实际发布的招标公告或实际发出的投标邀请书编入发出的招标文件中。其中，招标公告应同时注明发布所在的所有媒介名称。</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四、《攀枝花市房屋建筑和市政工程标准监理招标文件》第三章</w:t>
      </w:r>
      <w:r>
        <w:rPr>
          <w:rFonts w:ascii="宋体" w:eastAsia="宋体" w:cs="宋体"/>
          <w:color w:val="000000"/>
          <w:sz w:val="24"/>
          <w:szCs w:val="24"/>
        </w:rPr>
        <w:t>“</w:t>
      </w:r>
      <w:r>
        <w:rPr>
          <w:rFonts w:ascii="宋体" w:eastAsia="方正兰亭黑_GBK" w:cs="宋体" w:hAnsi="宋体" w:hint="eastAsia"/>
          <w:color w:val="000000"/>
          <w:sz w:val="24"/>
          <w:szCs w:val="24"/>
        </w:rPr>
        <w:t>评标办法</w:t>
      </w:r>
      <w:r>
        <w:rPr>
          <w:rFonts w:ascii="宋体" w:eastAsia="宋体" w:cs="宋体"/>
          <w:color w:val="000000"/>
          <w:sz w:val="24"/>
          <w:szCs w:val="24"/>
        </w:rPr>
        <w:t>”</w:t>
      </w:r>
      <w:r>
        <w:rPr>
          <w:rFonts w:ascii="宋体" w:eastAsia="方正兰亭黑_GBK" w:cs="宋体" w:hAnsi="宋体" w:hint="eastAsia"/>
          <w:color w:val="000000"/>
          <w:sz w:val="24"/>
          <w:szCs w:val="24"/>
        </w:rPr>
        <w:t>采用综合评估法，各评审因素的分值由招标人在规定区间内自主确定。招标人采用经评审的最低投标价法的，参照本标准文件编制。</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第三章</w:t>
      </w:r>
      <w:r>
        <w:rPr>
          <w:rFonts w:ascii="宋体" w:eastAsia="宋体" w:cs="宋体"/>
          <w:color w:val="000000"/>
          <w:sz w:val="24"/>
          <w:szCs w:val="24"/>
        </w:rPr>
        <w:t>“</w:t>
      </w:r>
      <w:r>
        <w:rPr>
          <w:rFonts w:ascii="宋体" w:eastAsia="方正兰亭黑_GBK" w:cs="宋体" w:hAnsi="宋体" w:hint="eastAsia"/>
          <w:color w:val="000000"/>
          <w:sz w:val="24"/>
          <w:szCs w:val="24"/>
        </w:rPr>
        <w:t>评标办法</w:t>
      </w:r>
      <w:r>
        <w:rPr>
          <w:rFonts w:ascii="宋体" w:eastAsia="宋体" w:cs="宋体"/>
          <w:color w:val="000000"/>
          <w:sz w:val="24"/>
          <w:szCs w:val="24"/>
        </w:rPr>
        <w:t>”</w:t>
      </w:r>
      <w:r>
        <w:rPr>
          <w:rFonts w:ascii="宋体" w:eastAsia="方正兰亭黑_GBK" w:cs="宋体" w:hAnsi="宋体" w:hint="eastAsia"/>
          <w:color w:val="000000"/>
          <w:sz w:val="24"/>
          <w:szCs w:val="24"/>
        </w:rPr>
        <w:t>前附表应列明全部评审因素和评审标准，并在本章前附表标明投标人不满足要求即否决其投标的全部条款。</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五、《攀枝花市房屋建筑和市政工程标准监理招标文件》第五章</w:t>
      </w:r>
      <w:r>
        <w:rPr>
          <w:rFonts w:ascii="宋体" w:eastAsia="宋体" w:cs="宋体"/>
          <w:color w:val="000000"/>
          <w:sz w:val="24"/>
          <w:szCs w:val="24"/>
        </w:rPr>
        <w:t>“</w:t>
      </w:r>
      <w:r>
        <w:rPr>
          <w:rFonts w:ascii="宋体" w:eastAsia="方正兰亭黑_GBK" w:cs="宋体" w:hAnsi="宋体" w:hint="eastAsia"/>
          <w:color w:val="000000"/>
          <w:sz w:val="24"/>
          <w:szCs w:val="24"/>
        </w:rPr>
        <w:t>委托人要求</w:t>
      </w:r>
      <w:r>
        <w:rPr>
          <w:rFonts w:ascii="宋体" w:eastAsia="宋体" w:cs="宋体"/>
          <w:color w:val="000000"/>
          <w:sz w:val="24"/>
          <w:szCs w:val="24"/>
        </w:rPr>
        <w:t>”</w:t>
      </w:r>
      <w:r>
        <w:rPr>
          <w:rFonts w:ascii="宋体" w:eastAsia="方正兰亭黑_GBK" w:cs="宋体" w:hAnsi="宋体" w:hint="eastAsia"/>
          <w:color w:val="000000"/>
          <w:sz w:val="24"/>
          <w:szCs w:val="24"/>
        </w:rPr>
        <w:t>由招标人根据招标项目具体特点和实际需要编制，并与</w:t>
      </w:r>
      <w:r>
        <w:rPr>
          <w:rFonts w:ascii="宋体" w:eastAsia="宋体" w:cs="宋体"/>
          <w:color w:val="000000"/>
          <w:sz w:val="24"/>
          <w:szCs w:val="24"/>
        </w:rPr>
        <w:t>“</w:t>
      </w:r>
      <w:r>
        <w:rPr>
          <w:rFonts w:ascii="宋体" w:eastAsia="方正兰亭黑_GBK" w:cs="宋体" w:hAnsi="宋体" w:hint="eastAsia"/>
          <w:color w:val="000000"/>
          <w:sz w:val="24"/>
          <w:szCs w:val="24"/>
        </w:rPr>
        <w:t>投标人须知</w:t>
      </w:r>
      <w:r>
        <w:rPr>
          <w:rFonts w:ascii="宋体" w:eastAsia="宋体" w:cs="宋体"/>
          <w:color w:val="000000"/>
          <w:sz w:val="24"/>
          <w:szCs w:val="24"/>
        </w:rPr>
        <w:t>”</w:t>
      </w:r>
      <w:r>
        <w:rPr>
          <w:rFonts w:ascii="宋体" w:eastAsia="方正兰亭黑_GBK" w:cs="宋体" w:hAnsi="宋体" w:hint="eastAsia"/>
          <w:color w:val="000000"/>
          <w:sz w:val="24"/>
          <w:szCs w:val="24"/>
        </w:rPr>
        <w:t>、</w:t>
      </w:r>
      <w:r>
        <w:rPr>
          <w:rFonts w:ascii="宋体" w:eastAsia="宋体" w:cs="宋体"/>
          <w:color w:val="000000"/>
          <w:sz w:val="24"/>
          <w:szCs w:val="24"/>
        </w:rPr>
        <w:t>“</w:t>
      </w:r>
      <w:r>
        <w:rPr>
          <w:rFonts w:ascii="宋体" w:eastAsia="方正兰亭黑_GBK" w:cs="宋体" w:hAnsi="宋体" w:hint="eastAsia"/>
          <w:color w:val="000000"/>
          <w:sz w:val="24"/>
          <w:szCs w:val="24"/>
        </w:rPr>
        <w:t>通用合同条款</w:t>
      </w:r>
      <w:r>
        <w:rPr>
          <w:rFonts w:ascii="宋体" w:eastAsia="宋体" w:cs="宋体"/>
          <w:color w:val="000000"/>
          <w:sz w:val="24"/>
          <w:szCs w:val="24"/>
        </w:rPr>
        <w:t>”</w:t>
      </w:r>
      <w:r>
        <w:rPr>
          <w:rFonts w:ascii="宋体" w:eastAsia="方正兰亭黑_GBK" w:cs="宋体" w:hAnsi="宋体" w:hint="eastAsia"/>
          <w:color w:val="000000"/>
          <w:sz w:val="24"/>
          <w:szCs w:val="24"/>
        </w:rPr>
        <w:t>、</w:t>
      </w:r>
      <w:r>
        <w:rPr>
          <w:rFonts w:ascii="宋体" w:eastAsia="宋体" w:cs="宋体"/>
          <w:color w:val="000000"/>
          <w:sz w:val="24"/>
          <w:szCs w:val="24"/>
        </w:rPr>
        <w:t>“</w:t>
      </w:r>
      <w:r>
        <w:rPr>
          <w:rFonts w:ascii="宋体" w:eastAsia="方正兰亭黑_GBK" w:cs="宋体" w:hAnsi="宋体" w:hint="eastAsia"/>
          <w:color w:val="000000"/>
          <w:sz w:val="24"/>
          <w:szCs w:val="24"/>
        </w:rPr>
        <w:t>专用合同条款</w:t>
      </w:r>
      <w:r>
        <w:rPr>
          <w:rFonts w:ascii="宋体" w:eastAsia="宋体" w:cs="宋体"/>
          <w:color w:val="000000"/>
          <w:sz w:val="24"/>
          <w:szCs w:val="24"/>
        </w:rPr>
        <w:t>”</w:t>
      </w:r>
      <w:r>
        <w:rPr>
          <w:rFonts w:ascii="宋体" w:eastAsia="方正兰亭黑_GBK" w:cs="宋体" w:hAnsi="宋体" w:hint="eastAsia"/>
          <w:color w:val="000000"/>
          <w:sz w:val="24"/>
          <w:szCs w:val="24"/>
        </w:rPr>
        <w:t>相衔接。</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六、《攀枝花市房屋建筑和市政工程标准监理招标文件》中，</w:t>
      </w:r>
      <w:r>
        <w:rPr>
          <w:rFonts w:ascii="宋体" w:eastAsia="宋体" w:cs="宋体"/>
          <w:color w:val="000000"/>
          <w:sz w:val="24"/>
          <w:szCs w:val="24"/>
        </w:rPr>
        <w:t>“□”</w:t>
      </w:r>
      <w:r>
        <w:rPr>
          <w:rFonts w:ascii="宋体" w:eastAsia="方正兰亭黑_GBK" w:cs="宋体" w:hAnsi="宋体" w:hint="eastAsia"/>
          <w:color w:val="000000"/>
          <w:sz w:val="24"/>
          <w:szCs w:val="24"/>
        </w:rPr>
        <w:t>表示可选择项，除注明为多项选择外，其余均为单项选择。多项选择招标人可以选，也可以都不选。勾选的内容为招标文件组成部分（如：</w:t>
      </w:r>
      <w:r>
        <w:rPr>
          <w:rFonts w:ascii="宋体" w:eastAsia="宋体" w:cs="宋体" w:hint="eastAsia"/>
          <w:color w:val="000000"/>
          <w:sz w:val="24"/>
          <w:szCs w:val="24"/>
        </w:rPr>
        <w:sym w:font="Wingdings 2" w:char="52"/>
      </w:r>
      <w:r>
        <w:rPr>
          <w:rFonts w:ascii="宋体" w:eastAsia="方正兰亭黑_GBK" w:cs="宋体" w:hAnsi="宋体" w:hint="eastAsia"/>
          <w:color w:val="000000"/>
          <w:sz w:val="24"/>
          <w:szCs w:val="24"/>
        </w:rPr>
        <w:t>），未勾选的内容不作为招标文件组成部分（如：</w:t>
      </w:r>
      <w:r>
        <w:rPr>
          <w:rFonts w:ascii="宋体" w:eastAsia="宋体" w:cs="宋体"/>
          <w:color w:val="000000"/>
          <w:sz w:val="24"/>
          <w:szCs w:val="24"/>
        </w:rPr>
        <w:t>□</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七、《攀枝花市房屋建筑和市政工程标准监理招标文件》（暗标盲评版）投标文件暗标部分采用盲评方式进行评审。</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color w:val="000000"/>
          <w:sz w:val="24"/>
          <w:szCs w:val="24"/>
        </w:rPr>
      </w:pPr>
    </w:p>
    <w:p>
      <w:pPr>
        <w:spacing w:line="360" w:lineRule="auto"/>
        <w:ind w:firstLineChars="295" w:firstLine="708"/>
        <w:rPr>
          <w:rFonts w:ascii="宋体" w:eastAsia="宋体" w:cs="宋体"/>
          <w:b/>
          <w:color w:val="000000"/>
          <w:sz w:val="28"/>
          <w:szCs w:val="28"/>
        </w:rPr>
      </w:pPr>
      <w:r>
        <w:rPr>
          <w:rFonts w:ascii="宋体" w:eastAsia="宋体" w:hint="eastAsia"/>
          <w:b/>
          <w:color w:val="000000"/>
          <w:sz w:val="24"/>
          <w:szCs w:val="24"/>
          <w:u w:val="single"/>
        </w:rPr>
        <w:t xml:space="preserve"> </w:t>
      </w:r>
      <w:r>
        <w:rPr>
          <w:rFonts w:ascii="宋体" w:eastAsia="宋体" w:hint="eastAsia"/>
          <w:b/>
          <w:color w:val="000000"/>
          <w:sz w:val="28"/>
          <w:szCs w:val="28"/>
          <w:u w:val="single"/>
        </w:rPr>
        <w:t xml:space="preserve">                   </w:t>
      </w:r>
      <w:r>
        <w:rPr>
          <w:rFonts w:ascii="宋体" w:eastAsia="宋体" w:cs="宋体" w:hint="eastAsia"/>
          <w:b/>
          <w:color w:val="000000"/>
          <w:sz w:val="28"/>
          <w:szCs w:val="28"/>
        </w:rPr>
        <w:t>（项目名称）监理</w:t>
      </w:r>
      <w:r>
        <w:rPr>
          <w:rFonts w:ascii="宋体" w:eastAsia="宋体" w:hint="eastAsia"/>
          <w:b/>
          <w:color w:val="000000"/>
          <w:sz w:val="28"/>
          <w:szCs w:val="28"/>
          <w:u w:val="single"/>
        </w:rPr>
        <w:t xml:space="preserve">           </w:t>
      </w:r>
      <w:r>
        <w:rPr>
          <w:rFonts w:ascii="宋体" w:eastAsia="宋体" w:cs="宋体" w:hint="eastAsia"/>
          <w:b/>
          <w:color w:val="000000"/>
          <w:sz w:val="28"/>
          <w:szCs w:val="28"/>
        </w:rPr>
        <w:t>标段</w:t>
      </w:r>
    </w:p>
    <w:p>
      <w:pPr>
        <w:spacing w:line="360" w:lineRule="auto"/>
        <w:jc w:val="center"/>
        <w:rPr>
          <w:rFonts w:ascii="宋体" w:eastAsia="宋体"/>
          <w:b/>
          <w:color w:val="000000"/>
          <w:sz w:val="28"/>
          <w:szCs w:val="28"/>
        </w:rPr>
      </w:pPr>
      <w:r>
        <w:rPr>
          <w:rFonts w:ascii="宋体" w:eastAsia="宋体" w:cs="宋体" w:hint="eastAsia"/>
          <w:b/>
          <w:color w:val="000000"/>
          <w:sz w:val="28"/>
          <w:szCs w:val="28"/>
        </w:rPr>
        <w:t>（招标编号：</w:t>
      </w:r>
      <w:r>
        <w:rPr>
          <w:rFonts w:ascii="宋体" w:eastAsia="宋体" w:hint="eastAsia"/>
          <w:b/>
          <w:color w:val="000000"/>
          <w:sz w:val="28"/>
          <w:szCs w:val="28"/>
          <w:u w:val="single"/>
        </w:rPr>
        <w:t xml:space="preserve">         </w:t>
      </w:r>
      <w:r>
        <w:rPr>
          <w:rFonts w:ascii="宋体" w:eastAsia="宋体" w:cs="宋体" w:hint="eastAsia"/>
          <w:b/>
          <w:color w:val="000000"/>
          <w:sz w:val="28"/>
          <w:szCs w:val="28"/>
        </w:rPr>
        <w:t>）</w:t>
      </w:r>
    </w:p>
    <w:p>
      <w:pPr>
        <w:spacing w:line="360" w:lineRule="auto"/>
        <w:rPr>
          <w:rFonts w:ascii="宋体" w:eastAsia="宋体"/>
          <w:b/>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b/>
          <w:color w:val="000000"/>
          <w:sz w:val="52"/>
          <w:szCs w:val="52"/>
        </w:rPr>
      </w:pPr>
      <w:r>
        <w:rPr>
          <w:rFonts w:ascii="宋体" w:eastAsia="宋体" w:cs="宋体" w:hint="eastAsia"/>
          <w:b/>
          <w:color w:val="000000"/>
          <w:sz w:val="52"/>
          <w:szCs w:val="52"/>
        </w:rPr>
        <w:t>暗标</w:t>
      </w:r>
      <w:r>
        <w:rPr>
          <w:rFonts w:ascii="宋体" w:eastAsia="方正兰亭黑_GBK" w:cs="宋体" w:hAnsi="宋体"/>
          <w:b/>
          <w:color w:val="000000"/>
          <w:sz w:val="52"/>
          <w:szCs w:val="52"/>
        </w:rPr>
        <w:t>盲评</w:t>
      </w:r>
      <w:r>
        <w:rPr>
          <w:rFonts w:ascii="宋体" w:eastAsia="宋体" w:cs="宋体" w:hint="eastAsia"/>
          <w:b/>
          <w:color w:val="000000"/>
          <w:sz w:val="52"/>
          <w:szCs w:val="52"/>
        </w:rPr>
        <w:t>招标文件</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招标人：</w:t>
      </w:r>
      <w:r>
        <w:rPr>
          <w:rFonts w:ascii="宋体" w:eastAsia="宋体" w:hint="eastAsia"/>
          <w:color w:val="000000"/>
          <w:sz w:val="24"/>
          <w:szCs w:val="24"/>
          <w:u w:val="single"/>
        </w:rPr>
        <w:t xml:space="preserve">                   </w:t>
      </w:r>
      <w:r>
        <w:rPr>
          <w:rFonts w:ascii="宋体" w:eastAsia="宋体" w:cs="宋体" w:hint="eastAsia"/>
          <w:b/>
          <w:color w:val="000000"/>
          <w:sz w:val="24"/>
          <w:szCs w:val="24"/>
        </w:rPr>
        <w:t>（盖单位章）</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招标代理机构：</w:t>
      </w:r>
      <w:r>
        <w:rPr>
          <w:rFonts w:ascii="宋体" w:eastAsia="宋体" w:hint="eastAsia"/>
          <w:color w:val="000000"/>
          <w:sz w:val="24"/>
          <w:szCs w:val="24"/>
          <w:u w:val="single"/>
        </w:rPr>
        <w:t xml:space="preserve">    /     </w:t>
      </w:r>
      <w:r>
        <w:rPr>
          <w:rFonts w:ascii="宋体" w:eastAsia="宋体" w:cs="宋体" w:hint="eastAsia"/>
          <w:b/>
          <w:color w:val="000000"/>
          <w:sz w:val="24"/>
          <w:szCs w:val="24"/>
        </w:rPr>
        <w:t>（盖单位章）</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招标代理机构：</w:t>
      </w:r>
      <w:r>
        <w:rPr>
          <w:rFonts w:ascii="宋体" w:eastAsia="宋体" w:hint="eastAsia"/>
          <w:color w:val="000000"/>
          <w:sz w:val="24"/>
          <w:szCs w:val="24"/>
          <w:u w:val="single"/>
        </w:rPr>
        <w:t xml:space="preserve">               </w:t>
      </w:r>
      <w:r>
        <w:rPr>
          <w:rFonts w:ascii="宋体" w:eastAsia="宋体" w:cs="宋体" w:hint="eastAsia"/>
          <w:b/>
          <w:color w:val="000000"/>
          <w:sz w:val="24"/>
          <w:szCs w:val="24"/>
        </w:rPr>
        <w:t>（盖单位章）</w:t>
      </w:r>
    </w:p>
    <w:p>
      <w:pPr>
        <w:spacing w:line="360" w:lineRule="auto"/>
        <w:rPr>
          <w:rFonts w:ascii="宋体" w:eastAsia="宋体"/>
          <w:color w:val="000000"/>
          <w:sz w:val="24"/>
          <w:szCs w:val="24"/>
        </w:rPr>
      </w:pPr>
    </w:p>
    <w:p>
      <w:pPr>
        <w:spacing w:line="360" w:lineRule="auto"/>
        <w:rPr>
          <w:rFonts w:ascii="宋体" w:eastAsia="宋体" w:cs="宋体"/>
          <w:b/>
          <w:color w:val="000000"/>
          <w:sz w:val="24"/>
          <w:szCs w:val="24"/>
        </w:rPr>
      </w:pPr>
      <w:r>
        <w:rPr>
          <w:rFonts w:ascii="宋体" w:eastAsia="方正兰亭黑_GBK" w:cs="宋体" w:hAnsi="宋体" w:hint="eastAsia"/>
          <w:color w:val="000000"/>
          <w:sz w:val="24"/>
          <w:szCs w:val="24"/>
        </w:rPr>
        <w:t>招标代理机构项目负责人：</w:t>
      </w:r>
      <w:r>
        <w:rPr>
          <w:rFonts w:ascii="宋体" w:eastAsia="宋体" w:hint="eastAsia"/>
          <w:color w:val="000000"/>
          <w:sz w:val="24"/>
          <w:szCs w:val="24"/>
          <w:u w:val="single"/>
        </w:rPr>
        <w:t xml:space="preserve">             </w:t>
      </w:r>
      <w:r>
        <w:rPr>
          <w:rFonts w:ascii="宋体" w:eastAsia="宋体" w:cs="宋体" w:hint="eastAsia"/>
          <w:b/>
          <w:color w:val="000000"/>
          <w:sz w:val="24"/>
          <w:szCs w:val="24"/>
        </w:rPr>
        <w:t>（盖从业印章）</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招标文件编制人员：</w:t>
      </w:r>
      <w:r>
        <w:rPr>
          <w:rFonts w:ascii="宋体" w:eastAsia="宋体" w:hint="eastAsia"/>
          <w:color w:val="000000"/>
          <w:sz w:val="24"/>
          <w:szCs w:val="24"/>
          <w:u w:val="single"/>
        </w:rPr>
        <w:t xml:space="preserve">                 </w:t>
      </w:r>
      <w:r>
        <w:rPr>
          <w:rFonts w:ascii="宋体" w:eastAsia="宋体" w:cs="宋体" w:hint="eastAsia"/>
          <w:b/>
          <w:color w:val="000000"/>
          <w:sz w:val="24"/>
          <w:szCs w:val="24"/>
        </w:rPr>
        <w:t>（盖从业印章）</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附件</w:t>
      </w:r>
      <w:r>
        <w:rPr>
          <w:rFonts w:ascii="宋体" w:eastAsia="宋体" w:hint="eastAsia"/>
          <w:color w:val="000000"/>
          <w:sz w:val="24"/>
          <w:szCs w:val="24"/>
        </w:rPr>
        <w:t>:</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 xml:space="preserve">   </w:t>
      </w:r>
    </w:p>
    <w:p>
      <w:pPr>
        <w:spacing w:line="360" w:lineRule="auto"/>
        <w:rPr>
          <w:rFonts w:ascii="宋体" w:eastAsia="宋体"/>
          <w:color w:val="000000"/>
          <w:sz w:val="24"/>
          <w:szCs w:val="24"/>
        </w:rPr>
      </w:pP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注：实行委托招标组织形式的，招标代理机构项目负责人和招标文件编制人员应是招标人和招标代理机构双方签订的委托招标代理合同载明的项目负责人和主要专职技术人员。</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color w:val="000000"/>
          <w:sz w:val="32"/>
          <w:szCs w:val="32"/>
        </w:rPr>
      </w:pPr>
      <w:r>
        <w:rPr>
          <w:rFonts w:ascii="宋体" w:eastAsia="宋体" w:cs="宋体" w:hint="eastAsia"/>
          <w:b/>
          <w:color w:val="000000"/>
          <w:sz w:val="32"/>
          <w:szCs w:val="32"/>
        </w:rPr>
        <w:t>目</w:t>
      </w:r>
      <w:r>
        <w:rPr>
          <w:rFonts w:ascii="宋体" w:eastAsia="宋体" w:hint="eastAsia"/>
          <w:b/>
          <w:color w:val="000000"/>
          <w:sz w:val="32"/>
          <w:szCs w:val="32"/>
        </w:rPr>
        <w:t xml:space="preserve">  </w:t>
      </w:r>
      <w:r>
        <w:rPr>
          <w:rFonts w:ascii="宋体" w:eastAsia="宋体" w:cs="宋体" w:hint="eastAsia"/>
          <w:b/>
          <w:color w:val="000000"/>
          <w:sz w:val="32"/>
          <w:szCs w:val="32"/>
        </w:rPr>
        <w:t>录</w:t>
      </w:r>
    </w:p>
    <w:p>
      <w:pPr>
        <w:spacing w:line="360" w:lineRule="auto"/>
        <w:rPr>
          <w:rFonts w:ascii="宋体" w:eastAsia="宋体"/>
          <w:color w:val="000000"/>
          <w:sz w:val="24"/>
          <w:szCs w:val="24"/>
        </w:rPr>
      </w:pPr>
      <w:bookmarkStart w:id="0" w:name="_Toc19433_WPSOffice_Type1"/>
      <w:r>
        <w:rPr>
          <w:rFonts w:ascii="宋体" w:eastAsia="宋体" w:hint="eastAsia"/>
          <w:color w:val="000000"/>
          <w:sz w:val="24"/>
          <w:szCs w:val="24"/>
        </w:rPr>
        <w:t xml:space="preserve">  第一卷</w:t>
      </w:r>
    </w:p>
    <w:p>
      <w:pPr>
        <w:spacing w:line="360" w:lineRule="auto"/>
        <w:rPr>
          <w:rFonts w:ascii="宋体" w:eastAsia="宋体"/>
          <w:color w:val="000000"/>
          <w:sz w:val="24"/>
          <w:szCs w:val="24"/>
        </w:rPr>
      </w:pPr>
      <w:r>
        <w:rPr>
          <w:rFonts w:ascii="宋体" w:eastAsia="宋体" w:hint="eastAsia"/>
          <w:color w:val="000000"/>
          <w:sz w:val="24"/>
          <w:szCs w:val="24"/>
        </w:rPr>
        <w:t>□</w:t>
      </w:r>
      <w:r>
        <w:rPr>
          <w:rStyle w:val="31"/>
          <w:rFonts w:ascii="宋体" w:eastAsia="宋体" w:cs="宋体" w:hint="eastAsia"/>
          <w:color w:val="000000"/>
          <w:sz w:val="24"/>
          <w:szCs w:val="24"/>
          <w:u w:val="none"/>
        </w:rPr>
        <w:fldChar w:fldCharType="begin"/>
      </w:r>
      <w:r>
        <w:instrText>HYPERLINK  \l "_Toc29583_WPSOffice_Level1"</w:instrText>
      </w:r>
      <w:r>
        <w:rPr>
          <w:rStyle w:val="31"/>
          <w:rFonts w:ascii="宋体" w:eastAsia="宋体" w:cs="宋体" w:hint="eastAsia"/>
          <w:color w:val="000000"/>
          <w:sz w:val="24"/>
          <w:szCs w:val="24"/>
          <w:u w:val="none"/>
        </w:rPr>
        <w:fldChar w:fldCharType="separate"/>
      </w:r>
      <w:r>
        <w:rPr>
          <w:rStyle w:val="31"/>
          <w:rFonts w:ascii="宋体" w:eastAsia="宋体" w:cs="宋体" w:hint="eastAsia"/>
          <w:color w:val="000000"/>
          <w:sz w:val="24"/>
          <w:szCs w:val="24"/>
          <w:u w:val="none"/>
        </w:rPr>
        <w:t>第一章</w:t>
      </w:r>
      <w:r>
        <w:rPr>
          <w:rStyle w:val="31"/>
          <w:rFonts w:ascii="宋体" w:eastAsia="宋体" w:hint="eastAsia"/>
          <w:color w:val="000000"/>
          <w:sz w:val="24"/>
          <w:szCs w:val="24"/>
          <w:u w:val="none"/>
        </w:rPr>
        <w:t xml:space="preserve"> </w:t>
      </w:r>
      <w:r>
        <w:rPr>
          <w:rStyle w:val="31"/>
          <w:rFonts w:ascii="宋体" w:eastAsia="宋体" w:cs="宋体" w:hint="eastAsia"/>
          <w:color w:val="000000"/>
          <w:sz w:val="24"/>
          <w:szCs w:val="24"/>
          <w:u w:val="none"/>
        </w:rPr>
        <w:t>招标公告（适用于公开招标）</w:t>
      </w:r>
      <w:r>
        <w:rPr>
          <w:rStyle w:val="31"/>
          <w:rFonts w:ascii="宋体" w:eastAsia="宋体" w:cs="宋体" w:hint="eastAsia"/>
          <w:color w:val="000000"/>
          <w:sz w:val="24"/>
          <w:szCs w:val="24"/>
          <w:u w:val="none"/>
        </w:rPr>
        <w:fldChar w:fldCharType="end"/>
      </w:r>
    </w:p>
    <w:p>
      <w:pPr>
        <w:spacing w:line="360" w:lineRule="auto"/>
        <w:rPr>
          <w:rFonts w:ascii="宋体" w:eastAsia="宋体"/>
          <w:color w:val="000000"/>
          <w:sz w:val="24"/>
          <w:szCs w:val="24"/>
        </w:rPr>
      </w:pPr>
      <w:r>
        <w:rPr>
          <w:rFonts w:ascii="宋体" w:eastAsia="宋体" w:hint="eastAsia"/>
          <w:color w:val="000000"/>
          <w:sz w:val="24"/>
          <w:szCs w:val="24"/>
        </w:rPr>
        <w:t>□</w:t>
      </w:r>
      <w:r>
        <w:rPr>
          <w:rStyle w:val="31"/>
          <w:rFonts w:ascii="宋体" w:eastAsia="宋体" w:cs="宋体" w:hint="eastAsia"/>
          <w:color w:val="000000"/>
          <w:sz w:val="24"/>
          <w:szCs w:val="24"/>
          <w:u w:val="none"/>
        </w:rPr>
        <w:fldChar w:fldCharType="begin"/>
      </w:r>
      <w:r>
        <w:instrText>HYPERLINK  \l "_Toc5226_WPSOffice_Level1"</w:instrText>
      </w:r>
      <w:r>
        <w:rPr>
          <w:rStyle w:val="31"/>
          <w:rFonts w:ascii="宋体" w:eastAsia="宋体" w:cs="宋体" w:hint="eastAsia"/>
          <w:color w:val="000000"/>
          <w:sz w:val="24"/>
          <w:szCs w:val="24"/>
          <w:u w:val="none"/>
        </w:rPr>
        <w:fldChar w:fldCharType="separate"/>
      </w:r>
      <w:r>
        <w:rPr>
          <w:rStyle w:val="31"/>
          <w:rFonts w:ascii="宋体" w:eastAsia="宋体" w:cs="宋体" w:hint="eastAsia"/>
          <w:color w:val="000000"/>
          <w:sz w:val="24"/>
          <w:szCs w:val="24"/>
          <w:u w:val="none"/>
        </w:rPr>
        <w:t>第一章</w:t>
      </w:r>
      <w:r>
        <w:rPr>
          <w:rStyle w:val="31"/>
          <w:rFonts w:ascii="宋体" w:eastAsia="宋体" w:hint="eastAsia"/>
          <w:color w:val="000000"/>
          <w:sz w:val="24"/>
          <w:szCs w:val="24"/>
          <w:u w:val="none"/>
        </w:rPr>
        <w:t xml:space="preserve"> </w:t>
      </w:r>
      <w:r>
        <w:rPr>
          <w:rStyle w:val="31"/>
          <w:rFonts w:ascii="宋体" w:eastAsia="宋体" w:cs="宋体" w:hint="eastAsia"/>
          <w:color w:val="000000"/>
          <w:sz w:val="24"/>
          <w:szCs w:val="24"/>
          <w:u w:val="none"/>
        </w:rPr>
        <w:t>投标邀请书（适用于邀请招标）</w:t>
      </w:r>
      <w:r>
        <w:rPr>
          <w:rStyle w:val="31"/>
          <w:rFonts w:ascii="宋体" w:eastAsia="宋体" w:cs="宋体" w:hint="eastAsia"/>
          <w:color w:val="000000"/>
          <w:sz w:val="24"/>
          <w:szCs w:val="24"/>
          <w:u w:val="none"/>
        </w:rPr>
        <w:fldChar w:fldCharType="end"/>
      </w:r>
    </w:p>
    <w:p>
      <w:pPr>
        <w:spacing w:line="360" w:lineRule="auto"/>
        <w:ind w:firstLineChars="100" w:firstLine="240"/>
        <w:rPr>
          <w:rFonts w:ascii="宋体" w:eastAsia="宋体"/>
          <w:color w:val="000000"/>
          <w:sz w:val="24"/>
          <w:szCs w:val="24"/>
        </w:rPr>
      </w:pPr>
      <w:r>
        <w:rPr>
          <w:rFonts w:ascii="宋体" w:eastAsia="方正兰亭黑_GBK" w:cs="宋体" w:hAnsi="宋体" w:hint="eastAsia"/>
          <w:color w:val="000000"/>
          <w:sz w:val="24"/>
          <w:szCs w:val="24"/>
        </w:rPr>
        <w:t>第二章</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投标人须知</w:t>
      </w:r>
    </w:p>
    <w:p>
      <w:pPr>
        <w:spacing w:line="360" w:lineRule="auto"/>
        <w:ind w:firstLineChars="100" w:firstLine="240"/>
        <w:rPr>
          <w:rFonts w:ascii="宋体" w:eastAsia="宋体"/>
          <w:color w:val="000000"/>
          <w:sz w:val="24"/>
          <w:szCs w:val="24"/>
        </w:rPr>
      </w:pPr>
      <w:r>
        <w:rPr>
          <w:rStyle w:val="31"/>
          <w:rFonts w:ascii="宋体" w:eastAsia="宋体" w:cs="宋体" w:hint="eastAsia"/>
          <w:color w:val="000000"/>
          <w:sz w:val="24"/>
          <w:szCs w:val="24"/>
          <w:u w:val="none"/>
        </w:rPr>
        <w:fldChar w:fldCharType="begin"/>
      </w:r>
      <w:r>
        <w:instrText>HYPERLINK  \l "_Toc1561_WPSOffice_Level1"</w:instrText>
      </w:r>
      <w:r>
        <w:rPr>
          <w:rStyle w:val="31"/>
          <w:rFonts w:ascii="宋体" w:eastAsia="宋体" w:cs="宋体" w:hint="eastAsia"/>
          <w:color w:val="000000"/>
          <w:sz w:val="24"/>
          <w:szCs w:val="24"/>
          <w:u w:val="none"/>
        </w:rPr>
        <w:fldChar w:fldCharType="separate"/>
      </w:r>
      <w:r>
        <w:rPr>
          <w:rStyle w:val="31"/>
          <w:rFonts w:ascii="宋体" w:eastAsia="宋体" w:cs="宋体" w:hint="eastAsia"/>
          <w:color w:val="000000"/>
          <w:sz w:val="24"/>
          <w:szCs w:val="24"/>
          <w:u w:val="none"/>
        </w:rPr>
        <w:t>第三章</w:t>
      </w:r>
      <w:r>
        <w:rPr>
          <w:rStyle w:val="31"/>
          <w:rFonts w:ascii="宋体" w:eastAsia="宋体" w:hint="eastAsia"/>
          <w:color w:val="000000"/>
          <w:sz w:val="24"/>
          <w:szCs w:val="24"/>
          <w:u w:val="none"/>
        </w:rPr>
        <w:t xml:space="preserve"> </w:t>
      </w:r>
      <w:r>
        <w:rPr>
          <w:rStyle w:val="31"/>
          <w:rFonts w:ascii="宋体" w:eastAsia="宋体" w:cs="宋体" w:hint="eastAsia"/>
          <w:color w:val="000000"/>
          <w:sz w:val="24"/>
          <w:szCs w:val="24"/>
          <w:u w:val="none"/>
        </w:rPr>
        <w:t>评标办法（综合评估法）</w:t>
      </w:r>
      <w:r>
        <w:rPr>
          <w:rStyle w:val="31"/>
          <w:rFonts w:ascii="宋体" w:eastAsia="宋体" w:cs="宋体" w:hint="eastAsia"/>
          <w:color w:val="000000"/>
          <w:sz w:val="24"/>
          <w:szCs w:val="24"/>
          <w:u w:val="none"/>
        </w:rPr>
        <w:fldChar w:fldCharType="end"/>
      </w:r>
      <w:r>
        <w:rPr>
          <w:rFonts w:ascii="宋体" w:eastAsia="宋体" w:hint="eastAsia"/>
          <w:color w:val="000000"/>
          <w:sz w:val="24"/>
          <w:szCs w:val="24"/>
        </w:rPr>
        <w:t>暗标评审</w:t>
      </w:r>
    </w:p>
    <w:p>
      <w:pPr>
        <w:spacing w:line="360" w:lineRule="auto"/>
        <w:ind w:firstLineChars="100" w:firstLine="240"/>
        <w:rPr>
          <w:rFonts w:ascii="宋体" w:eastAsia="宋体" w:cs="宋体"/>
          <w:color w:val="000000"/>
          <w:sz w:val="24"/>
          <w:szCs w:val="24"/>
        </w:rPr>
      </w:pPr>
      <w:r>
        <w:rPr>
          <w:rFonts w:ascii="宋体" w:eastAsia="方正兰亭黑_GBK" w:cs="宋体" w:hAnsi="宋体" w:hint="eastAsia"/>
          <w:color w:val="000000"/>
          <w:sz w:val="24"/>
          <w:szCs w:val="24"/>
        </w:rPr>
        <w:t>第四章</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合同条款及格式</w:t>
      </w:r>
      <w:bookmarkEnd w:id="0"/>
    </w:p>
    <w:p>
      <w:pPr>
        <w:spacing w:line="360" w:lineRule="auto"/>
        <w:ind w:firstLineChars="100" w:firstLine="240"/>
        <w:rPr>
          <w:rFonts w:ascii="宋体" w:eastAsia="宋体" w:cs="宋体"/>
          <w:color w:val="000000"/>
          <w:sz w:val="24"/>
          <w:szCs w:val="24"/>
        </w:rPr>
      </w:pPr>
      <w:r>
        <w:rPr>
          <w:rFonts w:ascii="宋体" w:eastAsia="方正兰亭黑_GBK" w:cs="宋体" w:hAnsi="宋体" w:hint="eastAsia"/>
          <w:color w:val="000000"/>
          <w:sz w:val="24"/>
          <w:szCs w:val="24"/>
        </w:rPr>
        <w:t>第二卷</w:t>
      </w:r>
    </w:p>
    <w:p>
      <w:pPr>
        <w:spacing w:line="360" w:lineRule="auto"/>
        <w:ind w:firstLineChars="100" w:firstLine="240"/>
        <w:rPr>
          <w:rFonts w:ascii="宋体" w:eastAsia="宋体" w:cs="宋体"/>
          <w:color w:val="000000"/>
          <w:sz w:val="24"/>
          <w:szCs w:val="24"/>
        </w:rPr>
      </w:pPr>
      <w:r>
        <w:rPr>
          <w:rFonts w:ascii="宋体" w:eastAsia="方正兰亭黑_GBK" w:cs="宋体" w:hAnsi="宋体" w:hint="eastAsia"/>
          <w:color w:val="000000"/>
          <w:sz w:val="24"/>
          <w:szCs w:val="24"/>
        </w:rPr>
        <w:t>第五章</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委托人要求</w:t>
      </w:r>
    </w:p>
    <w:p>
      <w:pPr>
        <w:spacing w:line="360" w:lineRule="auto"/>
        <w:ind w:firstLineChars="100" w:firstLine="240"/>
        <w:rPr>
          <w:rFonts w:ascii="宋体" w:eastAsia="宋体" w:cs="宋体"/>
          <w:color w:val="000000"/>
          <w:sz w:val="24"/>
          <w:szCs w:val="24"/>
        </w:rPr>
      </w:pPr>
      <w:r>
        <w:rPr>
          <w:rFonts w:ascii="宋体" w:eastAsia="方正兰亭黑_GBK" w:cs="宋体" w:hAnsi="宋体" w:hint="eastAsia"/>
          <w:color w:val="000000"/>
          <w:sz w:val="24"/>
          <w:szCs w:val="24"/>
        </w:rPr>
        <w:t>第三卷</w:t>
      </w:r>
    </w:p>
    <w:p>
      <w:pPr>
        <w:spacing w:line="360" w:lineRule="auto"/>
        <w:ind w:firstLineChars="100" w:firstLine="240"/>
        <w:rPr>
          <w:rFonts w:ascii="宋体" w:eastAsia="宋体" w:cs="宋体"/>
          <w:color w:val="000000"/>
          <w:sz w:val="24"/>
          <w:szCs w:val="24"/>
        </w:rPr>
      </w:pPr>
      <w:r>
        <w:rPr>
          <w:rFonts w:ascii="宋体" w:eastAsia="方正兰亭黑_GBK" w:cs="宋体" w:hAnsi="宋体" w:hint="eastAsia"/>
          <w:color w:val="000000"/>
          <w:sz w:val="24"/>
          <w:szCs w:val="24"/>
        </w:rPr>
        <w:t>第六章</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投标文件格式</w:t>
      </w:r>
    </w:p>
    <w:p>
      <w:pPr>
        <w:spacing w:line="360" w:lineRule="auto"/>
        <w:ind w:firstLineChars="100" w:firstLine="240"/>
        <w:rPr>
          <w:rFonts w:ascii="宋体" w:eastAsia="宋体"/>
          <w:color w:val="000000"/>
          <w:sz w:val="24"/>
          <w:szCs w:val="24"/>
        </w:rPr>
      </w:pPr>
      <w:r>
        <w:rPr>
          <w:rFonts w:ascii="宋体" w:eastAsia="方正兰亭黑_GBK" w:cs="宋体" w:hAnsi="宋体" w:hint="eastAsia"/>
          <w:color w:val="000000"/>
          <w:sz w:val="24"/>
          <w:szCs w:val="24"/>
        </w:rPr>
        <w:t>第四卷</w:t>
      </w:r>
    </w:p>
    <w:p>
      <w:pPr>
        <w:spacing w:line="360" w:lineRule="auto"/>
        <w:ind w:firstLineChars="100" w:firstLine="240"/>
        <w:rPr>
          <w:rFonts w:ascii="宋体" w:eastAsia="宋体" w:cs="宋体"/>
          <w:color w:val="000000"/>
          <w:sz w:val="24"/>
          <w:szCs w:val="24"/>
        </w:rPr>
      </w:pPr>
      <w:r>
        <w:rPr>
          <w:rFonts w:ascii="宋体" w:eastAsia="方正兰亭黑_GBK" w:cs="宋体" w:hAnsi="宋体" w:hint="eastAsia"/>
          <w:color w:val="000000"/>
          <w:sz w:val="24"/>
          <w:szCs w:val="24"/>
        </w:rPr>
        <w:t xml:space="preserve">第七章 </w:t>
      </w:r>
      <w:r>
        <w:rPr>
          <w:rFonts w:ascii="宋体" w:eastAsia="宋体" w:hint="eastAsia"/>
          <w:color w:val="000000"/>
          <w:sz w:val="24"/>
          <w:szCs w:val="24"/>
        </w:rPr>
        <w:t>投标文件编制和暗标评审实施规范</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footerReference w:type="default" r:id="rId2"/>
          <w:pgSz w:w="11906" w:h="16838"/>
          <w:pgMar w:top="1417" w:right="1417" w:bottom="1417" w:left="1417" w:header="851" w:footer="850" w:gutter="0"/>
          <w:pgNumType w:start="1"/>
          <w:cols w:num="1" w:space="720"/>
          <w:docGrid w:type="lines" w:linePitch="312" w:charSpace="0"/>
        </w:sectPr>
      </w:pPr>
    </w:p>
    <w:p>
      <w:pPr>
        <w:spacing w:line="360" w:lineRule="auto"/>
        <w:jc w:val="center"/>
        <w:rPr>
          <w:rFonts w:ascii="宋体" w:eastAsia="宋体"/>
          <w:b/>
          <w:color w:val="000000"/>
          <w:sz w:val="32"/>
          <w:szCs w:val="32"/>
        </w:rPr>
      </w:pPr>
      <w:bookmarkStart w:id="1" w:name="_Toc29583_WPSOffice_Level1"/>
      <w:r>
        <w:rPr>
          <w:rFonts w:ascii="宋体" w:eastAsia="宋体" w:hint="eastAsia"/>
          <w:b/>
          <w:color w:val="000000"/>
          <w:sz w:val="32"/>
          <w:szCs w:val="32"/>
        </w:rPr>
        <w:t>第一卷</w:t>
      </w: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p>
    <w:p>
      <w:pPr>
        <w:spacing w:line="360" w:lineRule="auto"/>
        <w:jc w:val="center"/>
        <w:rPr>
          <w:rFonts w:ascii="宋体" w:eastAsia="宋体"/>
          <w:b/>
          <w:color w:val="000000"/>
          <w:sz w:val="32"/>
          <w:szCs w:val="32"/>
        </w:rPr>
      </w:pPr>
      <w:r>
        <w:rPr>
          <w:rFonts w:ascii="宋体" w:eastAsia="宋体" w:hint="eastAsia"/>
          <w:b/>
          <w:color w:val="000000"/>
          <w:sz w:val="32"/>
          <w:szCs w:val="32"/>
        </w:rPr>
        <w:t>□</w:t>
      </w:r>
      <w:r>
        <w:rPr>
          <w:rFonts w:ascii="宋体" w:eastAsia="宋体" w:cs="宋体" w:hint="eastAsia"/>
          <w:b/>
          <w:color w:val="000000"/>
          <w:sz w:val="32"/>
          <w:szCs w:val="32"/>
        </w:rPr>
        <w:t>第一章</w:t>
      </w:r>
      <w:r>
        <w:rPr>
          <w:rFonts w:ascii="宋体" w:eastAsia="宋体" w:hint="eastAsia"/>
          <w:b/>
          <w:color w:val="000000"/>
          <w:sz w:val="32"/>
          <w:szCs w:val="32"/>
        </w:rPr>
        <w:t xml:space="preserve"> </w:t>
      </w:r>
      <w:r>
        <w:rPr>
          <w:rFonts w:ascii="宋体" w:eastAsia="宋体" w:cs="宋体" w:hint="eastAsia"/>
          <w:b/>
          <w:color w:val="000000"/>
          <w:sz w:val="32"/>
          <w:szCs w:val="32"/>
        </w:rPr>
        <w:t>招标公告（适用于公开招标）</w:t>
      </w:r>
      <w:bookmarkEnd w:id="1"/>
    </w:p>
    <w:p>
      <w:pPr>
        <w:spacing w:line="360" w:lineRule="auto"/>
        <w:rPr>
          <w:rFonts w:ascii="宋体" w:eastAsia="宋体"/>
          <w:color w:val="000000"/>
          <w:sz w:val="24"/>
          <w:szCs w:val="24"/>
        </w:rPr>
      </w:pPr>
    </w:p>
    <w:p>
      <w:pPr>
        <w:spacing w:line="360" w:lineRule="auto"/>
        <w:rPr>
          <w:rFonts w:ascii="宋体" w:eastAsia="宋体"/>
          <w:b/>
          <w:color w:val="000000"/>
          <w:sz w:val="28"/>
          <w:szCs w:val="28"/>
        </w:rPr>
      </w:pPr>
      <w:r>
        <w:rPr>
          <w:rFonts w:ascii="宋体" w:eastAsia="宋体" w:hint="eastAsia"/>
          <w:b/>
          <w:color w:val="000000"/>
          <w:sz w:val="28"/>
          <w:szCs w:val="28"/>
          <w:u w:val="single"/>
        </w:rPr>
        <w:t xml:space="preserve">                          </w:t>
      </w:r>
      <w:r>
        <w:rPr>
          <w:rFonts w:ascii="宋体" w:eastAsia="宋体" w:hint="eastAsia"/>
          <w:b/>
          <w:color w:val="000000"/>
          <w:sz w:val="28"/>
          <w:szCs w:val="28"/>
        </w:rPr>
        <w:t>(</w:t>
      </w:r>
      <w:r>
        <w:rPr>
          <w:rFonts w:ascii="宋体" w:eastAsia="宋体" w:cs="宋体" w:hint="eastAsia"/>
          <w:b/>
          <w:color w:val="000000"/>
          <w:sz w:val="28"/>
          <w:szCs w:val="28"/>
        </w:rPr>
        <w:t>项目名称</w:t>
      </w:r>
      <w:r>
        <w:rPr>
          <w:rFonts w:ascii="宋体" w:eastAsia="宋体" w:hint="eastAsia"/>
          <w:b/>
          <w:color w:val="000000"/>
          <w:sz w:val="28"/>
          <w:szCs w:val="28"/>
        </w:rPr>
        <w:t>)</w:t>
      </w:r>
      <w:r>
        <w:rPr>
          <w:rFonts w:ascii="宋体" w:eastAsia="宋体" w:cs="宋体" w:hint="eastAsia"/>
          <w:b/>
          <w:color w:val="000000"/>
          <w:sz w:val="28"/>
          <w:szCs w:val="28"/>
        </w:rPr>
        <w:t>监理</w:t>
      </w:r>
      <w:r>
        <w:rPr>
          <w:rFonts w:ascii="宋体" w:eastAsia="宋体" w:hint="eastAsia"/>
          <w:b/>
          <w:color w:val="000000"/>
          <w:sz w:val="28"/>
          <w:szCs w:val="28"/>
          <w:u w:val="single"/>
        </w:rPr>
        <w:t xml:space="preserve">     </w:t>
      </w:r>
      <w:r>
        <w:rPr>
          <w:rFonts w:ascii="宋体" w:eastAsia="宋体" w:cs="宋体" w:hint="eastAsia"/>
          <w:b/>
          <w:color w:val="000000"/>
          <w:sz w:val="28"/>
          <w:szCs w:val="28"/>
        </w:rPr>
        <w:t>标段</w:t>
      </w:r>
    </w:p>
    <w:p>
      <w:pPr>
        <w:spacing w:line="360" w:lineRule="auto"/>
        <w:jc w:val="center"/>
        <w:rPr>
          <w:rFonts w:ascii="宋体" w:eastAsia="宋体"/>
          <w:b/>
          <w:color w:val="000000"/>
          <w:sz w:val="28"/>
          <w:szCs w:val="28"/>
        </w:rPr>
      </w:pPr>
      <w:r>
        <w:rPr>
          <w:rFonts w:ascii="宋体" w:eastAsia="宋体" w:cs="宋体" w:hint="eastAsia"/>
          <w:b/>
          <w:color w:val="000000"/>
          <w:sz w:val="28"/>
          <w:szCs w:val="28"/>
        </w:rPr>
        <w:t>招标公告</w:t>
      </w:r>
    </w:p>
    <w:p>
      <w:pPr>
        <w:spacing w:line="360" w:lineRule="auto"/>
        <w:rPr>
          <w:rFonts w:ascii="宋体" w:eastAsia="宋体"/>
          <w:color w:val="000000"/>
          <w:sz w:val="24"/>
          <w:szCs w:val="24"/>
        </w:rPr>
      </w:pPr>
    </w:p>
    <w:p>
      <w:pPr>
        <w:spacing w:line="360" w:lineRule="auto"/>
        <w:rPr>
          <w:rFonts w:ascii="宋体" w:eastAsia="宋体"/>
          <w:b/>
          <w:color w:val="000000"/>
          <w:sz w:val="24"/>
          <w:szCs w:val="24"/>
        </w:rPr>
      </w:pPr>
      <w:r>
        <w:rPr>
          <w:rFonts w:ascii="宋体" w:eastAsia="宋体" w:hint="eastAsia"/>
          <w:b/>
          <w:color w:val="000000"/>
          <w:sz w:val="24"/>
          <w:szCs w:val="24"/>
        </w:rPr>
        <w:t xml:space="preserve">1. </w:t>
      </w:r>
      <w:r>
        <w:rPr>
          <w:rFonts w:ascii="宋体" w:eastAsia="宋体" w:cs="宋体" w:hint="eastAsia"/>
          <w:b/>
          <w:color w:val="000000"/>
          <w:sz w:val="24"/>
          <w:szCs w:val="24"/>
        </w:rPr>
        <w:t>招标条件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w:t>
      </w:r>
      <w:r>
        <w:rPr>
          <w:rFonts w:ascii="宋体" w:eastAsia="方正兰亭黑_GBK" w:cs="宋体" w:hAnsi="宋体" w:hint="eastAsia"/>
          <w:color w:val="000000"/>
          <w:sz w:val="24"/>
          <w:szCs w:val="24"/>
        </w:rPr>
        <w:t>本招标项目</w:t>
      </w: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项目名称</w:t>
      </w:r>
      <w:r>
        <w:rPr>
          <w:rFonts w:ascii="宋体" w:eastAsia="宋体" w:hint="eastAsia"/>
          <w:color w:val="000000"/>
          <w:sz w:val="24"/>
          <w:szCs w:val="24"/>
        </w:rPr>
        <w:t>)</w:t>
      </w:r>
      <w:r>
        <w:rPr>
          <w:rFonts w:ascii="宋体" w:eastAsia="方正兰亭黑_GBK" w:cs="宋体" w:hAnsi="宋体" w:hint="eastAsia"/>
          <w:color w:val="000000"/>
          <w:sz w:val="24"/>
          <w:szCs w:val="24"/>
        </w:rPr>
        <w:t>已由</w:t>
      </w: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项目审批、核准或备案机关名称</w:t>
      </w:r>
      <w:r>
        <w:rPr>
          <w:rFonts w:ascii="宋体" w:eastAsia="宋体" w:hint="eastAsia"/>
          <w:color w:val="000000"/>
          <w:sz w:val="24"/>
          <w:szCs w:val="24"/>
        </w:rPr>
        <w:t>)</w:t>
      </w:r>
      <w:r>
        <w:rPr>
          <w:rFonts w:ascii="宋体" w:eastAsia="方正兰亭黑_GBK" w:cs="宋体" w:hAnsi="宋体" w:hint="eastAsia"/>
          <w:color w:val="000000"/>
          <w:sz w:val="24"/>
          <w:szCs w:val="24"/>
        </w:rPr>
        <w:t>以</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（批文名称及编号）批准建设，项目业主为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，建设资金来自</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（资金来源），项目出资比例为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，招标人为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。项目已具备招标条件，现对该项目的监理进行公开招标。</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1.2</w:t>
      </w:r>
      <w:r>
        <w:rPr>
          <w:rFonts w:ascii="宋体" w:eastAsia="方正兰亭黑_GBK" w:cs="宋体" w:hAnsi="宋体" w:hint="eastAsia"/>
          <w:color w:val="000000"/>
          <w:sz w:val="24"/>
          <w:szCs w:val="24"/>
        </w:rPr>
        <w:t>本招标项目由</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（核准机关名称）核准（招标事项核准文号为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）的招标组织形式为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w:t>
      </w:r>
      <w:r>
        <w:rPr>
          <w:rFonts w:ascii="宋体" w:eastAsia="方正兰亭黑_GBK" w:cs="宋体" w:hAnsi="宋体" w:hint="eastAsia"/>
          <w:color w:val="000000"/>
          <w:sz w:val="24"/>
          <w:szCs w:val="24"/>
        </w:rPr>
        <w:t>自行招标</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委托招标）。招标人选择的招标代理机构是</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s="宋体"/>
          <w:b/>
          <w:color w:val="000000"/>
          <w:sz w:val="24"/>
          <w:szCs w:val="24"/>
        </w:rPr>
      </w:pPr>
      <w:r>
        <w:rPr>
          <w:rFonts w:ascii="宋体" w:eastAsia="宋体" w:hint="eastAsia"/>
          <w:b/>
          <w:color w:val="000000"/>
          <w:sz w:val="24"/>
          <w:szCs w:val="24"/>
        </w:rPr>
        <w:t xml:space="preserve">2. </w:t>
      </w:r>
      <w:r>
        <w:rPr>
          <w:rFonts w:ascii="宋体" w:eastAsia="宋体" w:cs="宋体" w:hint="eastAsia"/>
          <w:b/>
          <w:color w:val="000000"/>
          <w:sz w:val="24"/>
          <w:szCs w:val="24"/>
        </w:rPr>
        <w:t>项目概况与招标范围</w:t>
      </w:r>
    </w:p>
    <w:p>
      <w:pPr>
        <w:spacing w:line="360" w:lineRule="auto"/>
        <w:ind w:firstLineChars="49" w:firstLine="118"/>
        <w:rPr>
          <w:rFonts w:ascii="宋体" w:eastAsia="宋体" w:cs="宋体"/>
          <w:color w:val="000000"/>
          <w:sz w:val="24"/>
          <w:szCs w:val="24"/>
        </w:rPr>
      </w:pPr>
      <w:r>
        <w:rPr>
          <w:rFonts w:ascii="宋体" w:eastAsia="宋体" w:cs="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（说明本次招标项目的建设地点、规模及投资额、监理服务期限、招标范围、标段划分及标段投资额等）。</w:t>
      </w:r>
    </w:p>
    <w:p>
      <w:pPr>
        <w:spacing w:line="360" w:lineRule="auto"/>
        <w:rPr>
          <w:rFonts w:ascii="宋体" w:eastAsia="宋体"/>
          <w:b/>
          <w:color w:val="000000"/>
          <w:sz w:val="24"/>
          <w:szCs w:val="24"/>
          <w:u w:val="single"/>
        </w:rPr>
      </w:pPr>
      <w:r>
        <w:rPr>
          <w:rFonts w:ascii="宋体" w:eastAsia="宋体" w:hint="eastAsia"/>
          <w:b/>
          <w:color w:val="000000"/>
          <w:sz w:val="24"/>
          <w:szCs w:val="24"/>
        </w:rPr>
        <w:t xml:space="preserve">3. </w:t>
      </w:r>
      <w:r>
        <w:rPr>
          <w:rFonts w:ascii="宋体" w:eastAsia="宋体" w:cs="宋体" w:hint="eastAsia"/>
          <w:b/>
          <w:color w:val="000000"/>
          <w:sz w:val="24"/>
          <w:szCs w:val="24"/>
        </w:rPr>
        <w:t>投标人资格要求</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w:t>
      </w:r>
      <w:r>
        <w:rPr>
          <w:rFonts w:ascii="宋体" w:eastAsia="方正兰亭黑_GBK" w:cs="宋体" w:hAnsi="宋体" w:hint="eastAsia"/>
          <w:color w:val="000000"/>
          <w:sz w:val="24"/>
          <w:szCs w:val="24"/>
        </w:rPr>
        <w:t>本次招标要求投标人须具备</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3.1.1</w:t>
      </w:r>
      <w:r>
        <w:rPr>
          <w:rFonts w:ascii="宋体" w:eastAsia="方正兰亭黑_GBK" w:cs="宋体" w:hAnsi="宋体" w:hint="eastAsia"/>
          <w:color w:val="000000"/>
          <w:sz w:val="24"/>
          <w:szCs w:val="24"/>
        </w:rPr>
        <w:t>资质要求：</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3.1.2</w:t>
      </w:r>
      <w:r>
        <w:rPr>
          <w:rFonts w:ascii="宋体" w:eastAsia="方正兰亭黑_GBK" w:cs="宋体" w:hAnsi="宋体" w:hint="eastAsia"/>
          <w:color w:val="000000"/>
          <w:sz w:val="24"/>
          <w:szCs w:val="24"/>
        </w:rPr>
        <w:t>业绩要求：</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近年（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日至投标截止时间，不少于</w:t>
      </w:r>
      <w:r>
        <w:rPr>
          <w:rFonts w:ascii="宋体" w:eastAsia="宋体" w:hint="eastAsia"/>
          <w:color w:val="000000"/>
          <w:sz w:val="24"/>
          <w:szCs w:val="24"/>
        </w:rPr>
        <w:t>3</w:t>
      </w:r>
      <w:r>
        <w:rPr>
          <w:rFonts w:ascii="宋体" w:eastAsia="方正兰亭黑_GBK" w:cs="宋体" w:hAnsi="宋体" w:hint="eastAsia"/>
          <w:color w:val="000000"/>
          <w:sz w:val="24"/>
          <w:szCs w:val="24"/>
        </w:rPr>
        <w:t>年）（</w:t>
      </w:r>
      <w:r>
        <w:rPr>
          <w:rFonts w:ascii="宋体" w:eastAsia="宋体" w:cs="Calibri"/>
          <w:color w:val="000000"/>
          <w:sz w:val="24"/>
          <w:szCs w:val="24"/>
        </w:rPr>
        <w:t>□</w:t>
      </w:r>
      <w:r>
        <w:rPr>
          <w:rFonts w:ascii="宋体" w:eastAsia="方正兰亭黑_GBK" w:cs="宋体" w:hAnsi="宋体" w:hint="eastAsia"/>
          <w:color w:val="000000"/>
          <w:sz w:val="24"/>
          <w:szCs w:val="24"/>
        </w:rPr>
        <w:t>已完成</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已完成或新承接或正在监理）不少于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 xml:space="preserve">1 </w:t>
      </w:r>
      <w:r>
        <w:rPr>
          <w:rFonts w:ascii="宋体" w:eastAsia="方正兰亭黑_GBK" w:cs="宋体" w:hAnsi="宋体" w:hint="eastAsia"/>
          <w:color w:val="000000"/>
          <w:sz w:val="24"/>
          <w:szCs w:val="24"/>
        </w:rPr>
        <w:t>至</w:t>
      </w:r>
      <w:r>
        <w:rPr>
          <w:rFonts w:ascii="宋体" w:eastAsia="宋体" w:hint="eastAsia"/>
          <w:color w:val="000000"/>
          <w:sz w:val="24"/>
          <w:szCs w:val="24"/>
        </w:rPr>
        <w:t>3</w:t>
      </w:r>
      <w:r>
        <w:rPr>
          <w:rFonts w:ascii="宋体" w:eastAsia="方正兰亭黑_GBK" w:cs="宋体" w:hAnsi="宋体" w:hint="eastAsia"/>
          <w:color w:val="000000"/>
          <w:sz w:val="24"/>
          <w:szCs w:val="24"/>
        </w:rPr>
        <w:t>个）个类似项目。类似项目是指</w:t>
      </w:r>
      <w:r>
        <w:rPr>
          <w:rFonts w:ascii="宋体" w:eastAsia="宋体" w:hint="eastAsia"/>
          <w:color w:val="000000"/>
          <w:sz w:val="24"/>
          <w:szCs w:val="24"/>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无业绩要求。</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3.1.3</w:t>
      </w:r>
      <w:r>
        <w:rPr>
          <w:rFonts w:ascii="宋体" w:eastAsia="方正兰亭黑_GBK" w:cs="宋体" w:hAnsi="宋体" w:hint="eastAsia"/>
          <w:color w:val="000000"/>
          <w:sz w:val="24"/>
          <w:szCs w:val="24"/>
        </w:rPr>
        <w:t>总监理工程师的资格要求：具有全国注册监理工程师（专业：</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）执业证书，</w:t>
      </w:r>
      <w:r>
        <w:rPr>
          <w:rFonts w:ascii="宋体" w:eastAsia="宋体" w:hint="eastAsia"/>
          <w:color w:val="000000"/>
          <w:sz w:val="24"/>
          <w:szCs w:val="24"/>
          <w:u w:val="single"/>
        </w:rPr>
        <w:t xml:space="preserve">      </w:t>
      </w:r>
      <w:r>
        <w:rPr>
          <w:rFonts w:ascii="宋体" w:eastAsia="宋体" w:cs="宋体" w:hint="eastAsia"/>
          <w:color w:val="000000"/>
          <w:sz w:val="24"/>
          <w:szCs w:val="24"/>
          <w:u w:val="single"/>
        </w:rPr>
        <w:t>（业绩要求）</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，须为本单位人员（若为联合体投标，须为联合体牵头人人员）。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w:t>
      </w:r>
      <w:r>
        <w:rPr>
          <w:rFonts w:ascii="宋体" w:eastAsia="方正兰亭黑_GBK" w:cs="宋体" w:hAnsi="宋体" w:hint="eastAsia"/>
          <w:color w:val="000000"/>
          <w:sz w:val="24"/>
          <w:szCs w:val="24"/>
        </w:rPr>
        <w:t>本次招标</w:t>
      </w:r>
      <w:r>
        <w:rPr>
          <w:rFonts w:ascii="宋体" w:eastAsia="宋体" w:hint="eastAsia"/>
          <w:color w:val="000000"/>
          <w:sz w:val="24"/>
          <w:szCs w:val="24"/>
        </w:rPr>
        <w:t>□</w:t>
      </w:r>
      <w:r>
        <w:rPr>
          <w:rFonts w:ascii="宋体" w:eastAsia="方正兰亭黑_GBK" w:cs="宋体" w:hAnsi="宋体" w:hint="eastAsia"/>
          <w:color w:val="000000"/>
          <w:sz w:val="24"/>
          <w:szCs w:val="24"/>
        </w:rPr>
        <w:t>接受</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不接受联合体投标。联合体投标的，应满足下列要求：</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b/>
          <w:color w:val="000000"/>
          <w:sz w:val="24"/>
          <w:szCs w:val="24"/>
        </w:rPr>
      </w:pPr>
      <w:r>
        <w:rPr>
          <w:rFonts w:ascii="宋体" w:eastAsia="宋体" w:hint="eastAsia"/>
          <w:b/>
          <w:color w:val="000000"/>
          <w:sz w:val="24"/>
          <w:szCs w:val="24"/>
        </w:rPr>
        <w:t xml:space="preserve">4. </w:t>
      </w:r>
      <w:r>
        <w:rPr>
          <w:rFonts w:ascii="宋体" w:eastAsia="宋体" w:cs="宋体" w:hint="eastAsia"/>
          <w:b/>
          <w:color w:val="000000"/>
          <w:sz w:val="24"/>
          <w:szCs w:val="24"/>
        </w:rPr>
        <w:t>招标文件的获取</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4.1 </w:t>
      </w:r>
      <w:r>
        <w:rPr>
          <w:rFonts w:ascii="宋体" w:eastAsia="方正兰亭黑_GBK" w:cs="宋体" w:hAnsi="宋体" w:hint="eastAsia"/>
          <w:color w:val="000000"/>
          <w:sz w:val="24"/>
          <w:szCs w:val="24"/>
        </w:rPr>
        <w:t>凡有意参加投标者，请于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b/>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日开始登陆：</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全国公共资源交易平台（四川省）（网址：</w:t>
      </w:r>
      <w:r>
        <w:rPr>
          <w:rFonts w:ascii="宋体" w:eastAsia="宋体" w:hint="eastAsia"/>
          <w:color w:val="000000"/>
          <w:sz w:val="24"/>
          <w:szCs w:val="24"/>
        </w:rPr>
        <w:t>http://ggzyjy.sc.gov.cn</w:t>
      </w:r>
      <w:r>
        <w:rPr>
          <w:rFonts w:ascii="宋体" w:eastAsia="方正兰亭黑_GBK" w:cs="宋体" w:hAnsi="宋体" w:hint="eastAsia"/>
          <w:color w:val="000000"/>
          <w:sz w:val="24"/>
          <w:szCs w:val="24"/>
        </w:rPr>
        <w:t>）</w:t>
      </w:r>
      <w:r>
        <w:rPr>
          <w:rFonts w:ascii="宋体" w:eastAsia="宋体" w:cs="Calibri"/>
          <w:color w:val="000000"/>
          <w:sz w:val="24"/>
          <w:szCs w:val="24"/>
        </w:rPr>
        <w:t>—“</w:t>
      </w:r>
      <w:r>
        <w:rPr>
          <w:rFonts w:ascii="宋体" w:eastAsia="方正兰亭黑_GBK" w:cs="宋体" w:hAnsi="宋体" w:hint="eastAsia"/>
          <w:color w:val="000000"/>
          <w:sz w:val="24"/>
          <w:szCs w:val="24"/>
        </w:rPr>
        <w:t>登录</w:t>
      </w:r>
      <w:r>
        <w:rPr>
          <w:rFonts w:ascii="宋体" w:eastAsia="宋体" w:cs="Calibri"/>
          <w:color w:val="000000"/>
          <w:sz w:val="24"/>
          <w:szCs w:val="24"/>
        </w:rPr>
        <w:t>”——“</w:t>
      </w:r>
      <w:r>
        <w:rPr>
          <w:rFonts w:ascii="宋体" w:eastAsia="方正兰亭黑_GBK" w:cs="宋体" w:hAnsi="宋体" w:hint="eastAsia"/>
          <w:color w:val="000000"/>
          <w:sz w:val="24"/>
          <w:szCs w:val="24"/>
        </w:rPr>
        <w:t>交易主体</w:t>
      </w:r>
      <w:r>
        <w:rPr>
          <w:rFonts w:ascii="宋体" w:eastAsia="宋体" w:cs="Calibri"/>
          <w:color w:val="000000"/>
          <w:sz w:val="24"/>
          <w:szCs w:val="24"/>
        </w:rPr>
        <w:t>”—“</w:t>
      </w:r>
      <w:r>
        <w:rPr>
          <w:rFonts w:ascii="宋体" w:eastAsia="方正兰亭黑_GBK" w:cs="宋体" w:hAnsi="宋体" w:hint="eastAsia"/>
          <w:color w:val="000000"/>
          <w:sz w:val="24"/>
          <w:szCs w:val="24"/>
        </w:rPr>
        <w:t>建设工程</w:t>
      </w:r>
      <w:r>
        <w:rPr>
          <w:rFonts w:ascii="宋体" w:eastAsia="宋体" w:cs="Calibri"/>
          <w:color w:val="000000"/>
          <w:sz w:val="24"/>
          <w:szCs w:val="24"/>
        </w:rPr>
        <w:t>”</w:t>
      </w:r>
      <w:r>
        <w:rPr>
          <w:rFonts w:ascii="宋体" w:eastAsia="方正兰亭黑_GBK" w:cs="宋体" w:hAnsi="宋体" w:hint="eastAsia"/>
          <w:color w:val="000000"/>
          <w:sz w:val="24"/>
          <w:szCs w:val="24"/>
        </w:rPr>
        <w:t>，通过数字证书免费下载招标资料（招标文件、技术资料等）。</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市（州））（网址：</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r>
        <w:rPr>
          <w:rFonts w:ascii="宋体" w:eastAsia="宋体" w:cs="Calibri"/>
          <w:color w:val="000000"/>
          <w:sz w:val="24"/>
          <w:szCs w:val="24"/>
        </w:rPr>
        <w:t>—“</w:t>
      </w:r>
      <w:r>
        <w:rPr>
          <w:rFonts w:ascii="宋体" w:eastAsia="方正兰亭黑_GBK" w:cs="宋体" w:hAnsi="宋体" w:hint="eastAsia"/>
          <w:color w:val="000000"/>
          <w:sz w:val="24"/>
          <w:szCs w:val="24"/>
        </w:rPr>
        <w:t>登录</w:t>
      </w:r>
      <w:r>
        <w:rPr>
          <w:rFonts w:ascii="宋体" w:eastAsia="宋体" w:cs="Calibri"/>
          <w:color w:val="000000"/>
          <w:sz w:val="24"/>
          <w:szCs w:val="24"/>
        </w:rPr>
        <w:t>”—“</w:t>
      </w: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，通过数字证书免费下载招标资料（招标文件、技术资料等）。</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4.2 </w:t>
      </w:r>
      <w:r>
        <w:rPr>
          <w:rFonts w:ascii="宋体" w:eastAsia="方正兰亭黑_GBK" w:cs="宋体" w:hAnsi="宋体" w:hint="eastAsia"/>
          <w:color w:val="000000"/>
          <w:sz w:val="24"/>
          <w:szCs w:val="24"/>
        </w:rPr>
        <w:t>招标人不提供招标文件获取的其他方式。</w:t>
      </w:r>
    </w:p>
    <w:p>
      <w:pPr>
        <w:spacing w:line="360" w:lineRule="auto"/>
        <w:rPr>
          <w:rFonts w:ascii="宋体" w:eastAsia="宋体"/>
          <w:b/>
          <w:color w:val="000000"/>
          <w:sz w:val="24"/>
          <w:szCs w:val="24"/>
        </w:rPr>
      </w:pPr>
      <w:r>
        <w:rPr>
          <w:rFonts w:ascii="宋体" w:eastAsia="宋体" w:hint="eastAsia"/>
          <w:b/>
          <w:color w:val="000000"/>
          <w:sz w:val="24"/>
          <w:szCs w:val="24"/>
        </w:rPr>
        <w:t xml:space="preserve">5. </w:t>
      </w:r>
      <w:r>
        <w:rPr>
          <w:rFonts w:ascii="宋体" w:eastAsia="宋体" w:cs="宋体" w:hint="eastAsia"/>
          <w:b/>
          <w:color w:val="000000"/>
          <w:sz w:val="24"/>
          <w:szCs w:val="24"/>
        </w:rPr>
        <w:t>投标文件的递交</w:t>
      </w: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投标文件递交的截止时间（投标截止时间，下同）为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时</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分，投标人应在投标截止时间前在线递交经投标人数字证书加密的数据电文形式投标文件。</w:t>
      </w:r>
    </w:p>
    <w:p>
      <w:pPr>
        <w:spacing w:line="360" w:lineRule="auto"/>
        <w:rPr>
          <w:rFonts w:ascii="宋体" w:eastAsia="宋体"/>
          <w:b/>
          <w:color w:val="000000"/>
          <w:sz w:val="24"/>
          <w:szCs w:val="24"/>
        </w:rPr>
      </w:pPr>
      <w:r>
        <w:rPr>
          <w:rFonts w:ascii="宋体" w:eastAsia="宋体" w:hint="eastAsia"/>
          <w:b/>
          <w:color w:val="000000"/>
          <w:sz w:val="24"/>
          <w:szCs w:val="24"/>
        </w:rPr>
        <w:t xml:space="preserve">6. </w:t>
      </w:r>
      <w:r>
        <w:rPr>
          <w:rFonts w:ascii="宋体" w:eastAsia="宋体" w:cs="宋体" w:hint="eastAsia"/>
          <w:b/>
          <w:color w:val="000000"/>
          <w:sz w:val="24"/>
          <w:szCs w:val="24"/>
        </w:rPr>
        <w:t>发布公告的媒介</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本次招标公告在《全国公共资源交易平台（四川省）》和</w:t>
      </w: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公告发布的其它媒介名称）上发布。</w:t>
      </w:r>
    </w:p>
    <w:p>
      <w:pPr>
        <w:spacing w:line="360" w:lineRule="auto"/>
        <w:rPr>
          <w:rFonts w:ascii="宋体" w:eastAsia="宋体"/>
          <w:color w:val="000000"/>
          <w:sz w:val="24"/>
          <w:szCs w:val="24"/>
        </w:rPr>
      </w:pPr>
      <w:r>
        <w:rPr>
          <w:rFonts w:ascii="宋体" w:eastAsia="宋体" w:hint="eastAsia"/>
          <w:color w:val="000000"/>
          <w:sz w:val="24"/>
          <w:szCs w:val="24"/>
        </w:rPr>
        <w:t xml:space="preserve">7. </w:t>
      </w:r>
      <w:r>
        <w:rPr>
          <w:rFonts w:ascii="宋体" w:eastAsia="方正兰亭黑_GBK" w:cs="宋体" w:hAnsi="宋体" w:hint="eastAsia"/>
          <w:color w:val="000000"/>
          <w:sz w:val="24"/>
          <w:szCs w:val="24"/>
        </w:rPr>
        <w:t>联系方式</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招</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标</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人：</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地</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邮</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编：</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联</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系</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人：</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电</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话：</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传</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真：</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电子邮件：</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网</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开户银行：</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账</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号：</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招标代理机构：</w:t>
      </w:r>
      <w:r>
        <w:rPr>
          <w:rFonts w:ascii="宋体" w:eastAsia="宋体" w:hint="eastAsia"/>
          <w:color w:val="000000"/>
          <w:sz w:val="24"/>
          <w:szCs w:val="24"/>
          <w:u w:val="single"/>
        </w:rPr>
        <w:t xml:space="preserve">    /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招标代理机构：</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地</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邮</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编：</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联</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系</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人：</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电</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话：</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传</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真：</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电子邮件：</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网</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开户银行：</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账</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号：</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s="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p>
    <w:p>
      <w:pPr>
        <w:spacing w:line="360" w:lineRule="auto"/>
        <w:jc w:val="right"/>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）若划分标段，则填写标段序号；若划分为两个及以上标段，应分别明确各标段的具体内容、划分情况。</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）招标人对投标人的资质要求，应是国家对投标人资质的强制性规定。不是国家规定必须具备的资质，不得作为资质要求。</w:t>
      </w:r>
    </w:p>
    <w:p>
      <w:pPr>
        <w:spacing w:line="360" w:lineRule="auto"/>
        <w:ind w:firstLineChars="150" w:firstLine="36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）招标人对投标人的类似项目业绩要求，设置的投资额、面积、长度等规模量化指标不得高于本次招标工程相应指标，类似项目业绩的定义应明确，用语准确无歧义</w:t>
      </w:r>
    </w:p>
    <w:p>
      <w:pPr>
        <w:spacing w:line="360" w:lineRule="auto"/>
        <w:ind w:firstLineChars="150" w:firstLine="36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）招标人要求投标人需具备的资质一个项目（标段）为一个，因特殊情况需要两个以上资质的，应当接受投标人组成联合体投标，且限定的联合体成员数量不得少于设定的资质个数。</w:t>
      </w:r>
    </w:p>
    <w:p>
      <w:pPr>
        <w:spacing w:line="360" w:lineRule="auto"/>
        <w:ind w:firstLineChars="150" w:firstLine="360"/>
        <w:rPr>
          <w:rFonts w:ascii="宋体" w:eastAsia="宋体" w:cs="宋体"/>
          <w:color w:val="000000"/>
          <w:sz w:val="24"/>
          <w:szCs w:val="24"/>
        </w:rPr>
      </w:pPr>
    </w:p>
    <w:p>
      <w:pPr>
        <w:spacing w:line="360" w:lineRule="auto"/>
        <w:ind w:firstLineChars="150" w:firstLine="360"/>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color w:val="000000"/>
          <w:sz w:val="32"/>
          <w:szCs w:val="32"/>
        </w:rPr>
      </w:pPr>
      <w:bookmarkStart w:id="2" w:name="_Toc5226_WPSOffice_Level1"/>
      <w:r>
        <w:rPr>
          <w:rFonts w:ascii="宋体" w:eastAsia="宋体" w:hint="eastAsia"/>
          <w:b/>
          <w:color w:val="000000"/>
          <w:sz w:val="32"/>
          <w:szCs w:val="32"/>
        </w:rPr>
        <w:t>□</w:t>
      </w:r>
      <w:r>
        <w:rPr>
          <w:rFonts w:ascii="宋体" w:eastAsia="宋体" w:cs="宋体" w:hint="eastAsia"/>
          <w:b/>
          <w:color w:val="000000"/>
          <w:sz w:val="32"/>
          <w:szCs w:val="32"/>
        </w:rPr>
        <w:t>第一章</w:t>
      </w:r>
      <w:r>
        <w:rPr>
          <w:rFonts w:ascii="宋体" w:eastAsia="宋体" w:hint="eastAsia"/>
          <w:b/>
          <w:color w:val="000000"/>
          <w:sz w:val="32"/>
          <w:szCs w:val="32"/>
        </w:rPr>
        <w:t xml:space="preserve"> </w:t>
      </w:r>
      <w:r>
        <w:rPr>
          <w:rFonts w:ascii="宋体" w:eastAsia="宋体" w:cs="宋体" w:hint="eastAsia"/>
          <w:b/>
          <w:color w:val="000000"/>
          <w:sz w:val="32"/>
          <w:szCs w:val="32"/>
        </w:rPr>
        <w:t>投标邀请书（适用于邀请招标）</w:t>
      </w:r>
      <w:bookmarkEnd w:id="2"/>
    </w:p>
    <w:p>
      <w:pPr>
        <w:spacing w:line="360" w:lineRule="auto"/>
        <w:rPr>
          <w:rFonts w:ascii="宋体" w:eastAsia="宋体"/>
          <w:color w:val="000000"/>
          <w:sz w:val="24"/>
          <w:szCs w:val="24"/>
        </w:rPr>
      </w:pPr>
    </w:p>
    <w:p>
      <w:pPr>
        <w:spacing w:line="360" w:lineRule="auto"/>
        <w:ind w:firstLineChars="442" w:firstLine="1238"/>
        <w:rPr>
          <w:rFonts w:ascii="宋体" w:eastAsia="宋体"/>
          <w:b/>
          <w:color w:val="000000"/>
          <w:sz w:val="28"/>
          <w:szCs w:val="28"/>
        </w:rPr>
      </w:pPr>
      <w:r>
        <w:rPr>
          <w:rFonts w:ascii="宋体" w:eastAsia="宋体" w:hint="eastAsia"/>
          <w:b/>
          <w:color w:val="000000"/>
          <w:sz w:val="28"/>
          <w:szCs w:val="28"/>
          <w:u w:val="single"/>
        </w:rPr>
        <w:t xml:space="preserve">                       </w:t>
      </w:r>
      <w:r>
        <w:rPr>
          <w:rFonts w:ascii="宋体" w:eastAsia="宋体" w:hint="eastAsia"/>
          <w:b/>
          <w:color w:val="000000"/>
          <w:sz w:val="28"/>
          <w:szCs w:val="28"/>
        </w:rPr>
        <w:t>(</w:t>
      </w:r>
      <w:r>
        <w:rPr>
          <w:rFonts w:ascii="宋体" w:eastAsia="宋体" w:cs="宋体" w:hint="eastAsia"/>
          <w:b/>
          <w:color w:val="000000"/>
          <w:sz w:val="28"/>
          <w:szCs w:val="28"/>
        </w:rPr>
        <w:t>项目名称</w:t>
      </w:r>
      <w:r>
        <w:rPr>
          <w:rFonts w:ascii="宋体" w:eastAsia="宋体" w:hint="eastAsia"/>
          <w:b/>
          <w:color w:val="000000"/>
          <w:sz w:val="28"/>
          <w:szCs w:val="28"/>
        </w:rPr>
        <w:t>)</w:t>
      </w:r>
      <w:r>
        <w:rPr>
          <w:rFonts w:ascii="宋体" w:eastAsia="宋体" w:cs="宋体" w:hint="eastAsia"/>
          <w:b/>
          <w:color w:val="000000"/>
          <w:sz w:val="28"/>
          <w:szCs w:val="28"/>
        </w:rPr>
        <w:t>监理</w:t>
      </w:r>
      <w:r>
        <w:rPr>
          <w:rFonts w:ascii="宋体" w:eastAsia="宋体" w:hint="eastAsia"/>
          <w:b/>
          <w:color w:val="000000"/>
          <w:sz w:val="28"/>
          <w:szCs w:val="28"/>
          <w:u w:val="single"/>
        </w:rPr>
        <w:t xml:space="preserve">      </w:t>
      </w:r>
      <w:r>
        <w:rPr>
          <w:rFonts w:ascii="宋体" w:eastAsia="宋体" w:cs="宋体" w:hint="eastAsia"/>
          <w:b/>
          <w:color w:val="000000"/>
          <w:sz w:val="28"/>
          <w:szCs w:val="28"/>
        </w:rPr>
        <w:t>标段</w:t>
      </w:r>
    </w:p>
    <w:p>
      <w:pPr>
        <w:spacing w:line="360" w:lineRule="auto"/>
        <w:jc w:val="center"/>
        <w:rPr>
          <w:rFonts w:ascii="宋体" w:eastAsia="宋体"/>
          <w:b/>
          <w:color w:val="000000"/>
          <w:sz w:val="28"/>
          <w:szCs w:val="28"/>
        </w:rPr>
      </w:pPr>
      <w:r>
        <w:rPr>
          <w:rFonts w:ascii="宋体" w:eastAsia="宋体" w:cs="宋体" w:hint="eastAsia"/>
          <w:b/>
          <w:color w:val="000000"/>
          <w:sz w:val="28"/>
          <w:szCs w:val="28"/>
        </w:rPr>
        <w:t>投标邀请书</w:t>
      </w:r>
    </w:p>
    <w:p>
      <w:pPr>
        <w:spacing w:line="360" w:lineRule="auto"/>
        <w:rPr>
          <w:rFonts w:ascii="宋体" w:eastAsia="宋体"/>
          <w:color w:val="000000"/>
          <w:sz w:val="24"/>
          <w:szCs w:val="24"/>
        </w:rPr>
      </w:pPr>
    </w:p>
    <w:p>
      <w:pPr>
        <w:spacing w:line="360" w:lineRule="auto"/>
        <w:rPr>
          <w:rFonts w:ascii="宋体" w:eastAsia="宋体"/>
          <w:b/>
          <w:color w:val="000000"/>
          <w:sz w:val="24"/>
          <w:szCs w:val="24"/>
          <w:u w:val="single"/>
        </w:rPr>
      </w:pPr>
      <w:r>
        <w:rPr>
          <w:rFonts w:ascii="宋体" w:eastAsia="宋体" w:hint="eastAsia"/>
          <w:b/>
          <w:color w:val="000000"/>
          <w:sz w:val="24"/>
          <w:szCs w:val="24"/>
          <w:u w:val="single"/>
        </w:rPr>
        <w:t xml:space="preserve">                   </w:t>
      </w:r>
      <w:r>
        <w:rPr>
          <w:rFonts w:ascii="宋体" w:eastAsia="宋体" w:cs="宋体" w:hint="eastAsia"/>
          <w:b/>
          <w:color w:val="000000"/>
          <w:sz w:val="24"/>
          <w:szCs w:val="24"/>
          <w:u w:val="single"/>
        </w:rPr>
        <w:t>（被邀请单位名称）：</w:t>
      </w:r>
    </w:p>
    <w:p>
      <w:pPr>
        <w:spacing w:line="360" w:lineRule="auto"/>
        <w:rPr>
          <w:rFonts w:ascii="宋体" w:eastAsia="宋体"/>
          <w:b/>
          <w:color w:val="000000"/>
          <w:sz w:val="24"/>
          <w:szCs w:val="24"/>
        </w:rPr>
      </w:pPr>
      <w:bookmarkStart w:id="3" w:name="_Toc19670_WPSOffice_Level1"/>
      <w:r>
        <w:rPr>
          <w:rFonts w:ascii="宋体" w:eastAsia="宋体" w:hint="eastAsia"/>
          <w:b/>
          <w:color w:val="000000"/>
          <w:sz w:val="24"/>
          <w:szCs w:val="24"/>
        </w:rPr>
        <w:t xml:space="preserve">1. </w:t>
      </w:r>
      <w:r>
        <w:rPr>
          <w:rFonts w:ascii="宋体" w:eastAsia="宋体" w:cs="宋体" w:hint="eastAsia"/>
          <w:b/>
          <w:color w:val="000000"/>
          <w:sz w:val="24"/>
          <w:szCs w:val="24"/>
        </w:rPr>
        <w:t>招标条件</w:t>
      </w:r>
      <w:bookmarkEnd w:id="3"/>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w:t>
      </w:r>
      <w:r>
        <w:rPr>
          <w:rFonts w:ascii="宋体" w:eastAsia="方正兰亭黑_GBK" w:cs="宋体" w:hAnsi="宋体" w:hint="eastAsia"/>
          <w:color w:val="000000"/>
          <w:sz w:val="24"/>
          <w:szCs w:val="24"/>
        </w:rPr>
        <w:t>本招标项目</w:t>
      </w: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项目名称</w:t>
      </w:r>
      <w:r>
        <w:rPr>
          <w:rFonts w:ascii="宋体" w:eastAsia="宋体" w:hint="eastAsia"/>
          <w:color w:val="000000"/>
          <w:sz w:val="24"/>
          <w:szCs w:val="24"/>
        </w:rPr>
        <w:t>)</w:t>
      </w:r>
      <w:r>
        <w:rPr>
          <w:rFonts w:ascii="宋体" w:eastAsia="方正兰亭黑_GBK" w:cs="宋体" w:hAnsi="宋体" w:hint="eastAsia"/>
          <w:color w:val="000000"/>
          <w:sz w:val="24"/>
          <w:szCs w:val="24"/>
        </w:rPr>
        <w:t>已由</w:t>
      </w: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项目审批、核准或备案机关名称</w:t>
      </w:r>
      <w:r>
        <w:rPr>
          <w:rFonts w:ascii="宋体" w:eastAsia="宋体" w:hint="eastAsia"/>
          <w:color w:val="000000"/>
          <w:sz w:val="24"/>
          <w:szCs w:val="24"/>
        </w:rPr>
        <w:t>)</w:t>
      </w:r>
      <w:r>
        <w:rPr>
          <w:rFonts w:ascii="宋体" w:eastAsia="方正兰亭黑_GBK" w:cs="宋体" w:hAnsi="宋体" w:hint="eastAsia"/>
          <w:color w:val="000000"/>
          <w:sz w:val="24"/>
          <w:szCs w:val="24"/>
        </w:rPr>
        <w:t>以</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（批文名称及编号）批准建设，项目业主为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，建设资金来自</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（资金来源），项目出资比例为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，招标人为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。项目已具备招标条件，现邀请你单位参加该项目的监理投标。</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本招标项目由</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（核准机关名称）核准（招标事项核准文号为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）的招标组织形式为</w:t>
      </w:r>
      <w:r>
        <w:rPr>
          <w:rFonts w:ascii="宋体" w:eastAsia="宋体" w:cs="宋体" w:hint="eastAsia"/>
          <w:color w:val="000000"/>
          <w:sz w:val="24"/>
          <w:szCs w:val="24"/>
          <w:u w:val="single"/>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w:t>
      </w:r>
      <w:r>
        <w:rPr>
          <w:rFonts w:ascii="宋体" w:eastAsia="方正兰亭黑_GBK" w:cs="宋体" w:hAnsi="宋体" w:hint="eastAsia"/>
          <w:color w:val="000000"/>
          <w:sz w:val="24"/>
          <w:szCs w:val="24"/>
        </w:rPr>
        <w:t>自行招标</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委托招标）。招标人选择的招标代理机是</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b/>
          <w:color w:val="000000"/>
          <w:sz w:val="24"/>
          <w:szCs w:val="24"/>
        </w:rPr>
      </w:pPr>
      <w:bookmarkStart w:id="4" w:name="_Toc7050_WPSOffice_Level1"/>
      <w:r>
        <w:rPr>
          <w:rFonts w:ascii="宋体" w:eastAsia="宋体" w:hint="eastAsia"/>
          <w:b/>
          <w:color w:val="000000"/>
          <w:sz w:val="24"/>
          <w:szCs w:val="24"/>
        </w:rPr>
        <w:t xml:space="preserve">2. </w:t>
      </w:r>
      <w:r>
        <w:rPr>
          <w:rFonts w:ascii="宋体" w:eastAsia="宋体" w:cs="宋体" w:hint="eastAsia"/>
          <w:b/>
          <w:color w:val="000000"/>
          <w:sz w:val="24"/>
          <w:szCs w:val="24"/>
        </w:rPr>
        <w:t>项目概况与招标范围</w:t>
      </w:r>
      <w:bookmarkEnd w:id="4"/>
    </w:p>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（说明本次招标项目的建设地点、规模及投资额、监理服务期限、招标范围、标段划分及标段投资额等）。</w:t>
      </w:r>
    </w:p>
    <w:p>
      <w:pPr>
        <w:spacing w:line="360" w:lineRule="auto"/>
        <w:rPr>
          <w:rFonts w:ascii="宋体" w:eastAsia="宋体"/>
          <w:b/>
          <w:color w:val="000000"/>
          <w:sz w:val="24"/>
          <w:szCs w:val="24"/>
        </w:rPr>
      </w:pPr>
      <w:bookmarkStart w:id="5" w:name="_Toc11446_WPSOffice_Level1"/>
      <w:r>
        <w:rPr>
          <w:rFonts w:ascii="宋体" w:eastAsia="宋体" w:hint="eastAsia"/>
          <w:b/>
          <w:color w:val="000000"/>
          <w:sz w:val="24"/>
          <w:szCs w:val="24"/>
        </w:rPr>
        <w:t xml:space="preserve">3. </w:t>
      </w:r>
      <w:r>
        <w:rPr>
          <w:rFonts w:ascii="宋体" w:eastAsia="宋体" w:cs="宋体" w:hint="eastAsia"/>
          <w:b/>
          <w:color w:val="000000"/>
          <w:sz w:val="24"/>
          <w:szCs w:val="24"/>
        </w:rPr>
        <w:t>投标人资格要求</w:t>
      </w:r>
      <w:bookmarkEnd w:id="5"/>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w:t>
      </w:r>
      <w:r>
        <w:rPr>
          <w:rFonts w:ascii="宋体" w:eastAsia="方正兰亭黑_GBK" w:cs="宋体" w:hAnsi="宋体" w:hint="eastAsia"/>
          <w:color w:val="000000"/>
          <w:sz w:val="24"/>
          <w:szCs w:val="24"/>
        </w:rPr>
        <w:t>本次招标要求投标人须具备</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3.1.1</w:t>
      </w:r>
      <w:r>
        <w:rPr>
          <w:rFonts w:ascii="宋体" w:eastAsia="方正兰亭黑_GBK" w:cs="宋体" w:hAnsi="宋体" w:hint="eastAsia"/>
          <w:color w:val="000000"/>
          <w:sz w:val="24"/>
          <w:szCs w:val="24"/>
        </w:rPr>
        <w:t>资质要求：</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3.1.2</w:t>
      </w:r>
      <w:r>
        <w:rPr>
          <w:rFonts w:ascii="宋体" w:eastAsia="方正兰亭黑_GBK" w:cs="宋体" w:hAnsi="宋体" w:hint="eastAsia"/>
          <w:color w:val="000000"/>
          <w:sz w:val="24"/>
          <w:szCs w:val="24"/>
        </w:rPr>
        <w:t>业绩要求：</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近年（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日至投标截止时间，不少于</w:t>
      </w:r>
      <w:r>
        <w:rPr>
          <w:rFonts w:ascii="宋体" w:eastAsia="宋体" w:hint="eastAsia"/>
          <w:color w:val="000000"/>
          <w:sz w:val="24"/>
          <w:szCs w:val="24"/>
        </w:rPr>
        <w:t>3</w:t>
      </w:r>
      <w:r>
        <w:rPr>
          <w:rFonts w:ascii="宋体" w:eastAsia="方正兰亭黑_GBK" w:cs="宋体" w:hAnsi="宋体" w:hint="eastAsia"/>
          <w:color w:val="000000"/>
          <w:sz w:val="24"/>
          <w:szCs w:val="24"/>
        </w:rPr>
        <w:t>年）（</w:t>
      </w:r>
      <w:r>
        <w:rPr>
          <w:rFonts w:ascii="宋体" w:eastAsia="宋体" w:cs="Calibri"/>
          <w:color w:val="000000"/>
          <w:sz w:val="24"/>
          <w:szCs w:val="24"/>
        </w:rPr>
        <w:t>□</w:t>
      </w:r>
      <w:r>
        <w:rPr>
          <w:rFonts w:ascii="宋体" w:eastAsia="方正兰亭黑_GBK" w:cs="宋体" w:hAnsi="宋体" w:hint="eastAsia"/>
          <w:color w:val="000000"/>
          <w:sz w:val="24"/>
          <w:szCs w:val="24"/>
        </w:rPr>
        <w:t>已完成</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已完成或新承接或正在监理）不少于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 xml:space="preserve">1 </w:t>
      </w:r>
      <w:r>
        <w:rPr>
          <w:rFonts w:ascii="宋体" w:eastAsia="方正兰亭黑_GBK" w:cs="宋体" w:hAnsi="宋体" w:hint="eastAsia"/>
          <w:color w:val="000000"/>
          <w:sz w:val="24"/>
          <w:szCs w:val="24"/>
        </w:rPr>
        <w:t>至</w:t>
      </w:r>
      <w:r>
        <w:rPr>
          <w:rFonts w:ascii="宋体" w:eastAsia="宋体" w:hint="eastAsia"/>
          <w:color w:val="000000"/>
          <w:sz w:val="24"/>
          <w:szCs w:val="24"/>
        </w:rPr>
        <w:t>3</w:t>
      </w:r>
      <w:r>
        <w:rPr>
          <w:rFonts w:ascii="宋体" w:eastAsia="方正兰亭黑_GBK" w:cs="宋体" w:hAnsi="宋体" w:hint="eastAsia"/>
          <w:color w:val="000000"/>
          <w:sz w:val="24"/>
          <w:szCs w:val="24"/>
        </w:rPr>
        <w:t>个）个类似项目。类似项目是指</w:t>
      </w:r>
      <w:r>
        <w:rPr>
          <w:rFonts w:ascii="宋体" w:eastAsia="宋体" w:hint="eastAsia"/>
          <w:color w:val="000000"/>
          <w:sz w:val="24"/>
          <w:szCs w:val="24"/>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无业绩要求。</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3.1.3</w:t>
      </w:r>
      <w:r>
        <w:rPr>
          <w:rFonts w:ascii="宋体" w:eastAsia="方正兰亭黑_GBK" w:cs="宋体" w:hAnsi="宋体" w:hint="eastAsia"/>
          <w:color w:val="000000"/>
          <w:sz w:val="24"/>
          <w:szCs w:val="24"/>
        </w:rPr>
        <w:t>总监理工程师的资格要求：具有全国注册监理工程师（专业：</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）执业证书，</w:t>
      </w:r>
      <w:r>
        <w:rPr>
          <w:rFonts w:ascii="宋体" w:eastAsia="宋体" w:hint="eastAsia"/>
          <w:color w:val="000000"/>
          <w:sz w:val="24"/>
          <w:szCs w:val="24"/>
          <w:u w:val="single"/>
        </w:rPr>
        <w:t xml:space="preserve">        </w:t>
      </w:r>
      <w:r>
        <w:rPr>
          <w:rFonts w:ascii="宋体" w:eastAsia="宋体" w:cs="宋体" w:hint="eastAsia"/>
          <w:color w:val="000000"/>
          <w:sz w:val="24"/>
          <w:szCs w:val="24"/>
          <w:u w:val="single"/>
        </w:rPr>
        <w:t>（业绩要求）</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，须为本单位人员（若为联合体投标，须为联合体牵头人人员）。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w:t>
      </w:r>
      <w:r>
        <w:rPr>
          <w:rFonts w:ascii="宋体" w:eastAsia="方正兰亭黑_GBK" w:cs="宋体" w:hAnsi="宋体" w:hint="eastAsia"/>
          <w:color w:val="000000"/>
          <w:sz w:val="24"/>
          <w:szCs w:val="24"/>
        </w:rPr>
        <w:t>本次招标</w:t>
      </w:r>
      <w:r>
        <w:rPr>
          <w:rFonts w:ascii="宋体" w:eastAsia="宋体" w:hint="eastAsia"/>
          <w:color w:val="000000"/>
          <w:sz w:val="24"/>
          <w:szCs w:val="24"/>
        </w:rPr>
        <w:t>□</w:t>
      </w:r>
      <w:r>
        <w:rPr>
          <w:rFonts w:ascii="宋体" w:eastAsia="方正兰亭黑_GBK" w:cs="宋体" w:hAnsi="宋体" w:hint="eastAsia"/>
          <w:color w:val="000000"/>
          <w:sz w:val="24"/>
          <w:szCs w:val="24"/>
        </w:rPr>
        <w:t>接受</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不接受联合体投标。联合体投标的，应满足下列要求：</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b/>
          <w:color w:val="000000"/>
          <w:sz w:val="24"/>
          <w:szCs w:val="24"/>
        </w:rPr>
      </w:pPr>
      <w:bookmarkStart w:id="6" w:name="_Toc4552_WPSOffice_Level1"/>
      <w:r>
        <w:rPr>
          <w:rFonts w:ascii="宋体" w:eastAsia="宋体" w:hint="eastAsia"/>
          <w:b/>
          <w:color w:val="000000"/>
          <w:sz w:val="24"/>
          <w:szCs w:val="24"/>
        </w:rPr>
        <w:t xml:space="preserve">4. </w:t>
      </w:r>
      <w:r>
        <w:rPr>
          <w:rFonts w:ascii="宋体" w:eastAsia="宋体" w:cs="宋体" w:hint="eastAsia"/>
          <w:b/>
          <w:color w:val="000000"/>
          <w:sz w:val="24"/>
          <w:szCs w:val="24"/>
        </w:rPr>
        <w:t>招标文件的获取</w:t>
      </w:r>
      <w:bookmarkEnd w:id="6"/>
    </w:p>
    <w:p>
      <w:pPr>
        <w:spacing w:line="360" w:lineRule="auto"/>
        <w:ind w:firstLineChars="200" w:firstLine="480"/>
        <w:rPr>
          <w:rFonts w:ascii="宋体" w:eastAsia="宋体"/>
          <w:color w:val="000000"/>
          <w:sz w:val="24"/>
          <w:szCs w:val="24"/>
        </w:rPr>
      </w:pPr>
      <w:bookmarkStart w:id="7" w:name="_Toc10118_WPSOffice_Level1"/>
      <w:r>
        <w:rPr>
          <w:rFonts w:ascii="宋体" w:eastAsia="宋体" w:hint="eastAsia"/>
          <w:color w:val="000000"/>
          <w:sz w:val="24"/>
          <w:szCs w:val="24"/>
        </w:rPr>
        <w:t xml:space="preserve">4.1 </w:t>
      </w:r>
      <w:r>
        <w:rPr>
          <w:rFonts w:ascii="宋体" w:eastAsia="方正兰亭黑_GBK" w:cs="宋体" w:hAnsi="宋体" w:hint="eastAsia"/>
          <w:color w:val="000000"/>
          <w:sz w:val="24"/>
          <w:szCs w:val="24"/>
        </w:rPr>
        <w:t>凡有意参加投标者，请于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日开始登陆：</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全国公共资源交易平台（四川省）（网址：</w:t>
      </w:r>
      <w:r>
        <w:rPr>
          <w:rFonts w:ascii="宋体" w:eastAsia="宋体" w:hint="eastAsia"/>
          <w:color w:val="000000"/>
          <w:sz w:val="24"/>
          <w:szCs w:val="24"/>
        </w:rPr>
        <w:t>http://ggzyjy.sc.gov.cn</w:t>
      </w:r>
      <w:r>
        <w:rPr>
          <w:rFonts w:ascii="宋体" w:eastAsia="方正兰亭黑_GBK" w:cs="宋体" w:hAnsi="宋体" w:hint="eastAsia"/>
          <w:color w:val="000000"/>
          <w:sz w:val="24"/>
          <w:szCs w:val="24"/>
        </w:rPr>
        <w:t>）</w:t>
      </w:r>
      <w:r>
        <w:rPr>
          <w:rFonts w:ascii="宋体" w:eastAsia="宋体" w:cs="Calibri"/>
          <w:color w:val="000000"/>
          <w:sz w:val="24"/>
          <w:szCs w:val="24"/>
        </w:rPr>
        <w:t>—“</w:t>
      </w:r>
      <w:r>
        <w:rPr>
          <w:rFonts w:ascii="宋体" w:eastAsia="方正兰亭黑_GBK" w:cs="宋体" w:hAnsi="宋体" w:hint="eastAsia"/>
          <w:color w:val="000000"/>
          <w:sz w:val="24"/>
          <w:szCs w:val="24"/>
        </w:rPr>
        <w:t>登录</w:t>
      </w:r>
      <w:r>
        <w:rPr>
          <w:rFonts w:ascii="宋体" w:eastAsia="宋体" w:cs="Calibri"/>
          <w:color w:val="000000"/>
          <w:sz w:val="24"/>
          <w:szCs w:val="24"/>
        </w:rPr>
        <w:t>”——“</w:t>
      </w:r>
      <w:r>
        <w:rPr>
          <w:rFonts w:ascii="宋体" w:eastAsia="方正兰亭黑_GBK" w:cs="宋体" w:hAnsi="宋体" w:hint="eastAsia"/>
          <w:color w:val="000000"/>
          <w:sz w:val="24"/>
          <w:szCs w:val="24"/>
        </w:rPr>
        <w:t>交易主体</w:t>
      </w:r>
      <w:r>
        <w:rPr>
          <w:rFonts w:ascii="宋体" w:eastAsia="宋体" w:cs="Calibri"/>
          <w:color w:val="000000"/>
          <w:sz w:val="24"/>
          <w:szCs w:val="24"/>
        </w:rPr>
        <w:t>”—“</w:t>
      </w:r>
      <w:r>
        <w:rPr>
          <w:rFonts w:ascii="宋体" w:eastAsia="方正兰亭黑_GBK" w:cs="宋体" w:hAnsi="宋体" w:hint="eastAsia"/>
          <w:color w:val="000000"/>
          <w:sz w:val="24"/>
          <w:szCs w:val="24"/>
        </w:rPr>
        <w:t>建设工程</w:t>
      </w:r>
      <w:r>
        <w:rPr>
          <w:rFonts w:ascii="宋体" w:eastAsia="宋体" w:cs="Calibri"/>
          <w:color w:val="000000"/>
          <w:sz w:val="24"/>
          <w:szCs w:val="24"/>
        </w:rPr>
        <w:t>”</w:t>
      </w:r>
      <w:r>
        <w:rPr>
          <w:rFonts w:ascii="宋体" w:eastAsia="方正兰亭黑_GBK" w:cs="宋体" w:hAnsi="宋体" w:hint="eastAsia"/>
          <w:color w:val="000000"/>
          <w:sz w:val="24"/>
          <w:szCs w:val="24"/>
        </w:rPr>
        <w:t>，通过数字证书免费下载招标资料（招标文件、技术资料等）。</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u w:val="single"/>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市（州））（网址：</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r>
        <w:rPr>
          <w:rFonts w:ascii="宋体" w:eastAsia="宋体" w:cs="Calibri"/>
          <w:color w:val="000000"/>
          <w:sz w:val="24"/>
          <w:szCs w:val="24"/>
        </w:rPr>
        <w:t>—“</w:t>
      </w:r>
      <w:r>
        <w:rPr>
          <w:rFonts w:ascii="宋体" w:eastAsia="方正兰亭黑_GBK" w:cs="宋体" w:hAnsi="宋体" w:hint="eastAsia"/>
          <w:color w:val="000000"/>
          <w:sz w:val="24"/>
          <w:szCs w:val="24"/>
        </w:rPr>
        <w:t>登录</w:t>
      </w:r>
      <w:r>
        <w:rPr>
          <w:rFonts w:ascii="宋体" w:eastAsia="宋体" w:cs="Calibri"/>
          <w:color w:val="000000"/>
          <w:sz w:val="24"/>
          <w:szCs w:val="24"/>
        </w:rPr>
        <w:t>”—“</w:t>
      </w: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，通过数字证书免费下载招标资料（招标文件、技术资料等）。</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4.2 </w:t>
      </w:r>
      <w:r>
        <w:rPr>
          <w:rFonts w:ascii="宋体" w:eastAsia="方正兰亭黑_GBK" w:cs="宋体" w:hAnsi="宋体" w:hint="eastAsia"/>
          <w:color w:val="000000"/>
          <w:sz w:val="24"/>
          <w:szCs w:val="24"/>
        </w:rPr>
        <w:t>招标人不提供招标文件获取的其他方式。</w:t>
      </w:r>
    </w:p>
    <w:p>
      <w:pPr>
        <w:spacing w:line="360" w:lineRule="auto"/>
        <w:rPr>
          <w:rFonts w:ascii="宋体" w:eastAsia="宋体"/>
          <w:b/>
          <w:color w:val="000000"/>
          <w:sz w:val="24"/>
          <w:szCs w:val="24"/>
        </w:rPr>
      </w:pPr>
      <w:r>
        <w:rPr>
          <w:rFonts w:ascii="宋体" w:eastAsia="宋体" w:hint="eastAsia"/>
          <w:b/>
          <w:color w:val="000000"/>
          <w:sz w:val="24"/>
          <w:szCs w:val="24"/>
        </w:rPr>
        <w:t xml:space="preserve">5. </w:t>
      </w:r>
      <w:r>
        <w:rPr>
          <w:rFonts w:ascii="宋体" w:eastAsia="宋体" w:cs="宋体" w:hint="eastAsia"/>
          <w:b/>
          <w:color w:val="000000"/>
          <w:sz w:val="24"/>
          <w:szCs w:val="24"/>
        </w:rPr>
        <w:t>投标文件的递交</w:t>
      </w:r>
      <w:bookmarkEnd w:id="7"/>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投标文件递交的截止时间（投标截止时间，下同）为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时</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分，投标人应在投标截止时间前在线递交经投标人数字证书加密的数据电文形式投标文件。</w:t>
      </w:r>
    </w:p>
    <w:p>
      <w:pPr>
        <w:spacing w:line="360" w:lineRule="auto"/>
        <w:rPr>
          <w:rFonts w:ascii="宋体" w:eastAsia="宋体"/>
          <w:b/>
          <w:color w:val="000000"/>
          <w:sz w:val="24"/>
          <w:szCs w:val="24"/>
        </w:rPr>
      </w:pPr>
      <w:bookmarkStart w:id="8" w:name="_Toc11101_WPSOffice_Level1"/>
      <w:r>
        <w:rPr>
          <w:rFonts w:ascii="宋体" w:eastAsia="宋体" w:cs="宋体" w:hint="eastAsia"/>
          <w:b/>
          <w:color w:val="000000"/>
          <w:sz w:val="24"/>
          <w:szCs w:val="24"/>
        </w:rPr>
        <w:t>6.确认</w:t>
      </w:r>
      <w:bookmarkEnd w:id="8"/>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你单位收到本邀请书后，请于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r>
        <w:rPr>
          <w:rFonts w:ascii="宋体" w:eastAsia="宋体" w:cs="宋体" w:hint="eastAsia"/>
          <w:color w:val="000000"/>
          <w:sz w:val="24"/>
          <w:szCs w:val="24"/>
          <w:u w:val="single"/>
        </w:rPr>
        <w:t xml:space="preserve">   </w:t>
      </w:r>
      <w:r>
        <w:rPr>
          <w:rFonts w:ascii="宋体" w:eastAsia="方正兰亭黑_GBK" w:cs="宋体" w:hAnsi="宋体" w:hint="eastAsia"/>
          <w:color w:val="000000"/>
          <w:sz w:val="24"/>
          <w:szCs w:val="24"/>
        </w:rPr>
        <w:t>时前，以书面形式确认是否参加投标。在本邀请书规定的时间内未表示是否参加投标或明确表示不参加投标的，不得再参加投标。</w:t>
      </w:r>
    </w:p>
    <w:p>
      <w:pPr>
        <w:spacing w:line="360" w:lineRule="auto"/>
        <w:rPr>
          <w:rFonts w:ascii="宋体" w:eastAsia="宋体"/>
          <w:b/>
          <w:color w:val="000000"/>
          <w:sz w:val="24"/>
          <w:szCs w:val="24"/>
        </w:rPr>
      </w:pPr>
      <w:bookmarkStart w:id="9" w:name="_Toc21710_WPSOffice_Level1"/>
      <w:r>
        <w:rPr>
          <w:rFonts w:ascii="宋体" w:eastAsia="宋体" w:hint="eastAsia"/>
          <w:b/>
          <w:color w:val="000000"/>
          <w:sz w:val="24"/>
          <w:szCs w:val="24"/>
        </w:rPr>
        <w:t xml:space="preserve">7. </w:t>
      </w:r>
      <w:r>
        <w:rPr>
          <w:rFonts w:ascii="宋体" w:eastAsia="宋体" w:cs="宋体" w:hint="eastAsia"/>
          <w:b/>
          <w:color w:val="000000"/>
          <w:sz w:val="24"/>
          <w:szCs w:val="24"/>
        </w:rPr>
        <w:t>联系方式</w:t>
      </w:r>
      <w:bookmarkEnd w:id="9"/>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招</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标</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人：</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地</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邮</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编：</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联</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系</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人：</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电</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话：</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传</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真：</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电子邮件：</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网</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开户银行：</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账</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号：</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招标代理机构：</w:t>
      </w:r>
      <w:r>
        <w:rPr>
          <w:rFonts w:ascii="宋体" w:eastAsia="宋体" w:hint="eastAsia"/>
          <w:color w:val="000000"/>
          <w:sz w:val="24"/>
          <w:szCs w:val="24"/>
          <w:u w:val="single"/>
        </w:rPr>
        <w:t xml:space="preserve">    /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招标代理机构：</w:t>
      </w:r>
      <w:r>
        <w:rPr>
          <w:rFonts w:ascii="宋体" w:eastAsia="宋体" w:hint="eastAsia"/>
          <w:color w:val="000000"/>
          <w:sz w:val="24"/>
          <w:szCs w:val="24"/>
          <w:u w:val="single"/>
        </w:rPr>
        <w:t xml:space="preserve">              </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地</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邮</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编：</w:t>
      </w:r>
      <w:r>
        <w:rPr>
          <w:rFonts w:ascii="宋体" w:eastAsia="宋体" w:hint="eastAsia"/>
          <w:color w:val="000000"/>
          <w:sz w:val="24"/>
          <w:szCs w:val="24"/>
          <w:u w:val="single"/>
        </w:rPr>
        <w:t xml:space="preserve">             </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联</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系</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人：</w:t>
      </w:r>
      <w:r>
        <w:rPr>
          <w:rFonts w:ascii="宋体" w:eastAsia="宋体" w:hint="eastAsia"/>
          <w:color w:val="000000"/>
          <w:sz w:val="24"/>
          <w:szCs w:val="24"/>
          <w:u w:val="single"/>
        </w:rPr>
        <w:t xml:space="preserve">             </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电</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话：</w:t>
      </w:r>
      <w:r>
        <w:rPr>
          <w:rFonts w:ascii="宋体" w:eastAsia="宋体" w:hint="eastAsia"/>
          <w:color w:val="000000"/>
          <w:sz w:val="24"/>
          <w:szCs w:val="24"/>
          <w:u w:val="single"/>
        </w:rPr>
        <w:t xml:space="preserve">             </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传</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真：</w:t>
      </w:r>
      <w:r>
        <w:rPr>
          <w:rFonts w:ascii="宋体" w:eastAsia="宋体" w:hint="eastAsia"/>
          <w:color w:val="000000"/>
          <w:sz w:val="24"/>
          <w:szCs w:val="24"/>
          <w:u w:val="single"/>
        </w:rPr>
        <w:t xml:space="preserve">             </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电子邮件：</w:t>
      </w:r>
      <w:r>
        <w:rPr>
          <w:rFonts w:ascii="宋体" w:eastAsia="宋体" w:hint="eastAsia"/>
          <w:color w:val="000000"/>
          <w:sz w:val="24"/>
          <w:szCs w:val="24"/>
          <w:u w:val="single"/>
        </w:rPr>
        <w:t xml:space="preserve">             </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网</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开户银行：</w:t>
      </w:r>
      <w:r>
        <w:rPr>
          <w:rFonts w:ascii="宋体" w:eastAsia="宋体" w:hint="eastAsia"/>
          <w:color w:val="000000"/>
          <w:sz w:val="24"/>
          <w:szCs w:val="24"/>
          <w:u w:val="single"/>
        </w:rPr>
        <w:t xml:space="preserve">             </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账</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号：</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color w:val="000000"/>
          <w:sz w:val="24"/>
          <w:szCs w:val="24"/>
        </w:rPr>
        <w:t>1</w:t>
      </w:r>
      <w:r>
        <w:rPr>
          <w:rFonts w:ascii="宋体" w:eastAsia="方正兰亭黑_GBK" w:cs="宋体" w:hAnsi="宋体" w:hint="eastAsia"/>
          <w:color w:val="000000"/>
          <w:sz w:val="24"/>
          <w:szCs w:val="24"/>
        </w:rPr>
        <w:t>）若划分标段，则填写标段序号；若划分为两个及以上标段，应分别明确各标段的具体内容、划分情况。</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color w:val="000000"/>
          <w:sz w:val="24"/>
          <w:szCs w:val="24"/>
        </w:rPr>
        <w:t>2</w:t>
      </w:r>
      <w:r>
        <w:rPr>
          <w:rFonts w:ascii="宋体" w:eastAsia="方正兰亭黑_GBK" w:cs="宋体" w:hAnsi="宋体" w:hint="eastAsia"/>
          <w:color w:val="000000"/>
          <w:sz w:val="24"/>
          <w:szCs w:val="24"/>
        </w:rPr>
        <w:t>）招标人对投标人的资质要求，应是国家对投标人资质的强制性规定。不是国家规定必须具备的资质，不得作为资质要求。</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color w:val="000000"/>
          <w:sz w:val="24"/>
          <w:szCs w:val="24"/>
        </w:rPr>
        <w:t>3</w:t>
      </w:r>
      <w:r>
        <w:rPr>
          <w:rFonts w:ascii="宋体" w:eastAsia="方正兰亭黑_GBK" w:cs="宋体" w:hAnsi="宋体" w:hint="eastAsia"/>
          <w:color w:val="000000"/>
          <w:sz w:val="24"/>
          <w:szCs w:val="24"/>
        </w:rPr>
        <w:t>）招标人对投标人的类似项目业绩要求，设置的投资额、面积、长度等规模量化指标不得高于本次招标工程相应指标，类似项目业绩的定义应明确，用语准确无歧义。</w:t>
      </w:r>
    </w:p>
    <w:p>
      <w:pPr>
        <w:spacing w:line="360" w:lineRule="auto"/>
        <w:ind w:firstLineChars="150" w:firstLine="36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color w:val="000000"/>
          <w:sz w:val="24"/>
          <w:szCs w:val="24"/>
        </w:rPr>
        <w:t>4</w:t>
      </w:r>
      <w:r>
        <w:rPr>
          <w:rFonts w:ascii="宋体" w:eastAsia="方正兰亭黑_GBK" w:cs="宋体" w:hAnsi="宋体" w:hint="eastAsia"/>
          <w:color w:val="000000"/>
          <w:sz w:val="24"/>
          <w:szCs w:val="24"/>
        </w:rPr>
        <w:t>）招标人要求投标人需具备的资质一个项目（标段）为一个，因特殊情况需要两个以上资质的，应当接受投标人组成联合体投标，且限定的联合体成员数量不得少于设定的资质个数。</w:t>
      </w:r>
    </w:p>
    <w:p>
      <w:pPr>
        <w:spacing w:line="360" w:lineRule="auto"/>
        <w:ind w:firstLineChars="150" w:firstLine="360"/>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附件：确认通知</w:t>
      </w:r>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10" w:name="_Toc27914_WPSOffice_Level1"/>
      <w:r>
        <w:rPr>
          <w:rFonts w:ascii="宋体" w:eastAsia="宋体" w:cs="宋体" w:hint="eastAsia"/>
          <w:b/>
          <w:color w:val="000000"/>
          <w:sz w:val="24"/>
          <w:szCs w:val="24"/>
        </w:rPr>
        <w:t>确认通知</w:t>
      </w:r>
      <w:bookmarkEnd w:id="10"/>
    </w:p>
    <w:p>
      <w:pPr>
        <w:spacing w:line="360" w:lineRule="auto"/>
        <w:rPr>
          <w:rFonts w:ascii="宋体" w:eastAsia="宋体"/>
          <w:b/>
          <w:color w:val="000000"/>
          <w:sz w:val="24"/>
          <w:szCs w:val="24"/>
        </w:rPr>
      </w:pPr>
      <w:r>
        <w:rPr>
          <w:rFonts w:ascii="宋体" w:eastAsia="宋体" w:hint="eastAsia"/>
          <w:b/>
          <w:color w:val="000000"/>
          <w:sz w:val="24"/>
          <w:szCs w:val="24"/>
          <w:u w:val="single"/>
        </w:rPr>
        <w:t xml:space="preserve">                                            </w:t>
      </w:r>
      <w:r>
        <w:rPr>
          <w:rFonts w:ascii="宋体" w:eastAsia="宋体" w:cs="宋体" w:hint="eastAsia"/>
          <w:b/>
          <w:color w:val="000000"/>
          <w:sz w:val="24"/>
          <w:szCs w:val="24"/>
        </w:rPr>
        <w:t xml:space="preserve"> （招标人名称）：</w:t>
      </w:r>
    </w:p>
    <w:p>
      <w:pPr>
        <w:spacing w:line="360" w:lineRule="auto"/>
        <w:rPr>
          <w:rFonts w:ascii="宋体" w:eastAsia="宋体"/>
          <w:color w:val="000000"/>
          <w:sz w:val="24"/>
          <w:szCs w:val="24"/>
        </w:rPr>
      </w:pP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我方已于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日收到你方</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日发出的</w:t>
      </w: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项目名称</w:t>
      </w:r>
      <w:r>
        <w:rPr>
          <w:rFonts w:ascii="宋体" w:eastAsia="宋体" w:hint="eastAsia"/>
          <w:color w:val="000000"/>
          <w:sz w:val="24"/>
          <w:szCs w:val="24"/>
        </w:rPr>
        <w:t>)</w:t>
      </w:r>
      <w:r>
        <w:rPr>
          <w:rFonts w:ascii="宋体" w:eastAsia="方正兰亭黑_GBK" w:cs="宋体" w:hAnsi="宋体" w:hint="eastAsia"/>
          <w:color w:val="000000"/>
          <w:sz w:val="24"/>
          <w:szCs w:val="24"/>
        </w:rPr>
        <w:t>监理</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标段招标的投标邀请书，并确认</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（参加</w:t>
      </w:r>
      <w:r>
        <w:rPr>
          <w:rFonts w:ascii="宋体" w:eastAsia="宋体" w:hint="eastAsia"/>
          <w:color w:val="000000"/>
          <w:sz w:val="24"/>
          <w:szCs w:val="24"/>
        </w:rPr>
        <w:t>/</w:t>
      </w:r>
      <w:r>
        <w:rPr>
          <w:rFonts w:ascii="宋体" w:eastAsia="方正兰亭黑_GBK" w:cs="宋体" w:hAnsi="宋体" w:hint="eastAsia"/>
          <w:color w:val="000000"/>
          <w:sz w:val="24"/>
          <w:szCs w:val="24"/>
        </w:rPr>
        <w:t>不参加）投标。</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特此确认。</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ascii="宋体" w:eastAsia="方正兰亭黑_GBK" w:cs="宋体" w:hAnsi="宋体" w:hint="eastAsia"/>
          <w:color w:val="000000"/>
          <w:sz w:val="24"/>
          <w:szCs w:val="24"/>
        </w:rPr>
        <w:t>被邀请单位名称：</w:t>
      </w:r>
      <w:r>
        <w:rPr>
          <w:rFonts w:ascii="宋体" w:eastAsia="宋体" w:hint="eastAsia"/>
          <w:color w:val="000000"/>
          <w:sz w:val="24"/>
          <w:szCs w:val="24"/>
          <w:u w:val="single"/>
        </w:rPr>
        <w:t xml:space="preserve">              </w:t>
      </w:r>
      <w:r>
        <w:rPr>
          <w:rFonts w:ascii="宋体" w:eastAsia="宋体" w:cs="宋体" w:hint="eastAsia"/>
          <w:color w:val="000000"/>
          <w:sz w:val="24"/>
          <w:szCs w:val="24"/>
          <w:u w:val="single"/>
        </w:rPr>
        <w:t>（</w:t>
      </w:r>
      <w:r>
        <w:rPr>
          <w:rFonts w:ascii="宋体" w:eastAsia="方正兰亭黑_GBK" w:cs="宋体" w:hAnsi="宋体" w:hint="eastAsia"/>
          <w:color w:val="000000"/>
          <w:sz w:val="24"/>
          <w:szCs w:val="24"/>
        </w:rPr>
        <w:t>盖</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单</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位章）</w:t>
      </w:r>
    </w:p>
    <w:p>
      <w:pPr>
        <w:spacing w:line="360" w:lineRule="auto"/>
        <w:jc w:val="right"/>
        <w:rPr>
          <w:rFonts w:ascii="宋体" w:eastAsia="宋体"/>
          <w:color w:val="000000"/>
          <w:sz w:val="24"/>
          <w:szCs w:val="24"/>
        </w:rPr>
      </w:pPr>
      <w:r>
        <w:rPr>
          <w:rFonts w:ascii="宋体" w:eastAsia="方正兰亭黑_GBK" w:cs="宋体" w:hAnsi="宋体" w:hint="eastAsia"/>
          <w:color w:val="000000"/>
          <w:sz w:val="24"/>
          <w:szCs w:val="24"/>
        </w:rPr>
        <w:t>法定代表人：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（签</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字）</w:t>
      </w:r>
    </w:p>
    <w:p>
      <w:pPr>
        <w:spacing w:line="360" w:lineRule="auto"/>
        <w:jc w:val="right"/>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p>
    <w:p>
      <w:pPr>
        <w:spacing w:line="360" w:lineRule="auto"/>
        <w:jc w:val="center"/>
        <w:rPr>
          <w:rFonts w:ascii="宋体" w:eastAsia="宋体"/>
          <w:b/>
          <w:color w:val="000000"/>
          <w:sz w:val="32"/>
          <w:szCs w:val="32"/>
        </w:rPr>
      </w:pPr>
      <w:r>
        <w:rPr>
          <w:rFonts w:ascii="宋体" w:eastAsia="宋体" w:hint="eastAsia"/>
          <w:b/>
          <w:color w:val="000000"/>
          <w:sz w:val="32"/>
          <w:szCs w:val="32"/>
        </w:rPr>
        <w:t>第二章.</w:t>
      </w:r>
      <w:r>
        <w:rPr>
          <w:rFonts w:ascii="宋体" w:eastAsia="宋体" w:cs="宋体" w:hint="eastAsia"/>
          <w:b/>
          <w:color w:val="000000"/>
          <w:sz w:val="32"/>
          <w:szCs w:val="32"/>
        </w:rPr>
        <w:t>投标人须知</w:t>
      </w:r>
    </w:p>
    <w:p>
      <w:pPr>
        <w:spacing w:line="360" w:lineRule="auto"/>
        <w:jc w:val="center"/>
        <w:rPr>
          <w:rFonts w:ascii="宋体" w:eastAsia="宋体"/>
          <w:b/>
          <w:color w:val="000000"/>
          <w:sz w:val="28"/>
          <w:szCs w:val="28"/>
        </w:rPr>
      </w:pPr>
      <w:bookmarkStart w:id="11" w:name="_Toc256000001"/>
      <w:r>
        <w:rPr>
          <w:rFonts w:ascii="宋体" w:eastAsia="宋体" w:cs="宋体" w:hint="eastAsia"/>
          <w:b/>
          <w:color w:val="000000"/>
          <w:sz w:val="28"/>
          <w:szCs w:val="28"/>
        </w:rPr>
        <w:t>投标人须知前附表</w:t>
      </w:r>
      <w:bookmarkEnd w:id="11"/>
    </w:p>
    <w:tbl>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1050"/>
        <w:gridCol w:w="2016"/>
        <w:gridCol w:w="5666"/>
      </w:tblGrid>
      <w:tr>
        <w:tc>
          <w:tcPr>
            <w:tcW w:w="1050" w:type="dxa"/>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条款号</w:t>
            </w:r>
          </w:p>
        </w:tc>
        <w:tc>
          <w:tcPr>
            <w:tcW w:w="2016" w:type="dxa"/>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条款名称</w:t>
            </w:r>
          </w:p>
        </w:tc>
        <w:tc>
          <w:tcPr>
            <w:tcW w:w="5666" w:type="dxa"/>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编列内容</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1.1.2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招标人</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名</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称：</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地</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联系人：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电</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话：</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1.1.3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招标代理机构</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宋体" w:hint="eastAsia"/>
                <w:color w:val="000000"/>
                <w:sz w:val="24"/>
                <w:szCs w:val="24"/>
                <w:u w:val="single"/>
              </w:rPr>
              <w:t xml:space="preserve">        /           </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名</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称：</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100" w:firstLine="240"/>
              <w:rPr>
                <w:rFonts w:ascii="宋体" w:eastAsia="宋体"/>
                <w:color w:val="000000"/>
                <w:sz w:val="24"/>
                <w:szCs w:val="24"/>
              </w:rPr>
            </w:pPr>
            <w:r>
              <w:rPr>
                <w:rFonts w:ascii="宋体" w:eastAsia="方正兰亭黑_GBK" w:cs="宋体" w:hAnsi="宋体" w:hint="eastAsia"/>
                <w:color w:val="000000"/>
                <w:sz w:val="24"/>
                <w:szCs w:val="24"/>
              </w:rPr>
              <w:t>地</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址：</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100" w:firstLine="240"/>
              <w:rPr>
                <w:rFonts w:ascii="宋体" w:eastAsia="宋体"/>
                <w:color w:val="000000"/>
                <w:sz w:val="24"/>
                <w:szCs w:val="24"/>
              </w:rPr>
            </w:pPr>
            <w:r>
              <w:rPr>
                <w:rFonts w:ascii="宋体" w:eastAsia="方正兰亭黑_GBK" w:cs="宋体" w:hAnsi="宋体" w:hint="eastAsia"/>
                <w:color w:val="000000"/>
                <w:sz w:val="24"/>
                <w:szCs w:val="24"/>
              </w:rPr>
              <w:t>联系人：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100" w:firstLine="240"/>
              <w:rPr>
                <w:rFonts w:ascii="宋体" w:eastAsia="宋体"/>
                <w:color w:val="000000"/>
                <w:sz w:val="24"/>
                <w:szCs w:val="24"/>
              </w:rPr>
            </w:pPr>
            <w:r>
              <w:rPr>
                <w:rFonts w:ascii="宋体" w:eastAsia="方正兰亭黑_GBK" w:cs="宋体" w:hAnsi="宋体" w:hint="eastAsia"/>
                <w:color w:val="000000"/>
                <w:sz w:val="24"/>
                <w:szCs w:val="24"/>
              </w:rPr>
              <w:t>电</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话：</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1.1.4</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招标项目名称</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项目名称</w:t>
            </w:r>
            <w:r>
              <w:rPr>
                <w:rFonts w:ascii="宋体" w:eastAsia="宋体" w:hint="eastAsia"/>
                <w:color w:val="000000"/>
                <w:sz w:val="24"/>
                <w:szCs w:val="24"/>
              </w:rPr>
              <w:t>)</w:t>
            </w:r>
            <w:r>
              <w:rPr>
                <w:rFonts w:ascii="宋体" w:eastAsia="方正兰亭黑_GBK" w:cs="宋体" w:hAnsi="宋体" w:hint="eastAsia"/>
                <w:color w:val="000000"/>
                <w:sz w:val="24"/>
                <w:szCs w:val="24"/>
              </w:rPr>
              <w:t>监理</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标段</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1.1.5</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项目建设地点</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1.1.6</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项目建设规模</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1.1.7</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工程项目施工预计开工日期和</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建设周期</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rPr>
          <w:trHeight w:val="920"/>
        </w:trP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1.1.8</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建筑安装工程费</w:t>
            </w:r>
            <w:r>
              <w:rPr>
                <w:rFonts w:ascii="宋体" w:eastAsia="宋体" w:hint="eastAsia"/>
                <w:color w:val="000000"/>
                <w:sz w:val="24"/>
                <w:szCs w:val="24"/>
              </w:rPr>
              <w:t>/</w:t>
            </w:r>
            <w:r>
              <w:rPr>
                <w:rFonts w:ascii="宋体" w:eastAsia="方正兰亭黑_GBK" w:cs="宋体" w:hAnsi="宋体" w:hint="eastAsia"/>
                <w:color w:val="000000"/>
                <w:sz w:val="24"/>
                <w:szCs w:val="24"/>
              </w:rPr>
              <w:t>工程概算投资额</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1.2.1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资金来源及比例</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1.2.2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资金落实情况</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1.3.1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招标范围</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1.3.2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监理服务期限</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1.3.3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质量标准</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rPr>
          <w:trHeight w:val="90"/>
        </w:trP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1.4.1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投标人资质条件、能力和信誉</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）资质要求：同招标公告或投标邀请书；</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）财务要求：</w:t>
            </w:r>
          </w:p>
          <w:p>
            <w:pPr>
              <w:spacing w:line="360" w:lineRule="auto"/>
              <w:ind w:firstLineChars="50" w:firstLine="120"/>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近年</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（限定在</w:t>
            </w:r>
            <w:r>
              <w:rPr>
                <w:rFonts w:ascii="宋体" w:eastAsia="宋体" w:hint="eastAsia"/>
                <w:color w:val="000000"/>
                <w:sz w:val="24"/>
                <w:szCs w:val="24"/>
              </w:rPr>
              <w:t>3</w:t>
            </w:r>
            <w:r>
              <w:rPr>
                <w:rFonts w:ascii="宋体" w:eastAsia="方正兰亭黑_GBK" w:cs="宋体" w:hAnsi="宋体" w:hint="eastAsia"/>
                <w:color w:val="000000"/>
                <w:sz w:val="24"/>
                <w:szCs w:val="24"/>
              </w:rPr>
              <w:t>年以内）无亏损；</w:t>
            </w:r>
          </w:p>
          <w:p>
            <w:pPr>
              <w:spacing w:line="360" w:lineRule="auto"/>
              <w:ind w:firstLineChars="50" w:firstLine="120"/>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无财务要求；</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）业绩要求：同招标公告或投标邀请书；</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）信誉要求：不存在投标人须知第</w:t>
            </w:r>
            <w:r>
              <w:rPr>
                <w:rFonts w:ascii="宋体" w:eastAsia="宋体" w:hint="eastAsia"/>
                <w:color w:val="000000"/>
                <w:sz w:val="24"/>
                <w:szCs w:val="24"/>
              </w:rPr>
              <w:t>1.4.3</w:t>
            </w:r>
            <w:r>
              <w:rPr>
                <w:rFonts w:ascii="宋体" w:eastAsia="方正兰亭黑_GBK" w:cs="宋体" w:hAnsi="宋体" w:hint="eastAsia"/>
                <w:color w:val="000000"/>
                <w:sz w:val="24"/>
                <w:szCs w:val="24"/>
              </w:rPr>
              <w:t>项规定的限制投标情形；</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）总监理工程师的资格要求：同招标公告或投标邀请书；</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）其他要求：</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企业注册地不在四川省行政区域内的省外企业须提供在有效期内的四川省住房和城乡建设厅官网已公开的入川信息网页截图。</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w:t>
            </w:r>
            <w:r>
              <w:rPr>
                <w:rFonts w:ascii="宋体" w:eastAsia="宋体" w:hint="eastAsia"/>
                <w:color w:val="000000"/>
                <w:sz w:val="24"/>
                <w:szCs w:val="24"/>
              </w:rPr>
              <w:t>1</w:t>
            </w:r>
            <w:r>
              <w:rPr>
                <w:rFonts w:ascii="宋体" w:eastAsia="方正兰亭黑_GBK" w:cs="宋体" w:hAnsi="宋体" w:hint="eastAsia"/>
                <w:color w:val="000000"/>
                <w:sz w:val="24"/>
                <w:szCs w:val="24"/>
              </w:rPr>
              <w:t>）招标人在</w:t>
            </w:r>
            <w:r>
              <w:rPr>
                <w:rFonts w:ascii="宋体" w:eastAsia="宋体" w:cs="Calibri"/>
                <w:color w:val="000000"/>
                <w:sz w:val="24"/>
                <w:szCs w:val="24"/>
              </w:rPr>
              <w:t>“</w:t>
            </w:r>
            <w:r>
              <w:rPr>
                <w:rFonts w:ascii="宋体" w:eastAsia="方正兰亭黑_GBK" w:cs="宋体" w:hAnsi="宋体" w:hint="eastAsia"/>
                <w:color w:val="000000"/>
                <w:sz w:val="24"/>
                <w:szCs w:val="24"/>
              </w:rPr>
              <w:t>投标人资质条件、能力和信誉</w:t>
            </w:r>
            <w:r>
              <w:rPr>
                <w:rFonts w:ascii="宋体" w:eastAsia="宋体" w:cs="Calibri"/>
                <w:color w:val="000000"/>
                <w:sz w:val="24"/>
                <w:szCs w:val="24"/>
              </w:rPr>
              <w:t>”</w:t>
            </w:r>
            <w:r>
              <w:rPr>
                <w:rFonts w:ascii="宋体" w:eastAsia="方正兰亭黑_GBK" w:cs="宋体" w:hAnsi="宋体" w:hint="eastAsia"/>
                <w:color w:val="000000"/>
                <w:sz w:val="24"/>
                <w:szCs w:val="24"/>
              </w:rPr>
              <w:t>要求中，除</w:t>
            </w:r>
            <w:r>
              <w:rPr>
                <w:rFonts w:ascii="宋体" w:eastAsia="宋体" w:hint="eastAsia"/>
                <w:color w:val="000000"/>
                <w:sz w:val="24"/>
                <w:szCs w:val="24"/>
              </w:rPr>
              <w:t xml:space="preserve"> 1.4.1 </w:t>
            </w:r>
            <w:r>
              <w:rPr>
                <w:rFonts w:ascii="宋体" w:eastAsia="方正兰亭黑_GBK" w:cs="宋体" w:hAnsi="宋体" w:hint="eastAsia"/>
                <w:color w:val="000000"/>
                <w:sz w:val="24"/>
                <w:szCs w:val="24"/>
              </w:rPr>
              <w:t>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国家职业资格目录中准入类职业资格以外的人员资格，否则属于以不合理条件限制、排斥潜在投标人或者投标人。</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）不具备相应资质或超越资质等级取得的业绩，不作为有效业绩认定。</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）重组、分立后的企业，其重组、分立前承接的工程项目不作为有效业绩认定；合并后的新企业，原企业在合并前承接的工程项目，提供了企业合并相关证明材料的，作为有效业绩认定。</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1.4.2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是否接受联合体投标</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不接受</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接受，应满足下列要求：</w:t>
            </w:r>
            <w:r>
              <w:rPr>
                <w:rFonts w:ascii="宋体" w:eastAsia="宋体" w:hint="eastAsia"/>
                <w:color w:val="000000"/>
                <w:sz w:val="24"/>
                <w:szCs w:val="24"/>
                <w:u w:val="single"/>
              </w:rPr>
              <w:t xml:space="preserve">                    </w:t>
            </w:r>
          </w:p>
          <w:p>
            <w:pPr>
              <w:spacing w:line="360" w:lineRule="auto"/>
              <w:ind w:firstLineChars="100" w:firstLine="24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）联合体资质应符合法律法规的规定，并按照联合体协议约定的职责分工予以认定。</w:t>
            </w:r>
          </w:p>
          <w:p>
            <w:pPr>
              <w:spacing w:line="360" w:lineRule="auto"/>
              <w:ind w:firstLineChars="100" w:firstLine="24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）联合体投标，应由联合体牵头人获取招标文件和提交投标保证金，在制作数据电文形式投标文件时，投标人名称应填写联合体牵头人名称。如未按要求进行投标，导致投标文件无法读取，由投标人自行负责。</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1.4.3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投标人不得存在的其他情形</w:t>
            </w:r>
          </w:p>
        </w:tc>
        <w:tc>
          <w:tcPr>
            <w:tcW w:w="5666" w:type="dxa"/>
            <w:shd w:val="clear" w:color="auto" w:fill="FFFFFF"/>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除投标人不得存在的</w:t>
            </w:r>
            <w:r>
              <w:rPr>
                <w:rFonts w:ascii="宋体" w:eastAsia="宋体" w:hint="eastAsia"/>
                <w:color w:val="000000"/>
                <w:sz w:val="24"/>
                <w:szCs w:val="24"/>
              </w:rPr>
              <w:t>17</w:t>
            </w:r>
            <w:r>
              <w:rPr>
                <w:rFonts w:ascii="宋体" w:eastAsia="方正兰亭黑_GBK" w:cs="宋体" w:hAnsi="宋体" w:hint="eastAsia"/>
                <w:color w:val="000000"/>
                <w:sz w:val="24"/>
                <w:szCs w:val="24"/>
              </w:rPr>
              <w:t>种情形之一外，投标人也不得存在下列情形：</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（18）拟任总监理工程师在参加本项目投标时</w:t>
            </w:r>
            <w:r>
              <w:rPr>
                <w:rFonts w:ascii="宋体" w:eastAsia="宋体" w:hint="eastAsia"/>
                <w:color w:val="000000"/>
                <w:sz w:val="24"/>
                <w:szCs w:val="24"/>
              </w:rPr>
              <w:t>(</w:t>
            </w:r>
            <w:r>
              <w:rPr>
                <w:rFonts w:ascii="宋体" w:eastAsia="方正兰亭黑_GBK" w:cs="宋体" w:hAnsi="宋体" w:hint="eastAsia"/>
                <w:color w:val="000000"/>
                <w:sz w:val="24"/>
                <w:szCs w:val="24"/>
              </w:rPr>
              <w:t>指提交投标文件截止时间</w:t>
            </w:r>
            <w:r>
              <w:rPr>
                <w:rFonts w:ascii="宋体" w:eastAsia="宋体" w:hint="eastAsia"/>
                <w:color w:val="000000"/>
                <w:sz w:val="24"/>
                <w:szCs w:val="24"/>
              </w:rPr>
              <w:t>)</w:t>
            </w:r>
            <w:r>
              <w:rPr>
                <w:rFonts w:ascii="宋体" w:eastAsia="方正兰亭黑_GBK" w:cs="宋体" w:hAnsi="宋体" w:hint="eastAsia"/>
                <w:color w:val="000000"/>
                <w:sz w:val="24"/>
                <w:szCs w:val="24"/>
              </w:rPr>
              <w:t>在其他</w:t>
            </w:r>
            <w:r>
              <w:rPr>
                <w:rFonts w:ascii="宋体" w:eastAsia="宋体" w:hint="eastAsia"/>
                <w:color w:val="000000"/>
                <w:sz w:val="24"/>
                <w:szCs w:val="24"/>
              </w:rPr>
              <w:t>______</w:t>
            </w:r>
            <w:r>
              <w:rPr>
                <w:rFonts w:ascii="宋体" w:eastAsia="方正兰亭黑_GBK" w:cs="宋体" w:hAnsi="宋体" w:hint="eastAsia"/>
                <w:color w:val="000000"/>
                <w:sz w:val="24"/>
                <w:szCs w:val="24"/>
              </w:rPr>
              <w:t>个</w:t>
            </w:r>
            <w:r>
              <w:rPr>
                <w:rFonts w:ascii="宋体" w:eastAsia="宋体" w:hint="eastAsia"/>
                <w:color w:val="000000"/>
                <w:sz w:val="24"/>
                <w:szCs w:val="24"/>
              </w:rPr>
              <w:t>(1-3</w:t>
            </w:r>
            <w:r>
              <w:rPr>
                <w:rFonts w:ascii="宋体" w:eastAsia="方正兰亭黑_GBK" w:cs="宋体" w:hAnsi="宋体" w:hint="eastAsia"/>
                <w:color w:val="000000"/>
                <w:sz w:val="24"/>
                <w:szCs w:val="24"/>
              </w:rPr>
              <w:t>个</w:t>
            </w:r>
            <w:r>
              <w:rPr>
                <w:rFonts w:ascii="宋体" w:eastAsia="宋体" w:hint="eastAsia"/>
                <w:color w:val="000000"/>
                <w:sz w:val="24"/>
                <w:szCs w:val="24"/>
              </w:rPr>
              <w:t>)</w:t>
            </w:r>
            <w:r>
              <w:rPr>
                <w:rFonts w:ascii="宋体" w:eastAsia="方正兰亭黑_GBK" w:cs="宋体" w:hAnsi="宋体" w:hint="eastAsia"/>
                <w:color w:val="000000"/>
                <w:sz w:val="24"/>
                <w:szCs w:val="24"/>
              </w:rPr>
              <w:t>及以上合同履行期间的工程项目中担任总监理工程师的</w:t>
            </w:r>
            <w:r>
              <w:rPr>
                <w:rFonts w:ascii="宋体" w:eastAsia="宋体" w:hint="eastAsia"/>
                <w:color w:val="000000"/>
                <w:sz w:val="24"/>
                <w:szCs w:val="24"/>
              </w:rPr>
              <w:t>(</w:t>
            </w:r>
            <w:r>
              <w:rPr>
                <w:rFonts w:ascii="宋体" w:eastAsia="方正兰亭黑_GBK" w:cs="宋体" w:hAnsi="宋体" w:hint="eastAsia"/>
                <w:color w:val="000000"/>
                <w:sz w:val="24"/>
                <w:szCs w:val="24"/>
              </w:rPr>
              <w:t>合同履行期间是指从工程项目签订监理合同之日起至工程项目验收合格之日止的时间。但工程已经完工</w:t>
            </w:r>
            <w:r>
              <w:rPr>
                <w:rFonts w:ascii="宋体" w:eastAsia="宋体" w:hint="eastAsia"/>
                <w:color w:val="000000"/>
                <w:sz w:val="24"/>
                <w:szCs w:val="24"/>
              </w:rPr>
              <w:t>,</w:t>
            </w:r>
            <w:r>
              <w:rPr>
                <w:rFonts w:ascii="宋体" w:eastAsia="方正兰亭黑_GBK" w:cs="宋体" w:hAnsi="宋体" w:hint="eastAsia"/>
                <w:color w:val="000000"/>
                <w:sz w:val="24"/>
                <w:szCs w:val="24"/>
              </w:rPr>
              <w:t>非因监理单位原因导致暂时无法办理竣工验收，建设单位已经出具同意该项目总监另行任职的书面文件的除外，投标人应将该书面文件附在投标文件中。</w:t>
            </w:r>
            <w:r>
              <w:rPr>
                <w:rFonts w:ascii="宋体" w:eastAsia="宋体" w:hint="eastAsia"/>
                <w:color w:val="000000"/>
                <w:sz w:val="24"/>
                <w:szCs w:val="24"/>
              </w:rPr>
              <w:t>);</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w:t>
            </w:r>
            <w:r>
              <w:rPr>
                <w:rFonts w:ascii="宋体" w:eastAsia="宋体" w:hint="eastAsia"/>
                <w:color w:val="000000"/>
                <w:sz w:val="24"/>
                <w:szCs w:val="24"/>
              </w:rPr>
              <w:t>19</w:t>
            </w:r>
            <w:r>
              <w:rPr>
                <w:rFonts w:ascii="宋体" w:eastAsia="方正兰亭黑_GBK" w:cs="宋体" w:hAnsi="宋体" w:hint="eastAsia"/>
                <w:color w:val="000000"/>
                <w:sz w:val="24"/>
                <w:szCs w:val="24"/>
              </w:rPr>
              <w:t>）根据国家或四川省有关部门制定的其他联合惩戒措施规范性文件（联合惩戒措施包括限制参与工程招投标或限制参与政府采购活动），被列为联合惩戒对象的；</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注：除此之外招标人不得另行增加其他限制投标情形。</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本条（</w:t>
            </w:r>
            <w:r>
              <w:rPr>
                <w:rFonts w:ascii="宋体" w:eastAsia="宋体" w:hint="eastAsia"/>
                <w:color w:val="000000"/>
                <w:sz w:val="24"/>
                <w:szCs w:val="24"/>
              </w:rPr>
              <w:t>13</w:t>
            </w:r>
            <w:r>
              <w:rPr>
                <w:rFonts w:ascii="宋体" w:eastAsia="方正兰亭黑_GBK" w:cs="宋体" w:hAnsi="宋体" w:hint="eastAsia"/>
                <w:color w:val="000000"/>
                <w:sz w:val="24"/>
                <w:szCs w:val="24"/>
              </w:rPr>
              <w:t>）规定的事项，应以有关行政主管部门出具的已生效的行政处罚决定书为依据，</w:t>
            </w:r>
            <w:r>
              <w:rPr>
                <w:rFonts w:ascii="宋体" w:eastAsia="宋体" w:cs="Calibri"/>
                <w:color w:val="000000"/>
                <w:sz w:val="24"/>
                <w:szCs w:val="24"/>
              </w:rPr>
              <w:t>“</w:t>
            </w:r>
            <w:r>
              <w:rPr>
                <w:rFonts w:ascii="宋体" w:eastAsia="方正兰亭黑_GBK" w:cs="宋体" w:hAnsi="宋体" w:hint="eastAsia"/>
                <w:color w:val="000000"/>
                <w:sz w:val="24"/>
                <w:szCs w:val="24"/>
              </w:rPr>
              <w:t>近三年</w:t>
            </w:r>
            <w:r>
              <w:rPr>
                <w:rFonts w:ascii="宋体" w:eastAsia="宋体" w:cs="Calibri"/>
                <w:color w:val="000000"/>
                <w:sz w:val="24"/>
                <w:szCs w:val="24"/>
              </w:rPr>
              <w:t>”</w:t>
            </w:r>
            <w:r>
              <w:rPr>
                <w:rFonts w:ascii="宋体" w:eastAsia="方正兰亭黑_GBK" w:cs="宋体" w:hAnsi="宋体" w:hint="eastAsia"/>
                <w:color w:val="000000"/>
                <w:sz w:val="24"/>
                <w:szCs w:val="24"/>
              </w:rPr>
              <w:t>应以行政处罚决定书的出具时间起算。</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被依法暂停或取消投标资格的</w:t>
            </w:r>
            <w:r>
              <w:rPr>
                <w:rFonts w:ascii="宋体" w:eastAsia="宋体" w:cs="Calibri"/>
                <w:color w:val="000000"/>
                <w:sz w:val="24"/>
                <w:szCs w:val="24"/>
              </w:rPr>
              <w:t>”</w:t>
            </w:r>
            <w:r>
              <w:rPr>
                <w:rFonts w:ascii="宋体" w:eastAsia="方正兰亭黑_GBK" w:cs="宋体" w:hAnsi="宋体" w:hint="eastAsia"/>
                <w:color w:val="000000"/>
                <w:sz w:val="24"/>
                <w:szCs w:val="24"/>
              </w:rPr>
              <w:t>是指：</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投标人存在被行政主管部门依据法律、法规、规章作出暂停或取消一定时期投标资格的已生效行政处罚，其限制投标范围与所依据的法律、法规、规章适用范围相同，与行政处罚规定的限制投标行政区域无关。</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1.9.1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踏勘现场</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组织，时间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地点</w:t>
            </w:r>
            <w:r>
              <w:rPr>
                <w:rFonts w:ascii="宋体" w:eastAsia="宋体" w:hint="eastAsia"/>
                <w:color w:val="000000"/>
                <w:sz w:val="24"/>
                <w:szCs w:val="24"/>
                <w:u w:val="single"/>
              </w:rPr>
              <w:t xml:space="preserve">             </w:t>
            </w:r>
          </w:p>
          <w:p>
            <w:pPr>
              <w:spacing w:line="360" w:lineRule="auto"/>
              <w:ind w:firstLineChars="400" w:firstLine="960"/>
              <w:rPr>
                <w:rFonts w:ascii="宋体" w:eastAsia="宋体"/>
                <w:color w:val="000000"/>
                <w:sz w:val="24"/>
                <w:szCs w:val="24"/>
              </w:rPr>
            </w:pPr>
            <w:r>
              <w:rPr>
                <w:rFonts w:ascii="宋体" w:eastAsia="方正兰亭黑_GBK" w:cs="宋体" w:hAnsi="宋体" w:hint="eastAsia"/>
                <w:color w:val="000000"/>
                <w:sz w:val="24"/>
                <w:szCs w:val="24"/>
              </w:rPr>
              <w:t>联系人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联系电话</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招标人不组织潜在投标人签到、点名，不出具回执。</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不组织</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1.10.1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投标预备会</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不召开</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1.12.3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偏差</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不允许</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允许</w:t>
            </w:r>
            <w:r>
              <w:rPr>
                <w:rFonts w:ascii="宋体" w:eastAsia="宋体" w:hint="eastAsia"/>
                <w:color w:val="000000"/>
                <w:sz w:val="24"/>
                <w:szCs w:val="24"/>
              </w:rPr>
              <w:t>,</w:t>
            </w:r>
            <w:r>
              <w:rPr>
                <w:rFonts w:ascii="宋体" w:eastAsia="方正兰亭黑_GBK" w:cs="宋体" w:hAnsi="宋体" w:hint="eastAsia"/>
                <w:color w:val="000000"/>
                <w:sz w:val="24"/>
                <w:szCs w:val="24"/>
              </w:rPr>
              <w:t>偏差范围：</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偏差幅度：</w:t>
            </w:r>
            <w:r>
              <w:rPr>
                <w:rFonts w:ascii="宋体" w:eastAsia="宋体" w:hint="eastAsia"/>
                <w:color w:val="000000"/>
                <w:sz w:val="24"/>
                <w:szCs w:val="24"/>
                <w:u w:val="single"/>
              </w:rPr>
              <w:t xml:space="preserve">              </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构成招标文件的其他资料</w:t>
            </w:r>
          </w:p>
        </w:tc>
        <w:tc>
          <w:tcPr>
            <w:tcW w:w="5666" w:type="dxa"/>
            <w:noWrap/>
            <w:vAlign w:val="bottom"/>
          </w:tcPr>
          <w:p>
            <w:pPr>
              <w:spacing w:line="360" w:lineRule="auto"/>
              <w:rPr>
                <w:rFonts w:ascii="宋体" w:eastAsia="宋体"/>
                <w:color w:val="000000"/>
                <w:sz w:val="24"/>
                <w:szCs w:val="24"/>
                <w:u w:val="single"/>
              </w:rPr>
            </w:pPr>
            <w:r>
              <w:rPr>
                <w:rFonts w:ascii="宋体" w:eastAsia="宋体" w:hint="eastAsia"/>
                <w:color w:val="000000"/>
                <w:sz w:val="24"/>
                <w:szCs w:val="24"/>
                <w:u w:val="single"/>
              </w:rPr>
              <w:t xml:space="preserve">                  </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2.2.1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投标人要求澄清招标文件</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时间：投标截止时间</w:t>
            </w:r>
            <w:r>
              <w:rPr>
                <w:rFonts w:ascii="宋体" w:eastAsia="宋体" w:hint="eastAsia"/>
                <w:color w:val="000000"/>
                <w:sz w:val="24"/>
                <w:szCs w:val="24"/>
              </w:rPr>
              <w:t>10</w:t>
            </w:r>
            <w:r>
              <w:rPr>
                <w:rFonts w:ascii="宋体" w:eastAsia="方正兰亭黑_GBK" w:cs="宋体" w:hAnsi="宋体" w:hint="eastAsia"/>
                <w:color w:val="000000"/>
                <w:sz w:val="24"/>
                <w:szCs w:val="24"/>
              </w:rPr>
              <w:t>日前。</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形式：通过</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市（州））》向招标人提出。如有疑问，应在规定的时间前通过</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市（州））》向招标人提出需澄清的问题，要求招标人对招标文件予以澄清。</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2.2.2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招标文件澄清发出的形式</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招标文件的澄清应于投标截止时间</w:t>
            </w:r>
            <w:r>
              <w:rPr>
                <w:rFonts w:ascii="宋体" w:eastAsia="宋体" w:hint="eastAsia"/>
                <w:color w:val="000000"/>
                <w:sz w:val="24"/>
                <w:szCs w:val="24"/>
              </w:rPr>
              <w:t>15</w:t>
            </w:r>
            <w:r>
              <w:rPr>
                <w:rFonts w:ascii="宋体" w:eastAsia="方正兰亭黑_GBK" w:cs="宋体" w:hAnsi="宋体" w:hint="eastAsia"/>
                <w:color w:val="000000"/>
                <w:sz w:val="24"/>
                <w:szCs w:val="24"/>
              </w:rPr>
              <w:t>日前，在《全国公共资源交易平台（四川省）》发布，</w:t>
            </w:r>
            <w:r>
              <w:rPr>
                <w:rFonts w:ascii="宋体" w:eastAsia="宋体" w:cs="宋体" w:hint="eastAsia"/>
                <w:b/>
                <w:color w:val="000000"/>
                <w:sz w:val="24"/>
                <w:szCs w:val="24"/>
              </w:rPr>
              <w:t>涉及到评标办法修改的，应将修改后的招标文件作为附件上传，对招标文件的所有修改内容应在澄清文件正文中全部列出，新上传的招标文件中修改内容与澄清文件正文不一致的，以澄清文件正文为准。</w:t>
            </w:r>
            <w:r>
              <w:rPr>
                <w:rFonts w:ascii="宋体" w:eastAsia="方正兰亭黑_GBK" w:cs="宋体" w:hAnsi="宋体" w:hint="eastAsia"/>
                <w:color w:val="000000"/>
                <w:sz w:val="24"/>
                <w:szCs w:val="24"/>
              </w:rPr>
              <w:t>若澄清文件发出的时间距投标截止时间不足</w:t>
            </w:r>
            <w:r>
              <w:rPr>
                <w:rFonts w:ascii="宋体" w:eastAsia="宋体" w:hint="eastAsia"/>
                <w:color w:val="000000"/>
                <w:sz w:val="24"/>
                <w:szCs w:val="24"/>
              </w:rPr>
              <w:t>15</w:t>
            </w:r>
            <w:r>
              <w:rPr>
                <w:rFonts w:ascii="宋体" w:eastAsia="方正兰亭黑_GBK" w:cs="宋体" w:hAnsi="宋体" w:hint="eastAsia"/>
                <w:color w:val="000000"/>
                <w:sz w:val="24"/>
                <w:szCs w:val="24"/>
              </w:rPr>
              <w:t>日，则应延长投标截止时间（不影响投标文件编制的情形除外）。投标人应实时在</w:t>
            </w:r>
            <w:r>
              <w:rPr>
                <w:rFonts w:ascii="宋体" w:eastAsia="宋体" w:hint="eastAsia"/>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hint="eastAsia"/>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市（州））》上查询澄清文件，投标人未下载澄清文件的，其后果由投标人承担。</w:t>
            </w:r>
          </w:p>
        </w:tc>
      </w:tr>
      <w:tr>
        <w:trPr>
          <w:trHeight w:val="90"/>
        </w:trP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2.2.3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投标人确认收到招标文件澄清</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自行查询，无需确认。</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2.3.1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招标文件修改发出的形式</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招标文件的修改应于投标截止时间</w:t>
            </w:r>
            <w:r>
              <w:rPr>
                <w:rFonts w:ascii="宋体" w:eastAsia="宋体" w:hint="eastAsia"/>
                <w:color w:val="000000"/>
                <w:sz w:val="24"/>
                <w:szCs w:val="24"/>
              </w:rPr>
              <w:t>15</w:t>
            </w:r>
            <w:r>
              <w:rPr>
                <w:rFonts w:ascii="宋体" w:eastAsia="方正兰亭黑_GBK" w:cs="宋体" w:hAnsi="宋体" w:hint="eastAsia"/>
                <w:color w:val="000000"/>
                <w:sz w:val="24"/>
                <w:szCs w:val="24"/>
              </w:rPr>
              <w:t>日前，在《全国公共资源交易平台（四川省）》发布，</w:t>
            </w:r>
            <w:r>
              <w:rPr>
                <w:rFonts w:ascii="宋体" w:eastAsia="宋体" w:cs="宋体" w:hint="eastAsia"/>
                <w:b/>
                <w:color w:val="000000"/>
                <w:sz w:val="24"/>
                <w:szCs w:val="24"/>
              </w:rPr>
              <w:t>涉及到评标办法修改的，应将修改后的招标文件作为附件上传，对招标文件的所有修改内容应在修改文件正文中全部列出，新上传的招标文件中修改内容与修改文件正文不一致的，以修改文件正文为准。</w:t>
            </w:r>
            <w:r>
              <w:rPr>
                <w:rFonts w:ascii="宋体" w:eastAsia="方正兰亭黑_GBK" w:cs="宋体" w:hAnsi="宋体" w:hint="eastAsia"/>
                <w:color w:val="000000"/>
                <w:sz w:val="24"/>
                <w:szCs w:val="24"/>
              </w:rPr>
              <w:t>若修改文件发出的时间距投标截止时间不足</w:t>
            </w:r>
            <w:r>
              <w:rPr>
                <w:rFonts w:ascii="宋体" w:eastAsia="宋体" w:hint="eastAsia"/>
                <w:color w:val="000000"/>
                <w:sz w:val="24"/>
                <w:szCs w:val="24"/>
              </w:rPr>
              <w:t>15</w:t>
            </w:r>
            <w:r>
              <w:rPr>
                <w:rFonts w:ascii="宋体" w:eastAsia="方正兰亭黑_GBK" w:cs="宋体" w:hAnsi="宋体" w:hint="eastAsia"/>
                <w:color w:val="000000"/>
                <w:sz w:val="24"/>
                <w:szCs w:val="24"/>
              </w:rPr>
              <w:t>日，则应延长投标截止时间（不影响投标文件编制的情形除外）。投标人应实时在</w:t>
            </w:r>
            <w:r>
              <w:rPr>
                <w:rFonts w:ascii="宋体" w:eastAsia="宋体" w:hint="eastAsia"/>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hint="eastAsia"/>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宋体" w:hint="eastAsia"/>
                <w:color w:val="000000"/>
                <w:sz w:val="24"/>
                <w:szCs w:val="24"/>
                <w:u w:val="single"/>
              </w:rPr>
              <w:t xml:space="preserve">      </w:t>
            </w:r>
            <w:r>
              <w:rPr>
                <w:rFonts w:ascii="宋体" w:eastAsia="宋体" w:hint="eastAsia"/>
                <w:color w:val="000000"/>
                <w:sz w:val="24"/>
                <w:szCs w:val="24"/>
              </w:rPr>
              <w:t>市</w:t>
            </w:r>
            <w:r>
              <w:rPr>
                <w:rFonts w:ascii="宋体" w:eastAsia="方正兰亭黑_GBK" w:cs="宋体" w:hAnsi="宋体" w:hint="eastAsia"/>
                <w:color w:val="000000"/>
                <w:sz w:val="24"/>
                <w:szCs w:val="24"/>
              </w:rPr>
              <w:t>（州））》上查询修改文件，投标人未下载修改文件的，其后果由投标人承担。</w:t>
            </w:r>
          </w:p>
        </w:tc>
      </w:tr>
      <w:tr>
        <w:trPr>
          <w:trHeight w:val="1486"/>
        </w:trP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2.3.2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投标人确定收到招标文件修改</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自行查询，无需确认。</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3.1.1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构成投标文件的其他资料</w:t>
            </w:r>
          </w:p>
        </w:tc>
        <w:tc>
          <w:tcPr>
            <w:tcW w:w="5666" w:type="dxa"/>
            <w:noWrap/>
            <w:vAlign w:val="bottom"/>
          </w:tcPr>
          <w:p>
            <w:pPr>
              <w:spacing w:line="360" w:lineRule="auto"/>
              <w:rPr>
                <w:rFonts w:ascii="宋体" w:eastAsia="宋体"/>
                <w:color w:val="000000"/>
                <w:sz w:val="24"/>
                <w:szCs w:val="24"/>
                <w:u w:val="single"/>
              </w:rPr>
            </w:pPr>
            <w:r>
              <w:rPr>
                <w:rFonts w:ascii="宋体" w:eastAsia="宋体" w:hint="eastAsia"/>
                <w:color w:val="000000"/>
                <w:sz w:val="24"/>
                <w:szCs w:val="24"/>
                <w:u w:val="single"/>
              </w:rPr>
              <w:t xml:space="preserve">                        </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3.2.1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增值税税金的计算方法</w:t>
            </w:r>
          </w:p>
        </w:tc>
        <w:tc>
          <w:tcPr>
            <w:tcW w:w="5666" w:type="dxa"/>
            <w:noWrap/>
            <w:vAlign w:val="bottom"/>
          </w:tcPr>
          <w:p>
            <w:pPr>
              <w:spacing w:line="360" w:lineRule="auto"/>
              <w:rPr>
                <w:rFonts w:ascii="宋体" w:eastAsia="宋体"/>
                <w:color w:val="000000"/>
                <w:sz w:val="24"/>
                <w:szCs w:val="24"/>
                <w:u w:val="single"/>
              </w:rPr>
            </w:pPr>
            <w:r>
              <w:rPr>
                <w:rFonts w:ascii="宋体" w:eastAsia="宋体" w:hint="eastAsia"/>
                <w:color w:val="000000"/>
                <w:sz w:val="24"/>
                <w:szCs w:val="24"/>
                <w:u w:val="single"/>
              </w:rPr>
              <w:t xml:space="preserve">                        </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3.2.3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报价方式</w:t>
            </w:r>
          </w:p>
        </w:tc>
        <w:tc>
          <w:tcPr>
            <w:tcW w:w="5666" w:type="dxa"/>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固定总价报价</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3.2.4</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最高投标限价</w:t>
            </w:r>
          </w:p>
        </w:tc>
        <w:tc>
          <w:tcPr>
            <w:tcW w:w="5666" w:type="dxa"/>
            <w:noWrap/>
            <w:vAlign w:val="bottom"/>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元</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3.2.5</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投标报价的</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其他要求</w:t>
            </w:r>
          </w:p>
        </w:tc>
        <w:tc>
          <w:tcPr>
            <w:tcW w:w="5666" w:type="dxa"/>
            <w:noWrap/>
            <w:vAlign w:val="bottom"/>
          </w:tcPr>
          <w:p>
            <w:pPr>
              <w:spacing w:line="360" w:lineRule="auto"/>
              <w:rPr>
                <w:rFonts w:ascii="宋体" w:eastAsia="宋体"/>
                <w:color w:val="000000"/>
                <w:sz w:val="24"/>
                <w:szCs w:val="24"/>
                <w:u w:val="single"/>
              </w:rPr>
            </w:pPr>
            <w:r>
              <w:rPr>
                <w:rFonts w:ascii="宋体" w:eastAsia="宋体" w:hint="eastAsia"/>
                <w:color w:val="000000"/>
                <w:sz w:val="24"/>
                <w:szCs w:val="24"/>
                <w:u w:val="single"/>
              </w:rPr>
              <w:t xml:space="preserve">               </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3.3.1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投标有效期</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日历天（从投标截止之日起计算）</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w:t>
            </w:r>
            <w:r>
              <w:rPr>
                <w:rFonts w:ascii="宋体" w:eastAsia="宋体" w:hint="eastAsia"/>
                <w:color w:val="000000"/>
                <w:sz w:val="24"/>
                <w:szCs w:val="24"/>
              </w:rPr>
              <w:t>:</w:t>
            </w:r>
            <w:r>
              <w:rPr>
                <w:rFonts w:ascii="宋体" w:eastAsia="方正兰亭黑_GBK" w:cs="宋体" w:hAnsi="宋体" w:hint="eastAsia"/>
                <w:color w:val="000000"/>
                <w:sz w:val="24"/>
                <w:szCs w:val="24"/>
              </w:rPr>
              <w:t>在投标有效期内未完成评标和定标的</w:t>
            </w:r>
            <w:r>
              <w:rPr>
                <w:rFonts w:ascii="宋体" w:eastAsia="宋体" w:hint="eastAsia"/>
                <w:color w:val="000000"/>
                <w:sz w:val="24"/>
                <w:szCs w:val="24"/>
              </w:rPr>
              <w:t>,</w:t>
            </w:r>
            <w:r>
              <w:rPr>
                <w:rFonts w:ascii="宋体" w:eastAsia="方正兰亭黑_GBK" w:cs="宋体" w:hAnsi="宋体" w:hint="eastAsia"/>
                <w:color w:val="000000"/>
                <w:sz w:val="24"/>
                <w:szCs w:val="24"/>
              </w:rPr>
              <w:t>招标人应当通知所有投标人延长投标有效期</w:t>
            </w:r>
            <w:r>
              <w:rPr>
                <w:rFonts w:ascii="宋体" w:eastAsia="宋体" w:hint="eastAsia"/>
                <w:color w:val="000000"/>
                <w:sz w:val="24"/>
                <w:szCs w:val="24"/>
              </w:rPr>
              <w:t>;</w:t>
            </w:r>
            <w:r>
              <w:rPr>
                <w:rFonts w:ascii="宋体" w:eastAsia="方正兰亭黑_GBK" w:cs="宋体" w:hAnsi="宋体" w:hint="eastAsia"/>
                <w:color w:val="000000"/>
                <w:sz w:val="24"/>
                <w:szCs w:val="24"/>
              </w:rPr>
              <w:t>拒绝延长投标有效期的投标人有权收回投标保证金</w:t>
            </w:r>
            <w:r>
              <w:rPr>
                <w:rFonts w:ascii="宋体" w:eastAsia="宋体" w:hint="eastAsia"/>
                <w:color w:val="000000"/>
                <w:sz w:val="24"/>
                <w:szCs w:val="24"/>
              </w:rPr>
              <w:t>;</w:t>
            </w:r>
            <w:r>
              <w:rPr>
                <w:rFonts w:ascii="宋体" w:eastAsia="方正兰亭黑_GBK" w:cs="宋体" w:hAnsi="宋体" w:hint="eastAsia"/>
                <w:color w:val="000000"/>
                <w:sz w:val="24"/>
                <w:szCs w:val="24"/>
              </w:rPr>
              <w:t>没有拒绝延长投标有效期的投标人自动延长其投标担保的有效期</w:t>
            </w:r>
            <w:r>
              <w:rPr>
                <w:rFonts w:ascii="宋体" w:eastAsia="宋体" w:hint="eastAsia"/>
                <w:color w:val="000000"/>
                <w:sz w:val="24"/>
                <w:szCs w:val="24"/>
              </w:rPr>
              <w:t>,</w:t>
            </w:r>
            <w:r>
              <w:rPr>
                <w:rFonts w:ascii="宋体" w:eastAsia="方正兰亭黑_GBK" w:cs="宋体" w:hAnsi="宋体" w:hint="eastAsia"/>
                <w:color w:val="000000"/>
                <w:sz w:val="24"/>
                <w:szCs w:val="24"/>
              </w:rPr>
              <w:t>但不得修改投标文件的实质性内容。因延长投标有效期造成投标人损失的</w:t>
            </w:r>
            <w:r>
              <w:rPr>
                <w:rFonts w:ascii="宋体" w:eastAsia="宋体" w:hint="eastAsia"/>
                <w:color w:val="000000"/>
                <w:sz w:val="24"/>
                <w:szCs w:val="24"/>
              </w:rPr>
              <w:t>,</w:t>
            </w:r>
            <w:r>
              <w:rPr>
                <w:rFonts w:ascii="宋体" w:eastAsia="方正兰亭黑_GBK" w:cs="宋体" w:hAnsi="宋体" w:hint="eastAsia"/>
                <w:color w:val="000000"/>
                <w:sz w:val="24"/>
                <w:szCs w:val="24"/>
              </w:rPr>
              <w:t>招标人应当给予补偿</w:t>
            </w:r>
            <w:r>
              <w:rPr>
                <w:rFonts w:ascii="宋体" w:eastAsia="宋体" w:hint="eastAsia"/>
                <w:color w:val="000000"/>
                <w:sz w:val="24"/>
                <w:szCs w:val="24"/>
              </w:rPr>
              <w:t>,</w:t>
            </w:r>
            <w:r>
              <w:rPr>
                <w:rFonts w:ascii="宋体" w:eastAsia="方正兰亭黑_GBK" w:cs="宋体" w:hAnsi="宋体" w:hint="eastAsia"/>
                <w:color w:val="000000"/>
                <w:sz w:val="24"/>
                <w:szCs w:val="24"/>
              </w:rPr>
              <w:t>但因不可抗力需延长投标有效期的除外。</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3.4.1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投标保证金</w:t>
            </w:r>
          </w:p>
        </w:tc>
        <w:tc>
          <w:tcPr>
            <w:tcW w:w="5666" w:type="dxa"/>
            <w:noWrap/>
            <w:vAlign w:val="center"/>
          </w:tcPr>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672C"/>
              <w:sym w:font="Wingdings 2" w:char="9879"/>
              <w:sym w:font="Wingdings 2" w:char="76EE"/>
              <w:sym w:font="Wingdings 2" w:char="6295"/>
              <w:sym w:font="Wingdings 2" w:char="6807"/>
              <w:sym w:font="Wingdings 2" w:char="4FDD"/>
              <w:sym w:font="Wingdings 2" w:char="8BC1"/>
              <w:sym w:font="Wingdings 2" w:char="91D1"/>
              <w:sym w:font="Wingdings 2" w:char="63D0"/>
              <w:sym w:font="Wingdings 2" w:char="4EA4"/>
              <w:sym w:font="Wingdings 2" w:char="65B9"/>
              <w:sym w:font="Wingdings 2" w:char="5F0F"/>
              <w:sym w:font="Wingdings 2" w:char="5982"/>
              <w:sym w:font="Wingdings 2" w:char="4E0B"/>
              <w:sym w:font="Wingdings 2" w:char="FF1A"/>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31"/>
              <w:sym w:font="Wingdings 2" w:char="2E"/>
              <w:sym w:font="Wingdings 2" w:char="73B0"/>
              <w:sym w:font="Wingdings 2" w:char="91D1"/>
              <w:sym w:font="Wingdings 2" w:char="25A1"/>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32"/>
              <w:sym w:font="Wingdings 2" w:char="2E"/>
              <w:sym w:font="Wingdings 2" w:char="94F6"/>
              <w:sym w:font="Wingdings 2" w:char="884C"/>
              <w:sym w:font="Wingdings 2" w:char="4FDD"/>
              <w:sym w:font="Wingdings 2" w:char="51FD"/>
              <w:sym w:font="Wingdings 2" w:char="25A1"/>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33"/>
              <w:sym w:font="Wingdings 2" w:char="2E"/>
              <w:sym w:font="Wingdings 2" w:char="4FDD"/>
              <w:sym w:font="Wingdings 2" w:char="9669"/>
              <w:sym w:font="Wingdings 2" w:char="4FDD"/>
              <w:sym w:font="Wingdings 2" w:char="51FD"/>
              <w:sym w:font="Wingdings 2" w:char="25A1"/>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5907"/>
              <w:sym w:font="Wingdings 2" w:char="6CE8"/>
              <w:sym w:font="Wingdings 2" w:char="FF1A"/>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31"/>
              <w:sym w:font="Wingdings 2" w:char="2E"/>
              <w:sym w:font="Wingdings 2" w:char="20"/>
              <w:sym w:font="Wingdings 2" w:char="73B0"/>
              <w:sym w:font="Wingdings 2" w:char="91D1"/>
              <w:sym w:font="Wingdings 2" w:char="65B9"/>
              <w:sym w:font="Wingdings 2" w:char="5F0F"/>
              <w:sym w:font="Wingdings 2" w:char="4E3A"/>
              <w:sym w:font="Wingdings 2" w:char="5FC5"/>
              <w:sym w:font="Wingdings 2" w:char="9009"/>
              <w:sym w:font="Wingdings 2" w:char="9879"/>
              <w:sym w:font="Wingdings 2" w:char="FF0C"/>
              <w:sym w:font="Wingdings 2" w:char="62DB"/>
              <w:sym w:font="Wingdings 2" w:char="6807"/>
              <w:sym w:font="Wingdings 2" w:char="4EBA"/>
              <w:sym w:font="Wingdings 2" w:char="4E0D"/>
              <w:sym w:font="Wingdings 2" w:char="5F97"/>
              <w:sym w:font="Wingdings 2" w:char="62D2"/>
              <w:sym w:font="Wingdings 2" w:char="7EDD"/>
              <w:sym w:font="Wingdings 2" w:char="73B0"/>
              <w:sym w:font="Wingdings 2" w:char="91D1"/>
              <w:sym w:font="Wingdings 2" w:char="7F34"/>
              <w:sym w:font="Wingdings 2" w:char="7EB3"/>
              <w:sym w:font="Wingdings 2" w:char="65B9"/>
              <w:sym w:font="Wingdings 2" w:char="5F0F"/>
              <w:sym w:font="Wingdings 2" w:char="3002"/>
              <w:sym w:font="Wingdings 2" w:char="7531"/>
              <w:sym w:font="Wingdings 2" w:char="6295"/>
              <w:sym w:font="Wingdings 2" w:char="6807"/>
              <w:sym w:font="Wingdings 2" w:char="4EBA"/>
              <w:sym w:font="Wingdings 2" w:char="81EA"/>
              <w:sym w:font="Wingdings 2" w:char="884C"/>
              <w:sym w:font="Wingdings 2" w:char="901A"/>
              <w:sym w:font="Wingdings 2" w:char="8FC7"/>
              <w:sym w:font="Wingdings 2" w:char="5176"/>
              <w:sym w:font="Wingdings 2" w:char="57FA"/>
              <w:sym w:font="Wingdings 2" w:char="672C"/>
              <w:sym w:font="Wingdings 2" w:char="8D26"/>
              <w:sym w:font="Wingdings 2" w:char="6237"/>
              <w:sym w:font="Wingdings 2" w:char="5C06"/>
              <w:sym w:font="Wingdings 2" w:char="6295"/>
              <w:sym w:font="Wingdings 2" w:char="6807"/>
              <w:sym w:font="Wingdings 2" w:char="4FDD"/>
              <w:sym w:font="Wingdings 2" w:char="8BC1"/>
              <w:sym w:font="Wingdings 2" w:char="91D1"/>
              <w:sym w:font="Wingdings 2" w:char="8F6C"/>
              <w:sym w:font="Wingdings 2" w:char="8D26"/>
              <w:sym w:font="Wingdings 2" w:char="81F3"/>
              <w:sym w:font="Wingdings 2" w:char="6500"/>
              <w:sym w:font="Wingdings 2" w:char="679D"/>
              <w:sym w:font="Wingdings 2" w:char="82B1"/>
              <w:sym w:font="Wingdings 2" w:char="5E02"/>
              <w:sym w:font="Wingdings 2" w:char="516C"/>
              <w:sym w:font="Wingdings 2" w:char="5171"/>
              <w:sym w:font="Wingdings 2" w:char="8D44"/>
              <w:sym w:font="Wingdings 2" w:char="6E90"/>
              <w:sym w:font="Wingdings 2" w:char="4EA4"/>
              <w:sym w:font="Wingdings 2" w:char="6613"/>
              <w:sym w:font="Wingdings 2" w:char="670D"/>
              <w:sym w:font="Wingdings 2" w:char="52A1"/>
              <w:sym w:font="Wingdings 2" w:char="4E2D"/>
              <w:sym w:font="Wingdings 2" w:char="5FC3"/>
              <w:sym w:font="Wingdings 2" w:char="4FDD"/>
              <w:sym w:font="Wingdings 2" w:char="8BC1"/>
              <w:sym w:font="Wingdings 2" w:char="91D1"/>
              <w:sym w:font="Wingdings 2" w:char="4E13"/>
              <w:sym w:font="Wingdings 2" w:char="6237"/>
              <w:sym w:font="Wingdings 2" w:char="3002"/>
              <w:sym w:font="Wingdings 2" w:char="7531"/>
              <w:sym w:font="Wingdings 2" w:char="4E8E"/>
              <w:sym w:font="Wingdings 2" w:char="8D44"/>
              <w:sym w:font="Wingdings 2" w:char="91D1"/>
              <w:sym w:font="Wingdings 2" w:char="6CA1"/>
              <w:sym w:font="Wingdings 2" w:char="6709"/>
              <w:sym w:font="Wingdings 2" w:char="53CA"/>
              <w:sym w:font="Wingdings 2" w:char="65F6"/>
              <w:sym w:font="Wingdings 2" w:char="5230"/>
              <w:sym w:font="Wingdings 2" w:char="8D26"/>
              <w:sym w:font="Wingdings 2" w:char="800C"/>
              <w:sym w:font="Wingdings 2" w:char="9020"/>
              <w:sym w:font="Wingdings 2" w:char="6210"/>
              <w:sym w:font="Wingdings 2" w:char="7684"/>
              <w:sym w:font="Wingdings 2" w:char="540E"/>
              <w:sym w:font="Wingdings 2" w:char="679C"/>
              <w:sym w:font="Wingdings 2" w:char="FF0C"/>
              <w:sym w:font="Wingdings 2" w:char="7531"/>
              <w:sym w:font="Wingdings 2" w:char="6295"/>
              <w:sym w:font="Wingdings 2" w:char="6807"/>
              <w:sym w:font="Wingdings 2" w:char="4EBA"/>
              <w:sym w:font="Wingdings 2" w:char="81EA"/>
              <w:sym w:font="Wingdings 2" w:char="884C"/>
              <w:sym w:font="Wingdings 2" w:char="8D1F"/>
              <w:sym w:font="Wingdings 2" w:char="8D23"/>
              <w:sym w:font="Wingdings 2" w:char="3002"/>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6295"/>
              <w:sym w:font="Wingdings 2" w:char="6807"/>
              <w:sym w:font="Wingdings 2" w:char="4FDD"/>
              <w:sym w:font="Wingdings 2" w:char="8BC1"/>
              <w:sym w:font="Wingdings 2" w:char="91D1"/>
              <w:sym w:font="Wingdings 2" w:char="7F34"/>
              <w:sym w:font="Wingdings 2" w:char="7EB3"/>
              <w:sym w:font="Wingdings 2" w:char="5230"/>
              <w:sym w:font="Wingdings 2" w:char="8D26"/>
              <w:sym w:font="Wingdings 2" w:char="622A"/>
              <w:sym w:font="Wingdings 2" w:char="6B62"/>
              <w:sym w:font="Wingdings 2" w:char="65F6"/>
              <w:sym w:font="Wingdings 2" w:char="95F4"/>
              <w:sym w:font="Wingdings 2" w:char="4E3A"/>
              <w:sym w:font="Wingdings 2" w:char="20"/>
              <w:sym w:font="Wingdings 2" w:char="20"/>
              <w:sym w:font="Wingdings 2" w:char="5E74"/>
              <w:sym w:font="Wingdings 2" w:char="20"/>
              <w:sym w:font="Wingdings 2" w:char="20"/>
              <w:sym w:font="Wingdings 2" w:char="6708"/>
              <w:sym w:font="Wingdings 2" w:char="20"/>
              <w:sym w:font="Wingdings 2" w:char="20"/>
              <w:sym w:font="Wingdings 2" w:char="20"/>
              <w:sym w:font="Wingdings 2" w:char="65E5"/>
              <w:sym w:font="Wingdings 2" w:char="20"/>
              <w:sym w:font="Wingdings 2" w:char="20"/>
              <w:sym w:font="Wingdings 2" w:char="65F6"/>
              <w:sym w:font="Wingdings 2" w:char="FF1B"/>
              <w:sym w:font="Wingdings 2" w:char="6295"/>
              <w:sym w:font="Wingdings 2" w:char="6807"/>
              <w:sym w:font="Wingdings 2" w:char="4FDD"/>
              <w:sym w:font="Wingdings 2" w:char="8BC1"/>
              <w:sym w:font="Wingdings 2" w:char="91D1"/>
              <w:sym w:font="Wingdings 2" w:char="7684"/>
              <w:sym w:font="Wingdings 2" w:char="91D1"/>
              <w:sym w:font="Wingdings 2" w:char="989D"/>
              <w:sym w:font="Wingdings 2" w:char="4E3A"/>
              <w:sym w:font="Wingdings 2" w:char="FF1A"/>
              <w:sym w:font="Wingdings 2" w:char="20"/>
              <w:sym w:font="Wingdings 2" w:char="20"/>
              <w:sym w:font="Wingdings 2" w:char="20"/>
              <w:sym w:font="Wingdings 2" w:char="5143"/>
              <w:sym w:font="Wingdings 2" w:char="3002"/>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20"/>
              <w:sym w:font="Wingdings 2" w:char="20"/>
              <w:sym w:font="Wingdings 2" w:char="20"/>
              <w:sym w:font="Wingdings 2" w:char="20"/>
              <w:sym w:font="Wingdings 2" w:char="6536"/>
              <w:sym w:font="Wingdings 2" w:char="6B3E"/>
              <w:sym w:font="Wingdings 2" w:char="8D26"/>
              <w:sym w:font="Wingdings 2" w:char="6237"/>
              <w:sym w:font="Wingdings 2" w:char="4E3A"/>
              <w:sym w:font="Wingdings 2" w:char="FF1A"/>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20"/>
              <w:sym w:font="Wingdings 2" w:char="20"/>
              <w:sym w:font="Wingdings 2" w:char="20"/>
              <w:sym w:font="Wingdings 2" w:char="20"/>
              <w:sym w:font="Wingdings 2" w:char="8D26"/>
              <w:sym w:font="Wingdings 2" w:char="6237"/>
              <w:sym w:font="Wingdings 2" w:char="540D"/>
              <w:sym w:font="Wingdings 2" w:char="79F0"/>
              <w:sym w:font="Wingdings 2" w:char="FF1A"/>
              <w:sym w:font="Wingdings 2" w:char="6500"/>
              <w:sym w:font="Wingdings 2" w:char="679D"/>
              <w:sym w:font="Wingdings 2" w:char="82B1"/>
              <w:sym w:font="Wingdings 2" w:char="5E02"/>
              <w:sym w:font="Wingdings 2" w:char="516C"/>
              <w:sym w:font="Wingdings 2" w:char="5171"/>
              <w:sym w:font="Wingdings 2" w:char="8D44"/>
              <w:sym w:font="Wingdings 2" w:char="6E90"/>
              <w:sym w:font="Wingdings 2" w:char="4EA4"/>
              <w:sym w:font="Wingdings 2" w:char="6613"/>
              <w:sym w:font="Wingdings 2" w:char="670D"/>
              <w:sym w:font="Wingdings 2" w:char="52A1"/>
              <w:sym w:font="Wingdings 2" w:char="4E2D"/>
              <w:sym w:font="Wingdings 2" w:char="5FC3"/>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20"/>
              <w:sym w:font="Wingdings 2" w:char="20"/>
              <w:sym w:font="Wingdings 2" w:char="20"/>
              <w:sym w:font="Wingdings 2" w:char="20"/>
              <w:sym w:font="Wingdings 2" w:char="5F00"/>
              <w:sym w:font="Wingdings 2" w:char="6237"/>
              <w:sym w:font="Wingdings 2" w:char="94F6"/>
              <w:sym w:font="Wingdings 2" w:char="884C"/>
              <w:sym w:font="Wingdings 2" w:char="FF1A"/>
              <w:sym w:font="Wingdings 2" w:char="5DE5"/>
              <w:sym w:font="Wingdings 2" w:char="884C"/>
              <w:sym w:font="Wingdings 2" w:char="6500"/>
              <w:sym w:font="Wingdings 2" w:char="679D"/>
              <w:sym w:font="Wingdings 2" w:char="82B1"/>
              <w:sym w:font="Wingdings 2" w:char="5206"/>
              <w:sym w:font="Wingdings 2" w:char="884C"/>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20"/>
              <w:sym w:font="Wingdings 2" w:char="20"/>
              <w:sym w:font="Wingdings 2" w:char="20"/>
              <w:sym w:font="Wingdings 2" w:char="20"/>
              <w:sym w:font="Wingdings 2" w:char="8D26"/>
              <w:sym w:font="Wingdings 2" w:char="20"/>
              <w:sym w:font="Wingdings 2" w:char="20"/>
              <w:sym w:font="Wingdings 2" w:char="20"/>
              <w:sym w:font="Wingdings 2" w:char="20"/>
              <w:sym w:font="Wingdings 2" w:char="53F7"/>
              <w:sym w:font="Wingdings 2" w:char="FF1A"/>
              <w:sym w:font="Wingdings 2" w:char="32"/>
              <w:sym w:font="Wingdings 2" w:char="33"/>
              <w:sym w:font="Wingdings 2" w:char="30"/>
              <w:sym w:font="Wingdings 2" w:char="32"/>
              <w:sym w:font="Wingdings 2" w:char="33"/>
              <w:sym w:font="Wingdings 2" w:char="33"/>
              <w:sym w:font="Wingdings 2" w:char="32"/>
              <w:sym w:font="Wingdings 2" w:char="31"/>
              <w:sym w:font="Wingdings 2" w:char="31"/>
              <w:sym w:font="Wingdings 2" w:char="39"/>
              <w:sym w:font="Wingdings 2" w:char="31"/>
              <w:sym w:font="Wingdings 2" w:char="30"/>
              <w:sym w:font="Wingdings 2" w:char="30"/>
              <w:sym w:font="Wingdings 2" w:char="31"/>
              <w:sym w:font="Wingdings 2" w:char="31"/>
              <w:sym w:font="Wingdings 2" w:char="36"/>
              <w:sym w:font="Wingdings 2" w:char="31"/>
              <w:sym w:font="Wingdings 2" w:char="39"/>
              <w:sym w:font="Wingdings 2" w:char="36"/>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6295"/>
              <w:sym w:font="Wingdings 2" w:char="6807"/>
              <w:sym w:font="Wingdings 2" w:char="4FDD"/>
              <w:sym w:font="Wingdings 2" w:char="8BC1"/>
              <w:sym w:font="Wingdings 2" w:char="91D1"/>
              <w:sym w:font="Wingdings 2" w:char="4ECE"/>
              <w:sym w:font="Wingdings 2" w:char="6295"/>
              <w:sym w:font="Wingdings 2" w:char="6807"/>
              <w:sym w:font="Wingdings 2" w:char="4EBA"/>
              <w:sym w:font="Wingdings 2" w:char="7684"/>
              <w:sym w:font="Wingdings 2" w:char="57FA"/>
              <w:sym w:font="Wingdings 2" w:char="672C"/>
              <w:sym w:font="Wingdings 2" w:char="8D26"/>
              <w:sym w:font="Wingdings 2" w:char="6237"/>
              <w:sym w:font="Wingdings 2" w:char="8F6C"/>
              <w:sym w:font="Wingdings 2" w:char="5165"/>
              <w:sym w:font="Wingdings 2" w:char="7684"/>
              <w:sym w:font="Wingdings 2" w:char="94F6"/>
              <w:sym w:font="Wingdings 2" w:char="884C"/>
              <w:sym w:font="Wingdings 2" w:char="51ED"/>
              <w:sym w:font="Wingdings 2" w:char="8BC1"/>
              <w:sym w:font="Wingdings 2" w:char="3001"/>
              <w:sym w:font="Wingdings 2" w:char="4F01"/>
              <w:sym w:font="Wingdings 2" w:char="4E1A"/>
              <w:sym w:font="Wingdings 2" w:char="57FA"/>
              <w:sym w:font="Wingdings 2" w:char="672C"/>
              <w:sym w:font="Wingdings 2" w:char="8D26"/>
              <w:sym w:font="Wingdings 2" w:char="6237"/>
              <w:sym w:font="Wingdings 2" w:char="5F00"/>
              <w:sym w:font="Wingdings 2" w:char="6237"/>
              <w:sym w:font="Wingdings 2" w:char="8BB8"/>
              <w:sym w:font="Wingdings 2" w:char="53EF"/>
              <w:sym w:font="Wingdings 2" w:char="8BC1"/>
              <w:sym w:font="Wingdings 2" w:char="FF08"/>
              <w:sym w:font="Wingdings 2" w:char="52A0"/>
              <w:sym w:font="Wingdings 2" w:char="76D6"/>
              <w:sym w:font="Wingdings 2" w:char="4F01"/>
              <w:sym w:font="Wingdings 2" w:char="4E1A"/>
              <w:sym w:font="Wingdings 2" w:char="9C9C"/>
              <w:sym w:font="Wingdings 2" w:char="7AE0"/>
              <w:sym w:font="Wingdings 2" w:char="FF09"/>
              <w:sym w:font="Wingdings 2" w:char="9700"/>
              <w:sym w:font="Wingdings 2" w:char="7531"/>
              <w:sym w:font="Wingdings 2" w:char="6295"/>
              <w:sym w:font="Wingdings 2" w:char="6807"/>
              <w:sym w:font="Wingdings 2" w:char="4EBA"/>
              <w:sym w:font="Wingdings 2" w:char="81EA"/>
              <w:sym w:font="Wingdings 2" w:char="884C"/>
              <w:sym w:font="Wingdings 2" w:char="626B"/>
              <w:sym w:font="Wingdings 2" w:char="63CF"/>
              <w:sym w:font="Wingdings 2" w:char="4EF6"/>
              <w:sym w:font="Wingdings 2" w:char="81F3"/>
              <w:sym w:font="Wingdings 2" w:char="7535"/>
              <w:sym w:font="Wingdings 2" w:char="5B50"/>
              <w:sym w:font="Wingdings 2" w:char="6295"/>
              <w:sym w:font="Wingdings 2" w:char="6807"/>
              <w:sym w:font="Wingdings 2" w:char="6587"/>
              <w:sym w:font="Wingdings 2" w:char="4EF6"/>
              <w:sym w:font="Wingdings 2" w:char="4E2D"/>
              <w:sym w:font="Wingdings 2" w:char="3002"/>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32"/>
              <w:sym w:font="Wingdings 2" w:char="2E"/>
              <w:sym w:font="Wingdings 2" w:char="94F6"/>
              <w:sym w:font="Wingdings 2" w:char="884C"/>
              <w:sym w:font="Wingdings 2" w:char="4FDD"/>
              <w:sym w:font="Wingdings 2" w:char="51FD"/>
              <w:sym w:font="Wingdings 2" w:char="3001"/>
              <w:sym w:font="Wingdings 2" w:char="4FDD"/>
              <w:sym w:font="Wingdings 2" w:char="9669"/>
              <w:sym w:font="Wingdings 2" w:char="4FDD"/>
              <w:sym w:font="Wingdings 2" w:char="51FD"/>
              <w:sym w:font="Wingdings 2" w:char="4E3A"/>
              <w:sym w:font="Wingdings 2" w:char="975E"/>
              <w:sym w:font="Wingdings 2" w:char="5FC5"/>
              <w:sym w:font="Wingdings 2" w:char="9009"/>
              <w:sym w:font="Wingdings 2" w:char="9879"/>
              <w:sym w:font="Wingdings 2" w:char="FF0C"/>
              <w:sym w:font="Wingdings 2" w:char="5177"/>
              <w:sym w:font="Wingdings 2" w:char="4F53"/>
              <w:sym w:font="Wingdings 2" w:char="4EE5"/>
              <w:sym w:font="Wingdings 2" w:char="62DB"/>
              <w:sym w:font="Wingdings 2" w:char="6807"/>
              <w:sym w:font="Wingdings 2" w:char="4EBA"/>
              <w:sym w:font="Wingdings 2" w:char="5728"/>
              <w:sym w:font="Wingdings 2" w:char="62DB"/>
              <w:sym w:font="Wingdings 2" w:char="6807"/>
              <w:sym w:font="Wingdings 2" w:char="6587"/>
              <w:sym w:font="Wingdings 2" w:char="4EF6"/>
              <w:sym w:font="Wingdings 2" w:char="4E2D"/>
              <w:sym w:font="Wingdings 2" w:char="52FE"/>
              <w:sym w:font="Wingdings 2" w:char="9009"/>
              <w:sym w:font="Wingdings 2" w:char="786E"/>
              <w:sym w:font="Wingdings 2" w:char="8BA4"/>
              <w:sym w:font="Wingdings 2" w:char="7684"/>
              <w:sym w:font="Wingdings 2" w:char="4E3A"/>
              <w:sym w:font="Wingdings 2" w:char="51C6"/>
              <w:sym w:font="Wingdings 2" w:char="3002"/>
              <w:sym w:font="Wingdings 2" w:char="94F6"/>
              <w:sym w:font="Wingdings 2" w:char="884C"/>
              <w:sym w:font="Wingdings 2" w:char="4FDD"/>
              <w:sym w:font="Wingdings 2" w:char="51FD"/>
              <w:sym w:font="Wingdings 2" w:char="9700"/>
              <w:sym w:font="Wingdings 2" w:char="7531"/>
              <w:sym w:font="Wingdings 2" w:char="6295"/>
              <w:sym w:font="Wingdings 2" w:char="6807"/>
              <w:sym w:font="Wingdings 2" w:char="4EBA"/>
              <w:sym w:font="Wingdings 2" w:char="5411"/>
              <w:sym w:font="Wingdings 2" w:char="4E2D"/>
              <w:sym w:font="Wingdings 2" w:char="56FD"/>
              <w:sym w:font="Wingdings 2" w:char="5DE5"/>
              <w:sym w:font="Wingdings 2" w:char="5546"/>
              <w:sym w:font="Wingdings 2" w:char="94F6"/>
              <w:sym w:font="Wingdings 2" w:char="884C"/>
              <w:sym w:font="Wingdings 2" w:char="80A1"/>
              <w:sym w:font="Wingdings 2" w:char="4EFD"/>
              <w:sym w:font="Wingdings 2" w:char="6709"/>
              <w:sym w:font="Wingdings 2" w:char="9650"/>
              <w:sym w:font="Wingdings 2" w:char="516C"/>
              <w:sym w:font="Wingdings 2" w:char="53F8"/>
              <w:sym w:font="Wingdings 2" w:char="6500"/>
              <w:sym w:font="Wingdings 2" w:char="679D"/>
              <w:sym w:font="Wingdings 2" w:char="82B1"/>
              <w:sym w:font="Wingdings 2" w:char="5206"/>
              <w:sym w:font="Wingdings 2" w:char="884C"/>
              <w:sym w:font="Wingdings 2" w:char="53CA"/>
              <w:sym w:font="Wingdings 2" w:char="4E0B"/>
              <w:sym w:font="Wingdings 2" w:char="5C5E"/>
              <w:sym w:font="Wingdings 2" w:char="652F"/>
              <w:sym w:font="Wingdings 2" w:char="884C"/>
              <w:sym w:font="Wingdings 2" w:char="7533"/>
              <w:sym w:font="Wingdings 2" w:char="8BF7"/>
              <w:sym w:font="Wingdings 2" w:char="5F00"/>
              <w:sym w:font="Wingdings 2" w:char="5177"/>
              <w:sym w:font="Wingdings 2" w:char="FF0C"/>
              <w:sym w:font="Wingdings 2" w:char="4FDD"/>
              <w:sym w:font="Wingdings 2" w:char="9669"/>
              <w:sym w:font="Wingdings 2" w:char="4FDD"/>
              <w:sym w:font="Wingdings 2" w:char="51FD"/>
              <w:sym w:font="Wingdings 2" w:char="7531"/>
              <w:sym w:font="Wingdings 2" w:char="6295"/>
              <w:sym w:font="Wingdings 2" w:char="6807"/>
              <w:sym w:font="Wingdings 2" w:char="4EBA"/>
              <w:sym w:font="Wingdings 2" w:char="5411"/>
              <w:sym w:font="Wingdings 2" w:char="63A5"/>
              <w:sym w:font="Wingdings 2" w:char="5165"/>
              <w:sym w:font="Wingdings 2" w:char="5168"/>
              <w:sym w:font="Wingdings 2" w:char="56FD"/>
              <w:sym w:font="Wingdings 2" w:char="516C"/>
              <w:sym w:font="Wingdings 2" w:char="5171"/>
              <w:sym w:font="Wingdings 2" w:char="8D44"/>
              <w:sym w:font="Wingdings 2" w:char="6E90"/>
              <w:sym w:font="Wingdings 2" w:char="4EA4"/>
              <w:sym w:font="Wingdings 2" w:char="6613"/>
              <w:sym w:font="Wingdings 2" w:char="5E73"/>
              <w:sym w:font="Wingdings 2" w:char="53F0"/>
              <w:sym w:font="Wingdings 2" w:char="FF08"/>
              <w:sym w:font="Wingdings 2" w:char="56DB"/>
              <w:sym w:font="Wingdings 2" w:char="5DDD"/>
              <w:sym w:font="Wingdings 2" w:char="7701"/>
              <w:sym w:font="Wingdings 2" w:char="B7"/>
              <w:sym w:font="Wingdings 2" w:char="6500"/>
              <w:sym w:font="Wingdings 2" w:char="679D"/>
              <w:sym w:font="Wingdings 2" w:char="82B1"/>
              <w:sym w:font="Wingdings 2" w:char="5E02"/>
              <w:sym w:font="Wingdings 2" w:char="FF09"/>
              <w:sym w:font="Wingdings 2" w:char="7684"/>
              <w:sym w:font="Wingdings 2" w:char="4FDD"/>
              <w:sym w:font="Wingdings 2" w:char="9669"/>
              <w:sym w:font="Wingdings 2" w:char="516C"/>
              <w:sym w:font="Wingdings 2" w:char="53F8"/>
              <w:sym w:font="Wingdings 2" w:char="7533"/>
              <w:sym w:font="Wingdings 2" w:char="8BF7"/>
              <w:sym w:font="Wingdings 2" w:char="5F00"/>
              <w:sym w:font="Wingdings 2" w:char="5177"/>
              <w:sym w:font="Wingdings 2" w:char="FF0C"/>
              <w:sym w:font="Wingdings 2" w:char="4FDD"/>
              <w:sym w:font="Wingdings 2" w:char="9669"/>
              <w:sym w:font="Wingdings 2" w:char="516C"/>
              <w:sym w:font="Wingdings 2" w:char="53F8"/>
              <w:sym w:font="Wingdings 2" w:char="540D"/>
              <w:sym w:font="Wingdings 2" w:char="5355"/>
              <w:sym w:font="Wingdings 2" w:char="4EE5"/>
              <w:sym w:font="Wingdings 2" w:char="5E73"/>
              <w:sym w:font="Wingdings 2" w:char="53F0"/>
              <w:sym w:font="Wingdings 2" w:char="4E0A"/>
              <w:sym w:font="Wingdings 2" w:char="663E"/>
              <w:sym w:font="Wingdings 2" w:char="793A"/>
              <w:sym w:font="Wingdings 2" w:char="53EF"/>
              <w:sym w:font="Wingdings 2" w:char="7528"/>
              <w:sym w:font="Wingdings 2" w:char="7684"/>
              <w:sym w:font="Wingdings 2" w:char="4FDD"/>
              <w:sym w:font="Wingdings 2" w:char="9669"/>
              <w:sym w:font="Wingdings 2" w:char="516C"/>
              <w:sym w:font="Wingdings 2" w:char="53F8"/>
              <w:sym w:font="Wingdings 2" w:char="4E3A"/>
              <w:sym w:font="Wingdings 2" w:char="51C6"/>
              <w:sym w:font="Wingdings 2" w:char="3002"/>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6500"/>
              <w:sym w:font="Wingdings 2" w:char="679D"/>
              <w:sym w:font="Wingdings 2" w:char="82B1"/>
              <w:sym w:font="Wingdings 2" w:char="5E02"/>
              <w:sym w:font="Wingdings 2" w:char="516C"/>
              <w:sym w:font="Wingdings 2" w:char="5171"/>
              <w:sym w:font="Wingdings 2" w:char="8D44"/>
              <w:sym w:font="Wingdings 2" w:char="6E90"/>
              <w:sym w:font="Wingdings 2" w:char="4EA4"/>
              <w:sym w:font="Wingdings 2" w:char="6613"/>
              <w:sym w:font="Wingdings 2" w:char="670D"/>
              <w:sym w:font="Wingdings 2" w:char="52A1"/>
              <w:sym w:font="Wingdings 2" w:char="4E2D"/>
              <w:sym w:font="Wingdings 2" w:char="5FC3"/>
              <w:sym w:font="Wingdings 2" w:char="4E3A"/>
              <w:sym w:font="Wingdings 2" w:char="5404"/>
              <w:sym w:font="Wingdings 2" w:char="65B9"/>
              <w:sym w:font="Wingdings 2" w:char="4EA4"/>
              <w:sym w:font="Wingdings 2" w:char="6613"/>
              <w:sym w:font="Wingdings 2" w:char="4E3B"/>
              <w:sym w:font="Wingdings 2" w:char="4F53"/>
              <w:sym w:font="Wingdings 2" w:char="63D0"/>
              <w:sym w:font="Wingdings 2" w:char="4F9B"/>
              <w:sym w:font="Wingdings 2" w:char="5BF9"/>
              <w:sym w:font="Wingdings 2" w:char="63A5"/>
              <w:sym w:font="Wingdings 2" w:char="91D1"/>
              <w:sym w:font="Wingdings 2" w:char="878D"/>
              <w:sym w:font="Wingdings 2" w:char="673A"/>
              <w:sym w:font="Wingdings 2" w:char="6784"/>
              <w:sym w:font="Wingdings 2" w:char="670D"/>
              <w:sym w:font="Wingdings 2" w:char="52A1"/>
              <w:sym w:font="Wingdings 2" w:char="FF0C"/>
              <w:sym w:font="Wingdings 2" w:char="4F46"/>
              <w:sym w:font="Wingdings 2" w:char="4E0D"/>
              <w:sym w:font="Wingdings 2" w:char="4E3A"/>
              <w:sym w:font="Wingdings 2" w:char="4FDD"/>
              <w:sym w:font="Wingdings 2" w:char="51FD"/>
              <w:sym w:font="Wingdings 2" w:char="28"/>
              <w:sym w:font="Wingdings 2" w:char="4FDD"/>
              <w:sym w:font="Wingdings 2" w:char="9669"/>
              <w:sym w:font="Wingdings 2" w:char="29"/>
              <w:sym w:font="Wingdings 2" w:char="670D"/>
              <w:sym w:font="Wingdings 2" w:char="52A1"/>
              <w:sym w:font="Wingdings 2" w:char="6D89"/>
              <w:sym w:font="Wingdings 2" w:char="53CA"/>
              <w:sym w:font="Wingdings 2" w:char="7684"/>
              <w:sym w:font="Wingdings 2" w:char="4EFB"/>
              <w:sym w:font="Wingdings 2" w:char="4F55"/>
              <w:sym w:font="Wingdings 2" w:char="7528"/>
              <w:sym w:font="Wingdings 2" w:char="6237"/>
              <w:sym w:font="Wingdings 2" w:char="63D0"/>
              <w:sym w:font="Wingdings 2" w:char="4F9B"/>
              <w:sym w:font="Wingdings 2" w:char="4EFB"/>
              <w:sym w:font="Wingdings 2" w:char="4F55"/>
              <w:sym w:font="Wingdings 2" w:char="5F62"/>
              <w:sym w:font="Wingdings 2" w:char="5F0F"/>
              <w:sym w:font="Wingdings 2" w:char="7684"/>
              <w:sym w:font="Wingdings 2" w:char="62C5"/>
              <w:sym w:font="Wingdings 2" w:char="4FDD"/>
              <w:sym w:font="Wingdings 2" w:char="FF0C"/>
              <w:sym w:font="Wingdings 2" w:char="4E0D"/>
              <w:sym w:font="Wingdings 2" w:char="4FDD"/>
              <w:sym w:font="Wingdings 2" w:char="8BC1"/>
              <w:sym w:font="Wingdings 2" w:char="5404"/>
              <w:sym w:font="Wingdings 2" w:char="91D1"/>
              <w:sym w:font="Wingdings 2" w:char="878D"/>
              <w:sym w:font="Wingdings 2" w:char="673A"/>
              <w:sym w:font="Wingdings 2" w:char="6784"/>
              <w:sym w:font="Wingdings 2" w:char="7684"/>
              <w:sym w:font="Wingdings 2" w:char="5B9E"/>
              <w:sym w:font="Wingdings 2" w:char="529B"/>
              <w:sym w:font="Wingdings 2" w:char="FF0C"/>
              <w:sym w:font="Wingdings 2" w:char="8BF7"/>
              <w:sym w:font="Wingdings 2" w:char="6295"/>
              <w:sym w:font="Wingdings 2" w:char="6807"/>
              <w:sym w:font="Wingdings 2" w:char="4EBA"/>
              <w:sym w:font="Wingdings 2" w:char="53C2"/>
              <w:sym w:font="Wingdings 2" w:char="8003"/>
              <w:sym w:font="Wingdings 2" w:char="5404"/>
              <w:sym w:font="Wingdings 2" w:char="91D1"/>
              <w:sym w:font="Wingdings 2" w:char="878D"/>
              <w:sym w:font="Wingdings 2" w:char="673A"/>
              <w:sym w:font="Wingdings 2" w:char="6784"/>
              <w:sym w:font="Wingdings 2" w:char="7684"/>
              <w:sym w:font="Wingdings 2" w:char="507F"/>
              <w:sym w:font="Wingdings 2" w:char="4ED8"/>
              <w:sym w:font="Wingdings 2" w:char="80FD"/>
              <w:sym w:font="Wingdings 2" w:char="529B"/>
              <w:sym w:font="Wingdings 2" w:char="8C28"/>
              <w:sym w:font="Wingdings 2" w:char="614E"/>
              <w:sym w:font="Wingdings 2" w:char="9009"/>
              <w:sym w:font="Wingdings 2" w:char="62E9"/>
              <w:sym w:font="Wingdings 2" w:char="3002"/>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6295"/>
              <w:sym w:font="Wingdings 2" w:char="6807"/>
              <w:sym w:font="Wingdings 2" w:char="4EBA"/>
              <w:sym w:font="Wingdings 2" w:char="5E94"/>
              <w:sym w:font="Wingdings 2" w:char="5728"/>
              <w:sym w:font="Wingdings 2" w:char="6295"/>
              <w:sym w:font="Wingdings 2" w:char="6807"/>
              <w:sym w:font="Wingdings 2" w:char="4FDD"/>
              <w:sym w:font="Wingdings 2" w:char="8BC1"/>
              <w:sym w:font="Wingdings 2" w:char="91D1"/>
              <w:sym w:font="Wingdings 2" w:char="7F34"/>
              <w:sym w:font="Wingdings 2" w:char="7EB3"/>
              <w:sym w:font="Wingdings 2" w:char="622A"/>
              <w:sym w:font="Wingdings 2" w:char="6B62"/>
              <w:sym w:font="Wingdings 2" w:char="65F6"/>
              <w:sym w:font="Wingdings 2" w:char="95F4"/>
              <w:sym w:font="Wingdings 2" w:char="524D"/>
              <w:sym w:font="Wingdings 2" w:char="83B7"/>
              <w:sym w:font="Wingdings 2" w:char="5F97"/>
              <w:sym w:font="Wingdings 2" w:char="94F6"/>
              <w:sym w:font="Wingdings 2" w:char="884C"/>
              <w:sym w:font="Wingdings 2" w:char="4FDD"/>
              <w:sym w:font="Wingdings 2" w:char="51FD"/>
              <w:sym w:font="Wingdings 2" w:char="6216"/>
              <w:sym w:font="Wingdings 2" w:char="4FDD"/>
              <w:sym w:font="Wingdings 2" w:char="9669"/>
              <w:sym w:font="Wingdings 2" w:char="4FDD"/>
              <w:sym w:font="Wingdings 2" w:char="51FD"/>
              <w:sym w:font="Wingdings 2" w:char="3002"/>
              <w:sym w:font="Wingdings 2" w:char="94F6"/>
              <w:sym w:font="Wingdings 2" w:char="884C"/>
              <w:sym w:font="Wingdings 2" w:char="4FDD"/>
              <w:sym w:font="Wingdings 2" w:char="51FD"/>
              <w:sym w:font="Wingdings 2" w:char="3001"/>
              <w:sym w:font="Wingdings 2" w:char="4FDD"/>
              <w:sym w:font="Wingdings 2" w:char="9669"/>
              <w:sym w:font="Wingdings 2" w:char="4FDD"/>
              <w:sym w:font="Wingdings 2" w:char="51FD"/>
              <w:sym w:font="Wingdings 2" w:char="7684"/>
              <w:sym w:font="Wingdings 2" w:char="751F"/>
              <w:sym w:font="Wingdings 2" w:char="6548"/>
              <w:sym w:font="Wingdings 2" w:char="65F6"/>
              <w:sym w:font="Wingdings 2" w:char="95F4"/>
              <w:sym w:font="Wingdings 2" w:char="6700"/>
              <w:sym w:font="Wingdings 2" w:char="8FDF"/>
              <w:sym w:font="Wingdings 2" w:char="4E0D"/>
              <w:sym w:font="Wingdings 2" w:char="665A"/>
              <w:sym w:font="Wingdings 2" w:char="4E8E"/>
              <w:sym w:font="Wingdings 2" w:char="6295"/>
              <w:sym w:font="Wingdings 2" w:char="6807"/>
              <w:sym w:font="Wingdings 2" w:char="622A"/>
              <w:sym w:font="Wingdings 2" w:char="6B62"/>
              <w:sym w:font="Wingdings 2" w:char="65F6"/>
              <w:sym w:font="Wingdings 2" w:char="95F4"/>
              <w:sym w:font="Wingdings 2" w:char="FF0C"/>
              <w:sym w:font="Wingdings 2" w:char="5728"/>
              <w:sym w:font="Wingdings 2" w:char="6295"/>
              <w:sym w:font="Wingdings 2" w:char="6807"/>
              <w:sym w:font="Wingdings 2" w:char="6709"/>
              <w:sym w:font="Wingdings 2" w:char="6548"/>
              <w:sym w:font="Wingdings 2" w:char="671F"/>
              <w:sym w:font="Wingdings 2" w:char="5185"/>
              <w:sym w:font="Wingdings 2" w:char="4FDD"/>
              <w:sym w:font="Wingdings 2" w:char="6301"/>
              <w:sym w:font="Wingdings 2" w:char="6709"/>
              <w:sym w:font="Wingdings 2" w:char="6548"/>
              <w:sym w:font="Wingdings 2" w:char="3002"/>
              <w:sym w:font="Wingdings 2" w:char="A"/>
            </w:r>
          </w:p>
          <w:p>
            <w:pPr>
              <w:spacing w:line="360" w:lineRule="auto"/>
              <w:ind w:firstLineChars="200" w:firstLine="480"/>
              <w:rPr>
                <w:rFonts w:ascii="宋体" w:eastAsia="方正兰亭黑_GBK" w:hAnsi="宋体" w:hint="eastAsia"/>
                <w:color w:val="000000"/>
                <w:sz w:val="24"/>
                <w:szCs w:val="24"/>
              </w:rPr>
            </w:pPr>
            <w:r>
              <w:rPr>
                <w:rFonts w:ascii="宋体" w:eastAsia="方正兰亭黑_GBK" w:hAnsi="宋体" w:hint="eastAsia"/>
                <w:color w:val="000000"/>
                <w:sz w:val="24"/>
                <w:szCs w:val="24"/>
              </w:rPr>
              <w:sym w:font="Wingdings 2" w:char="33"/>
              <w:sym w:font="Wingdings 2" w:char="2E"/>
              <w:sym w:font="Wingdings 2" w:char="6295"/>
              <w:sym w:font="Wingdings 2" w:char="6807"/>
              <w:sym w:font="Wingdings 2" w:char="4FDD"/>
              <w:sym w:font="Wingdings 2" w:char="8BC1"/>
              <w:sym w:font="Wingdings 2" w:char="91D1"/>
              <w:sym w:font="Wingdings 2" w:char="7F34"/>
              <w:sym w:font="Wingdings 2" w:char="7EB3"/>
              <w:sym w:font="Wingdings 2" w:char="5B8C"/>
              <w:sym w:font="Wingdings 2" w:char="6210"/>
              <w:sym w:font="Wingdings 2" w:char="540E"/>
              <w:sym w:font="Wingdings 2" w:char="FF0C"/>
              <w:sym w:font="Wingdings 2" w:char="6295"/>
              <w:sym w:font="Wingdings 2" w:char="6807"/>
              <w:sym w:font="Wingdings 2" w:char="4EBA"/>
              <w:sym w:font="Wingdings 2" w:char="9700"/>
              <w:sym w:font="Wingdings 2" w:char="5728"/>
              <w:sym w:font="Wingdings 2" w:char="6295"/>
              <w:sym w:font="Wingdings 2" w:char="6807"/>
              <w:sym w:font="Wingdings 2" w:char="622A"/>
              <w:sym w:font="Wingdings 2" w:char="6B62"/>
              <w:sym w:font="Wingdings 2" w:char="65F6"/>
              <w:sym w:font="Wingdings 2" w:char="95F4"/>
              <w:sym w:font="Wingdings 2" w:char="524D"/>
              <w:sym w:font="Wingdings 2" w:char="81EA"/>
              <w:sym w:font="Wingdings 2" w:char="884C"/>
              <w:sym w:font="Wingdings 2" w:char="5728"/>
              <w:sym w:font="Wingdings 2" w:char="5168"/>
              <w:sym w:font="Wingdings 2" w:char="56FD"/>
              <w:sym w:font="Wingdings 2" w:char="516C"/>
              <w:sym w:font="Wingdings 2" w:char="5171"/>
              <w:sym w:font="Wingdings 2" w:char="8D44"/>
              <w:sym w:font="Wingdings 2" w:char="6E90"/>
              <w:sym w:font="Wingdings 2" w:char="4EA4"/>
              <w:sym w:font="Wingdings 2" w:char="6613"/>
              <w:sym w:font="Wingdings 2" w:char="5E73"/>
              <w:sym w:font="Wingdings 2" w:char="53F0"/>
              <w:sym w:font="Wingdings 2" w:char="FF08"/>
              <w:sym w:font="Wingdings 2" w:char="56DB"/>
              <w:sym w:font="Wingdings 2" w:char="5DDD"/>
              <w:sym w:font="Wingdings 2" w:char="7701"/>
              <w:sym w:font="Wingdings 2" w:char="B7"/>
              <w:sym w:font="Wingdings 2" w:char="6500"/>
              <w:sym w:font="Wingdings 2" w:char="679D"/>
              <w:sym w:font="Wingdings 2" w:char="82B1"/>
              <w:sym w:font="Wingdings 2" w:char="5E02"/>
              <w:sym w:font="Wingdings 2" w:char="FF09"/>
              <w:sym w:font="Wingdings 2" w:char="FF08"/>
              <w:sym w:font="Wingdings 2" w:char="7F51"/>
              <w:sym w:font="Wingdings 2" w:char="5740"/>
              <w:sym w:font="Wingdings 2" w:char="FF1A"/>
              <w:sym w:font="Wingdings 2" w:char="77"/>
              <w:sym w:font="Wingdings 2" w:char="77"/>
              <w:sym w:font="Wingdings 2" w:char="77"/>
              <w:sym w:font="Wingdings 2" w:char="2E"/>
              <w:sym w:font="Wingdings 2" w:char="70"/>
              <w:sym w:font="Wingdings 2" w:char="7A"/>
              <w:sym w:font="Wingdings 2" w:char="68"/>
              <w:sym w:font="Wingdings 2" w:char="67"/>
              <w:sym w:font="Wingdings 2" w:char="67"/>
              <w:sym w:font="Wingdings 2" w:char="7A"/>
              <w:sym w:font="Wingdings 2" w:char="79"/>
              <w:sym w:font="Wingdings 2" w:char="2E"/>
              <w:sym w:font="Wingdings 2" w:char="63"/>
              <w:sym w:font="Wingdings 2" w:char="6E"/>
              <w:sym w:font="Wingdings 2" w:char="FF09"/>
              <w:sym w:font="Wingdings 2" w:char="4E0A"/>
              <w:sym w:font="Wingdings 2" w:char="8FDB"/>
              <w:sym w:font="Wingdings 2" w:char="884C"/>
              <w:sym w:font="Wingdings 2" w:char="9879"/>
              <w:sym w:font="Wingdings 2" w:char="76EE"/>
              <w:sym w:font="Wingdings 2" w:char="5206"/>
              <w:sym w:font="Wingdings 2" w:char="914D"/>
              <w:sym w:font="Wingdings 2" w:char="5E76"/>
              <w:sym w:font="Wingdings 2" w:char="4E0A"/>
              <w:sym w:font="Wingdings 2" w:char="4F20"/>
              <w:sym w:font="Wingdings 2" w:char="7535"/>
              <w:sym w:font="Wingdings 2" w:char="5B50"/>
              <w:sym w:font="Wingdings 2" w:char="6295"/>
              <w:sym w:font="Wingdings 2" w:char="6807"/>
              <w:sym w:font="Wingdings 2" w:char="6587"/>
              <w:sym w:font="Wingdings 2" w:char="4EF6"/>
              <w:sym w:font="Wingdings 2" w:char="FF0C"/>
              <w:sym w:font="Wingdings 2" w:char="5728"/>
              <w:sym w:font="Wingdings 2" w:char="89C4"/>
              <w:sym w:font="Wingdings 2" w:char="5B9A"/>
              <w:sym w:font="Wingdings 2" w:char="65F6"/>
              <w:sym w:font="Wingdings 2" w:char="95F4"/>
              <w:sym w:font="Wingdings 2" w:char="5185"/>
              <w:sym w:font="Wingdings 2" w:char="672A"/>
              <w:sym w:font="Wingdings 2" w:char="80FD"/>
              <w:sym w:font="Wingdings 2" w:char="5B8C"/>
              <w:sym w:font="Wingdings 2" w:char="6210"/>
              <w:sym w:font="Wingdings 2" w:char="9879"/>
              <w:sym w:font="Wingdings 2" w:char="76EE"/>
              <w:sym w:font="Wingdings 2" w:char="5206"/>
              <w:sym w:font="Wingdings 2" w:char="914D"/>
              <w:sym w:font="Wingdings 2" w:char="7684"/>
              <w:sym w:font="Wingdings 2" w:char="FF0C"/>
              <w:sym w:font="Wingdings 2" w:char="5C06"/>
              <w:sym w:font="Wingdings 2" w:char="89C6"/>
              <w:sym w:font="Wingdings 2" w:char="4E3A"/>
              <w:sym w:font="Wingdings 2" w:char="65E0"/>
              <w:sym w:font="Wingdings 2" w:char="6548"/>
              <w:sym w:font="Wingdings 2" w:char="6295"/>
              <w:sym w:font="Wingdings 2" w:char="6807"/>
              <w:sym w:font="Wingdings 2" w:char="3002"/>
              <w:sym w:font="Wingdings 2" w:char="94F6"/>
              <w:sym w:font="Wingdings 2" w:char="884C"/>
              <w:sym w:font="Wingdings 2" w:char="5C06"/>
              <w:sym w:font="Wingdings 2" w:char="6295"/>
              <w:sym w:font="Wingdings 2" w:char="6807"/>
              <w:sym w:font="Wingdings 2" w:char="4FDD"/>
              <w:sym w:font="Wingdings 2" w:char="51FD"/>
              <w:sym w:font="Wingdings 2" w:char="6570"/>
              <w:sym w:font="Wingdings 2" w:char="636E"/>
              <w:sym w:font="Wingdings 2" w:char="4E0A"/>
              <w:sym w:font="Wingdings 2" w:char="4F20"/>
              <w:sym w:font="Wingdings 2" w:char="81F3"/>
              <w:sym w:font="Wingdings 2" w:char="6500"/>
              <w:sym w:font="Wingdings 2" w:char="679D"/>
              <w:sym w:font="Wingdings 2" w:char="82B1"/>
              <w:sym w:font="Wingdings 2" w:char="5E02"/>
              <w:sym w:font="Wingdings 2" w:char="516C"/>
              <w:sym w:font="Wingdings 2" w:char="5171"/>
              <w:sym w:font="Wingdings 2" w:char="8D44"/>
              <w:sym w:font="Wingdings 2" w:char="6E90"/>
              <w:sym w:font="Wingdings 2" w:char="7535"/>
              <w:sym w:font="Wingdings 2" w:char="5B50"/>
              <w:sym w:font="Wingdings 2" w:char="5316"/>
              <w:sym w:font="Wingdings 2" w:char="4EA4"/>
              <w:sym w:font="Wingdings 2" w:char="6613"/>
              <w:sym w:font="Wingdings 2" w:char="7CFB"/>
              <w:sym w:font="Wingdings 2" w:char="7EDF"/>
              <w:sym w:font="Wingdings 2" w:char="FF0C"/>
              <w:sym w:font="Wingdings 2" w:char="518D"/>
              <w:sym w:font="Wingdings 2" w:char="7531"/>
              <w:sym w:font="Wingdings 2" w:char="6295"/>
              <w:sym w:font="Wingdings 2" w:char="6807"/>
              <w:sym w:font="Wingdings 2" w:char="4EBA"/>
              <w:sym w:font="Wingdings 2" w:char="5728"/>
              <w:sym w:font="Wingdings 2" w:char="6295"/>
              <w:sym w:font="Wingdings 2" w:char="6807"/>
              <w:sym w:font="Wingdings 2" w:char="622A"/>
              <w:sym w:font="Wingdings 2" w:char="6B62"/>
              <w:sym w:font="Wingdings 2" w:char="65F6"/>
              <w:sym w:font="Wingdings 2" w:char="95F4"/>
              <w:sym w:font="Wingdings 2" w:char="524D"/>
              <w:sym w:font="Wingdings 2" w:char="81EA"/>
              <w:sym w:font="Wingdings 2" w:char="884C"/>
              <w:sym w:font="Wingdings 2" w:char="5206"/>
              <w:sym w:font="Wingdings 2" w:char="914D"/>
              <w:sym w:font="Wingdings 2" w:char="3002"/>
              <w:sym w:font="Wingdings 2" w:char="4FDD"/>
              <w:sym w:font="Wingdings 2" w:char="9669"/>
              <w:sym w:font="Wingdings 2" w:char="516C"/>
              <w:sym w:font="Wingdings 2" w:char="53F8"/>
              <w:sym w:font="Wingdings 2" w:char="5C06"/>
              <w:sym w:font="Wingdings 2" w:char="6295"/>
              <w:sym w:font="Wingdings 2" w:char="6807"/>
              <w:sym w:font="Wingdings 2" w:char="4FDD"/>
              <w:sym w:font="Wingdings 2" w:char="51FD"/>
              <w:sym w:font="Wingdings 2" w:char="6570"/>
              <w:sym w:font="Wingdings 2" w:char="636E"/>
              <w:sym w:font="Wingdings 2" w:char="4E0A"/>
              <w:sym w:font="Wingdings 2" w:char="4F20"/>
              <w:sym w:font="Wingdings 2" w:char="81F3"/>
              <w:sym w:font="Wingdings 2" w:char="6500"/>
              <w:sym w:font="Wingdings 2" w:char="679D"/>
              <w:sym w:font="Wingdings 2" w:char="82B1"/>
              <w:sym w:font="Wingdings 2" w:char="5E02"/>
              <w:sym w:font="Wingdings 2" w:char="516C"/>
              <w:sym w:font="Wingdings 2" w:char="5171"/>
              <w:sym w:font="Wingdings 2" w:char="8D44"/>
              <w:sym w:font="Wingdings 2" w:char="6E90"/>
              <w:sym w:font="Wingdings 2" w:char="7535"/>
              <w:sym w:font="Wingdings 2" w:char="5B50"/>
              <w:sym w:font="Wingdings 2" w:char="5316"/>
              <w:sym w:font="Wingdings 2" w:char="4EA4"/>
              <w:sym w:font="Wingdings 2" w:char="6613"/>
              <w:sym w:font="Wingdings 2" w:char="7CFB"/>
              <w:sym w:font="Wingdings 2" w:char="7EDF"/>
              <w:sym w:font="Wingdings 2" w:char="FF0C"/>
              <w:sym w:font="Wingdings 2" w:char="518D"/>
              <w:sym w:font="Wingdings 2" w:char="7531"/>
              <w:sym w:font="Wingdings 2" w:char="6295"/>
              <w:sym w:font="Wingdings 2" w:char="6807"/>
              <w:sym w:font="Wingdings 2" w:char="4EBA"/>
              <w:sym w:font="Wingdings 2" w:char="5728"/>
              <w:sym w:font="Wingdings 2" w:char="6295"/>
              <w:sym w:font="Wingdings 2" w:char="6807"/>
              <w:sym w:font="Wingdings 2" w:char="622A"/>
              <w:sym w:font="Wingdings 2" w:char="6B62"/>
              <w:sym w:font="Wingdings 2" w:char="65F6"/>
              <w:sym w:font="Wingdings 2" w:char="95F4"/>
              <w:sym w:font="Wingdings 2" w:char="524D"/>
              <w:sym w:font="Wingdings 2" w:char="81EA"/>
              <w:sym w:font="Wingdings 2" w:char="884C"/>
              <w:sym w:font="Wingdings 2" w:char="5206"/>
              <w:sym w:font="Wingdings 2" w:char="914D"/>
              <w:sym w:font="Wingdings 2" w:char="3002"/>
              <w:sym w:font="Wingdings 2" w:char="A"/>
            </w:r>
          </w:p>
          <w:p>
            <w:pPr>
              <w:spacing w:line="360" w:lineRule="auto"/>
              <w:ind w:firstLineChars="200" w:firstLine="480"/>
              <w:rPr>
                <w:rFonts w:ascii="宋体" w:eastAsia="宋体"/>
                <w:color w:val="000000"/>
                <w:sz w:val="24"/>
                <w:szCs w:val="24"/>
              </w:rPr>
            </w:pPr>
            <w:r>
              <w:rPr>
                <w:rFonts w:ascii="宋体" w:eastAsia="方正兰亭黑_GBK" w:hAnsi="宋体" w:hint="eastAsia"/>
                <w:color w:val="000000"/>
                <w:sz w:val="24"/>
                <w:szCs w:val="24"/>
              </w:rPr>
              <w:sym w:font="Wingdings 2" w:char="34"/>
              <w:sym w:font="Wingdings 2" w:char="2E"/>
              <w:sym w:font="Wingdings 2" w:char="6295"/>
              <w:sym w:font="Wingdings 2" w:char="6807"/>
              <w:sym w:font="Wingdings 2" w:char="4EBA"/>
              <w:sym w:font="Wingdings 2" w:char="7F34"/>
              <w:sym w:font="Wingdings 2" w:char="7EB3"/>
              <w:sym w:font="Wingdings 2" w:char="6295"/>
              <w:sym w:font="Wingdings 2" w:char="6807"/>
              <w:sym w:font="Wingdings 2" w:char="4FDD"/>
              <w:sym w:font="Wingdings 2" w:char="8BC1"/>
              <w:sym w:font="Wingdings 2" w:char="91D1"/>
              <w:sym w:font="Wingdings 2" w:char="540D"/>
              <w:sym w:font="Wingdings 2" w:char="5355"/>
              <w:sym w:font="Wingdings 2" w:char="4EE5"/>
              <w:sym w:font="Wingdings 2" w:char="6500"/>
              <w:sym w:font="Wingdings 2" w:char="679D"/>
              <w:sym w:font="Wingdings 2" w:char="82B1"/>
              <w:sym w:font="Wingdings 2" w:char="5E02"/>
              <w:sym w:font="Wingdings 2" w:char="516C"/>
              <w:sym w:font="Wingdings 2" w:char="5171"/>
              <w:sym w:font="Wingdings 2" w:char="8D44"/>
              <w:sym w:font="Wingdings 2" w:char="6E90"/>
              <w:sym w:font="Wingdings 2" w:char="4EA4"/>
              <w:sym w:font="Wingdings 2" w:char="6613"/>
              <w:sym w:font="Wingdings 2" w:char="670D"/>
              <w:sym w:font="Wingdings 2" w:char="52A1"/>
              <w:sym w:font="Wingdings 2" w:char="4E2D"/>
              <w:sym w:font="Wingdings 2" w:char="5FC3"/>
              <w:sym w:font="Wingdings 2" w:char="5728"/>
              <w:sym w:font="Wingdings 2" w:char="5F00"/>
              <w:sym w:font="Wingdings 2" w:char="6807"/>
              <w:sym w:font="Wingdings 2" w:char="65F6"/>
              <w:sym w:font="Wingdings 2" w:char="901A"/>
              <w:sym w:font="Wingdings 2" w:char="8FC7"/>
              <w:sym w:font="Wingdings 2" w:char="7535"/>
              <w:sym w:font="Wingdings 2" w:char="5B50"/>
              <w:sym w:font="Wingdings 2" w:char="5316"/>
              <w:sym w:font="Wingdings 2" w:char="62DB"/>
              <w:sym w:font="Wingdings 2" w:char="6807"/>
              <w:sym w:font="Wingdings 2" w:char="5E73"/>
              <w:sym w:font="Wingdings 2" w:char="53F0"/>
              <w:sym w:font="Wingdings 2" w:char="6253"/>
              <w:sym w:font="Wingdings 2" w:char="5370"/>
              <w:sym w:font="Wingdings 2" w:char="7684"/>
              <w:sym w:font="Wingdings 2" w:char="540D"/>
              <w:sym w:font="Wingdings 2" w:char="5355"/>
              <w:sym w:font="Wingdings 2" w:char="4E3A"/>
              <w:sym w:font="Wingdings 2" w:char="51C6"/>
              <w:sym w:font="Wingdings 2" w:char="3002"/>
              <w:sym w:font="Wingdings 2" w:char="672A"/>
              <w:sym w:font="Wingdings 2" w:char="6309"/>
              <w:sym w:font="Wingdings 2" w:char="89C4"/>
              <w:sym w:font="Wingdings 2" w:char="5B9A"/>
              <w:sym w:font="Wingdings 2" w:char="7F34"/>
              <w:sym w:font="Wingdings 2" w:char="7EB3"/>
              <w:sym w:font="Wingdings 2" w:char="6295"/>
              <w:sym w:font="Wingdings 2" w:char="6807"/>
              <w:sym w:font="Wingdings 2" w:char="4FDD"/>
              <w:sym w:font="Wingdings 2" w:char="8BC1"/>
              <w:sym w:font="Wingdings 2" w:char="91D1"/>
              <w:sym w:font="Wingdings 2" w:char="7684"/>
              <w:sym w:font="Wingdings 2" w:char="5C06"/>
              <w:sym w:font="Wingdings 2" w:char="89C6"/>
              <w:sym w:font="Wingdings 2" w:char="4E3A"/>
              <w:sym w:font="Wingdings 2" w:char="65E0"/>
              <w:sym w:font="Wingdings 2" w:char="6548"/>
              <w:sym w:font="Wingdings 2" w:char="6295"/>
              <w:sym w:font="Wingdings 2" w:char="6807"/>
              <w:sym w:font="Wingdings 2" w:char="3002"/>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3.4.3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投标保证金的</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退还</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不适用（不要求投标人提交投标保证金的）</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在线提交的投标保证金，招标人最迟应当在书面合同签订后</w:t>
            </w:r>
            <w:r>
              <w:rPr>
                <w:rFonts w:ascii="宋体" w:eastAsia="宋体" w:hint="eastAsia"/>
                <w:color w:val="000000"/>
                <w:sz w:val="24"/>
                <w:szCs w:val="24"/>
              </w:rPr>
              <w:t xml:space="preserve"> 5 </w:t>
            </w:r>
            <w:r>
              <w:rPr>
                <w:rFonts w:ascii="宋体" w:eastAsia="方正兰亭黑_GBK" w:cs="宋体" w:hAnsi="宋体" w:hint="eastAsia"/>
                <w:color w:val="000000"/>
                <w:sz w:val="24"/>
                <w:szCs w:val="24"/>
              </w:rPr>
              <w:t>日内向中标人和未中标的投标人退还投标保证金到投标人的基本账户，退还投标保证金时通过</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系统原路径退还。</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3.4.4</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其他可以不予退还投标保证金的情形</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在投标活动中，投标人串通投标、弄虚作假，中标人在收到中标通知书后，无正当理由拒签合同协议书的，投标保证金也不予退还。</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其他情形：</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3.5</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资格审查资料的特殊要求</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无</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有，具体要求：</w:t>
            </w:r>
            <w:r>
              <w:rPr>
                <w:rFonts w:ascii="宋体" w:eastAsia="宋体" w:hint="eastAsia"/>
                <w:color w:val="000000"/>
                <w:sz w:val="24"/>
                <w:szCs w:val="24"/>
                <w:u w:val="single"/>
              </w:rPr>
              <w:t xml:space="preserve">              </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3.5.2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近年财务状况的年份要求</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无</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有，具体要求：近</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p>
        </w:tc>
      </w:tr>
      <w:tr>
        <w:trPr>
          <w:trHeight w:val="1394"/>
        </w:trP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3.5.3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近年完成的类似项目情况的时间要求</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无</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有，具体要求：</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日至投标截止时间</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3.5.5</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近年发生的诉讼及仲裁情况的时间要求</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本次投标不提供</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具体要求：</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日至投标截止时间</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3.6.1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是否允许递交备选投标方案</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不允许</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允许</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3.7.1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投标文件格式</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）不得对招标文件规定的投标文件格式的内容进行改变原意或影响投标实质性的删减或修改。</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）按投标文件格式在空格（下划线）由投标人填写的内容，不需要填写的，可以在空格中用</w:t>
            </w:r>
            <w:r>
              <w:rPr>
                <w:rFonts w:ascii="宋体" w:eastAsia="宋体" w:cs="Calibri"/>
                <w:color w:val="000000"/>
                <w:sz w:val="24"/>
                <w:szCs w:val="24"/>
              </w:rPr>
              <w:t>“</w:t>
            </w:r>
            <w:r>
              <w:rPr>
                <w:rFonts w:ascii="宋体" w:eastAsia="宋体" w:hint="eastAsia"/>
                <w:color w:val="000000"/>
                <w:sz w:val="24"/>
                <w:szCs w:val="24"/>
              </w:rPr>
              <w:t>/”</w:t>
            </w:r>
            <w:r>
              <w:rPr>
                <w:rFonts w:ascii="宋体" w:eastAsia="方正兰亭黑_GBK" w:cs="宋体" w:hAnsi="宋体" w:hint="eastAsia"/>
                <w:color w:val="000000"/>
                <w:sz w:val="24"/>
                <w:szCs w:val="24"/>
              </w:rPr>
              <w:t>标示，也可以不填（空白）。</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）投标文件应对招标文件提出的所有实质性要求和条件作出实质性响应，并且实质性响应的内容不得互相矛盾。</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）投标文件所附证明材料应清晰可辨。</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color w:val="000000"/>
                <w:sz w:val="24"/>
                <w:szCs w:val="24"/>
              </w:rPr>
              <w:t>6</w:t>
            </w:r>
            <w:r>
              <w:rPr>
                <w:rFonts w:ascii="宋体" w:eastAsia="方正兰亭黑_GBK" w:cs="宋体" w:hAnsi="宋体" w:hint="eastAsia"/>
                <w:color w:val="000000"/>
                <w:sz w:val="24"/>
                <w:szCs w:val="24"/>
              </w:rPr>
              <w:t>）投标文件应为使用符合系统要求的投标文件制作工具制作生成的</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格式文件。</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3.7.3</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投标文件所附</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证书证件要求</w:t>
            </w:r>
          </w:p>
        </w:tc>
        <w:tc>
          <w:tcPr>
            <w:tcW w:w="5666" w:type="dxa"/>
            <w:noWrap/>
            <w:vAlign w:val="bottom"/>
          </w:tcPr>
          <w:p>
            <w:pPr>
              <w:spacing w:line="360" w:lineRule="auto"/>
              <w:rPr>
                <w:rFonts w:ascii="宋体" w:eastAsia="宋体"/>
                <w:color w:val="000000"/>
                <w:sz w:val="24"/>
                <w:szCs w:val="24"/>
                <w:u w:val="single"/>
              </w:rPr>
            </w:pPr>
            <w:r>
              <w:rPr>
                <w:rFonts w:ascii="宋体" w:eastAsia="宋体" w:hint="eastAsia"/>
                <w:color w:val="000000"/>
                <w:sz w:val="24"/>
                <w:szCs w:val="24"/>
                <w:u w:val="single"/>
              </w:rPr>
              <w:t xml:space="preserve">             </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3.7.3</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投标文件签字或盖章要求</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）数据电文形式投标文件中所有要求签字的地方应使用电子签章。过渡期内（指未全面实行电子签章期间），可以使用直接录入内容并上传用不褪色的墨水（签字笔）由本人亲笔手写签字</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包括姓和名</w:t>
            </w:r>
            <w:r>
              <w:rPr>
                <w:rFonts w:ascii="宋体" w:eastAsia="宋体" w:hint="eastAsia"/>
                <w:color w:val="000000"/>
                <w:sz w:val="24"/>
                <w:szCs w:val="24"/>
              </w:rPr>
              <w:t>)</w:t>
            </w:r>
            <w:r>
              <w:rPr>
                <w:rFonts w:ascii="宋体" w:eastAsia="方正兰亭黑_GBK" w:cs="宋体" w:hAnsi="宋体" w:hint="eastAsia"/>
                <w:color w:val="000000"/>
                <w:sz w:val="24"/>
                <w:szCs w:val="24"/>
              </w:rPr>
              <w:t>的扫描件，不得用盖章（如签名章、签字章等）代替，也不得由他人代签。由法定代表人签字的，应附法定代表人身份证明，由代理人签字的，应附授权委托书。身份证明或授权委托书应符合招标文件中</w:t>
            </w:r>
            <w:r>
              <w:rPr>
                <w:rFonts w:ascii="宋体" w:eastAsia="宋体" w:cs="Calibri"/>
                <w:color w:val="000000"/>
                <w:sz w:val="24"/>
                <w:szCs w:val="24"/>
              </w:rPr>
              <w:t>“</w:t>
            </w:r>
            <w:r>
              <w:rPr>
                <w:rFonts w:ascii="宋体" w:eastAsia="方正兰亭黑_GBK" w:cs="宋体" w:hAnsi="宋体" w:hint="eastAsia"/>
                <w:color w:val="000000"/>
                <w:sz w:val="24"/>
                <w:szCs w:val="24"/>
              </w:rPr>
              <w:t>投标文件格式</w:t>
            </w:r>
            <w:r>
              <w:rPr>
                <w:rFonts w:ascii="宋体" w:eastAsia="宋体" w:cs="Calibri"/>
                <w:color w:val="000000"/>
                <w:sz w:val="24"/>
                <w:szCs w:val="24"/>
              </w:rPr>
              <w:t>”</w:t>
            </w:r>
            <w:r>
              <w:rPr>
                <w:rFonts w:ascii="宋体" w:eastAsia="方正兰亭黑_GBK" w:cs="宋体" w:hAnsi="宋体" w:hint="eastAsia"/>
                <w:color w:val="000000"/>
                <w:sz w:val="24"/>
                <w:szCs w:val="24"/>
              </w:rPr>
              <w:t>的规定。</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）投标文件所有要求盖章的地方均应使用单位法定名称印章</w:t>
            </w:r>
            <w:r>
              <w:rPr>
                <w:rFonts w:ascii="宋体" w:eastAsia="宋体" w:hint="eastAsia"/>
                <w:color w:val="000000"/>
                <w:sz w:val="24"/>
                <w:szCs w:val="24"/>
              </w:rPr>
              <w:t>,</w:t>
            </w:r>
            <w:r>
              <w:rPr>
                <w:rFonts w:ascii="宋体" w:eastAsia="方正兰亭黑_GBK" w:cs="宋体" w:hAnsi="宋体" w:hint="eastAsia"/>
                <w:color w:val="000000"/>
                <w:sz w:val="24"/>
                <w:szCs w:val="24"/>
              </w:rPr>
              <w:t>不得使用专用印章（如经济合同章、投标专用章等）或直属（下属）单位印章代替。</w:t>
            </w:r>
            <w:r>
              <w:rPr>
                <w:rFonts w:ascii="宋体" w:eastAsia="宋体" w:hint="eastAsia"/>
                <w:color w:val="000000"/>
                <w:sz w:val="24"/>
                <w:szCs w:val="24"/>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）数据电文形式投标文件所有要求盖章的地方，除联合体协议书外，均应加盖投标人（联合体投标的，为联合体牵头人）电子印章，联合体协议书上传签字、盖章的扫描件。</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4.1.1</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投标文件加密</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要求</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在线递交的数据电文形式投标文件，须经投标人数字证书签名加密。</w:t>
            </w:r>
          </w:p>
        </w:tc>
      </w:tr>
      <w:tr>
        <w:trPr>
          <w:trHeight w:val="433"/>
        </w:trP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4.2.1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投标截止时间</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时</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分</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4.2.2</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投标文件</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递交地点</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投标人应在投标截止时间前在线递交经投标人数字证书加密制作的数据电文形式投标文件，不接受现场递交。</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4.2.3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是否退还</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投标文件</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否</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4.2.4</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电子投标文件</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递交</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《全国公共资源交易平台（四川省）》电子招投标系统不发出递交回执通知，递交时间以解密授权时间为准。</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4.2.5</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逾期提交的投标文件</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投标人在《全国公共资源交易平台（四川省）》电子招投标系统逾期提交投标文件的，予以拒收。</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4.3.2</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修改或撤回</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投标人在投标截止时间前修改或撤回已提交投标文件的，《全国公共资源交易平台（四川省）》电子招投标系统不发出回执通知。</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5.1</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开标时间和地点</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开标时间：同投标截止时间</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开标地点：投标时间截止后，招标人或其委托代理机构在开标系统中进入线上开标环节。投标人登录</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u w:val="single"/>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市（州））》电子交易系统，参与在线开标。</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5.2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开标程序</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）投标截止时间前，投标人登录</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方正兰亭黑_GBK" w:cs="宋体" w:hAnsi="宋体" w:hint="eastAsia"/>
                <w:color w:val="000000"/>
                <w:sz w:val="24"/>
                <w:szCs w:val="24"/>
              </w:rPr>
              <w:t>《全国公共资源交易平台（四川省</w:t>
            </w:r>
            <w:r>
              <w:rPr>
                <w:rFonts w:ascii="宋体" w:eastAsia="宋体" w:cs="Calibri"/>
                <w:color w:val="000000"/>
                <w:sz w:val="24"/>
                <w:szCs w:val="24"/>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市（州））》电子交易系统。</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）投标截止时间后，招标人或其委托代理机构在开标系统中组织线上开标，系统将自动展示所有参与项目的投标人名单、投标保证金递交情况等相关信息。</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）投标文件解密。</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）系统展示各投标人名称、投标报价等内容。</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）将招标文件、投标文件导入电子辅助评标系统。</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）提出异议，处理异议。</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7</w:t>
            </w:r>
            <w:r>
              <w:rPr>
                <w:rFonts w:ascii="宋体" w:eastAsia="方正兰亭黑_GBK" w:cs="宋体" w:hAnsi="宋体" w:hint="eastAsia"/>
                <w:color w:val="000000"/>
                <w:sz w:val="24"/>
                <w:szCs w:val="24"/>
              </w:rPr>
              <w:t>）生成开标记录表，开标结束。</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投标人最迟应在完成上述第（</w:t>
            </w:r>
            <w:r>
              <w:rPr>
                <w:rFonts w:ascii="宋体" w:eastAsia="宋体" w:hint="eastAsia"/>
                <w:color w:val="000000"/>
                <w:sz w:val="24"/>
                <w:szCs w:val="24"/>
              </w:rPr>
              <w:t>5</w:t>
            </w:r>
            <w:r>
              <w:rPr>
                <w:rFonts w:ascii="宋体" w:eastAsia="方正兰亭黑_GBK" w:cs="宋体" w:hAnsi="宋体" w:hint="eastAsia"/>
                <w:color w:val="000000"/>
                <w:sz w:val="24"/>
                <w:szCs w:val="24"/>
              </w:rPr>
              <w:t>）项程序后</w:t>
            </w:r>
            <w:r>
              <w:rPr>
                <w:rFonts w:ascii="宋体" w:eastAsia="宋体" w:hint="eastAsia"/>
                <w:color w:val="000000"/>
                <w:sz w:val="24"/>
                <w:szCs w:val="24"/>
              </w:rPr>
              <w:t>10</w:t>
            </w:r>
            <w:r>
              <w:rPr>
                <w:rFonts w:ascii="宋体" w:eastAsia="方正兰亭黑_GBK" w:cs="宋体" w:hAnsi="宋体" w:hint="eastAsia"/>
                <w:color w:val="000000"/>
                <w:sz w:val="24"/>
                <w:szCs w:val="24"/>
              </w:rPr>
              <w:t>分钟内在线提出异议，招标人或其委托招标代理机构在线即时答复处理。如投标人未提出异议的，视为其认可开标过程、开标内容和开标结果。</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投标文件无法导入开标系统或未解密的，视为撤回其投标文件。已导入电子开标系统但无法导入电子评标系统的，招标人（或招标代理机构）做好开标记录，其投标文件由评标委员会作否决处理。</w:t>
            </w:r>
          </w:p>
        </w:tc>
      </w:tr>
      <w:tr>
        <w:trPr>
          <w:trHeight w:val="2152"/>
        </w:trP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6.1.1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评标委员会</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的组建</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评标委员会构成：</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人</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其中：招标人代表</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人，评标专家</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人。</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评标专家确定方式：</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注：评标委员会组建时，可增加评标委员会人数，但招标人代表人数不能增加。</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6.3.2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评标委员会</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推荐中标候</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选人的人数</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 xml:space="preserve"> 1 </w:t>
            </w:r>
            <w:r>
              <w:rPr>
                <w:rFonts w:ascii="宋体" w:eastAsia="方正兰亭黑_GBK" w:cs="宋体" w:hAnsi="宋体" w:hint="eastAsia"/>
                <w:color w:val="000000"/>
                <w:sz w:val="24"/>
                <w:szCs w:val="24"/>
              </w:rPr>
              <w:t>至</w:t>
            </w:r>
            <w:r>
              <w:rPr>
                <w:rFonts w:ascii="宋体" w:eastAsia="宋体" w:hint="eastAsia"/>
                <w:color w:val="000000"/>
                <w:sz w:val="24"/>
                <w:szCs w:val="24"/>
              </w:rPr>
              <w:t xml:space="preserve"> 3 </w:t>
            </w:r>
            <w:r>
              <w:rPr>
                <w:rFonts w:ascii="宋体" w:eastAsia="方正兰亭黑_GBK" w:cs="宋体" w:hAnsi="宋体" w:hint="eastAsia"/>
                <w:color w:val="000000"/>
                <w:sz w:val="24"/>
                <w:szCs w:val="24"/>
              </w:rPr>
              <w:t>个，推荐的中标候选人数：</w:t>
            </w:r>
            <w:r>
              <w:rPr>
                <w:rFonts w:ascii="宋体" w:eastAsia="宋体" w:hint="eastAsia"/>
                <w:color w:val="000000"/>
                <w:sz w:val="24"/>
                <w:szCs w:val="24"/>
              </w:rPr>
              <w:t>3</w:t>
            </w:r>
            <w:r>
              <w:rPr>
                <w:rFonts w:ascii="宋体" w:eastAsia="方正兰亭黑_GBK" w:cs="宋体" w:hAnsi="宋体" w:hint="eastAsia"/>
                <w:color w:val="000000"/>
                <w:sz w:val="24"/>
                <w:szCs w:val="24"/>
              </w:rPr>
              <w:t>人，当符合要求的投标人少于需推荐的人数，评标委员会推荐的人数可少于需推荐的人数。</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7.1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中标候选人公示媒介及期限</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公示媒介：同招标公告发布媒介</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公示期限：</w:t>
            </w:r>
            <w:r>
              <w:rPr>
                <w:rFonts w:ascii="宋体" w:eastAsia="宋体" w:hint="eastAsia"/>
                <w:color w:val="000000"/>
                <w:sz w:val="24"/>
                <w:szCs w:val="24"/>
              </w:rPr>
              <w:t>5</w:t>
            </w:r>
            <w:r>
              <w:rPr>
                <w:rFonts w:ascii="宋体" w:eastAsia="方正兰亭黑_GBK" w:cs="宋体" w:hAnsi="宋体" w:hint="eastAsia"/>
                <w:color w:val="000000"/>
                <w:sz w:val="24"/>
                <w:szCs w:val="24"/>
              </w:rPr>
              <w:t>个工作日</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7.4</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是否授权评标委员会确定中标人</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是</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否</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7.6.1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履约担保</w:t>
            </w:r>
          </w:p>
        </w:tc>
        <w:tc>
          <w:tcPr>
            <w:tcW w:w="5666" w:type="dxa"/>
            <w:noWrap/>
            <w:vAlign w:val="center"/>
          </w:tcPr>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履约保证金的金额：</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履约担保采用如下方式提交：</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1.现金□</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2.银行保函□</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3.保险保函□</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4.专业担保保函□  </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5.以现金和保函组合形式提交，其中现金占    %，保函（银行保函□保险保函□专业担保保函□）占    %□</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备注：</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1. 现金方式为必选项，招标人不得拒绝现金缴纳方式。由中标人通过其基本账户将履约保证金转账至攀枝花市公共资源交易服务中心保证金专户。收款账户为：</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账户名称：攀枝花市公共资源交易服务中心</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开户银行：工行攀枝花分行</w:t>
            </w:r>
          </w:p>
          <w:p>
            <w:pPr>
              <w:spacing w:line="360" w:lineRule="auto"/>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 xml:space="preserve">    账    号：2302332119100116196</w:t>
            </w:r>
          </w:p>
          <w:p>
            <w:pPr>
              <w:spacing w:line="360" w:lineRule="auto"/>
              <w:ind w:firstLineChars="150" w:firstLine="360"/>
              <w:rPr>
                <w:rFonts w:ascii="宋体" w:eastAsia="方正兰亭黑_GBK" w:cs="宋体" w:hAnsi="宋体" w:hint="eastAsia"/>
                <w:color w:val="000000"/>
                <w:sz w:val="24"/>
                <w:szCs w:val="24"/>
              </w:rPr>
            </w:pPr>
            <w:r>
              <w:rPr>
                <w:rFonts w:ascii="宋体" w:eastAsia="方正兰亭黑_GBK" w:cs="宋体" w:hAnsi="宋体" w:hint="eastAsia"/>
                <w:color w:val="000000"/>
                <w:sz w:val="24"/>
                <w:szCs w:val="24"/>
              </w:rPr>
              <w:t>2.银行保函、保险保函、专业担保保函、以现金和保函组合形式提交均为非必选项，具体以招标人在招标文件中勾选确认的为准。银行保函由中标人向全国所有工商银行（含中国工商银行攀枝花分行及下属支行）申请开具；保险保函由中标人向接入全国公共资源交易平台（四川省·攀枝花市）的保险公司申请开具，保险公司名单以平台上显示可用的保险公司为准；专业担保保函由中标人向我市已入围的攀枝花市金鼎融资担保有限责任公司申请开具。采用现金和保函组合形式提交的，现金部分需由中标人通过其基本账户将履约保证金转账至攀枝花市公共资源交易服务中心保证金专户，保函部分由中标人根据招标人勾选确认的保函形式提交。</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攀枝花市公共资源交易服务中心为各方交易主体提供对接金融机构服务，但不为保函(保险)服务涉及的任何用户提供任何形式的担保，不保证各金融机构的实力，请中标人参考各金融机构的偿付能力谨慎选择。</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9</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是否采用电子</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招标投标</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是</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w:t>
            </w:r>
          </w:p>
        </w:tc>
        <w:tc>
          <w:tcPr>
            <w:tcW w:w="7682" w:type="dxa"/>
            <w:gridSpan w:val="2"/>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需要补充的其他内容</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10.1</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编页码</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不需要。</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10.2</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招标代理服务费</w:t>
            </w:r>
          </w:p>
        </w:tc>
        <w:tc>
          <w:tcPr>
            <w:tcW w:w="5666"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不适合</w:t>
            </w:r>
            <w:r>
              <w:rPr>
                <w:rFonts w:ascii="宋体" w:eastAsia="宋体" w:hint="eastAsia"/>
                <w:color w:val="000000"/>
                <w:sz w:val="24"/>
                <w:szCs w:val="24"/>
              </w:rPr>
              <w:t>(</w:t>
            </w:r>
            <w:r>
              <w:rPr>
                <w:rFonts w:ascii="宋体" w:eastAsia="方正兰亭黑_GBK" w:cs="宋体" w:hAnsi="宋体" w:hint="eastAsia"/>
                <w:color w:val="000000"/>
                <w:sz w:val="24"/>
                <w:szCs w:val="24"/>
              </w:rPr>
              <w:t>自行招标</w:t>
            </w:r>
            <w:r>
              <w:rPr>
                <w:rFonts w:ascii="宋体" w:eastAsia="宋体" w:hint="eastAsia"/>
                <w:color w:val="000000"/>
                <w:sz w:val="24"/>
                <w:szCs w:val="24"/>
              </w:rPr>
              <w:t>)</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招标人支付。</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中标的投标人支付，支付标准：</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（按照招标代理合同约定填写）。</w:t>
            </w:r>
            <w:r>
              <w:rPr>
                <w:rFonts w:ascii="宋体" w:eastAsia="宋体" w:hint="eastAsia"/>
                <w:color w:val="000000"/>
                <w:sz w:val="24"/>
                <w:szCs w:val="24"/>
              </w:rPr>
              <w:t xml:space="preserve">       </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10.3</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报价唯一</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只能有一个报价，任何有选择和保留的报价将不予接受。</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10.4</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低于成本报价</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在评标过程中，评标委员会发现投标人的报价明显低于其他投标报价，使得其投标报价可能低于其个别成本的，应当要求该投标人作出书面说明</w:t>
            </w:r>
            <w:r>
              <w:rPr>
                <w:rFonts w:ascii="宋体" w:eastAsia="宋体" w:hint="eastAsia"/>
                <w:color w:val="000000"/>
                <w:sz w:val="24"/>
                <w:szCs w:val="24"/>
              </w:rPr>
              <w:t>,</w:t>
            </w:r>
            <w:r>
              <w:rPr>
                <w:rFonts w:ascii="宋体" w:eastAsia="方正兰亭黑_GBK" w:cs="宋体" w:hAnsi="宋体" w:hint="eastAsia"/>
                <w:color w:val="000000"/>
                <w:sz w:val="24"/>
                <w:szCs w:val="24"/>
              </w:rPr>
              <w:t>评标委员会应从投标人的人员配置、监理周期、管理成本、报价构成等方面综合考虑对投标人是否低于其个别成本进行认定，评标委员会经评审认为其不低于成本的，应当书面说明理由。投标人不能说明或者评标委员会认为说明不合理的，由评标委员会认定该投标人以低于成本报价竞标，其投标应作否决处理。</w:t>
            </w:r>
          </w:p>
          <w:p>
            <w:pPr>
              <w:spacing w:line="360" w:lineRule="auto"/>
              <w:rPr>
                <w:rFonts w:ascii="宋体" w:eastAsia="宋体"/>
                <w:color w:val="000000"/>
                <w:sz w:val="24"/>
                <w:szCs w:val="24"/>
                <w:u w:val="single"/>
              </w:rPr>
            </w:pPr>
            <w:r>
              <w:rPr>
                <w:rFonts w:ascii="宋体" w:eastAsia="方正兰亭黑_GBK" w:cs="宋体" w:hAnsi="宋体" w:hint="eastAsia"/>
                <w:color w:val="000000"/>
                <w:sz w:val="24"/>
                <w:szCs w:val="24"/>
              </w:rPr>
              <w:t>启动低于成本评审的具体标准：</w:t>
            </w:r>
            <w:r>
              <w:rPr>
                <w:rFonts w:ascii="宋体" w:eastAsia="宋体" w:hint="eastAsia"/>
                <w:color w:val="000000"/>
                <w:sz w:val="24"/>
                <w:szCs w:val="24"/>
                <w:u w:val="single"/>
              </w:rPr>
              <w:t xml:space="preserve">           </w:t>
            </w:r>
            <w:r>
              <w:rPr>
                <w:rFonts w:ascii="宋体" w:eastAsia="宋体" w:cs="宋体" w:hint="eastAsia"/>
                <w:color w:val="000000"/>
                <w:sz w:val="24"/>
                <w:szCs w:val="24"/>
                <w:u w:val="single"/>
              </w:rPr>
              <w:t>（招标人应根据最高投标限价的水平，结合市场情况合理设定，例如：低于最高投标限价的</w:t>
            </w:r>
            <w:r>
              <w:rPr>
                <w:rFonts w:ascii="宋体" w:eastAsia="宋体" w:hint="eastAsia"/>
                <w:color w:val="000000"/>
                <w:sz w:val="24"/>
                <w:szCs w:val="24"/>
                <w:u w:val="single"/>
              </w:rPr>
              <w:t>**%</w:t>
            </w:r>
            <w:r>
              <w:rPr>
                <w:rFonts w:ascii="宋体" w:eastAsia="宋体" w:cs="宋体" w:hint="eastAsia"/>
                <w:color w:val="000000"/>
                <w:sz w:val="24"/>
                <w:szCs w:val="24"/>
                <w:u w:val="single"/>
              </w:rPr>
              <w:t>时。但不得设定或变相设定最低投标限价）。</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全体成员半数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10.5</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中标价</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以中标的投标人在投标函中的投标报价为准。按第三章</w:t>
            </w:r>
            <w:r>
              <w:rPr>
                <w:rFonts w:ascii="宋体" w:eastAsia="宋体" w:cs="Calibri"/>
                <w:color w:val="000000"/>
                <w:sz w:val="24"/>
                <w:szCs w:val="24"/>
              </w:rPr>
              <w:t>“</w:t>
            </w:r>
            <w:r>
              <w:rPr>
                <w:rFonts w:ascii="宋体" w:eastAsia="方正兰亭黑_GBK" w:cs="宋体" w:hAnsi="宋体" w:hint="eastAsia"/>
                <w:color w:val="000000"/>
                <w:sz w:val="24"/>
                <w:szCs w:val="24"/>
              </w:rPr>
              <w:t>评标办法</w:t>
            </w:r>
            <w:r>
              <w:rPr>
                <w:rFonts w:ascii="宋体" w:eastAsia="宋体" w:cs="Calibri"/>
                <w:color w:val="000000"/>
                <w:sz w:val="24"/>
                <w:szCs w:val="24"/>
              </w:rPr>
              <w:t>”</w:t>
            </w:r>
            <w:r>
              <w:rPr>
                <w:rFonts w:ascii="宋体" w:eastAsia="宋体" w:hint="eastAsia"/>
                <w:color w:val="000000"/>
                <w:sz w:val="24"/>
                <w:szCs w:val="24"/>
              </w:rPr>
              <w:t>3.1.3</w:t>
            </w:r>
            <w:r>
              <w:rPr>
                <w:rFonts w:ascii="宋体" w:eastAsia="方正兰亭黑_GBK" w:cs="宋体" w:hAnsi="宋体" w:hint="eastAsia"/>
                <w:color w:val="000000"/>
                <w:sz w:val="24"/>
                <w:szCs w:val="24"/>
              </w:rPr>
              <w:t>对投标报价进行修正的，以投标人接受的修正价格为中标价。</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本项目采用综合评估法，不保证报价最低的投标人中标，也不解释原因。</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10.6</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确定中标人</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10.7</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投标文件的</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真实性要求</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投标人所递交的投标文件（包括有关资料、澄清）应不存在弄虚作假或隐瞒。</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如投标文件存在弄虚作假或隐瞒，在评标阶段发现的，评标委员会应将该投标文件作否决投标处理</w:t>
            </w:r>
            <w:r>
              <w:rPr>
                <w:rFonts w:ascii="宋体" w:eastAsia="宋体" w:hint="eastAsia"/>
                <w:color w:val="000000"/>
                <w:sz w:val="24"/>
                <w:szCs w:val="24"/>
              </w:rPr>
              <w:t>;</w:t>
            </w:r>
            <w:r>
              <w:rPr>
                <w:rFonts w:ascii="宋体" w:eastAsia="方正兰亭黑_GBK" w:cs="宋体" w:hAnsi="宋体" w:hint="eastAsia"/>
                <w:color w:val="000000"/>
                <w:sz w:val="24"/>
                <w:szCs w:val="24"/>
              </w:rPr>
              <w:t>中标候选人确定后发现的</w:t>
            </w:r>
            <w:r>
              <w:rPr>
                <w:rFonts w:ascii="宋体" w:eastAsia="宋体" w:hint="eastAsia"/>
                <w:color w:val="000000"/>
                <w:sz w:val="24"/>
                <w:szCs w:val="24"/>
              </w:rPr>
              <w:t>,</w:t>
            </w:r>
            <w:r>
              <w:rPr>
                <w:rFonts w:ascii="宋体" w:eastAsia="方正兰亭黑_GBK" w:cs="宋体" w:hAnsi="宋体" w:hint="eastAsia"/>
                <w:color w:val="000000"/>
                <w:sz w:val="24"/>
                <w:szCs w:val="24"/>
              </w:rPr>
              <w:t>招标人依照《中华人民共和国招标投标法实施条例》第五十五条的规定处理</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10.8</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知识产权</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rPr>
          <w:trHeight w:val="718"/>
        </w:trP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10.9</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招标文件内容</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冲突的解决及</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优先适用次序</w:t>
            </w:r>
          </w:p>
        </w:tc>
        <w:tc>
          <w:tcPr>
            <w:tcW w:w="566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招标文件中招标人编制的内容前后有矛盾或不一致，有时间先后顺序的，以时间在后的修改、澄清或补正文件为准；没有时间先后顺序的，以公平的原则进行处理。投标人须知前附表和招标文件中</w:t>
            </w:r>
            <w:r>
              <w:rPr>
                <w:rFonts w:ascii="宋体" w:eastAsia="宋体" w:cs="Calibri"/>
                <w:color w:val="000000"/>
                <w:sz w:val="24"/>
                <w:szCs w:val="24"/>
              </w:rPr>
              <w:t>“</w:t>
            </w:r>
            <w:r>
              <w:rPr>
                <w:rFonts w:ascii="宋体" w:eastAsia="方正兰亭黑_GBK" w:cs="宋体" w:hAnsi="宋体" w:hint="eastAsia"/>
                <w:color w:val="000000"/>
                <w:sz w:val="24"/>
                <w:szCs w:val="24"/>
              </w:rPr>
              <w:t>注</w:t>
            </w:r>
            <w:r>
              <w:rPr>
                <w:rFonts w:ascii="宋体" w:eastAsia="宋体" w:cs="Calibri"/>
                <w:color w:val="000000"/>
                <w:sz w:val="24"/>
                <w:szCs w:val="24"/>
              </w:rPr>
              <w:t>”</w:t>
            </w:r>
            <w:r>
              <w:rPr>
                <w:rFonts w:ascii="宋体" w:eastAsia="方正兰亭黑_GBK" w:cs="宋体" w:hAnsi="宋体" w:hint="eastAsia"/>
                <w:color w:val="000000"/>
                <w:sz w:val="24"/>
                <w:szCs w:val="24"/>
              </w:rPr>
              <w:t>的内容与正文不一致时，以投标人须知前附表和招标文件中</w:t>
            </w:r>
            <w:r>
              <w:rPr>
                <w:rFonts w:ascii="宋体" w:eastAsia="宋体" w:cs="Calibri"/>
                <w:color w:val="000000"/>
                <w:sz w:val="24"/>
                <w:szCs w:val="24"/>
              </w:rPr>
              <w:t>“</w:t>
            </w:r>
            <w:r>
              <w:rPr>
                <w:rFonts w:ascii="宋体" w:eastAsia="方正兰亭黑_GBK" w:cs="宋体" w:hAnsi="宋体" w:hint="eastAsia"/>
                <w:color w:val="000000"/>
                <w:sz w:val="24"/>
                <w:szCs w:val="24"/>
              </w:rPr>
              <w:t>注</w:t>
            </w:r>
            <w:r>
              <w:rPr>
                <w:rFonts w:ascii="宋体" w:eastAsia="宋体" w:cs="Calibri"/>
                <w:color w:val="000000"/>
                <w:sz w:val="24"/>
                <w:szCs w:val="24"/>
              </w:rPr>
              <w:t>”</w:t>
            </w:r>
            <w:r>
              <w:rPr>
                <w:rFonts w:ascii="宋体" w:eastAsia="方正兰亭黑_GBK" w:cs="宋体" w:hAnsi="宋体" w:hint="eastAsia"/>
                <w:color w:val="000000"/>
                <w:sz w:val="24"/>
                <w:szCs w:val="24"/>
              </w:rPr>
              <w:t>的内容为准。</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trPr>
          <w:trHeight w:val="718"/>
        </w:trP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10.10</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暗标盲评</w:t>
            </w:r>
          </w:p>
        </w:tc>
        <w:tc>
          <w:tcPr>
            <w:tcW w:w="5666" w:type="dxa"/>
            <w:noWrap/>
            <w:vAlign w:val="center"/>
          </w:tcPr>
          <w:p>
            <w:pPr>
              <w:spacing w:line="360" w:lineRule="auto"/>
              <w:rPr>
                <w:rFonts w:ascii="宋体" w:eastAsia="宋体" w:cs="宋体"/>
                <w:color w:val="000000"/>
                <w:sz w:val="24"/>
                <w:szCs w:val="24"/>
              </w:rPr>
            </w:pPr>
            <w:r>
              <w:rPr>
                <w:rFonts w:ascii="宋体" w:eastAsia="方正兰亭黑_GBK" w:cs="宋体" w:hAnsi="宋体" w:hint="eastAsia"/>
                <w:color w:val="000000"/>
                <w:sz w:val="24"/>
                <w:szCs w:val="24"/>
              </w:rPr>
              <w:t>监理大纲采用“暗标盲评”评审</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）投标文件暗标部分编制应符合招标文件第七章</w:t>
            </w:r>
            <w:r>
              <w:rPr>
                <w:rFonts w:ascii="宋体" w:eastAsia="宋体" w:cs="Calibri"/>
                <w:color w:val="000000"/>
                <w:sz w:val="24"/>
                <w:szCs w:val="24"/>
              </w:rPr>
              <w:t>“</w:t>
            </w:r>
            <w:r>
              <w:rPr>
                <w:rFonts w:ascii="宋体" w:eastAsia="宋体" w:cs="Calibri" w:hint="eastAsia"/>
                <w:color w:val="000000"/>
                <w:sz w:val="24"/>
                <w:szCs w:val="24"/>
              </w:rPr>
              <w:t>投</w:t>
            </w:r>
            <w:r>
              <w:rPr>
                <w:rFonts w:ascii="宋体" w:eastAsia="方正兰亭黑_GBK" w:cs="宋体" w:hAnsi="宋体" w:hint="eastAsia"/>
                <w:color w:val="000000"/>
                <w:sz w:val="24"/>
                <w:szCs w:val="24"/>
              </w:rPr>
              <w:t>标文件编制和暗标评审规范</w:t>
            </w:r>
            <w:r>
              <w:rPr>
                <w:rFonts w:ascii="宋体" w:eastAsia="宋体" w:cs="Calibri"/>
                <w:color w:val="000000"/>
                <w:sz w:val="24"/>
                <w:szCs w:val="24"/>
              </w:rPr>
              <w:t>”</w:t>
            </w:r>
            <w:r>
              <w:rPr>
                <w:rFonts w:ascii="宋体" w:eastAsia="方正兰亭黑_GBK" w:cs="宋体" w:hAnsi="宋体" w:hint="eastAsia"/>
                <w:color w:val="000000"/>
                <w:sz w:val="24"/>
                <w:szCs w:val="24"/>
              </w:rPr>
              <w:t>。</w:t>
            </w:r>
          </w:p>
          <w:p>
            <w:pPr>
              <w:spacing w:line="360" w:lineRule="auto"/>
              <w:rPr>
                <w:rFonts w:ascii="宋体" w:eastAsia="宋体" w:cs="宋体"/>
                <w:color w:val="000000"/>
                <w:sz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）投标文件暗标部分未实质性响应招标文件第七章</w:t>
            </w:r>
            <w:r>
              <w:rPr>
                <w:rFonts w:ascii="宋体" w:eastAsia="宋体" w:cs="Calibri"/>
                <w:color w:val="000000"/>
                <w:sz w:val="24"/>
                <w:szCs w:val="24"/>
              </w:rPr>
              <w:t>“</w:t>
            </w:r>
            <w:r>
              <w:rPr>
                <w:rFonts w:ascii="宋体" w:eastAsia="宋体" w:cs="Calibri" w:hint="eastAsia"/>
                <w:color w:val="000000"/>
                <w:sz w:val="24"/>
                <w:szCs w:val="24"/>
              </w:rPr>
              <w:t>投</w:t>
            </w:r>
            <w:r>
              <w:rPr>
                <w:rFonts w:ascii="宋体" w:eastAsia="方正兰亭黑_GBK" w:cs="宋体" w:hAnsi="宋体" w:hint="eastAsia"/>
                <w:color w:val="000000"/>
                <w:sz w:val="24"/>
                <w:szCs w:val="24"/>
              </w:rPr>
              <w:t>标文件（暗标）编制规范</w:t>
            </w:r>
            <w:r>
              <w:rPr>
                <w:rFonts w:ascii="宋体" w:eastAsia="宋体" w:cs="Calibri"/>
                <w:color w:val="000000"/>
                <w:sz w:val="24"/>
                <w:szCs w:val="24"/>
              </w:rPr>
              <w:t>”</w:t>
            </w:r>
            <w:r>
              <w:rPr>
                <w:rFonts w:ascii="宋体" w:eastAsia="方正兰亭黑_GBK" w:cs="宋体" w:hAnsi="宋体" w:hint="eastAsia"/>
                <w:color w:val="000000"/>
                <w:sz w:val="24"/>
                <w:szCs w:val="24"/>
              </w:rPr>
              <w:t>的，</w:t>
            </w:r>
            <w:r>
              <w:rPr>
                <w:rFonts w:ascii="宋体" w:cs="宋体" w:hAnsi="宋体" w:hint="eastAsia"/>
                <w:color w:val="000000"/>
                <w:sz w:val="24"/>
              </w:rPr>
              <w:t>评标委员会应对投标文件按否决投标处理。</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）评审过程中，投标人在回复或澄清评标委员会对暗标部分提出的质疑时违反招标文件第七章</w:t>
            </w:r>
            <w:r>
              <w:rPr>
                <w:rFonts w:ascii="宋体" w:eastAsia="宋体" w:cs="Calibri"/>
                <w:color w:val="000000"/>
                <w:sz w:val="24"/>
                <w:szCs w:val="24"/>
              </w:rPr>
              <w:t>“</w:t>
            </w:r>
            <w:r>
              <w:rPr>
                <w:rFonts w:ascii="宋体" w:eastAsia="方正兰亭黑_GBK" w:cs="宋体" w:hAnsi="宋体" w:hint="eastAsia"/>
                <w:color w:val="000000"/>
                <w:sz w:val="24"/>
                <w:szCs w:val="24"/>
              </w:rPr>
              <w:t>投标文件（暗标）编制规范</w:t>
            </w:r>
            <w:r>
              <w:rPr>
                <w:rFonts w:ascii="宋体" w:eastAsia="宋体" w:cs="Calibri"/>
                <w:color w:val="000000"/>
                <w:sz w:val="24"/>
                <w:szCs w:val="24"/>
              </w:rPr>
              <w:t>”</w:t>
            </w:r>
            <w:r>
              <w:rPr>
                <w:rFonts w:ascii="宋体" w:eastAsia="方正兰亭黑_GBK" w:cs="宋体" w:hAnsi="宋体" w:hint="eastAsia"/>
                <w:color w:val="000000"/>
                <w:sz w:val="24"/>
                <w:szCs w:val="24"/>
              </w:rPr>
              <w:t>的，</w:t>
            </w:r>
            <w:r>
              <w:rPr>
                <w:rFonts w:ascii="宋体" w:cs="宋体" w:hAnsi="宋体" w:hint="eastAsia"/>
                <w:color w:val="000000"/>
                <w:sz w:val="24"/>
              </w:rPr>
              <w:t>评标委员会应对投标文件按否决投标处理</w:t>
            </w:r>
            <w:r>
              <w:rPr>
                <w:rFonts w:ascii="宋体" w:eastAsia="方正兰亭黑_GBK" w:cs="宋体" w:hAnsi="宋体" w:hint="eastAsia"/>
                <w:color w:val="000000"/>
                <w:sz w:val="24"/>
                <w:szCs w:val="24"/>
              </w:rPr>
              <w:t>。</w:t>
            </w:r>
          </w:p>
        </w:tc>
      </w:tr>
      <w:tr>
        <w:tc>
          <w:tcPr>
            <w:tcW w:w="8732" w:type="dxa"/>
            <w:gridSpan w:val="3"/>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投标人须知前附表增加条款表</w:t>
            </w:r>
          </w:p>
        </w:tc>
      </w:tr>
      <w:tr>
        <w:tc>
          <w:tcPr>
            <w:tcW w:w="1050" w:type="dxa"/>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条款号</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条款名称</w:t>
            </w:r>
          </w:p>
        </w:tc>
        <w:tc>
          <w:tcPr>
            <w:tcW w:w="5666" w:type="dxa"/>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编列内容</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5666"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r>
        <w:tc>
          <w:tcPr>
            <w:tcW w:w="10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2016"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5666"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bl>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1.</w:t>
      </w:r>
      <w:r>
        <w:rPr>
          <w:rFonts w:ascii="宋体" w:eastAsia="宋体" w:cs="宋体" w:hint="eastAsia"/>
          <w:b/>
          <w:color w:val="000000"/>
          <w:sz w:val="24"/>
          <w:szCs w:val="24"/>
        </w:rPr>
        <w:t>总则</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1.1</w:t>
      </w:r>
      <w:r>
        <w:rPr>
          <w:rFonts w:ascii="宋体" w:eastAsia="宋体" w:cs="宋体" w:hint="eastAsia"/>
          <w:b/>
          <w:color w:val="000000"/>
          <w:sz w:val="24"/>
          <w:szCs w:val="24"/>
        </w:rPr>
        <w:t>招标项目概况</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w:t>
      </w:r>
      <w:r>
        <w:rPr>
          <w:rFonts w:ascii="宋体" w:eastAsia="方正兰亭黑_GBK" w:cs="宋体" w:hAnsi="宋体" w:hint="eastAsia"/>
          <w:color w:val="000000"/>
          <w:sz w:val="24"/>
          <w:szCs w:val="24"/>
        </w:rPr>
        <w:t>根据《中华人民共和国招标投标法》、《中华人民共和国招标投标法实施条例》等有关法律、法规和规章的规定，本招标项目已具备招标条件，现对监理进行招标。</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1.1.2</w:t>
      </w:r>
      <w:r>
        <w:rPr>
          <w:rFonts w:ascii="宋体" w:eastAsia="方正兰亭黑_GBK" w:cs="宋体" w:hAnsi="宋体" w:hint="eastAsia"/>
          <w:color w:val="000000"/>
          <w:sz w:val="24"/>
          <w:szCs w:val="24"/>
        </w:rPr>
        <w:t>招标人：见投标人须知前附表。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1.1.3</w:t>
      </w:r>
      <w:r>
        <w:rPr>
          <w:rFonts w:ascii="宋体" w:eastAsia="方正兰亭黑_GBK" w:cs="宋体" w:hAnsi="宋体" w:hint="eastAsia"/>
          <w:color w:val="000000"/>
          <w:sz w:val="24"/>
          <w:szCs w:val="24"/>
        </w:rPr>
        <w:t>招标代理机构：见投标人须知前附表。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1.1.4</w:t>
      </w:r>
      <w:r>
        <w:rPr>
          <w:rFonts w:ascii="宋体" w:eastAsia="方正兰亭黑_GBK" w:cs="宋体" w:hAnsi="宋体" w:hint="eastAsia"/>
          <w:color w:val="000000"/>
          <w:sz w:val="24"/>
          <w:szCs w:val="24"/>
        </w:rPr>
        <w:t>招标项目名称：见投标人须知前附表。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1.1.5</w:t>
      </w:r>
      <w:r>
        <w:rPr>
          <w:rFonts w:ascii="宋体" w:eastAsia="方正兰亭黑_GBK" w:cs="宋体" w:hAnsi="宋体" w:hint="eastAsia"/>
          <w:color w:val="000000"/>
          <w:sz w:val="24"/>
          <w:szCs w:val="24"/>
        </w:rPr>
        <w:t>项目建设地点：见投标人须知前附表。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1.1.6</w:t>
      </w:r>
      <w:r>
        <w:rPr>
          <w:rFonts w:ascii="宋体" w:eastAsia="方正兰亭黑_GBK" w:cs="宋体" w:hAnsi="宋体" w:hint="eastAsia"/>
          <w:color w:val="000000"/>
          <w:sz w:val="24"/>
          <w:szCs w:val="24"/>
        </w:rPr>
        <w:t>项目建设规模：见投标人须知前附表。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1.1.7</w:t>
      </w:r>
      <w:r>
        <w:rPr>
          <w:rFonts w:ascii="宋体" w:eastAsia="方正兰亭黑_GBK" w:cs="宋体" w:hAnsi="宋体" w:hint="eastAsia"/>
          <w:color w:val="000000"/>
          <w:sz w:val="24"/>
          <w:szCs w:val="24"/>
        </w:rPr>
        <w:t>工程项目施工预计开工日期和建设周期：见投标人须知前附表。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1.1.8</w:t>
      </w:r>
      <w:r>
        <w:rPr>
          <w:rFonts w:ascii="宋体" w:eastAsia="方正兰亭黑_GBK" w:cs="宋体" w:hAnsi="宋体" w:hint="eastAsia"/>
          <w:color w:val="000000"/>
          <w:sz w:val="24"/>
          <w:szCs w:val="24"/>
        </w:rPr>
        <w:t>建筑安装工程费</w:t>
      </w:r>
      <w:r>
        <w:rPr>
          <w:rFonts w:ascii="宋体" w:eastAsia="宋体" w:hint="eastAsia"/>
          <w:color w:val="000000"/>
          <w:sz w:val="24"/>
          <w:szCs w:val="24"/>
        </w:rPr>
        <w:t>/</w:t>
      </w:r>
      <w:r>
        <w:rPr>
          <w:rFonts w:ascii="宋体" w:eastAsia="方正兰亭黑_GBK" w:cs="宋体" w:hAnsi="宋体" w:hint="eastAsia"/>
          <w:color w:val="000000"/>
          <w:sz w:val="24"/>
          <w:szCs w:val="24"/>
        </w:rPr>
        <w:t>工程概算：见投标人须知前附表。</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1.2</w:t>
      </w:r>
      <w:r>
        <w:rPr>
          <w:rFonts w:ascii="宋体" w:eastAsia="宋体" w:cs="宋体" w:hint="eastAsia"/>
          <w:b/>
          <w:color w:val="000000"/>
          <w:sz w:val="24"/>
          <w:szCs w:val="24"/>
        </w:rPr>
        <w:t>招标项目的资金来源和落实情况</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1.2.1</w:t>
      </w:r>
      <w:r>
        <w:rPr>
          <w:rFonts w:ascii="宋体" w:eastAsia="方正兰亭黑_GBK" w:cs="宋体" w:hAnsi="宋体" w:hint="eastAsia"/>
          <w:color w:val="000000"/>
          <w:sz w:val="24"/>
          <w:szCs w:val="24"/>
        </w:rPr>
        <w:t>资金来源及比例：见投标人须知前附表。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1.2.2</w:t>
      </w:r>
      <w:r>
        <w:rPr>
          <w:rFonts w:ascii="宋体" w:eastAsia="方正兰亭黑_GBK" w:cs="宋体" w:hAnsi="宋体" w:hint="eastAsia"/>
          <w:color w:val="000000"/>
          <w:sz w:val="24"/>
          <w:szCs w:val="24"/>
        </w:rPr>
        <w:t>资金落实情况：见投标人须知前附表。</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1.3</w:t>
      </w:r>
      <w:r>
        <w:rPr>
          <w:rFonts w:ascii="宋体" w:eastAsia="宋体" w:cs="宋体" w:hint="eastAsia"/>
          <w:b/>
          <w:color w:val="000000"/>
          <w:sz w:val="24"/>
          <w:szCs w:val="24"/>
        </w:rPr>
        <w:t>招标范围、监理服务期限和质量标准</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1.3.1</w:t>
      </w:r>
      <w:r>
        <w:rPr>
          <w:rFonts w:ascii="宋体" w:eastAsia="方正兰亭黑_GBK" w:cs="宋体" w:hAnsi="宋体" w:hint="eastAsia"/>
          <w:color w:val="000000"/>
          <w:sz w:val="24"/>
          <w:szCs w:val="24"/>
        </w:rPr>
        <w:t>招标范围：见投标人须知前附表。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1.3.2</w:t>
      </w:r>
      <w:r>
        <w:rPr>
          <w:rFonts w:ascii="宋体" w:eastAsia="方正兰亭黑_GBK" w:cs="宋体" w:hAnsi="宋体" w:hint="eastAsia"/>
          <w:color w:val="000000"/>
          <w:sz w:val="24"/>
          <w:szCs w:val="24"/>
        </w:rPr>
        <w:t>监理服务期限：见投标人须知前附表。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1.3.3</w:t>
      </w:r>
      <w:r>
        <w:rPr>
          <w:rFonts w:ascii="宋体" w:eastAsia="方正兰亭黑_GBK" w:cs="宋体" w:hAnsi="宋体" w:hint="eastAsia"/>
          <w:color w:val="000000"/>
          <w:sz w:val="24"/>
          <w:szCs w:val="24"/>
        </w:rPr>
        <w:t>质量标准：见投标人须知前附表。</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1.4</w:t>
      </w:r>
      <w:r>
        <w:rPr>
          <w:rFonts w:ascii="宋体" w:eastAsia="宋体" w:cs="宋体" w:hint="eastAsia"/>
          <w:b/>
          <w:color w:val="000000"/>
          <w:sz w:val="24"/>
          <w:szCs w:val="24"/>
        </w:rPr>
        <w:t>投标人资格要求</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1.4.1</w:t>
      </w:r>
      <w:r>
        <w:rPr>
          <w:rFonts w:ascii="宋体" w:eastAsia="方正兰亭黑_GBK" w:cs="宋体" w:hAnsi="宋体" w:hint="eastAsia"/>
          <w:color w:val="000000"/>
          <w:sz w:val="24"/>
          <w:szCs w:val="24"/>
        </w:rPr>
        <w:t>投标人应具备承担本招标项目资质条件、能力和信誉：</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）资质要求：见投标人须知前附表；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）财务要求：见投标人须知前附表；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）业绩要求：见投标人须知前附表；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）信誉要求：见投标人须知前附表；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）总监理工程师的资格要求：应当具备工程注册监理工程师执业资格（如有），具体要求见投标人须知前附表；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）其他要求：见投标人须知前附表。</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需要提交的相关证明材料见本章第</w:t>
      </w:r>
      <w:r>
        <w:rPr>
          <w:rFonts w:ascii="宋体" w:eastAsia="宋体" w:hint="eastAsia"/>
          <w:color w:val="000000"/>
          <w:sz w:val="24"/>
          <w:szCs w:val="24"/>
        </w:rPr>
        <w:t xml:space="preserve"> 3.5 </w:t>
      </w:r>
      <w:r>
        <w:rPr>
          <w:rFonts w:ascii="宋体" w:eastAsia="方正兰亭黑_GBK" w:cs="宋体" w:hAnsi="宋体" w:hint="eastAsia"/>
          <w:color w:val="000000"/>
          <w:sz w:val="24"/>
          <w:szCs w:val="24"/>
        </w:rPr>
        <w:t>款的规定。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1.4.2</w:t>
      </w:r>
      <w:r>
        <w:rPr>
          <w:rFonts w:ascii="宋体" w:eastAsia="方正兰亭黑_GBK" w:cs="宋体" w:hAnsi="宋体" w:hint="eastAsia"/>
          <w:color w:val="000000"/>
          <w:sz w:val="24"/>
          <w:szCs w:val="24"/>
        </w:rPr>
        <w:t>投标人须知前附表规定接受联合体投标的，联合体除应符合本章第</w:t>
      </w:r>
      <w:r>
        <w:rPr>
          <w:rFonts w:ascii="宋体" w:eastAsia="宋体" w:hint="eastAsia"/>
          <w:color w:val="000000"/>
          <w:sz w:val="24"/>
          <w:szCs w:val="24"/>
        </w:rPr>
        <w:t>1.4.1</w:t>
      </w:r>
      <w:r>
        <w:rPr>
          <w:rFonts w:ascii="宋体" w:eastAsia="方正兰亭黑_GBK" w:cs="宋体" w:hAnsi="宋体" w:hint="eastAsia"/>
          <w:color w:val="000000"/>
          <w:sz w:val="24"/>
          <w:szCs w:val="24"/>
        </w:rPr>
        <w:t>项和投标人须知前附表的要求外，还应遵守以下规定：</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）联合体各方应按招标文件提供的格式签订联合体协议书，明确联合体牵头人和各方权利义务，并承诺就中标项目向招标人承担连带责任；</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）由同一专业的单位组成的联合体，按照资质等级较低的单位确定资质等级；</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）联合体各方不得再以自己名义单独或参加其他联合体在本招标项目中投标，否则各相关投标均无效。</w:t>
      </w:r>
    </w:p>
    <w:p>
      <w:pPr>
        <w:spacing w:line="360" w:lineRule="auto"/>
        <w:ind w:firstLineChars="250" w:firstLine="600"/>
        <w:rPr>
          <w:rFonts w:ascii="宋体" w:eastAsia="宋体"/>
          <w:color w:val="000000"/>
          <w:sz w:val="24"/>
          <w:szCs w:val="24"/>
        </w:rPr>
      </w:pPr>
      <w:r>
        <w:rPr>
          <w:rFonts w:ascii="宋体" w:eastAsia="宋体" w:hint="eastAsia"/>
          <w:color w:val="000000"/>
          <w:sz w:val="24"/>
          <w:szCs w:val="24"/>
        </w:rPr>
        <w:t>1.4.3</w:t>
      </w:r>
      <w:r>
        <w:rPr>
          <w:rFonts w:ascii="宋体" w:eastAsia="方正兰亭黑_GBK" w:cs="宋体" w:hAnsi="宋体" w:hint="eastAsia"/>
          <w:color w:val="000000"/>
          <w:sz w:val="24"/>
          <w:szCs w:val="24"/>
        </w:rPr>
        <w:t>投标人不得存在下列情形之一：</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）为招标人不具有独立法人资格的附属机构（单位）；</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）与招标人存在利害关系且可能影响招标公正性；</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）与本招标项目的其他投标人为同一个单位负责人；</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）与本招标项目的其他投标人存在控股、管理关系；</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）为本招标项目的代建人；</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）为本招标项目的招标代理机构；</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7</w:t>
      </w:r>
      <w:r>
        <w:rPr>
          <w:rFonts w:ascii="宋体" w:eastAsia="方正兰亭黑_GBK" w:cs="宋体" w:hAnsi="宋体" w:hint="eastAsia"/>
          <w:color w:val="000000"/>
          <w:sz w:val="24"/>
          <w:szCs w:val="24"/>
        </w:rPr>
        <w:t>）与本招标项目的代建人或招标代理机构同为一个法定代表人；</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8</w:t>
      </w:r>
      <w:r>
        <w:rPr>
          <w:rFonts w:ascii="宋体" w:eastAsia="方正兰亭黑_GBK" w:cs="宋体" w:hAnsi="宋体" w:hint="eastAsia"/>
          <w:color w:val="000000"/>
          <w:sz w:val="24"/>
          <w:szCs w:val="24"/>
        </w:rPr>
        <w:t>）与本招标项目的代建人或招标代理机构存在控股或参股关系；</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9</w:t>
      </w:r>
      <w:r>
        <w:rPr>
          <w:rFonts w:ascii="宋体" w:eastAsia="方正兰亭黑_GBK" w:cs="宋体" w:hAnsi="宋体" w:hint="eastAsia"/>
          <w:color w:val="000000"/>
          <w:sz w:val="24"/>
          <w:szCs w:val="24"/>
        </w:rPr>
        <w:t>）与本招标项目的施工承包人以及建筑材料、建筑构配件和设备供应商有隶属关系或者其他利害关系；</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10</w:t>
      </w:r>
      <w:r>
        <w:rPr>
          <w:rFonts w:ascii="宋体" w:eastAsia="方正兰亭黑_GBK" w:cs="宋体" w:hAnsi="宋体" w:hint="eastAsia"/>
          <w:color w:val="000000"/>
          <w:sz w:val="24"/>
          <w:szCs w:val="24"/>
        </w:rPr>
        <w:t>）被依法暂停或者取消投标资格；</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11</w:t>
      </w:r>
      <w:r>
        <w:rPr>
          <w:rFonts w:ascii="宋体" w:eastAsia="方正兰亭黑_GBK" w:cs="宋体" w:hAnsi="宋体" w:hint="eastAsia"/>
          <w:color w:val="000000"/>
          <w:sz w:val="24"/>
          <w:szCs w:val="24"/>
        </w:rPr>
        <w:t>）被责令停产停业、暂扣或者吊销许可证、暂扣或者吊销执照</w:t>
      </w:r>
      <w:r>
        <w:rPr>
          <w:rFonts w:ascii="宋体" w:eastAsia="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12</w:t>
      </w:r>
      <w:r>
        <w:rPr>
          <w:rFonts w:ascii="宋体" w:eastAsia="方正兰亭黑_GBK" w:cs="宋体" w:hAnsi="宋体" w:hint="eastAsia"/>
          <w:color w:val="000000"/>
          <w:sz w:val="24"/>
          <w:szCs w:val="24"/>
        </w:rPr>
        <w:t>）进入清算程序，或被宣告破产，或其他丧失履约能力的情形；</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13</w:t>
      </w:r>
      <w:r>
        <w:rPr>
          <w:rFonts w:ascii="宋体" w:eastAsia="方正兰亭黑_GBK" w:cs="宋体" w:hAnsi="宋体" w:hint="eastAsia"/>
          <w:color w:val="000000"/>
          <w:sz w:val="24"/>
          <w:szCs w:val="24"/>
        </w:rPr>
        <w:t>）在近三年内由于监理单位违反工程质量有关法律法规和工程建设标准，使工程产生结构安全、重要使用功能等方面的质量缺陷，造成重大或者特别重大工程质量事故的</w:t>
      </w:r>
      <w:r>
        <w:rPr>
          <w:rFonts w:ascii="宋体" w:eastAsia="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14</w:t>
      </w:r>
      <w:r>
        <w:rPr>
          <w:rFonts w:ascii="宋体" w:eastAsia="方正兰亭黑_GBK" w:cs="宋体" w:hAnsi="宋体" w:hint="eastAsia"/>
          <w:color w:val="000000"/>
          <w:sz w:val="24"/>
          <w:szCs w:val="24"/>
        </w:rPr>
        <w:t>）被工商行政管理机关在全国企业信用信息公示系统中列入严重违法失信企业名单；</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15</w:t>
      </w:r>
      <w:r>
        <w:rPr>
          <w:rFonts w:ascii="宋体" w:eastAsia="方正兰亭黑_GBK" w:cs="宋体" w:hAnsi="宋体" w:hint="eastAsia"/>
          <w:color w:val="000000"/>
          <w:sz w:val="24"/>
          <w:szCs w:val="24"/>
        </w:rPr>
        <w:t>）被最高人民法院在</w:t>
      </w:r>
      <w:r>
        <w:rPr>
          <w:rFonts w:ascii="宋体" w:eastAsia="宋体" w:cs="Calibri"/>
          <w:color w:val="000000"/>
          <w:sz w:val="24"/>
          <w:szCs w:val="24"/>
        </w:rPr>
        <w:t>“</w:t>
      </w:r>
      <w:r>
        <w:rPr>
          <w:rFonts w:ascii="宋体" w:eastAsia="方正兰亭黑_GBK" w:cs="宋体" w:hAnsi="宋体" w:hint="eastAsia"/>
          <w:color w:val="000000"/>
          <w:sz w:val="24"/>
          <w:szCs w:val="24"/>
        </w:rPr>
        <w:t>信用中国</w:t>
      </w:r>
      <w:r>
        <w:rPr>
          <w:rFonts w:ascii="宋体" w:eastAsia="宋体" w:cs="Calibri"/>
          <w:color w:val="000000"/>
          <w:sz w:val="24"/>
          <w:szCs w:val="24"/>
        </w:rPr>
        <w:t>”</w:t>
      </w:r>
      <w:r>
        <w:rPr>
          <w:rFonts w:ascii="宋体" w:eastAsia="方正兰亭黑_GBK" w:cs="宋体" w:hAnsi="宋体" w:hint="eastAsia"/>
          <w:color w:val="000000"/>
          <w:sz w:val="24"/>
          <w:szCs w:val="24"/>
        </w:rPr>
        <w:t>网站（</w:t>
      </w:r>
      <w:r>
        <w:rPr>
          <w:rFonts w:ascii="宋体" w:eastAsia="宋体" w:hint="eastAsia"/>
          <w:color w:val="000000"/>
          <w:sz w:val="24"/>
          <w:szCs w:val="24"/>
        </w:rPr>
        <w:t>www.creditchina.gov.cn</w:t>
      </w:r>
      <w:r>
        <w:rPr>
          <w:rFonts w:ascii="宋体" w:eastAsia="方正兰亭黑_GBK" w:cs="宋体" w:hAnsi="宋体" w:hint="eastAsia"/>
          <w:color w:val="000000"/>
          <w:sz w:val="24"/>
          <w:szCs w:val="24"/>
        </w:rPr>
        <w:t>）或各级信用信息共享平台中列入失信被执行人名单；</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16</w:t>
      </w:r>
      <w:r>
        <w:rPr>
          <w:rFonts w:ascii="宋体" w:eastAsia="方正兰亭黑_GBK" w:cs="宋体" w:hAnsi="宋体" w:hint="eastAsia"/>
          <w:color w:val="000000"/>
          <w:sz w:val="24"/>
          <w:szCs w:val="24"/>
        </w:rPr>
        <w:t>）在近三年内投标人或其法定代表人、拟委任的总监理工程师有行贿犯罪行为的；</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17</w:t>
      </w:r>
      <w:r>
        <w:rPr>
          <w:rFonts w:ascii="宋体" w:eastAsia="方正兰亭黑_GBK" w:cs="宋体" w:hAnsi="宋体" w:hint="eastAsia"/>
          <w:color w:val="000000"/>
          <w:sz w:val="24"/>
          <w:szCs w:val="24"/>
        </w:rPr>
        <w:t>）法律法规或投标人须知前附表规定的其他情形。</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 xml:space="preserve">1.5 </w:t>
      </w:r>
      <w:r>
        <w:rPr>
          <w:rFonts w:ascii="宋体" w:eastAsia="宋体" w:cs="宋体" w:hint="eastAsia"/>
          <w:b/>
          <w:color w:val="000000"/>
          <w:sz w:val="24"/>
          <w:szCs w:val="24"/>
        </w:rPr>
        <w:t>费用承担</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投标人准备和参加投标活动发生的费用自理。</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1.6 </w:t>
      </w:r>
      <w:r>
        <w:rPr>
          <w:rFonts w:ascii="宋体" w:eastAsia="宋体" w:cs="宋体" w:hint="eastAsia"/>
          <w:b/>
          <w:color w:val="000000"/>
          <w:sz w:val="24"/>
          <w:szCs w:val="24"/>
        </w:rPr>
        <w:t>保密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参与招标投标活动的各方应对招标文件和投标文件中的商业和技术等秘密保密，否则应承担相应的法律责任。</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1.7 </w:t>
      </w:r>
      <w:r>
        <w:rPr>
          <w:rFonts w:ascii="宋体" w:eastAsia="宋体" w:cs="宋体" w:hint="eastAsia"/>
          <w:b/>
          <w:color w:val="000000"/>
          <w:sz w:val="24"/>
          <w:szCs w:val="24"/>
        </w:rPr>
        <w:t>语言文字</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招标投标文件使用的语言文字为中文。专用术语使用外文的，应附有中文注释。</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1.8 </w:t>
      </w:r>
      <w:r>
        <w:rPr>
          <w:rFonts w:ascii="宋体" w:eastAsia="宋体" w:cs="宋体" w:hint="eastAsia"/>
          <w:b/>
          <w:color w:val="000000"/>
          <w:sz w:val="24"/>
          <w:szCs w:val="24"/>
        </w:rPr>
        <w:t>计量单位</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所有计量均采用中华人民共和国法定计量单位。</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1.9</w:t>
      </w:r>
      <w:r>
        <w:rPr>
          <w:rFonts w:ascii="宋体" w:eastAsia="宋体" w:cs="宋体" w:hint="eastAsia"/>
          <w:b/>
          <w:color w:val="000000"/>
          <w:sz w:val="24"/>
          <w:szCs w:val="24"/>
        </w:rPr>
        <w:t>踏勘现场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1.9.1</w:t>
      </w:r>
      <w:r>
        <w:rPr>
          <w:rFonts w:ascii="宋体" w:eastAsia="方正兰亭黑_GBK" w:cs="宋体" w:hAnsi="宋体" w:hint="eastAsia"/>
          <w:color w:val="000000"/>
          <w:sz w:val="24"/>
          <w:szCs w:val="24"/>
        </w:rPr>
        <w:t>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1.9.2</w:t>
      </w:r>
      <w:r>
        <w:rPr>
          <w:rFonts w:ascii="宋体" w:eastAsia="方正兰亭黑_GBK" w:cs="宋体" w:hAnsi="宋体" w:hint="eastAsia"/>
          <w:color w:val="000000"/>
          <w:sz w:val="24"/>
          <w:szCs w:val="24"/>
        </w:rPr>
        <w:t>投标人踏勘现场发生的费用自理。</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1.9.3</w:t>
      </w:r>
      <w:r>
        <w:rPr>
          <w:rFonts w:ascii="宋体" w:eastAsia="方正兰亭黑_GBK" w:cs="宋体" w:hAnsi="宋体" w:hint="eastAsia"/>
          <w:color w:val="000000"/>
          <w:sz w:val="24"/>
          <w:szCs w:val="24"/>
        </w:rPr>
        <w:t>除招标人的原因外，投标人自行负责在踏勘现场中所发生的人员伤亡和财产损失。</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1.9.4</w:t>
      </w:r>
      <w:r>
        <w:rPr>
          <w:rFonts w:ascii="宋体" w:eastAsia="方正兰亭黑_GBK" w:cs="宋体" w:hAnsi="宋体" w:hint="eastAsia"/>
          <w:color w:val="000000"/>
          <w:sz w:val="24"/>
          <w:szCs w:val="24"/>
        </w:rPr>
        <w:t>招标人在踏勘现场中介绍的工程场地和相关的周边环境情况，供投标人在编制投标文件时参考，招标人不对投标人据此作出的判断和决策负责。</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1.10</w:t>
      </w:r>
      <w:r>
        <w:rPr>
          <w:rFonts w:ascii="宋体" w:eastAsia="宋体" w:cs="宋体" w:hint="eastAsia"/>
          <w:b/>
          <w:color w:val="000000"/>
          <w:sz w:val="24"/>
          <w:szCs w:val="24"/>
        </w:rPr>
        <w:t>投标预备会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1.10.1</w:t>
      </w:r>
      <w:r>
        <w:rPr>
          <w:rFonts w:ascii="宋体" w:eastAsia="方正兰亭黑_GBK" w:cs="宋体" w:hAnsi="宋体" w:hint="eastAsia"/>
          <w:color w:val="000000"/>
          <w:sz w:val="24"/>
          <w:szCs w:val="24"/>
        </w:rPr>
        <w:t>投标人须知前附表规定召开投标预备会的，招标人按投标人须知前附表规定的时间和地点召开投标预备会，澄清投标人提出的问题。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1.10.2</w:t>
      </w:r>
      <w:r>
        <w:rPr>
          <w:rFonts w:ascii="宋体" w:eastAsia="方正兰亭黑_GBK" w:cs="宋体" w:hAnsi="宋体" w:hint="eastAsia"/>
          <w:color w:val="000000"/>
          <w:sz w:val="24"/>
          <w:szCs w:val="24"/>
        </w:rPr>
        <w:t>投标人应按投标人须知前附表规定的时间和形式将提出的问题送达招标人，以便招标人在会议期间澄清。</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1.10.3</w:t>
      </w:r>
      <w:r>
        <w:rPr>
          <w:rFonts w:ascii="宋体" w:eastAsia="方正兰亭黑_GBK" w:cs="宋体" w:hAnsi="宋体" w:hint="eastAsia"/>
          <w:color w:val="000000"/>
          <w:sz w:val="24"/>
          <w:szCs w:val="24"/>
        </w:rPr>
        <w:t>投标预备会后，招标人将对投标人所提问题的澄清，以投标人须知前附表规定的形式通知所有购买招标文件的投标人。该澄清内容为招标文件的组成部分。</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 xml:space="preserve">1.11 </w:t>
      </w:r>
      <w:r>
        <w:rPr>
          <w:rFonts w:ascii="宋体" w:eastAsia="宋体" w:cs="宋体" w:hint="eastAsia"/>
          <w:b/>
          <w:color w:val="000000"/>
          <w:sz w:val="24"/>
          <w:szCs w:val="24"/>
        </w:rPr>
        <w:t>分包</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本项目严禁分包。</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1.12</w:t>
      </w:r>
      <w:r>
        <w:rPr>
          <w:rFonts w:ascii="宋体" w:eastAsia="宋体" w:cs="宋体" w:hint="eastAsia"/>
          <w:b/>
          <w:color w:val="000000"/>
          <w:sz w:val="24"/>
          <w:szCs w:val="24"/>
        </w:rPr>
        <w:t>响应和偏差</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1.12.1</w:t>
      </w:r>
      <w:r>
        <w:rPr>
          <w:rFonts w:ascii="宋体" w:eastAsia="方正兰亭黑_GBK" w:cs="宋体" w:hAnsi="宋体" w:hint="eastAsia"/>
          <w:color w:val="000000"/>
          <w:sz w:val="24"/>
          <w:szCs w:val="24"/>
        </w:rPr>
        <w:t>投标文件应当对招标文件的实质性要求和条件作出满足性或更有利于招标人的响应，否则，投标人的投标将被否决。实质性要求和条件见投标人须知前附表。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1.12.2</w:t>
      </w:r>
      <w:r>
        <w:rPr>
          <w:rFonts w:ascii="宋体" w:eastAsia="方正兰亭黑_GBK" w:cs="宋体" w:hAnsi="宋体" w:hint="eastAsia"/>
          <w:color w:val="000000"/>
          <w:sz w:val="24"/>
          <w:szCs w:val="24"/>
        </w:rPr>
        <w:t>投标人应根据招标文件的要求提供投标监理大纲等内容以对招标文件作出响应。</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1.12.3</w:t>
      </w:r>
      <w:r>
        <w:rPr>
          <w:rFonts w:ascii="宋体" w:eastAsia="方正兰亭黑_GBK" w:cs="宋体" w:hAnsi="宋体" w:hint="eastAsia"/>
          <w:color w:val="000000"/>
          <w:sz w:val="24"/>
          <w:szCs w:val="24"/>
        </w:rPr>
        <w:t>投标人须知前附表允许投标文件偏离招标文件某些要求的，偏差应当符合招标文件规定的偏差范围和幅度。</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2.</w:t>
      </w:r>
      <w:r>
        <w:rPr>
          <w:rFonts w:ascii="宋体" w:eastAsia="宋体" w:cs="宋体" w:hint="eastAsia"/>
          <w:b/>
          <w:color w:val="000000"/>
          <w:sz w:val="24"/>
          <w:szCs w:val="24"/>
        </w:rPr>
        <w:t>招标文件</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2.1</w:t>
      </w:r>
      <w:r>
        <w:rPr>
          <w:rFonts w:ascii="宋体" w:eastAsia="宋体" w:cs="宋体" w:hint="eastAsia"/>
          <w:b/>
          <w:color w:val="000000"/>
          <w:sz w:val="24"/>
          <w:szCs w:val="24"/>
        </w:rPr>
        <w:t>招标文件的组成</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本招标文件包括：</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）招标公告（或投标邀请书）；</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）投标人须知；</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）评标办法；</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）合同条款及格式；</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）委托人要求；</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）投标文件格式；</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7</w:t>
      </w:r>
      <w:r>
        <w:rPr>
          <w:rFonts w:ascii="宋体" w:eastAsia="方正兰亭黑_GBK" w:cs="宋体" w:hAnsi="宋体" w:hint="eastAsia"/>
          <w:color w:val="000000"/>
          <w:sz w:val="24"/>
          <w:szCs w:val="24"/>
        </w:rPr>
        <w:t>）投标人须知前附表规定的其他资料；</w:t>
      </w:r>
    </w:p>
    <w:p>
      <w:pPr>
        <w:spacing w:line="360" w:lineRule="auto"/>
        <w:rPr>
          <w:rFonts w:ascii="宋体" w:eastAsia="宋体"/>
          <w:color w:val="000000"/>
          <w:sz w:val="24"/>
          <w:szCs w:val="24"/>
        </w:rPr>
      </w:pPr>
      <w:r>
        <w:rPr>
          <w:rFonts w:ascii="宋体" w:eastAsia="宋体" w:hint="eastAsia"/>
          <w:color w:val="000000"/>
          <w:sz w:val="24"/>
          <w:szCs w:val="24"/>
        </w:rPr>
        <w:t xml:space="preserve">    (8)</w:t>
      </w:r>
      <w:r>
        <w:rPr>
          <w:rFonts w:ascii="宋体" w:eastAsia="方正兰亭黑_GBK" w:cs="宋体" w:hAnsi="宋体" w:hint="eastAsia"/>
          <w:color w:val="000000"/>
          <w:sz w:val="24"/>
          <w:szCs w:val="24"/>
        </w:rPr>
        <w:t>投标文件（暗标）编制规范。</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根据本章第</w:t>
      </w:r>
      <w:r>
        <w:rPr>
          <w:rFonts w:ascii="宋体" w:eastAsia="宋体" w:hint="eastAsia"/>
          <w:color w:val="000000"/>
          <w:sz w:val="24"/>
          <w:szCs w:val="24"/>
        </w:rPr>
        <w:t>1.10</w:t>
      </w:r>
      <w:r>
        <w:rPr>
          <w:rFonts w:ascii="宋体" w:eastAsia="方正兰亭黑_GBK" w:cs="宋体" w:hAnsi="宋体" w:hint="eastAsia"/>
          <w:color w:val="000000"/>
          <w:sz w:val="24"/>
          <w:szCs w:val="24"/>
        </w:rPr>
        <w:t>款、第</w:t>
      </w:r>
      <w:r>
        <w:rPr>
          <w:rFonts w:ascii="宋体" w:eastAsia="宋体" w:hint="eastAsia"/>
          <w:color w:val="000000"/>
          <w:sz w:val="24"/>
          <w:szCs w:val="24"/>
        </w:rPr>
        <w:t>2.2</w:t>
      </w:r>
      <w:r>
        <w:rPr>
          <w:rFonts w:ascii="宋体" w:eastAsia="方正兰亭黑_GBK" w:cs="宋体" w:hAnsi="宋体" w:hint="eastAsia"/>
          <w:color w:val="000000"/>
          <w:sz w:val="24"/>
          <w:szCs w:val="24"/>
        </w:rPr>
        <w:t>款和第</w:t>
      </w:r>
      <w:r>
        <w:rPr>
          <w:rFonts w:ascii="宋体" w:eastAsia="宋体" w:hint="eastAsia"/>
          <w:color w:val="000000"/>
          <w:sz w:val="24"/>
          <w:szCs w:val="24"/>
        </w:rPr>
        <w:t>2.3</w:t>
      </w:r>
      <w:r>
        <w:rPr>
          <w:rFonts w:ascii="宋体" w:eastAsia="方正兰亭黑_GBK" w:cs="宋体" w:hAnsi="宋体" w:hint="eastAsia"/>
          <w:color w:val="000000"/>
          <w:sz w:val="24"/>
          <w:szCs w:val="24"/>
        </w:rPr>
        <w:t>款对招标文件所作的澄清、修改，构成招标文件的组成部分。</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2.2</w:t>
      </w:r>
      <w:r>
        <w:rPr>
          <w:rFonts w:ascii="宋体" w:eastAsia="宋体" w:cs="宋体" w:hint="eastAsia"/>
          <w:b/>
          <w:color w:val="000000"/>
          <w:sz w:val="24"/>
          <w:szCs w:val="24"/>
        </w:rPr>
        <w:t>招标文件的澄清</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2.2.1</w:t>
      </w:r>
      <w:r>
        <w:rPr>
          <w:rFonts w:ascii="宋体" w:eastAsia="方正兰亭黑_GBK" w:cs="宋体" w:hAnsi="宋体" w:hint="eastAsia"/>
          <w:color w:val="000000"/>
          <w:sz w:val="24"/>
          <w:szCs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2.2.2</w:t>
      </w:r>
      <w:r>
        <w:rPr>
          <w:rFonts w:ascii="宋体" w:eastAsia="方正兰亭黑_GBK" w:cs="宋体" w:hAnsi="宋体" w:hint="eastAsia"/>
          <w:color w:val="000000"/>
          <w:sz w:val="24"/>
          <w:szCs w:val="24"/>
        </w:rPr>
        <w:t>招标文件的澄清以投标人须知前附表规定的形式发给所有购买招标文件的投标人，但不指明澄清问题的来源。澄清发出的时间距本章第</w:t>
      </w:r>
      <w:r>
        <w:rPr>
          <w:rFonts w:ascii="宋体" w:eastAsia="宋体" w:hint="eastAsia"/>
          <w:color w:val="000000"/>
          <w:sz w:val="24"/>
          <w:szCs w:val="24"/>
        </w:rPr>
        <w:t>4.2.1</w:t>
      </w:r>
      <w:r>
        <w:rPr>
          <w:rFonts w:ascii="宋体" w:eastAsia="方正兰亭黑_GBK" w:cs="宋体" w:hAnsi="宋体" w:hint="eastAsia"/>
          <w:color w:val="000000"/>
          <w:sz w:val="24"/>
          <w:szCs w:val="24"/>
        </w:rPr>
        <w:t>项规定的投标截止时间不足</w:t>
      </w:r>
      <w:r>
        <w:rPr>
          <w:rFonts w:ascii="宋体" w:eastAsia="宋体" w:hint="eastAsia"/>
          <w:color w:val="000000"/>
          <w:sz w:val="24"/>
          <w:szCs w:val="24"/>
        </w:rPr>
        <w:t>15</w:t>
      </w:r>
      <w:r>
        <w:rPr>
          <w:rFonts w:ascii="宋体" w:eastAsia="方正兰亭黑_GBK" w:cs="宋体" w:hAnsi="宋体" w:hint="eastAsia"/>
          <w:color w:val="000000"/>
          <w:sz w:val="24"/>
          <w:szCs w:val="24"/>
        </w:rPr>
        <w:t>日的，并且澄清内容可能影响投标文件编制的，将相应延长投标截止时间。</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2.2.3</w:t>
      </w:r>
      <w:r>
        <w:rPr>
          <w:rFonts w:ascii="宋体" w:eastAsia="方正兰亭黑_GBK" w:cs="宋体" w:hAnsi="宋体" w:hint="eastAsia"/>
          <w:color w:val="000000"/>
          <w:sz w:val="24"/>
          <w:szCs w:val="24"/>
        </w:rPr>
        <w:t>投标人在收到澄清后，应按投标人须知前附表规定的时间和形式通知招标人，确认已收到该澄清。</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2.2.4</w:t>
      </w:r>
      <w:r>
        <w:rPr>
          <w:rFonts w:ascii="宋体" w:eastAsia="方正兰亭黑_GBK" w:cs="宋体" w:hAnsi="宋体" w:hint="eastAsia"/>
          <w:color w:val="000000"/>
          <w:sz w:val="24"/>
          <w:szCs w:val="24"/>
        </w:rPr>
        <w:t>除非招标人认为确有必要答复，否则，招标人有权拒绝回复投标人在本章第</w:t>
      </w:r>
      <w:r>
        <w:rPr>
          <w:rFonts w:ascii="宋体" w:eastAsia="宋体" w:hint="eastAsia"/>
          <w:color w:val="000000"/>
          <w:sz w:val="24"/>
          <w:szCs w:val="24"/>
        </w:rPr>
        <w:t xml:space="preserve"> 2.2.1 </w:t>
      </w:r>
      <w:r>
        <w:rPr>
          <w:rFonts w:ascii="宋体" w:eastAsia="方正兰亭黑_GBK" w:cs="宋体" w:hAnsi="宋体" w:hint="eastAsia"/>
          <w:color w:val="000000"/>
          <w:sz w:val="24"/>
          <w:szCs w:val="24"/>
        </w:rPr>
        <w:t>项规定的时间后的任何澄清要求。</w:t>
      </w:r>
    </w:p>
    <w:p>
      <w:pPr>
        <w:spacing w:line="360" w:lineRule="auto"/>
        <w:rPr>
          <w:rFonts w:ascii="宋体" w:eastAsia="宋体"/>
          <w:b/>
          <w:color w:val="000000"/>
          <w:sz w:val="24"/>
          <w:szCs w:val="24"/>
        </w:rPr>
      </w:pPr>
      <w:r>
        <w:rPr>
          <w:rFonts w:ascii="宋体" w:eastAsia="宋体" w:hint="eastAsia"/>
          <w:b/>
          <w:color w:val="000000"/>
          <w:sz w:val="24"/>
          <w:szCs w:val="24"/>
        </w:rPr>
        <w:t>2.3</w:t>
      </w:r>
      <w:r>
        <w:rPr>
          <w:rFonts w:ascii="宋体" w:eastAsia="宋体" w:cs="宋体" w:hint="eastAsia"/>
          <w:b/>
          <w:color w:val="000000"/>
          <w:sz w:val="24"/>
          <w:szCs w:val="24"/>
        </w:rPr>
        <w:t>招标文件的修改</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2.3.1</w:t>
      </w:r>
      <w:r>
        <w:rPr>
          <w:rFonts w:ascii="宋体" w:eastAsia="方正兰亭黑_GBK" w:cs="宋体" w:hAnsi="宋体" w:hint="eastAsia"/>
          <w:color w:val="000000"/>
          <w:sz w:val="24"/>
          <w:szCs w:val="24"/>
        </w:rPr>
        <w:t>招标人以投标人须知前附表规定的形式修改招标文件，并通知所有已购买招标文件的投标人。修改招标文件的时间距本章第</w:t>
      </w:r>
      <w:r>
        <w:rPr>
          <w:rFonts w:ascii="宋体" w:eastAsia="宋体" w:hint="eastAsia"/>
          <w:color w:val="000000"/>
          <w:sz w:val="24"/>
          <w:szCs w:val="24"/>
        </w:rPr>
        <w:t>4.2.1</w:t>
      </w:r>
      <w:r>
        <w:rPr>
          <w:rFonts w:ascii="宋体" w:eastAsia="方正兰亭黑_GBK" w:cs="宋体" w:hAnsi="宋体" w:hint="eastAsia"/>
          <w:color w:val="000000"/>
          <w:sz w:val="24"/>
          <w:szCs w:val="24"/>
        </w:rPr>
        <w:t>项规定的投标截止时间不足</w:t>
      </w:r>
      <w:r>
        <w:rPr>
          <w:rFonts w:ascii="宋体" w:eastAsia="宋体" w:hint="eastAsia"/>
          <w:color w:val="000000"/>
          <w:sz w:val="24"/>
          <w:szCs w:val="24"/>
        </w:rPr>
        <w:t>15</w:t>
      </w:r>
      <w:r>
        <w:rPr>
          <w:rFonts w:ascii="宋体" w:eastAsia="方正兰亭黑_GBK" w:cs="宋体" w:hAnsi="宋体" w:hint="eastAsia"/>
          <w:color w:val="000000"/>
          <w:sz w:val="24"/>
          <w:szCs w:val="24"/>
        </w:rPr>
        <w:t>日的，并且修改内容可能影响投标文件编制的，将相应延长投标截止时间。</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2.3.2</w:t>
      </w:r>
      <w:r>
        <w:rPr>
          <w:rFonts w:ascii="宋体" w:eastAsia="方正兰亭黑_GBK" w:cs="宋体" w:hAnsi="宋体" w:hint="eastAsia"/>
          <w:color w:val="000000"/>
          <w:sz w:val="24"/>
          <w:szCs w:val="24"/>
        </w:rPr>
        <w:t>投标人收到修改内容后，应按投标人须知前附表规定的时间和形式通知招标人，确认已收到该修改。</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2.4</w:t>
      </w:r>
      <w:r>
        <w:rPr>
          <w:rFonts w:ascii="宋体" w:eastAsia="宋体" w:cs="宋体" w:hint="eastAsia"/>
          <w:b/>
          <w:color w:val="000000"/>
          <w:sz w:val="24"/>
          <w:szCs w:val="24"/>
        </w:rPr>
        <w:t>招标文件的异议</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投标人或者其他利害关系人对招标文件有异议的，应当在投标截止时间</w:t>
      </w:r>
      <w:r>
        <w:rPr>
          <w:rFonts w:ascii="宋体" w:eastAsia="宋体" w:hint="eastAsia"/>
          <w:color w:val="000000"/>
          <w:sz w:val="24"/>
          <w:szCs w:val="24"/>
        </w:rPr>
        <w:t>10</w:t>
      </w:r>
      <w:r>
        <w:rPr>
          <w:rFonts w:ascii="宋体" w:eastAsia="方正兰亭黑_GBK" w:cs="宋体" w:hAnsi="宋体" w:hint="eastAsia"/>
          <w:color w:val="000000"/>
          <w:sz w:val="24"/>
          <w:szCs w:val="24"/>
        </w:rPr>
        <w:t>日前以书面形式提出。招标人将在收到异议之日起</w:t>
      </w:r>
      <w:r>
        <w:rPr>
          <w:rFonts w:ascii="宋体" w:eastAsia="宋体" w:hint="eastAsia"/>
          <w:color w:val="000000"/>
          <w:sz w:val="24"/>
          <w:szCs w:val="24"/>
        </w:rPr>
        <w:t>3</w:t>
      </w:r>
      <w:r>
        <w:rPr>
          <w:rFonts w:ascii="宋体" w:eastAsia="方正兰亭黑_GBK" w:cs="宋体" w:hAnsi="宋体" w:hint="eastAsia"/>
          <w:color w:val="000000"/>
          <w:sz w:val="24"/>
          <w:szCs w:val="24"/>
        </w:rPr>
        <w:t>日内作出答复；作出答复前，将暂停招标投标活动。</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3.</w:t>
      </w:r>
      <w:r>
        <w:rPr>
          <w:rFonts w:ascii="宋体" w:eastAsia="宋体" w:cs="宋体" w:hint="eastAsia"/>
          <w:b/>
          <w:color w:val="000000"/>
          <w:sz w:val="24"/>
          <w:szCs w:val="24"/>
        </w:rPr>
        <w:t>投标文件</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3.1</w:t>
      </w:r>
      <w:r>
        <w:rPr>
          <w:rFonts w:ascii="宋体" w:eastAsia="宋体" w:cs="宋体" w:hint="eastAsia"/>
          <w:b/>
          <w:color w:val="000000"/>
          <w:sz w:val="24"/>
          <w:szCs w:val="24"/>
        </w:rPr>
        <w:t>投标文件的组成</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3.1.1</w:t>
      </w:r>
      <w:r>
        <w:rPr>
          <w:rFonts w:ascii="宋体" w:eastAsia="方正兰亭黑_GBK" w:cs="宋体" w:hAnsi="宋体" w:hint="eastAsia"/>
          <w:color w:val="000000"/>
          <w:sz w:val="24"/>
          <w:szCs w:val="24"/>
        </w:rPr>
        <w:t>投标文件应包括下列内容：</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）投标函及投标函附录；</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）法定代表人身份证明或授权委托书；</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）联合体协议书；</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）投标保证金；</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）监理报酬清单；</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）资格审查资料；</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7</w:t>
      </w:r>
      <w:r>
        <w:rPr>
          <w:rFonts w:ascii="宋体" w:eastAsia="方正兰亭黑_GBK" w:cs="宋体" w:hAnsi="宋体" w:hint="eastAsia"/>
          <w:color w:val="000000"/>
          <w:sz w:val="24"/>
          <w:szCs w:val="24"/>
        </w:rPr>
        <w:t>）监理大纲；</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8</w:t>
      </w:r>
      <w:r>
        <w:rPr>
          <w:rFonts w:ascii="宋体" w:eastAsia="方正兰亭黑_GBK" w:cs="宋体" w:hAnsi="宋体" w:hint="eastAsia"/>
          <w:color w:val="000000"/>
          <w:sz w:val="24"/>
          <w:szCs w:val="24"/>
        </w:rPr>
        <w:t>）投标人须知前附表规定的其他资料。</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投标人在评标过程中作出的符合法律法规和招标文件规定的澄清确认，构成投标文件的组成部分。</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3.1.2 </w:t>
      </w:r>
      <w:r>
        <w:rPr>
          <w:rFonts w:ascii="宋体" w:eastAsia="方正兰亭黑_GBK" w:cs="宋体" w:hAnsi="宋体" w:hint="eastAsia"/>
          <w:color w:val="000000"/>
          <w:sz w:val="24"/>
          <w:szCs w:val="24"/>
        </w:rPr>
        <w:t>投标人须知前附表规定不接受联合体投标的，或投标人没有组成联合体的，投标文件不包括本章第</w:t>
      </w:r>
      <w:r>
        <w:rPr>
          <w:rFonts w:ascii="宋体" w:eastAsia="宋体" w:hint="eastAsia"/>
          <w:color w:val="000000"/>
          <w:sz w:val="24"/>
          <w:szCs w:val="24"/>
        </w:rPr>
        <w:t>3.1.1</w:t>
      </w: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）目所指的联合体协议书。</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3.1.3 </w:t>
      </w:r>
      <w:r>
        <w:rPr>
          <w:rFonts w:ascii="宋体" w:eastAsia="方正兰亭黑_GBK" w:cs="宋体" w:hAnsi="宋体" w:hint="eastAsia"/>
          <w:color w:val="000000"/>
          <w:sz w:val="24"/>
          <w:szCs w:val="24"/>
        </w:rPr>
        <w:t>投标人须知前附表未要求提交投标保证金的，投标文件不包括本章第</w:t>
      </w:r>
      <w:r>
        <w:rPr>
          <w:rFonts w:ascii="宋体" w:eastAsia="宋体" w:hint="eastAsia"/>
          <w:color w:val="000000"/>
          <w:sz w:val="24"/>
          <w:szCs w:val="24"/>
        </w:rPr>
        <w:t>3.1.1</w:t>
      </w: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）目所指的投标保证金。</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3.2</w:t>
      </w:r>
      <w:r>
        <w:rPr>
          <w:rFonts w:ascii="宋体" w:eastAsia="宋体" w:cs="宋体" w:hint="eastAsia"/>
          <w:b/>
          <w:color w:val="000000"/>
          <w:sz w:val="24"/>
          <w:szCs w:val="24"/>
        </w:rPr>
        <w:t>投标报价</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3.2.1</w:t>
      </w:r>
      <w:r>
        <w:rPr>
          <w:rFonts w:ascii="宋体" w:eastAsia="方正兰亭黑_GBK" w:cs="宋体" w:hAnsi="宋体" w:hint="eastAsia"/>
          <w:color w:val="000000"/>
          <w:sz w:val="24"/>
          <w:szCs w:val="24"/>
        </w:rPr>
        <w:t>投标报价应包括国家规定的增值税税金，除投标人须知前附表另有规定外，增值税税金按一般计税方法计算。投标人应按第六章</w:t>
      </w:r>
      <w:r>
        <w:rPr>
          <w:rFonts w:ascii="宋体" w:eastAsia="宋体" w:cs="Calibri"/>
          <w:color w:val="000000"/>
          <w:sz w:val="24"/>
          <w:szCs w:val="24"/>
        </w:rPr>
        <w:t>“</w:t>
      </w:r>
      <w:r>
        <w:rPr>
          <w:rFonts w:ascii="宋体" w:eastAsia="方正兰亭黑_GBK" w:cs="宋体" w:hAnsi="宋体" w:hint="eastAsia"/>
          <w:color w:val="000000"/>
          <w:sz w:val="24"/>
          <w:szCs w:val="24"/>
        </w:rPr>
        <w:t>投标文件格式</w:t>
      </w:r>
      <w:r>
        <w:rPr>
          <w:rFonts w:ascii="宋体" w:eastAsia="宋体" w:cs="Calibri"/>
          <w:color w:val="000000"/>
          <w:sz w:val="24"/>
          <w:szCs w:val="24"/>
        </w:rPr>
        <w:t>”</w:t>
      </w:r>
      <w:r>
        <w:rPr>
          <w:rFonts w:ascii="宋体" w:eastAsia="方正兰亭黑_GBK" w:cs="宋体" w:hAnsi="宋体" w:hint="eastAsia"/>
          <w:color w:val="000000"/>
          <w:sz w:val="24"/>
          <w:szCs w:val="24"/>
        </w:rPr>
        <w:t>的要求在投标函中进行报价并填写监理报酬清单。</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3.2.2</w:t>
      </w:r>
      <w:r>
        <w:rPr>
          <w:rFonts w:ascii="宋体" w:eastAsia="方正兰亭黑_GBK" w:cs="宋体" w:hAnsi="宋体" w:hint="eastAsia"/>
          <w:color w:val="000000"/>
          <w:sz w:val="24"/>
          <w:szCs w:val="24"/>
        </w:rPr>
        <w:t>投标人应充分了解该项目的总体情况以及影响投标报价的其他要素。</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3.2.3</w:t>
      </w:r>
      <w:r>
        <w:rPr>
          <w:rFonts w:ascii="宋体" w:eastAsia="方正兰亭黑_GBK" w:cs="宋体" w:hAnsi="宋体" w:hint="eastAsia"/>
          <w:color w:val="000000"/>
          <w:sz w:val="24"/>
          <w:szCs w:val="24"/>
        </w:rPr>
        <w:t>本项目的报价方式见投标人须知前附表。投标人在投标截止时间前修改投标函中的投标报价总额，应同时修改投标文件</w:t>
      </w:r>
      <w:r>
        <w:rPr>
          <w:rFonts w:ascii="宋体" w:eastAsia="宋体" w:cs="Calibri"/>
          <w:color w:val="000000"/>
          <w:sz w:val="24"/>
          <w:szCs w:val="24"/>
        </w:rPr>
        <w:t>“</w:t>
      </w:r>
      <w:r>
        <w:rPr>
          <w:rFonts w:ascii="宋体" w:eastAsia="方正兰亭黑_GBK" w:cs="宋体" w:hAnsi="宋体" w:hint="eastAsia"/>
          <w:color w:val="000000"/>
          <w:sz w:val="24"/>
          <w:szCs w:val="24"/>
        </w:rPr>
        <w:t>监理报酬清单</w:t>
      </w:r>
      <w:r>
        <w:rPr>
          <w:rFonts w:ascii="宋体" w:eastAsia="宋体" w:cs="Calibri"/>
          <w:color w:val="000000"/>
          <w:sz w:val="24"/>
          <w:szCs w:val="24"/>
        </w:rPr>
        <w:t>”</w:t>
      </w:r>
      <w:r>
        <w:rPr>
          <w:rFonts w:ascii="宋体" w:eastAsia="方正兰亭黑_GBK" w:cs="宋体" w:hAnsi="宋体" w:hint="eastAsia"/>
          <w:color w:val="000000"/>
          <w:sz w:val="24"/>
          <w:szCs w:val="24"/>
        </w:rPr>
        <w:t>中的相应报价。此修改须符合本章第</w:t>
      </w:r>
      <w:r>
        <w:rPr>
          <w:rFonts w:ascii="宋体" w:eastAsia="宋体" w:hint="eastAsia"/>
          <w:color w:val="000000"/>
          <w:sz w:val="24"/>
          <w:szCs w:val="24"/>
        </w:rPr>
        <w:t>4.3</w:t>
      </w:r>
      <w:r>
        <w:rPr>
          <w:rFonts w:ascii="宋体" w:eastAsia="方正兰亭黑_GBK" w:cs="宋体" w:hAnsi="宋体" w:hint="eastAsia"/>
          <w:color w:val="000000"/>
          <w:sz w:val="24"/>
          <w:szCs w:val="24"/>
        </w:rPr>
        <w:t>款的有关要求。</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3.2.4</w:t>
      </w:r>
      <w:r>
        <w:rPr>
          <w:rFonts w:ascii="宋体" w:eastAsia="方正兰亭黑_GBK" w:cs="宋体" w:hAnsi="宋体" w:hint="eastAsia"/>
          <w:color w:val="000000"/>
          <w:sz w:val="24"/>
          <w:szCs w:val="24"/>
        </w:rPr>
        <w:t>招标人设有最高投标限价的，投标人的投标报价不得超过最高投标限价，最高投标限价在投标人须知前附表中载明。</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3.2.5</w:t>
      </w:r>
      <w:r>
        <w:rPr>
          <w:rFonts w:ascii="宋体" w:eastAsia="方正兰亭黑_GBK" w:cs="宋体" w:hAnsi="宋体" w:hint="eastAsia"/>
          <w:color w:val="000000"/>
          <w:sz w:val="24"/>
          <w:szCs w:val="24"/>
        </w:rPr>
        <w:t>投标报价的其他要求见投标人须知前附表。</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3.3</w:t>
      </w:r>
      <w:r>
        <w:rPr>
          <w:rFonts w:ascii="宋体" w:eastAsia="宋体" w:cs="宋体" w:hint="eastAsia"/>
          <w:b/>
          <w:color w:val="000000"/>
          <w:sz w:val="24"/>
          <w:szCs w:val="24"/>
        </w:rPr>
        <w:t>投标有效期</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3.3.1</w:t>
      </w:r>
      <w:r>
        <w:rPr>
          <w:rFonts w:ascii="宋体" w:eastAsia="方正兰亭黑_GBK" w:cs="宋体" w:hAnsi="宋体" w:hint="eastAsia"/>
          <w:color w:val="000000"/>
          <w:sz w:val="24"/>
          <w:szCs w:val="24"/>
        </w:rPr>
        <w:t>除投标人须知前附表另有规定外，投标有效期为</w:t>
      </w:r>
      <w:r>
        <w:rPr>
          <w:rFonts w:ascii="宋体" w:eastAsia="宋体" w:hint="eastAsia"/>
          <w:color w:val="000000"/>
          <w:sz w:val="24"/>
          <w:szCs w:val="24"/>
        </w:rPr>
        <w:t>90</w:t>
      </w:r>
      <w:r>
        <w:rPr>
          <w:rFonts w:ascii="宋体" w:eastAsia="方正兰亭黑_GBK" w:cs="宋体" w:hAnsi="宋体" w:hint="eastAsia"/>
          <w:color w:val="000000"/>
          <w:sz w:val="24"/>
          <w:szCs w:val="24"/>
        </w:rPr>
        <w:t>天。</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3.3.2</w:t>
      </w:r>
      <w:r>
        <w:rPr>
          <w:rFonts w:ascii="宋体" w:eastAsia="方正兰亭黑_GBK" w:cs="宋体" w:hAnsi="宋体" w:hint="eastAsia"/>
          <w:color w:val="000000"/>
          <w:sz w:val="24"/>
          <w:szCs w:val="24"/>
        </w:rPr>
        <w:t>在投标有效期内，投标人撤销投标文件的，应承担招标文件和法律规定的责任。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3.3.3</w:t>
      </w:r>
      <w:r>
        <w:rPr>
          <w:rFonts w:ascii="宋体" w:eastAsia="方正兰亭黑_GBK" w:cs="宋体" w:hAnsi="宋体" w:hint="eastAsia"/>
          <w:color w:val="000000"/>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3.4</w:t>
      </w:r>
      <w:r>
        <w:rPr>
          <w:rFonts w:ascii="宋体" w:eastAsia="宋体" w:cs="宋体" w:hint="eastAsia"/>
          <w:b/>
          <w:color w:val="000000"/>
          <w:sz w:val="24"/>
          <w:szCs w:val="24"/>
        </w:rPr>
        <w:t>投标保证金</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3.4.1</w:t>
      </w:r>
      <w:r>
        <w:rPr>
          <w:rFonts w:ascii="宋体" w:eastAsia="方正兰亭黑_GBK" w:cs="宋体" w:hAnsi="宋体" w:hint="eastAsia"/>
          <w:color w:val="000000"/>
          <w:sz w:val="24"/>
          <w:szCs w:val="24"/>
        </w:rPr>
        <w:t>投标人在递交投标文件的同时，应按投标人须知前附表规定的金额、形式和第六章</w:t>
      </w:r>
      <w:r>
        <w:rPr>
          <w:rFonts w:ascii="宋体" w:eastAsia="宋体" w:cs="Calibri"/>
          <w:color w:val="000000"/>
          <w:sz w:val="24"/>
          <w:szCs w:val="24"/>
        </w:rPr>
        <w:t>“</w:t>
      </w:r>
      <w:r>
        <w:rPr>
          <w:rFonts w:ascii="宋体" w:eastAsia="方正兰亭黑_GBK" w:cs="宋体" w:hAnsi="宋体" w:hint="eastAsia"/>
          <w:color w:val="000000"/>
          <w:sz w:val="24"/>
          <w:szCs w:val="24"/>
        </w:rPr>
        <w:t>投标文件格式</w:t>
      </w:r>
      <w:r>
        <w:rPr>
          <w:rFonts w:ascii="宋体" w:eastAsia="宋体" w:cs="Calibri"/>
          <w:color w:val="000000"/>
          <w:sz w:val="24"/>
          <w:szCs w:val="24"/>
        </w:rPr>
        <w:t>”</w:t>
      </w:r>
      <w:r>
        <w:rPr>
          <w:rFonts w:ascii="宋体" w:eastAsia="方正兰亭黑_GBK" w:cs="宋体" w:hAnsi="宋体" w:hint="eastAsia"/>
          <w:color w:val="000000"/>
          <w:sz w:val="24"/>
          <w:szCs w:val="24"/>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3.4.2</w:t>
      </w:r>
      <w:r>
        <w:rPr>
          <w:rFonts w:ascii="宋体" w:eastAsia="方正兰亭黑_GBK" w:cs="宋体" w:hAnsi="宋体" w:hint="eastAsia"/>
          <w:color w:val="000000"/>
          <w:sz w:val="24"/>
          <w:szCs w:val="24"/>
        </w:rPr>
        <w:t>投标人不按本章第</w:t>
      </w:r>
      <w:r>
        <w:rPr>
          <w:rFonts w:ascii="宋体" w:eastAsia="宋体" w:hint="eastAsia"/>
          <w:color w:val="000000"/>
          <w:sz w:val="24"/>
          <w:szCs w:val="24"/>
        </w:rPr>
        <w:t>3.4.1</w:t>
      </w:r>
      <w:r>
        <w:rPr>
          <w:rFonts w:ascii="宋体" w:eastAsia="方正兰亭黑_GBK" w:cs="宋体" w:hAnsi="宋体" w:hint="eastAsia"/>
          <w:color w:val="000000"/>
          <w:sz w:val="24"/>
          <w:szCs w:val="24"/>
        </w:rPr>
        <w:t>项要求提交投标保证金的，评标委员会将否决其投标。</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3.4.3</w:t>
      </w:r>
      <w:r>
        <w:rPr>
          <w:rFonts w:ascii="宋体" w:eastAsia="方正兰亭黑_GBK" w:cs="宋体" w:hAnsi="宋体" w:hint="eastAsia"/>
          <w:color w:val="000000"/>
          <w:sz w:val="24"/>
          <w:szCs w:val="24"/>
        </w:rPr>
        <w:t>招标人最迟将在与中标人签订合同后</w:t>
      </w:r>
      <w:r>
        <w:rPr>
          <w:rFonts w:ascii="宋体" w:eastAsia="宋体" w:hint="eastAsia"/>
          <w:color w:val="000000"/>
          <w:sz w:val="24"/>
          <w:szCs w:val="24"/>
        </w:rPr>
        <w:t>5</w:t>
      </w:r>
      <w:r>
        <w:rPr>
          <w:rFonts w:ascii="宋体" w:eastAsia="方正兰亭黑_GBK" w:cs="宋体" w:hAnsi="宋体" w:hint="eastAsia"/>
          <w:color w:val="000000"/>
          <w:sz w:val="24"/>
          <w:szCs w:val="24"/>
        </w:rPr>
        <w:t>日内，向未中标的投标人和中标人退还投标保证金。</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3.4.4</w:t>
      </w:r>
      <w:r>
        <w:rPr>
          <w:rFonts w:ascii="宋体" w:eastAsia="方正兰亭黑_GBK" w:cs="宋体" w:hAnsi="宋体" w:hint="eastAsia"/>
          <w:color w:val="000000"/>
          <w:sz w:val="24"/>
          <w:szCs w:val="24"/>
        </w:rPr>
        <w:t>有下列情形之一的，投标保证金将不予退还：</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）投标人在投标有效期内撤销投标文件；</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）中标人在收到中标通知书后，无正当理由不与招标人订立合同，在签订合同时向招标人提出附加条件，或者不按照招标文件要求提交履约保证金；</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）发生投标人须知前附表规定的其他可以不予退还投标保证金的情形。</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3.5 </w:t>
      </w:r>
      <w:r>
        <w:rPr>
          <w:rFonts w:ascii="宋体" w:eastAsia="宋体" w:cs="宋体" w:hint="eastAsia"/>
          <w:b/>
          <w:color w:val="000000"/>
          <w:sz w:val="24"/>
          <w:szCs w:val="24"/>
        </w:rPr>
        <w:t>资格审查资料（适用于已进行资格预审的）</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投标人在递交投标文件前，发生可能影响其投标资格的新情况的，应更新或补充其在申请资格预审时提供的资料，以证实其各项资格条件仍能继续满足资格预审文件的要求，且没有实质性降低。</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 xml:space="preserve">3.5 </w:t>
      </w:r>
      <w:r>
        <w:rPr>
          <w:rFonts w:ascii="宋体" w:eastAsia="宋体" w:cs="宋体" w:hint="eastAsia"/>
          <w:b/>
          <w:color w:val="000000"/>
          <w:sz w:val="24"/>
          <w:szCs w:val="24"/>
        </w:rPr>
        <w:t>资格审查资料（适用于未进行资格预审的）</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除投标人须知前附表另有规定外，投标人应按下列规定提供资格审查资料，以证明其满足本章第</w:t>
      </w:r>
      <w:r>
        <w:rPr>
          <w:rFonts w:ascii="宋体" w:eastAsia="宋体" w:hint="eastAsia"/>
          <w:color w:val="000000"/>
          <w:sz w:val="24"/>
          <w:szCs w:val="24"/>
        </w:rPr>
        <w:t>1.4</w:t>
      </w:r>
      <w:r>
        <w:rPr>
          <w:rFonts w:ascii="宋体" w:eastAsia="方正兰亭黑_GBK" w:cs="宋体" w:hAnsi="宋体" w:hint="eastAsia"/>
          <w:color w:val="000000"/>
          <w:sz w:val="24"/>
          <w:szCs w:val="24"/>
        </w:rPr>
        <w:t>款规定的资质、财务、业绩、信誉等要求。</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3.5.1“</w:t>
      </w:r>
      <w:r>
        <w:rPr>
          <w:rFonts w:ascii="宋体" w:eastAsia="方正兰亭黑_GBK" w:cs="宋体" w:hAnsi="宋体" w:hint="eastAsia"/>
          <w:color w:val="000000"/>
          <w:sz w:val="24"/>
          <w:szCs w:val="24"/>
        </w:rPr>
        <w:t>投标人基本情况表</w:t>
      </w:r>
      <w:r>
        <w:rPr>
          <w:rFonts w:ascii="宋体" w:eastAsia="宋体" w:cs="Calibri"/>
          <w:color w:val="000000"/>
          <w:sz w:val="24"/>
          <w:szCs w:val="24"/>
        </w:rPr>
        <w:t>”</w:t>
      </w:r>
      <w:r>
        <w:rPr>
          <w:rFonts w:ascii="宋体" w:eastAsia="方正兰亭黑_GBK" w:cs="宋体" w:hAnsi="宋体" w:hint="eastAsia"/>
          <w:color w:val="000000"/>
          <w:sz w:val="24"/>
          <w:szCs w:val="24"/>
        </w:rPr>
        <w:t>应附投标人营业执照和组织机构代码证的复印件（按照</w:t>
      </w:r>
      <w:r>
        <w:rPr>
          <w:rFonts w:ascii="宋体" w:eastAsia="宋体" w:cs="Calibri"/>
          <w:color w:val="000000"/>
          <w:sz w:val="24"/>
          <w:szCs w:val="24"/>
        </w:rPr>
        <w:t>“</w:t>
      </w:r>
      <w:r>
        <w:rPr>
          <w:rFonts w:ascii="宋体" w:eastAsia="方正兰亭黑_GBK" w:cs="宋体" w:hAnsi="宋体" w:hint="eastAsia"/>
          <w:color w:val="000000"/>
          <w:sz w:val="24"/>
          <w:szCs w:val="24"/>
        </w:rPr>
        <w:t>三证合一</w:t>
      </w:r>
      <w:r>
        <w:rPr>
          <w:rFonts w:ascii="宋体" w:eastAsia="宋体" w:cs="Calibri"/>
          <w:color w:val="000000"/>
          <w:sz w:val="24"/>
          <w:szCs w:val="24"/>
        </w:rPr>
        <w:t>”</w:t>
      </w:r>
      <w:r>
        <w:rPr>
          <w:rFonts w:ascii="宋体" w:eastAsia="方正兰亭黑_GBK" w:cs="宋体" w:hAnsi="宋体" w:hint="eastAsia"/>
          <w:color w:val="000000"/>
          <w:sz w:val="24"/>
          <w:szCs w:val="24"/>
        </w:rPr>
        <w:t>或</w:t>
      </w:r>
      <w:r>
        <w:rPr>
          <w:rFonts w:ascii="宋体" w:eastAsia="宋体" w:cs="Calibri"/>
          <w:color w:val="000000"/>
          <w:sz w:val="24"/>
          <w:szCs w:val="24"/>
        </w:rPr>
        <w:t>“</w:t>
      </w:r>
      <w:r>
        <w:rPr>
          <w:rFonts w:ascii="宋体" w:eastAsia="方正兰亭黑_GBK" w:cs="宋体" w:hAnsi="宋体" w:hint="eastAsia"/>
          <w:color w:val="000000"/>
          <w:sz w:val="24"/>
          <w:szCs w:val="24"/>
        </w:rPr>
        <w:t>五证合一</w:t>
      </w:r>
      <w:r>
        <w:rPr>
          <w:rFonts w:ascii="宋体" w:eastAsia="宋体" w:cs="Calibri"/>
          <w:color w:val="000000"/>
          <w:sz w:val="24"/>
          <w:szCs w:val="24"/>
        </w:rPr>
        <w:t>”</w:t>
      </w:r>
      <w:r>
        <w:rPr>
          <w:rFonts w:ascii="宋体" w:eastAsia="方正兰亭黑_GBK" w:cs="宋体" w:hAnsi="宋体" w:hint="eastAsia"/>
          <w:color w:val="000000"/>
          <w:sz w:val="24"/>
          <w:szCs w:val="24"/>
        </w:rPr>
        <w:t>登记制度进行登记的，可仅提供营业执照复印件）、投标人监理资质证书副本等材料的复印件。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3.5.2“</w:t>
      </w:r>
      <w:r>
        <w:rPr>
          <w:rFonts w:ascii="宋体" w:eastAsia="方正兰亭黑_GBK" w:cs="宋体" w:hAnsi="宋体" w:hint="eastAsia"/>
          <w:color w:val="000000"/>
          <w:sz w:val="24"/>
          <w:szCs w:val="24"/>
        </w:rPr>
        <w:t>近年财务状况表</w:t>
      </w:r>
      <w:r>
        <w:rPr>
          <w:rFonts w:ascii="宋体" w:eastAsia="宋体" w:cs="Calibri"/>
          <w:color w:val="000000"/>
          <w:sz w:val="24"/>
          <w:szCs w:val="24"/>
        </w:rPr>
        <w:t>”</w:t>
      </w:r>
      <w:r>
        <w:rPr>
          <w:rFonts w:ascii="宋体" w:eastAsia="方正兰亭黑_GBK" w:cs="宋体" w:hAnsi="宋体" w:hint="eastAsia"/>
          <w:color w:val="000000"/>
          <w:sz w:val="24"/>
          <w:szCs w:val="24"/>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3.5.3“</w:t>
      </w:r>
      <w:r>
        <w:rPr>
          <w:rFonts w:ascii="宋体" w:eastAsia="方正兰亭黑_GBK" w:cs="宋体" w:hAnsi="宋体" w:hint="eastAsia"/>
          <w:color w:val="000000"/>
          <w:sz w:val="24"/>
          <w:szCs w:val="24"/>
        </w:rPr>
        <w:t>近年完成的类似监理项目情况表</w:t>
      </w:r>
      <w:r>
        <w:rPr>
          <w:rFonts w:ascii="宋体" w:eastAsia="宋体" w:cs="Calibri"/>
          <w:color w:val="000000"/>
          <w:sz w:val="24"/>
          <w:szCs w:val="24"/>
        </w:rPr>
        <w:t>”</w:t>
      </w:r>
      <w:r>
        <w:rPr>
          <w:rFonts w:ascii="宋体" w:eastAsia="方正兰亭黑_GBK" w:cs="宋体" w:hAnsi="宋体" w:hint="eastAsia"/>
          <w:color w:val="000000"/>
          <w:sz w:val="24"/>
          <w:szCs w:val="24"/>
        </w:rPr>
        <w:t>应附中标通知书和（或）合同协议书、委托人出具的证明文件；具体时间要求见投标人须知前附表，每张表格只填写一个项目，并标明序号。</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3.5.4“</w:t>
      </w:r>
      <w:r>
        <w:rPr>
          <w:rFonts w:ascii="宋体" w:eastAsia="方正兰亭黑_GBK" w:cs="宋体" w:hAnsi="宋体" w:hint="eastAsia"/>
          <w:color w:val="000000"/>
          <w:sz w:val="24"/>
          <w:szCs w:val="24"/>
        </w:rPr>
        <w:t>正在监理和新承接的项目情况表</w:t>
      </w:r>
      <w:r>
        <w:rPr>
          <w:rFonts w:ascii="宋体" w:eastAsia="宋体" w:cs="Calibri"/>
          <w:color w:val="000000"/>
          <w:sz w:val="24"/>
          <w:szCs w:val="24"/>
        </w:rPr>
        <w:t>”</w:t>
      </w:r>
      <w:r>
        <w:rPr>
          <w:rFonts w:ascii="宋体" w:eastAsia="方正兰亭黑_GBK" w:cs="宋体" w:hAnsi="宋体" w:hint="eastAsia"/>
          <w:color w:val="000000"/>
          <w:sz w:val="24"/>
          <w:szCs w:val="24"/>
        </w:rPr>
        <w:t>应附中标通知书和（或）合同协议书复印件。每张表格只填写一个项目，并标明序号。</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3.5.5“</w:t>
      </w:r>
      <w:r>
        <w:rPr>
          <w:rFonts w:ascii="宋体" w:eastAsia="方正兰亭黑_GBK" w:cs="宋体" w:hAnsi="宋体" w:hint="eastAsia"/>
          <w:color w:val="000000"/>
          <w:sz w:val="24"/>
          <w:szCs w:val="24"/>
        </w:rPr>
        <w:t>近年发生的诉讼及仲裁情况</w:t>
      </w:r>
      <w:r>
        <w:rPr>
          <w:rFonts w:ascii="宋体" w:eastAsia="宋体" w:cs="Calibri"/>
          <w:color w:val="000000"/>
          <w:sz w:val="24"/>
          <w:szCs w:val="24"/>
        </w:rPr>
        <w:t>”</w:t>
      </w:r>
      <w:r>
        <w:rPr>
          <w:rFonts w:ascii="宋体" w:eastAsia="方正兰亭黑_GBK" w:cs="宋体" w:hAnsi="宋体" w:hint="eastAsia"/>
          <w:color w:val="000000"/>
          <w:sz w:val="24"/>
          <w:szCs w:val="24"/>
        </w:rPr>
        <w:t>应说明投标人败诉的监理合同的相关情况，并附法院或仲裁机构作出的判决、裁决等有关法律文书复印件，具体时间要求见投标人须知前附表。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3.5.6“</w:t>
      </w:r>
      <w:r>
        <w:rPr>
          <w:rFonts w:ascii="宋体" w:eastAsia="方正兰亭黑_GBK" w:cs="宋体" w:hAnsi="宋体" w:hint="eastAsia"/>
          <w:color w:val="000000"/>
          <w:sz w:val="24"/>
          <w:szCs w:val="24"/>
        </w:rPr>
        <w:t>拟委任的主要人员汇总表</w:t>
      </w:r>
      <w:r>
        <w:rPr>
          <w:rFonts w:ascii="宋体" w:eastAsia="宋体" w:cs="Calibri"/>
          <w:color w:val="000000"/>
          <w:sz w:val="24"/>
          <w:szCs w:val="24"/>
        </w:rPr>
        <w:t>”</w:t>
      </w:r>
      <w:r>
        <w:rPr>
          <w:rFonts w:ascii="宋体" w:eastAsia="方正兰亭黑_GBK" w:cs="宋体" w:hAnsi="宋体" w:hint="eastAsia"/>
          <w:color w:val="000000"/>
          <w:sz w:val="24"/>
          <w:szCs w:val="24"/>
        </w:rPr>
        <w:t>应填报满足本章第</w:t>
      </w:r>
      <w:r>
        <w:rPr>
          <w:rFonts w:ascii="宋体" w:eastAsia="宋体" w:hint="eastAsia"/>
          <w:color w:val="000000"/>
          <w:sz w:val="24"/>
          <w:szCs w:val="24"/>
        </w:rPr>
        <w:t xml:space="preserve"> 1.4.1 </w:t>
      </w:r>
      <w:r>
        <w:rPr>
          <w:rFonts w:ascii="宋体" w:eastAsia="方正兰亭黑_GBK" w:cs="宋体" w:hAnsi="宋体" w:hint="eastAsia"/>
          <w:color w:val="000000"/>
          <w:sz w:val="24"/>
          <w:szCs w:val="24"/>
        </w:rPr>
        <w:t>项规定的总监理工程师和其他主要人员的相关信息。</w:t>
      </w:r>
      <w:r>
        <w:rPr>
          <w:rFonts w:ascii="宋体" w:eastAsia="宋体" w:cs="Calibri"/>
          <w:color w:val="000000"/>
          <w:sz w:val="24"/>
          <w:szCs w:val="24"/>
        </w:rPr>
        <w:t>“</w:t>
      </w:r>
      <w:r>
        <w:rPr>
          <w:rFonts w:ascii="宋体" w:eastAsia="方正兰亭黑_GBK" w:cs="宋体" w:hAnsi="宋体" w:hint="eastAsia"/>
          <w:color w:val="000000"/>
          <w:sz w:val="24"/>
          <w:szCs w:val="24"/>
        </w:rPr>
        <w:t>主要人员简历表</w:t>
      </w:r>
      <w:r>
        <w:rPr>
          <w:rFonts w:ascii="宋体" w:eastAsia="宋体" w:cs="Calibri"/>
          <w:color w:val="000000"/>
          <w:sz w:val="24"/>
          <w:szCs w:val="24"/>
        </w:rPr>
        <w:t>”</w:t>
      </w:r>
      <w:r>
        <w:rPr>
          <w:rFonts w:ascii="宋体" w:eastAsia="方正兰亭黑_GBK" w:cs="宋体" w:hAnsi="宋体" w:hint="eastAsia"/>
          <w:color w:val="000000"/>
          <w:sz w:val="24"/>
          <w:szCs w:val="24"/>
        </w:rPr>
        <w:t>中总监理工程师应附身份证、学历证、职称证、注册监理工程师执业证书和社保缴费证明复印件，管理过的项目业绩须附合同协议书复印件；其他主要人员应附身份证、学历证、职称证、有关证书和社保缴费证明复印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3.5.</w:t>
      </w:r>
      <w:r>
        <w:rPr>
          <w:rFonts w:ascii="宋体" w:eastAsia="宋体"/>
          <w:color w:val="000000"/>
          <w:sz w:val="24"/>
          <w:szCs w:val="24"/>
        </w:rPr>
        <w:t>7</w:t>
      </w:r>
      <w:r>
        <w:rPr>
          <w:rFonts w:ascii="宋体" w:eastAsia="方正兰亭黑_GBK" w:cs="宋体" w:hAnsi="宋体" w:hint="eastAsia"/>
          <w:color w:val="000000"/>
          <w:sz w:val="24"/>
          <w:szCs w:val="24"/>
        </w:rPr>
        <w:t>投标人须知前附表规定接受联合体投标的，本章第</w:t>
      </w:r>
      <w:r>
        <w:rPr>
          <w:rFonts w:ascii="宋体" w:eastAsia="宋体" w:hint="eastAsia"/>
          <w:color w:val="000000"/>
          <w:sz w:val="24"/>
          <w:szCs w:val="24"/>
        </w:rPr>
        <w:t xml:space="preserve"> 3.5.1 </w:t>
      </w:r>
      <w:r>
        <w:rPr>
          <w:rFonts w:ascii="宋体" w:eastAsia="方正兰亭黑_GBK" w:cs="宋体" w:hAnsi="宋体" w:hint="eastAsia"/>
          <w:color w:val="000000"/>
          <w:sz w:val="24"/>
          <w:szCs w:val="24"/>
        </w:rPr>
        <w:t>项至第</w:t>
      </w:r>
      <w:r>
        <w:rPr>
          <w:rFonts w:ascii="宋体" w:eastAsia="宋体" w:hint="eastAsia"/>
          <w:color w:val="000000"/>
          <w:sz w:val="24"/>
          <w:szCs w:val="24"/>
        </w:rPr>
        <w:t xml:space="preserve"> 3.5.</w:t>
      </w:r>
      <w:r>
        <w:rPr>
          <w:rFonts w:ascii="宋体" w:eastAsia="宋体"/>
          <w:color w:val="000000"/>
          <w:sz w:val="24"/>
          <w:szCs w:val="24"/>
        </w:rPr>
        <w:t>6</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项规定的表格和资料应包括联合体各方相关情况。</w:t>
      </w:r>
    </w:p>
    <w:p>
      <w:pPr>
        <w:spacing w:line="360" w:lineRule="auto"/>
        <w:rPr>
          <w:rFonts w:ascii="宋体" w:eastAsia="宋体"/>
          <w:b/>
          <w:color w:val="000000"/>
          <w:sz w:val="24"/>
          <w:szCs w:val="24"/>
        </w:rPr>
      </w:pPr>
      <w:r>
        <w:rPr>
          <w:rFonts w:ascii="宋体" w:eastAsia="宋体" w:hint="eastAsia"/>
          <w:b/>
          <w:color w:val="000000"/>
          <w:sz w:val="24"/>
          <w:szCs w:val="24"/>
        </w:rPr>
        <w:t>3.6</w:t>
      </w:r>
      <w:r>
        <w:rPr>
          <w:rFonts w:ascii="宋体" w:eastAsia="宋体" w:cs="宋体" w:hint="eastAsia"/>
          <w:b/>
          <w:color w:val="000000"/>
          <w:sz w:val="24"/>
          <w:szCs w:val="24"/>
        </w:rPr>
        <w:t>备选投标方案</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3.6.1</w:t>
      </w:r>
      <w:r>
        <w:rPr>
          <w:rFonts w:ascii="宋体" w:eastAsia="方正兰亭黑_GBK" w:cs="宋体" w:hAnsi="宋体" w:hint="eastAsia"/>
          <w:color w:val="000000"/>
          <w:sz w:val="24"/>
          <w:szCs w:val="24"/>
        </w:rPr>
        <w:t>除投标人须知前附表规定允许外，投标人不得递交备选投标方案，否则其投标将被否决。</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3.6.2</w:t>
      </w:r>
      <w:r>
        <w:rPr>
          <w:rFonts w:ascii="宋体" w:eastAsia="方正兰亭黑_GBK" w:cs="宋体" w:hAnsi="宋体" w:hint="eastAsia"/>
          <w:color w:val="000000"/>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3.6.3</w:t>
      </w:r>
      <w:r>
        <w:rPr>
          <w:rFonts w:ascii="宋体" w:eastAsia="方正兰亭黑_GBK" w:cs="宋体" w:hAnsi="宋体" w:hint="eastAsia"/>
          <w:color w:val="000000"/>
          <w:sz w:val="24"/>
          <w:szCs w:val="24"/>
        </w:rPr>
        <w:t>投标人提供两个或两个以上投标报价，或者在投标文件中提供一个报价，但同时提供两个或两个以上监理方案的，视为提供备选方案。</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3.7</w:t>
      </w:r>
      <w:r>
        <w:rPr>
          <w:rFonts w:ascii="宋体" w:eastAsia="宋体" w:cs="宋体" w:hint="eastAsia"/>
          <w:b/>
          <w:color w:val="000000"/>
          <w:sz w:val="24"/>
          <w:szCs w:val="24"/>
        </w:rPr>
        <w:t>投标文件的编制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3.7.1</w:t>
      </w:r>
      <w:r>
        <w:rPr>
          <w:rFonts w:ascii="宋体" w:eastAsia="方正兰亭黑_GBK" w:cs="宋体" w:hAnsi="宋体" w:hint="eastAsia"/>
          <w:color w:val="000000"/>
          <w:sz w:val="24"/>
          <w:szCs w:val="24"/>
        </w:rPr>
        <w:t>投标文件应按第六章</w:t>
      </w:r>
      <w:r>
        <w:rPr>
          <w:rFonts w:ascii="宋体" w:eastAsia="宋体" w:cs="Calibri"/>
          <w:color w:val="000000"/>
          <w:sz w:val="24"/>
          <w:szCs w:val="24"/>
        </w:rPr>
        <w:t>“</w:t>
      </w:r>
      <w:r>
        <w:rPr>
          <w:rFonts w:ascii="宋体" w:eastAsia="方正兰亭黑_GBK" w:cs="宋体" w:hAnsi="宋体" w:hint="eastAsia"/>
          <w:color w:val="000000"/>
          <w:sz w:val="24"/>
          <w:szCs w:val="24"/>
        </w:rPr>
        <w:t>投标文件格式</w:t>
      </w:r>
      <w:r>
        <w:rPr>
          <w:rFonts w:ascii="宋体" w:eastAsia="宋体" w:cs="Calibri"/>
          <w:color w:val="000000"/>
          <w:sz w:val="24"/>
          <w:szCs w:val="24"/>
        </w:rPr>
        <w:t>”</w:t>
      </w:r>
      <w:r>
        <w:rPr>
          <w:rFonts w:ascii="宋体" w:eastAsia="方正兰亭黑_GBK" w:cs="宋体" w:hAnsi="宋体" w:hint="eastAsia"/>
          <w:color w:val="000000"/>
          <w:sz w:val="24"/>
          <w:szCs w:val="24"/>
        </w:rPr>
        <w:t>进行编写，如有必要，可以增加附页，作为投标文件的组成部分。其中，投标函附录在满足招标文件实质性要求的基础上，可以提出比招标文件要求更有利于招标人的承诺。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3.7.2</w:t>
      </w:r>
      <w:r>
        <w:rPr>
          <w:rFonts w:ascii="宋体" w:eastAsia="方正兰亭黑_GBK" w:cs="宋体" w:hAnsi="宋体" w:hint="eastAsia"/>
          <w:color w:val="000000"/>
          <w:sz w:val="24"/>
          <w:szCs w:val="24"/>
        </w:rPr>
        <w:t>投标文件应当对招标文件有关监理服务期限、投标有效期、委托人要求、招标范围等实质性内容作出响应。</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3.7.3</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ascii="宋体" w:eastAsia="宋体" w:cs="Calibri"/>
          <w:color w:val="000000"/>
          <w:sz w:val="24"/>
          <w:szCs w:val="24"/>
        </w:rPr>
        <w:t>“</w:t>
      </w:r>
      <w:r>
        <w:rPr>
          <w:rFonts w:ascii="宋体" w:eastAsia="方正兰亭黑_GBK" w:cs="宋体" w:hAnsi="宋体" w:hint="eastAsia"/>
          <w:color w:val="000000"/>
          <w:sz w:val="24"/>
          <w:szCs w:val="24"/>
        </w:rPr>
        <w:t>投标文件格式</w:t>
      </w:r>
      <w:r>
        <w:rPr>
          <w:rFonts w:ascii="宋体" w:eastAsia="宋体" w:cs="Calibri"/>
          <w:color w:val="000000"/>
          <w:sz w:val="24"/>
          <w:szCs w:val="24"/>
        </w:rPr>
        <w:t>”</w:t>
      </w:r>
      <w:r>
        <w:rPr>
          <w:rFonts w:ascii="宋体" w:eastAsia="方正兰亭黑_GBK" w:cs="宋体" w:hAnsi="宋体" w:hint="eastAsia"/>
          <w:color w:val="000000"/>
          <w:sz w:val="24"/>
          <w:szCs w:val="24"/>
        </w:rPr>
        <w:t>的要求。投标文件应尽量避免涂改、行间插字或删除。如果出现上述情况，改动之处应由投标人的法定代表人或其授权的代理人签字或盖单位章。</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）投标文件正本一份，副本份数见投标人须知前附表。正本和副本的封面右上角上应清楚地标记</w:t>
      </w:r>
      <w:r>
        <w:rPr>
          <w:rFonts w:ascii="宋体" w:eastAsia="宋体" w:cs="Calibri"/>
          <w:color w:val="000000"/>
          <w:sz w:val="24"/>
          <w:szCs w:val="24"/>
        </w:rPr>
        <w:t>“</w:t>
      </w:r>
      <w:r>
        <w:rPr>
          <w:rFonts w:ascii="宋体" w:eastAsia="方正兰亭黑_GBK" w:cs="宋体" w:hAnsi="宋体" w:hint="eastAsia"/>
          <w:color w:val="000000"/>
          <w:sz w:val="24"/>
          <w:szCs w:val="24"/>
        </w:rPr>
        <w:t>正本</w:t>
      </w:r>
      <w:r>
        <w:rPr>
          <w:rFonts w:ascii="宋体" w:eastAsia="宋体" w:cs="Calibri"/>
          <w:color w:val="000000"/>
          <w:sz w:val="24"/>
          <w:szCs w:val="24"/>
        </w:rPr>
        <w:t>”</w:t>
      </w:r>
      <w:r>
        <w:rPr>
          <w:rFonts w:ascii="宋体" w:eastAsia="方正兰亭黑_GBK" w:cs="宋体" w:hAnsi="宋体" w:hint="eastAsia"/>
          <w:color w:val="000000"/>
          <w:sz w:val="24"/>
          <w:szCs w:val="24"/>
        </w:rPr>
        <w:t>或</w:t>
      </w:r>
      <w:r>
        <w:rPr>
          <w:rFonts w:ascii="宋体" w:eastAsia="宋体" w:cs="Calibri"/>
          <w:color w:val="000000"/>
          <w:sz w:val="24"/>
          <w:szCs w:val="24"/>
        </w:rPr>
        <w:t>“</w:t>
      </w:r>
      <w:r>
        <w:rPr>
          <w:rFonts w:ascii="宋体" w:eastAsia="方正兰亭黑_GBK" w:cs="宋体" w:hAnsi="宋体" w:hint="eastAsia"/>
          <w:color w:val="000000"/>
          <w:sz w:val="24"/>
          <w:szCs w:val="24"/>
        </w:rPr>
        <w:t>副本</w:t>
      </w:r>
      <w:r>
        <w:rPr>
          <w:rFonts w:ascii="宋体" w:eastAsia="宋体" w:cs="Calibri"/>
          <w:color w:val="000000"/>
          <w:sz w:val="24"/>
          <w:szCs w:val="24"/>
        </w:rPr>
        <w:t>”</w:t>
      </w:r>
      <w:r>
        <w:rPr>
          <w:rFonts w:ascii="宋体" w:eastAsia="方正兰亭黑_GBK" w:cs="宋体" w:hAnsi="宋体" w:hint="eastAsia"/>
          <w:color w:val="000000"/>
          <w:sz w:val="24"/>
          <w:szCs w:val="24"/>
        </w:rPr>
        <w:t>的字样。投标人应根据投标人须知前附表要求提供电子版文件。当副本和正本不一致或电子版文件和纸质正本文件不一致时，以纸质正本文件为准。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）投标文件的正本与副本应分别装订，并编制目录，投标文件需分册装订的，具体分册装订要求见投标人须知前附表规定。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3.7.3</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4.</w:t>
      </w:r>
      <w:r>
        <w:rPr>
          <w:rFonts w:ascii="宋体" w:eastAsia="宋体" w:cs="宋体" w:hint="eastAsia"/>
          <w:b/>
          <w:color w:val="000000"/>
          <w:sz w:val="24"/>
          <w:szCs w:val="24"/>
        </w:rPr>
        <w:t>投标</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4.1</w:t>
      </w:r>
      <w:r>
        <w:rPr>
          <w:rFonts w:ascii="宋体" w:eastAsia="宋体" w:cs="宋体" w:hint="eastAsia"/>
          <w:b/>
          <w:color w:val="000000"/>
          <w:sz w:val="24"/>
          <w:szCs w:val="24"/>
        </w:rPr>
        <w:t>投标文件的密封和标记</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4.1.1</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）投标文件应密封包装，并在封套的封口处加盖投标人单位章或由投标人的法定代表人或其授权的代理人签字。</w:t>
      </w:r>
    </w:p>
    <w:p>
      <w:pPr>
        <w:spacing w:line="360" w:lineRule="auto"/>
        <w:ind w:leftChars="240" w:left="480"/>
        <w:rPr>
          <w:rFonts w:ascii="宋体" w:eastAsia="宋体"/>
          <w:color w:val="000000"/>
          <w:sz w:val="24"/>
          <w:szCs w:val="24"/>
        </w:rPr>
      </w:pPr>
      <w:r>
        <w:rPr>
          <w:rFonts w:ascii="宋体" w:eastAsia="宋体" w:hint="eastAsia"/>
          <w:color w:val="000000"/>
          <w:sz w:val="24"/>
          <w:szCs w:val="24"/>
        </w:rPr>
        <w:t>4.1.1</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）投标人应当按照招标文件和电子招标投标交易平台的要求加密投标文件，具体要求见投标人须知前附表。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4.1.2</w:t>
      </w:r>
      <w:r>
        <w:rPr>
          <w:rFonts w:ascii="宋体" w:eastAsia="方正兰亭黑_GBK" w:cs="宋体" w:hAnsi="宋体" w:hint="eastAsia"/>
          <w:color w:val="000000"/>
          <w:sz w:val="24"/>
          <w:szCs w:val="24"/>
        </w:rPr>
        <w:t>投标文件封套上应写明的内容见投标人须知前附表。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4.1.3</w:t>
      </w:r>
      <w:r>
        <w:rPr>
          <w:rFonts w:ascii="宋体" w:eastAsia="方正兰亭黑_GBK" w:cs="宋体" w:hAnsi="宋体" w:hint="eastAsia"/>
          <w:color w:val="000000"/>
          <w:sz w:val="24"/>
          <w:szCs w:val="24"/>
        </w:rPr>
        <w:t>未按本章第</w:t>
      </w:r>
      <w:r>
        <w:rPr>
          <w:rFonts w:ascii="宋体" w:eastAsia="宋体" w:hint="eastAsia"/>
          <w:color w:val="000000"/>
          <w:sz w:val="24"/>
          <w:szCs w:val="24"/>
        </w:rPr>
        <w:t xml:space="preserve"> 4.1.1 </w:t>
      </w:r>
      <w:r>
        <w:rPr>
          <w:rFonts w:ascii="宋体" w:eastAsia="方正兰亭黑_GBK" w:cs="宋体" w:hAnsi="宋体" w:hint="eastAsia"/>
          <w:color w:val="000000"/>
          <w:sz w:val="24"/>
          <w:szCs w:val="24"/>
        </w:rPr>
        <w:t>项要求密封的投标文件，招标人将予以拒收。</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4.2</w:t>
      </w:r>
      <w:r>
        <w:rPr>
          <w:rFonts w:ascii="宋体" w:eastAsia="宋体" w:cs="宋体" w:hint="eastAsia"/>
          <w:b/>
          <w:color w:val="000000"/>
          <w:sz w:val="24"/>
          <w:szCs w:val="24"/>
        </w:rPr>
        <w:t>投标文件的递交</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4.2.1</w:t>
      </w:r>
      <w:r>
        <w:rPr>
          <w:rFonts w:ascii="宋体" w:eastAsia="方正兰亭黑_GBK" w:cs="宋体" w:hAnsi="宋体" w:hint="eastAsia"/>
          <w:color w:val="000000"/>
          <w:sz w:val="24"/>
          <w:szCs w:val="24"/>
        </w:rPr>
        <w:t>投标人应在投标人须知前附表规定的投标截止时间前递交投标文件。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4.2.2</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）投标人递交投标文件的地点：见投标人须知前附表。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4.2.2</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）投标人通过下载招标文件的电子招标投标交易平台递交电子投标文件。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4.2.3</w:t>
      </w:r>
      <w:r>
        <w:rPr>
          <w:rFonts w:ascii="宋体" w:eastAsia="方正兰亭黑_GBK" w:cs="宋体" w:hAnsi="宋体" w:hint="eastAsia"/>
          <w:color w:val="000000"/>
          <w:sz w:val="24"/>
          <w:szCs w:val="24"/>
        </w:rPr>
        <w:t>除投标人须知前附表另有规定外，投标人所递交的投标文件不予退还。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4.2.4</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）招标人收到投标文件后，向投标人出具签收凭证。</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4.2.4</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）投标人完成电子投标文件上传后，电子招标投标交易平台即时向投标人发出递交回执通知。递交时间以递交回执通知载明的传输完成时间为准。</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4.2.5</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）逾期送达的或者未送达指定地点的投标文件，招标人将予以拒收。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4.2.5</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）逾期送达的投标文件，电子招标投标交易平台将予以拒收。</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4.3</w:t>
      </w:r>
      <w:r>
        <w:rPr>
          <w:rFonts w:ascii="宋体" w:eastAsia="宋体" w:cs="宋体" w:hint="eastAsia"/>
          <w:b/>
          <w:color w:val="000000"/>
          <w:sz w:val="24"/>
          <w:szCs w:val="24"/>
        </w:rPr>
        <w:t>投标文件的修改与撤回</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4.3.1</w:t>
      </w:r>
      <w:r>
        <w:rPr>
          <w:rFonts w:ascii="宋体" w:eastAsia="方正兰亭黑_GBK" w:cs="宋体" w:hAnsi="宋体" w:hint="eastAsia"/>
          <w:color w:val="000000"/>
          <w:sz w:val="24"/>
          <w:szCs w:val="24"/>
        </w:rPr>
        <w:t>在本章第</w:t>
      </w:r>
      <w:r>
        <w:rPr>
          <w:rFonts w:ascii="宋体" w:eastAsia="宋体" w:hint="eastAsia"/>
          <w:color w:val="000000"/>
          <w:sz w:val="24"/>
          <w:szCs w:val="24"/>
        </w:rPr>
        <w:t xml:space="preserve"> 4.2.1 </w:t>
      </w:r>
      <w:r>
        <w:rPr>
          <w:rFonts w:ascii="宋体" w:eastAsia="方正兰亭黑_GBK" w:cs="宋体" w:hAnsi="宋体" w:hint="eastAsia"/>
          <w:color w:val="000000"/>
          <w:sz w:val="24"/>
          <w:szCs w:val="24"/>
        </w:rPr>
        <w:t>项规定的投标截止时间前，投标人可以修改或撤回已递交的投标文件，但应以书面形式通知招标人。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4.3.2</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）投标人修改或撤回已递交投标文件的书面通知应按照本章第</w:t>
      </w:r>
      <w:r>
        <w:rPr>
          <w:rFonts w:ascii="宋体" w:eastAsia="宋体" w:hint="eastAsia"/>
          <w:color w:val="000000"/>
          <w:sz w:val="24"/>
          <w:szCs w:val="24"/>
        </w:rPr>
        <w:t xml:space="preserve"> 3.7.3</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）项的要求签字或盖章。招标人收到书面通知后，向投标人出具签收凭证。</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4.3.2</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）投标人修改或撤回已递交投标文件的通知，应按照本章第</w:t>
      </w:r>
      <w:r>
        <w:rPr>
          <w:rFonts w:ascii="宋体" w:eastAsia="宋体" w:hint="eastAsia"/>
          <w:color w:val="000000"/>
          <w:sz w:val="24"/>
          <w:szCs w:val="24"/>
        </w:rPr>
        <w:t xml:space="preserve"> 3.7.3</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）项的要求加盖电子印章。电子招标投标交易平台收到通知后，即时向投标人发出确认回执通知。</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4.3.3</w:t>
      </w:r>
      <w:r>
        <w:rPr>
          <w:rFonts w:ascii="宋体" w:eastAsia="方正兰亭黑_GBK" w:cs="宋体" w:hAnsi="宋体" w:hint="eastAsia"/>
          <w:color w:val="000000"/>
          <w:sz w:val="24"/>
          <w:szCs w:val="24"/>
        </w:rPr>
        <w:t>投标人撤回投标文件的，招标人自收到投标人书面撤回通知之日起</w:t>
      </w:r>
      <w:r>
        <w:rPr>
          <w:rFonts w:ascii="宋体" w:eastAsia="宋体" w:hint="eastAsia"/>
          <w:color w:val="000000"/>
          <w:sz w:val="24"/>
          <w:szCs w:val="24"/>
        </w:rPr>
        <w:t>5</w:t>
      </w:r>
      <w:r>
        <w:rPr>
          <w:rFonts w:ascii="宋体" w:eastAsia="方正兰亭黑_GBK" w:cs="宋体" w:hAnsi="宋体" w:hint="eastAsia"/>
          <w:color w:val="000000"/>
          <w:sz w:val="24"/>
          <w:szCs w:val="24"/>
        </w:rPr>
        <w:t>日内退还已收取的投标保证金。</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4.3.4</w:t>
      </w:r>
      <w:r>
        <w:rPr>
          <w:rFonts w:ascii="宋体" w:eastAsia="方正兰亭黑_GBK" w:cs="宋体" w:hAnsi="宋体" w:hint="eastAsia"/>
          <w:color w:val="000000"/>
          <w:sz w:val="24"/>
          <w:szCs w:val="24"/>
        </w:rPr>
        <w:t>修改的内容为投标文件的组成部分。修改的投标文件应按照本章第</w:t>
      </w:r>
      <w:r>
        <w:rPr>
          <w:rFonts w:ascii="宋体" w:eastAsia="宋体" w:hint="eastAsia"/>
          <w:color w:val="000000"/>
          <w:sz w:val="24"/>
          <w:szCs w:val="24"/>
        </w:rPr>
        <w:t>3</w:t>
      </w:r>
      <w:r>
        <w:rPr>
          <w:rFonts w:ascii="宋体" w:eastAsia="方正兰亭黑_GBK" w:cs="宋体" w:hAnsi="宋体" w:hint="eastAsia"/>
          <w:color w:val="000000"/>
          <w:sz w:val="24"/>
          <w:szCs w:val="24"/>
        </w:rPr>
        <w:t>条、第</w:t>
      </w:r>
      <w:r>
        <w:rPr>
          <w:rFonts w:ascii="宋体" w:eastAsia="宋体" w:hint="eastAsia"/>
          <w:color w:val="000000"/>
          <w:sz w:val="24"/>
          <w:szCs w:val="24"/>
        </w:rPr>
        <w:t>4</w:t>
      </w:r>
      <w:r>
        <w:rPr>
          <w:rFonts w:ascii="宋体" w:eastAsia="方正兰亭黑_GBK" w:cs="宋体" w:hAnsi="宋体" w:hint="eastAsia"/>
          <w:color w:val="000000"/>
          <w:sz w:val="24"/>
          <w:szCs w:val="24"/>
        </w:rPr>
        <w:t>条的规定进行编制、密封、标记和递交，并标明</w:t>
      </w:r>
      <w:r>
        <w:rPr>
          <w:rFonts w:ascii="宋体" w:eastAsia="宋体" w:cs="Calibri"/>
          <w:color w:val="000000"/>
          <w:sz w:val="24"/>
          <w:szCs w:val="24"/>
        </w:rPr>
        <w:t>“</w:t>
      </w:r>
      <w:r>
        <w:rPr>
          <w:rFonts w:ascii="宋体" w:eastAsia="方正兰亭黑_GBK" w:cs="宋体" w:hAnsi="宋体" w:hint="eastAsia"/>
          <w:color w:val="000000"/>
          <w:sz w:val="24"/>
          <w:szCs w:val="24"/>
        </w:rPr>
        <w:t>修改</w:t>
      </w:r>
      <w:r>
        <w:rPr>
          <w:rFonts w:ascii="宋体" w:eastAsia="宋体" w:cs="Calibri"/>
          <w:color w:val="000000"/>
          <w:sz w:val="24"/>
          <w:szCs w:val="24"/>
        </w:rPr>
        <w:t>”</w:t>
      </w:r>
      <w:r>
        <w:rPr>
          <w:rFonts w:ascii="宋体" w:eastAsia="方正兰亭黑_GBK" w:cs="宋体" w:hAnsi="宋体" w:hint="eastAsia"/>
          <w:color w:val="000000"/>
          <w:sz w:val="24"/>
          <w:szCs w:val="24"/>
        </w:rPr>
        <w:t>字样。</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5.</w:t>
      </w:r>
      <w:r>
        <w:rPr>
          <w:rFonts w:ascii="宋体" w:eastAsia="宋体" w:cs="宋体" w:hint="eastAsia"/>
          <w:b/>
          <w:color w:val="000000"/>
          <w:sz w:val="24"/>
          <w:szCs w:val="24"/>
        </w:rPr>
        <w:t>开标</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5.1</w:t>
      </w:r>
      <w:r>
        <w:rPr>
          <w:rFonts w:ascii="宋体" w:eastAsia="宋体" w:cs="宋体" w:hint="eastAsia"/>
          <w:b/>
          <w:color w:val="000000"/>
          <w:sz w:val="24"/>
          <w:szCs w:val="24"/>
        </w:rPr>
        <w:t>开标时间和地点（</w:t>
      </w:r>
      <w:r>
        <w:rPr>
          <w:rFonts w:ascii="宋体" w:eastAsia="宋体" w:hint="eastAsia"/>
          <w:b/>
          <w:color w:val="000000"/>
          <w:sz w:val="24"/>
          <w:szCs w:val="24"/>
        </w:rPr>
        <w:t>A</w:t>
      </w:r>
      <w:r>
        <w:rPr>
          <w:rFonts w:ascii="宋体" w:eastAsia="宋体" w:cs="宋体" w:hint="eastAsia"/>
          <w:b/>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招标人在本章第</w:t>
      </w:r>
      <w:r>
        <w:rPr>
          <w:rFonts w:ascii="宋体" w:eastAsia="宋体" w:hint="eastAsia"/>
          <w:color w:val="000000"/>
          <w:sz w:val="24"/>
          <w:szCs w:val="24"/>
        </w:rPr>
        <w:t xml:space="preserve"> 4.2.1 </w:t>
      </w:r>
      <w:r>
        <w:rPr>
          <w:rFonts w:ascii="宋体" w:eastAsia="方正兰亭黑_GBK" w:cs="宋体" w:hAnsi="宋体" w:hint="eastAsia"/>
          <w:color w:val="000000"/>
          <w:sz w:val="24"/>
          <w:szCs w:val="24"/>
        </w:rPr>
        <w:t>项规定的投标截止时间（开标时间）和投标人须知前附表规定的地点公开开标，并邀请所有投标人的法定代表人或其委托代理人准时参加。</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 xml:space="preserve">5.1 </w:t>
      </w:r>
      <w:r>
        <w:rPr>
          <w:rFonts w:ascii="宋体" w:eastAsia="宋体" w:cs="宋体" w:hint="eastAsia"/>
          <w:b/>
          <w:color w:val="000000"/>
          <w:sz w:val="24"/>
          <w:szCs w:val="24"/>
        </w:rPr>
        <w:t>开标时间和地点（</w:t>
      </w:r>
      <w:r>
        <w:rPr>
          <w:rFonts w:ascii="宋体" w:eastAsia="宋体" w:hint="eastAsia"/>
          <w:b/>
          <w:color w:val="000000"/>
          <w:sz w:val="24"/>
          <w:szCs w:val="24"/>
        </w:rPr>
        <w:t>B</w:t>
      </w:r>
      <w:r>
        <w:rPr>
          <w:rFonts w:ascii="宋体" w:eastAsia="宋体" w:cs="宋体" w:hint="eastAsia"/>
          <w:b/>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招标人在本章第</w:t>
      </w:r>
      <w:r>
        <w:rPr>
          <w:rFonts w:ascii="宋体" w:eastAsia="宋体" w:hint="eastAsia"/>
          <w:color w:val="000000"/>
          <w:sz w:val="24"/>
          <w:szCs w:val="24"/>
        </w:rPr>
        <w:t xml:space="preserve"> 4.2.1 </w:t>
      </w:r>
      <w:r>
        <w:rPr>
          <w:rFonts w:ascii="宋体" w:eastAsia="方正兰亭黑_GBK" w:cs="宋体" w:hAnsi="宋体" w:hint="eastAsia"/>
          <w:color w:val="000000"/>
          <w:sz w:val="24"/>
          <w:szCs w:val="24"/>
        </w:rPr>
        <w:t>项规定的投标截止时间（开标时间）</w:t>
      </w:r>
      <w:r>
        <w:rPr>
          <w:rFonts w:ascii="宋体" w:eastAsia="宋体" w:hint="eastAsia"/>
          <w:color w:val="000000"/>
          <w:sz w:val="24"/>
          <w:szCs w:val="24"/>
        </w:rPr>
        <w:t>,</w:t>
      </w:r>
      <w:r>
        <w:rPr>
          <w:rFonts w:ascii="宋体" w:eastAsia="方正兰亭黑_GBK" w:cs="宋体" w:hAnsi="宋体" w:hint="eastAsia"/>
          <w:color w:val="000000"/>
          <w:sz w:val="24"/>
          <w:szCs w:val="24"/>
        </w:rPr>
        <w:t>通过电子招标投标交易平台公开开标，所有投标人的法定代表人或其委托代理人应当准时参加。</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 xml:space="preserve">5.2 </w:t>
      </w:r>
      <w:r>
        <w:rPr>
          <w:rFonts w:ascii="宋体" w:eastAsia="宋体" w:cs="宋体" w:hint="eastAsia"/>
          <w:b/>
          <w:color w:val="000000"/>
          <w:sz w:val="24"/>
          <w:szCs w:val="24"/>
        </w:rPr>
        <w:t>开标程序</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主持人按下列程序进行开标：</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）宣布开标纪律；</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）公布在投标截止时间前递交投标文件的投标人名称；</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）宣布开标人、唱标人、记录人、监标人等有关人员姓名；</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）检查投标文件的密封情况，按照投标人须知前附表规定的开标顺序当众开标，公布招标项目名称、投标人名称、投标保证金的递交情况、投标报价、总监理工程师、监理服务期限及其他内容，并记录在案；</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）投标人通过电子招标投标交易平台对已递交的电子投标文件进行解密，公布招标项目名称、投标人名称、投标保证金的递交情况、投标报价、总监理工程师、监理服务期限及其他内容，并记录在案；</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）投标人代表、招标人代表、监标人、记录人等有关人员在开标记录上签字确认；</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w:t>
      </w:r>
      <w:r>
        <w:rPr>
          <w:rFonts w:ascii="宋体" w:eastAsia="宋体" w:hint="eastAsia"/>
          <w:color w:val="000000"/>
          <w:sz w:val="24"/>
          <w:szCs w:val="24"/>
        </w:rPr>
        <w:t>B</w:t>
      </w:r>
      <w:r>
        <w:rPr>
          <w:rFonts w:ascii="宋体" w:eastAsia="方正兰亭黑_GBK" w:cs="宋体" w:hAnsi="宋体" w:hint="eastAsia"/>
          <w:color w:val="000000"/>
          <w:sz w:val="24"/>
          <w:szCs w:val="24"/>
        </w:rPr>
        <w:t>）投标人代表、招标人代表、监标人、记录人等有关人员使用本人的电子印章在开标记录上签字确认；</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）开标结束。</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5.3 </w:t>
      </w:r>
      <w:r>
        <w:rPr>
          <w:rFonts w:ascii="宋体" w:eastAsia="宋体" w:cs="宋体" w:hint="eastAsia"/>
          <w:b/>
          <w:color w:val="000000"/>
          <w:sz w:val="24"/>
          <w:szCs w:val="24"/>
        </w:rPr>
        <w:t>开标异议</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投标人对开标有异议的，应当在开标现场提出，招标人当场作出答复，并制作记录。</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6.</w:t>
      </w:r>
      <w:r>
        <w:rPr>
          <w:rFonts w:ascii="宋体" w:eastAsia="宋体" w:cs="宋体" w:hint="eastAsia"/>
          <w:b/>
          <w:color w:val="000000"/>
          <w:sz w:val="24"/>
          <w:szCs w:val="24"/>
        </w:rPr>
        <w:t>评标</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6.1</w:t>
      </w:r>
      <w:r>
        <w:rPr>
          <w:rFonts w:ascii="宋体" w:eastAsia="宋体" w:cs="宋体" w:hint="eastAsia"/>
          <w:b/>
          <w:color w:val="000000"/>
          <w:sz w:val="24"/>
          <w:szCs w:val="24"/>
        </w:rPr>
        <w:t>评标委员会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6.1.1</w:t>
      </w:r>
      <w:r>
        <w:rPr>
          <w:rFonts w:ascii="宋体" w:eastAsia="方正兰亭黑_GBK" w:cs="宋体" w:hAnsi="宋体" w:hint="eastAsia"/>
          <w:color w:val="000000"/>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6.1.2</w:t>
      </w:r>
      <w:r>
        <w:rPr>
          <w:rFonts w:ascii="宋体" w:eastAsia="方正兰亭黑_GBK" w:cs="宋体" w:hAnsi="宋体" w:hint="eastAsia"/>
          <w:color w:val="000000"/>
          <w:sz w:val="24"/>
          <w:szCs w:val="24"/>
        </w:rPr>
        <w:t>评标委员会成员有下列情形之一的，应当回避：</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）投标人或投标人主要负责人的近亲属；</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）项目主管部门或者行政监督部门的人员；</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）与投标人有经济利益关系，可能影响对投标公正评审的；</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）曾因在招标、评标以及其他与招标投标有关活动中从事违法行为而受过行政处罚或刑事处罚的；</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）与投标人有其他利害关系。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6.1.3 </w:t>
      </w:r>
      <w:r>
        <w:rPr>
          <w:rFonts w:ascii="宋体" w:eastAsia="方正兰亭黑_GBK" w:cs="宋体" w:hAnsi="宋体" w:hint="eastAsia"/>
          <w:color w:val="000000"/>
          <w:sz w:val="24"/>
          <w:szCs w:val="24"/>
        </w:rPr>
        <w:t>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6.2 </w:t>
      </w:r>
      <w:r>
        <w:rPr>
          <w:rFonts w:ascii="宋体" w:eastAsia="宋体" w:cs="宋体" w:hint="eastAsia"/>
          <w:b/>
          <w:color w:val="000000"/>
          <w:sz w:val="24"/>
          <w:szCs w:val="24"/>
        </w:rPr>
        <w:t>评标原则</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评标活动遵循公平、公正、科学和择优的原则。</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6.3</w:t>
      </w:r>
      <w:r>
        <w:rPr>
          <w:rFonts w:ascii="宋体" w:eastAsia="方正兰亭黑_GBK" w:cs="宋体" w:hAnsi="宋体" w:hint="eastAsia"/>
          <w:color w:val="000000"/>
          <w:sz w:val="24"/>
          <w:szCs w:val="24"/>
        </w:rPr>
        <w:t>评标</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6.3.1</w:t>
      </w:r>
      <w:r>
        <w:rPr>
          <w:rFonts w:ascii="宋体" w:eastAsia="方正兰亭黑_GBK" w:cs="宋体" w:hAnsi="宋体" w:hint="eastAsia"/>
          <w:color w:val="000000"/>
          <w:sz w:val="24"/>
          <w:szCs w:val="24"/>
        </w:rPr>
        <w:t>评标委员会按照第三章</w:t>
      </w:r>
      <w:r>
        <w:rPr>
          <w:rFonts w:ascii="宋体" w:eastAsia="宋体" w:cs="Calibri"/>
          <w:color w:val="000000"/>
          <w:sz w:val="24"/>
          <w:szCs w:val="24"/>
        </w:rPr>
        <w:t>“</w:t>
      </w:r>
      <w:r>
        <w:rPr>
          <w:rFonts w:ascii="宋体" w:eastAsia="方正兰亭黑_GBK" w:cs="宋体" w:hAnsi="宋体" w:hint="eastAsia"/>
          <w:color w:val="000000"/>
          <w:sz w:val="24"/>
          <w:szCs w:val="24"/>
        </w:rPr>
        <w:t>评标办法</w:t>
      </w:r>
      <w:r>
        <w:rPr>
          <w:rFonts w:ascii="宋体" w:eastAsia="宋体" w:cs="Calibri"/>
          <w:color w:val="000000"/>
          <w:sz w:val="24"/>
          <w:szCs w:val="24"/>
        </w:rPr>
        <w:t>”</w:t>
      </w:r>
      <w:r>
        <w:rPr>
          <w:rFonts w:ascii="宋体" w:eastAsia="方正兰亭黑_GBK" w:cs="宋体" w:hAnsi="宋体" w:hint="eastAsia"/>
          <w:color w:val="000000"/>
          <w:sz w:val="24"/>
          <w:szCs w:val="24"/>
        </w:rPr>
        <w:t>规定的方法、评审因素、标准和程序对投标文件进行评审。第三章</w:t>
      </w:r>
      <w:r>
        <w:rPr>
          <w:rFonts w:ascii="宋体" w:eastAsia="宋体" w:cs="Calibri"/>
          <w:color w:val="000000"/>
          <w:sz w:val="24"/>
          <w:szCs w:val="24"/>
        </w:rPr>
        <w:t>“</w:t>
      </w:r>
      <w:r>
        <w:rPr>
          <w:rFonts w:ascii="宋体" w:eastAsia="方正兰亭黑_GBK" w:cs="宋体" w:hAnsi="宋体" w:hint="eastAsia"/>
          <w:color w:val="000000"/>
          <w:sz w:val="24"/>
          <w:szCs w:val="24"/>
        </w:rPr>
        <w:t>评标办法</w:t>
      </w:r>
      <w:r>
        <w:rPr>
          <w:rFonts w:ascii="宋体" w:eastAsia="宋体" w:cs="Calibri"/>
          <w:color w:val="000000"/>
          <w:sz w:val="24"/>
          <w:szCs w:val="24"/>
        </w:rPr>
        <w:t>”</w:t>
      </w:r>
      <w:r>
        <w:rPr>
          <w:rFonts w:ascii="宋体" w:eastAsia="方正兰亭黑_GBK" w:cs="宋体" w:hAnsi="宋体" w:hint="eastAsia"/>
          <w:color w:val="000000"/>
          <w:sz w:val="24"/>
          <w:szCs w:val="24"/>
        </w:rPr>
        <w:t>没有规定的方法、评审因素和标准，不作为评标依据。</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6.3.2</w:t>
      </w:r>
      <w:r>
        <w:rPr>
          <w:rFonts w:ascii="宋体" w:eastAsia="方正兰亭黑_GBK" w:cs="宋体" w:hAnsi="宋体" w:hint="eastAsia"/>
          <w:color w:val="000000"/>
          <w:sz w:val="24"/>
          <w:szCs w:val="24"/>
        </w:rPr>
        <w:t>评标完成后，评标委员会应当向招标人提交书面评标报告和中标候选人名单。评标委员会推荐中标候选人的人数见投标人须知前附表。</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7.</w:t>
      </w:r>
      <w:r>
        <w:rPr>
          <w:rFonts w:ascii="宋体" w:eastAsia="宋体" w:cs="宋体" w:hint="eastAsia"/>
          <w:b/>
          <w:color w:val="000000"/>
          <w:sz w:val="24"/>
          <w:szCs w:val="24"/>
        </w:rPr>
        <w:t>合同授予</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7.1</w:t>
      </w:r>
      <w:r>
        <w:rPr>
          <w:rFonts w:ascii="宋体" w:eastAsia="宋体" w:cs="宋体" w:hint="eastAsia"/>
          <w:b/>
          <w:color w:val="000000"/>
          <w:sz w:val="24"/>
          <w:szCs w:val="24"/>
        </w:rPr>
        <w:t>中标候选人公示</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招标人在收到评标报告之日起</w:t>
      </w:r>
      <w:r>
        <w:rPr>
          <w:rFonts w:ascii="宋体" w:eastAsia="宋体" w:hint="eastAsia"/>
          <w:color w:val="000000"/>
          <w:sz w:val="24"/>
          <w:szCs w:val="24"/>
        </w:rPr>
        <w:t>3</w:t>
      </w:r>
      <w:r>
        <w:rPr>
          <w:rFonts w:ascii="宋体" w:eastAsia="方正兰亭黑_GBK" w:cs="宋体" w:hAnsi="宋体" w:hint="eastAsia"/>
          <w:color w:val="000000"/>
          <w:sz w:val="24"/>
          <w:szCs w:val="24"/>
        </w:rPr>
        <w:t>日内，按照投标人须知前附表规定的公示媒介和期限公示中标候选人，公示期不得少于</w:t>
      </w:r>
      <w:r>
        <w:rPr>
          <w:rFonts w:ascii="宋体" w:eastAsia="宋体" w:hint="eastAsia"/>
          <w:color w:val="000000"/>
          <w:sz w:val="24"/>
          <w:szCs w:val="24"/>
        </w:rPr>
        <w:t>3</w:t>
      </w:r>
      <w:r>
        <w:rPr>
          <w:rFonts w:ascii="宋体" w:eastAsia="方正兰亭黑_GBK" w:cs="宋体" w:hAnsi="宋体" w:hint="eastAsia"/>
          <w:color w:val="000000"/>
          <w:sz w:val="24"/>
          <w:szCs w:val="24"/>
        </w:rPr>
        <w:t>天。</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7.2 </w:t>
      </w:r>
      <w:r>
        <w:rPr>
          <w:rFonts w:ascii="宋体" w:eastAsia="宋体" w:cs="宋体" w:hint="eastAsia"/>
          <w:b/>
          <w:color w:val="000000"/>
          <w:sz w:val="24"/>
          <w:szCs w:val="24"/>
        </w:rPr>
        <w:t>评标结果异议</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投标人或者其他利害关系人对评标结果有异议的，应当在中标候选人公示期间提出。招标人将在收到异议之日起</w:t>
      </w:r>
      <w:r>
        <w:rPr>
          <w:rFonts w:ascii="宋体" w:eastAsia="宋体" w:hint="eastAsia"/>
          <w:color w:val="000000"/>
          <w:sz w:val="24"/>
          <w:szCs w:val="24"/>
        </w:rPr>
        <w:t>3</w:t>
      </w:r>
      <w:r>
        <w:rPr>
          <w:rFonts w:ascii="宋体" w:eastAsia="方正兰亭黑_GBK" w:cs="宋体" w:hAnsi="宋体" w:hint="eastAsia"/>
          <w:color w:val="000000"/>
          <w:sz w:val="24"/>
          <w:szCs w:val="24"/>
        </w:rPr>
        <w:t>日内作出答复；作出答复前，将暂停招标投标活动。</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7.3 </w:t>
      </w:r>
      <w:r>
        <w:rPr>
          <w:rFonts w:ascii="宋体" w:eastAsia="宋体" w:cs="宋体" w:hint="eastAsia"/>
          <w:b/>
          <w:color w:val="000000"/>
          <w:sz w:val="24"/>
          <w:szCs w:val="24"/>
        </w:rPr>
        <w:t>中标候选人履约能力审查</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7.4 </w:t>
      </w:r>
      <w:r>
        <w:rPr>
          <w:rFonts w:ascii="宋体" w:eastAsia="宋体" w:cs="宋体" w:hint="eastAsia"/>
          <w:b/>
          <w:color w:val="000000"/>
          <w:sz w:val="24"/>
          <w:szCs w:val="24"/>
        </w:rPr>
        <w:t>定标</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按照投标人须知前附表的规定，招标人或招标人授权的评标委员会依法确定中标人。</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7.5 </w:t>
      </w:r>
      <w:r>
        <w:rPr>
          <w:rFonts w:ascii="宋体" w:eastAsia="宋体" w:cs="宋体" w:hint="eastAsia"/>
          <w:b/>
          <w:color w:val="000000"/>
          <w:sz w:val="24"/>
          <w:szCs w:val="24"/>
        </w:rPr>
        <w:t>中标通知</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在本章第</w:t>
      </w:r>
      <w:r>
        <w:rPr>
          <w:rFonts w:ascii="宋体" w:eastAsia="宋体" w:hint="eastAsia"/>
          <w:color w:val="000000"/>
          <w:sz w:val="24"/>
          <w:szCs w:val="24"/>
        </w:rPr>
        <w:t>3.3</w:t>
      </w:r>
      <w:r>
        <w:rPr>
          <w:rFonts w:ascii="宋体" w:eastAsia="方正兰亭黑_GBK" w:cs="宋体" w:hAnsi="宋体" w:hint="eastAsia"/>
          <w:color w:val="000000"/>
          <w:sz w:val="24"/>
          <w:szCs w:val="24"/>
        </w:rPr>
        <w:t>款规定的投标有效期内，招标人以书面形式向中标人发出中标通知书，同时将中标结果通知未中标的投标人。</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7.6</w:t>
      </w:r>
      <w:r>
        <w:rPr>
          <w:rFonts w:ascii="宋体" w:eastAsia="宋体" w:cs="宋体" w:hint="eastAsia"/>
          <w:b/>
          <w:color w:val="000000"/>
          <w:sz w:val="24"/>
          <w:szCs w:val="24"/>
        </w:rPr>
        <w:t>履约保证金</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7.6.1</w:t>
      </w:r>
      <w:r>
        <w:rPr>
          <w:rFonts w:ascii="宋体" w:eastAsia="方正兰亭黑_GBK" w:cs="宋体" w:hAnsi="宋体" w:hint="eastAsia"/>
          <w:color w:val="000000"/>
          <w:sz w:val="24"/>
          <w:szCs w:val="24"/>
        </w:rPr>
        <w:t>在签订合同前，中标人应按投标人须知前附表规定的形式、金额和招标文件第四章</w:t>
      </w:r>
      <w:r>
        <w:rPr>
          <w:rFonts w:ascii="宋体" w:eastAsia="宋体" w:cs="Calibri"/>
          <w:color w:val="000000"/>
          <w:sz w:val="24"/>
          <w:szCs w:val="24"/>
        </w:rPr>
        <w:t>“</w:t>
      </w:r>
      <w:r>
        <w:rPr>
          <w:rFonts w:ascii="宋体" w:eastAsia="方正兰亭黑_GBK" w:cs="宋体" w:hAnsi="宋体" w:hint="eastAsia"/>
          <w:color w:val="000000"/>
          <w:sz w:val="24"/>
          <w:szCs w:val="24"/>
        </w:rPr>
        <w:t>合同条款及格式</w:t>
      </w:r>
      <w:r>
        <w:rPr>
          <w:rFonts w:ascii="宋体" w:eastAsia="宋体" w:cs="Calibri"/>
          <w:color w:val="000000"/>
          <w:sz w:val="24"/>
          <w:szCs w:val="24"/>
        </w:rPr>
        <w:t>”</w:t>
      </w:r>
      <w:r>
        <w:rPr>
          <w:rFonts w:ascii="宋体" w:eastAsia="方正兰亭黑_GBK" w:cs="宋体" w:hAnsi="宋体" w:hint="eastAsia"/>
          <w:color w:val="000000"/>
          <w:sz w:val="24"/>
          <w:szCs w:val="24"/>
        </w:rPr>
        <w:t>规定的履约保证金格式提交履约保证金。除投标人须知前附表另有规定外，履约保证金为中标合同金额的</w:t>
      </w:r>
      <w:r>
        <w:rPr>
          <w:rFonts w:ascii="宋体" w:eastAsia="宋体" w:hint="eastAsia"/>
          <w:color w:val="000000"/>
          <w:sz w:val="24"/>
          <w:szCs w:val="24"/>
        </w:rPr>
        <w:t xml:space="preserve"> 10%</w:t>
      </w:r>
      <w:r>
        <w:rPr>
          <w:rFonts w:ascii="宋体" w:eastAsia="方正兰亭黑_GBK" w:cs="宋体" w:hAnsi="宋体" w:hint="eastAsia"/>
          <w:color w:val="000000"/>
          <w:sz w:val="24"/>
          <w:szCs w:val="24"/>
        </w:rPr>
        <w:t>。联合体中标的，其履约保证金以联合体各方或者联合体中牵头人的名义提交。</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7.6.2</w:t>
      </w:r>
      <w:r>
        <w:rPr>
          <w:rFonts w:ascii="宋体" w:eastAsia="方正兰亭黑_GBK" w:cs="宋体" w:hAnsi="宋体" w:hint="eastAsia"/>
          <w:color w:val="000000"/>
          <w:sz w:val="24"/>
          <w:szCs w:val="24"/>
        </w:rPr>
        <w:t>中标人不能按本章第</w:t>
      </w:r>
      <w:r>
        <w:rPr>
          <w:rFonts w:ascii="宋体" w:eastAsia="宋体" w:hint="eastAsia"/>
          <w:color w:val="000000"/>
          <w:sz w:val="24"/>
          <w:szCs w:val="24"/>
        </w:rPr>
        <w:t xml:space="preserve"> 7.6.1 </w:t>
      </w:r>
      <w:r>
        <w:rPr>
          <w:rFonts w:ascii="宋体" w:eastAsia="方正兰亭黑_GBK" w:cs="宋体" w:hAnsi="宋体" w:hint="eastAsia"/>
          <w:color w:val="000000"/>
          <w:sz w:val="24"/>
          <w:szCs w:val="24"/>
        </w:rPr>
        <w:t>项要求提交履约保证金的，视为放弃中标，其投标保证金不予退还，给招标人造成的损失超过投标保证金数额的，中标人还应当对超过部分予以赔偿。</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7.7</w:t>
      </w:r>
      <w:r>
        <w:rPr>
          <w:rFonts w:ascii="宋体" w:eastAsia="宋体" w:cs="宋体" w:hint="eastAsia"/>
          <w:b/>
          <w:color w:val="000000"/>
          <w:sz w:val="24"/>
          <w:szCs w:val="24"/>
        </w:rPr>
        <w:t>签订合同</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7.7.1</w:t>
      </w:r>
      <w:r>
        <w:rPr>
          <w:rFonts w:ascii="宋体" w:eastAsia="方正兰亭黑_GBK" w:cs="宋体" w:hAnsi="宋体" w:hint="eastAsia"/>
          <w:color w:val="000000"/>
          <w:sz w:val="24"/>
          <w:szCs w:val="24"/>
        </w:rPr>
        <w:t>招标人和中标人应当在中标通知书发出之日起</w:t>
      </w:r>
      <w:r>
        <w:rPr>
          <w:rFonts w:ascii="宋体" w:eastAsia="宋体" w:hint="eastAsia"/>
          <w:color w:val="000000"/>
          <w:sz w:val="24"/>
          <w:szCs w:val="24"/>
        </w:rPr>
        <w:t xml:space="preserve"> 30 </w:t>
      </w:r>
      <w:r>
        <w:rPr>
          <w:rFonts w:ascii="宋体" w:eastAsia="方正兰亭黑_GBK" w:cs="宋体" w:hAnsi="宋体" w:hint="eastAsia"/>
          <w:color w:val="000000"/>
          <w:sz w:val="24"/>
          <w:szCs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7.7.2</w:t>
      </w:r>
      <w:r>
        <w:rPr>
          <w:rFonts w:ascii="宋体" w:eastAsia="方正兰亭黑_GBK" w:cs="宋体" w:hAnsi="宋体" w:hint="eastAsia"/>
          <w:color w:val="000000"/>
          <w:sz w:val="24"/>
          <w:szCs w:val="24"/>
        </w:rPr>
        <w:t>发出中标通知书后，招标人无正当理由拒签合同，或者在签订合同时向中标人提出附加条件的，招标人向中标人退还投标保证金；给中标人造成损失的，还应当赔偿损失。</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7.7.3</w:t>
      </w:r>
      <w:r>
        <w:rPr>
          <w:rFonts w:ascii="宋体" w:eastAsia="方正兰亭黑_GBK" w:cs="宋体" w:hAnsi="宋体" w:hint="eastAsia"/>
          <w:color w:val="000000"/>
          <w:sz w:val="24"/>
          <w:szCs w:val="24"/>
        </w:rPr>
        <w:t>联合体中标的，联合体各方应当共同与招标人签订合同，就中标项目向招标人承担连带责任。</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8.</w:t>
      </w:r>
      <w:r>
        <w:rPr>
          <w:rFonts w:ascii="宋体" w:eastAsia="宋体" w:cs="宋体" w:hint="eastAsia"/>
          <w:b/>
          <w:color w:val="000000"/>
          <w:sz w:val="24"/>
          <w:szCs w:val="24"/>
        </w:rPr>
        <w:t>纪律和监督</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8.1 </w:t>
      </w:r>
      <w:r>
        <w:rPr>
          <w:rFonts w:ascii="宋体" w:eastAsia="宋体" w:cs="宋体" w:hint="eastAsia"/>
          <w:b/>
          <w:color w:val="000000"/>
          <w:sz w:val="24"/>
          <w:szCs w:val="24"/>
        </w:rPr>
        <w:t>对招标人的纪律要求</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招标人不得泄露招标投标活动中应当保密的情况和资料，不得与投标人串通损害国家利益、社会公共利益或者他人合法权益。</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8.2 </w:t>
      </w:r>
      <w:r>
        <w:rPr>
          <w:rFonts w:ascii="宋体" w:eastAsia="宋体" w:cs="宋体" w:hint="eastAsia"/>
          <w:b/>
          <w:color w:val="000000"/>
          <w:sz w:val="24"/>
          <w:szCs w:val="24"/>
        </w:rPr>
        <w:t>对投标人的纪律要求</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8.3 </w:t>
      </w:r>
      <w:r>
        <w:rPr>
          <w:rFonts w:ascii="宋体" w:eastAsia="宋体" w:cs="宋体" w:hint="eastAsia"/>
          <w:b/>
          <w:color w:val="000000"/>
          <w:sz w:val="24"/>
          <w:szCs w:val="24"/>
        </w:rPr>
        <w:t>对评标委员会成员的纪律要求</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宋体" w:eastAsia="宋体" w:cs="Calibri"/>
          <w:color w:val="000000"/>
          <w:sz w:val="24"/>
          <w:szCs w:val="24"/>
        </w:rPr>
        <w:t>“</w:t>
      </w:r>
      <w:r>
        <w:rPr>
          <w:rFonts w:ascii="宋体" w:eastAsia="方正兰亭黑_GBK" w:cs="宋体" w:hAnsi="宋体" w:hint="eastAsia"/>
          <w:color w:val="000000"/>
          <w:sz w:val="24"/>
          <w:szCs w:val="24"/>
        </w:rPr>
        <w:t>评标办法</w:t>
      </w:r>
      <w:r>
        <w:rPr>
          <w:rFonts w:ascii="宋体" w:eastAsia="宋体" w:cs="Calibri"/>
          <w:color w:val="000000"/>
          <w:sz w:val="24"/>
          <w:szCs w:val="24"/>
        </w:rPr>
        <w:t>”</w:t>
      </w:r>
      <w:r>
        <w:rPr>
          <w:rFonts w:ascii="宋体" w:eastAsia="方正兰亭黑_GBK" w:cs="宋体" w:hAnsi="宋体" w:hint="eastAsia"/>
          <w:color w:val="000000"/>
          <w:sz w:val="24"/>
          <w:szCs w:val="24"/>
        </w:rPr>
        <w:t>没有规定的评审因素和标准进行评标。</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8.4 </w:t>
      </w:r>
      <w:r>
        <w:rPr>
          <w:rFonts w:ascii="宋体" w:eastAsia="宋体" w:cs="宋体" w:hint="eastAsia"/>
          <w:b/>
          <w:color w:val="000000"/>
          <w:sz w:val="24"/>
          <w:szCs w:val="24"/>
        </w:rPr>
        <w:t>对与评标活动有关的工作人员的纪律要求</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8.5</w:t>
      </w:r>
      <w:r>
        <w:rPr>
          <w:rFonts w:ascii="宋体" w:eastAsia="宋体" w:cs="宋体" w:hint="eastAsia"/>
          <w:b/>
          <w:color w:val="000000"/>
          <w:sz w:val="24"/>
          <w:szCs w:val="24"/>
        </w:rPr>
        <w:t>投诉</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8.5.1</w:t>
      </w:r>
      <w:r>
        <w:rPr>
          <w:rFonts w:ascii="宋体" w:eastAsia="方正兰亭黑_GBK" w:cs="宋体" w:hAnsi="宋体" w:hint="eastAsia"/>
          <w:color w:val="000000"/>
          <w:sz w:val="24"/>
          <w:szCs w:val="24"/>
        </w:rPr>
        <w:t>投标人或者其他利害关系人认为招标投标活动不符合法律、行政法规规定的，可以自知道或者应当知道之日起</w:t>
      </w:r>
      <w:r>
        <w:rPr>
          <w:rFonts w:ascii="宋体" w:eastAsia="宋体" w:hint="eastAsia"/>
          <w:color w:val="000000"/>
          <w:sz w:val="24"/>
          <w:szCs w:val="24"/>
        </w:rPr>
        <w:t xml:space="preserve"> 10 </w:t>
      </w:r>
      <w:r>
        <w:rPr>
          <w:rFonts w:ascii="宋体" w:eastAsia="方正兰亭黑_GBK" w:cs="宋体" w:hAnsi="宋体" w:hint="eastAsia"/>
          <w:color w:val="000000"/>
          <w:sz w:val="24"/>
          <w:szCs w:val="24"/>
        </w:rPr>
        <w:t>日内向有关行政监督部门投诉。投诉应当有明确的请求和必要的证明材料。</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8.5.2</w:t>
      </w:r>
      <w:r>
        <w:rPr>
          <w:rFonts w:ascii="宋体" w:eastAsia="方正兰亭黑_GBK" w:cs="宋体" w:hAnsi="宋体" w:hint="eastAsia"/>
          <w:color w:val="000000"/>
          <w:sz w:val="24"/>
          <w:szCs w:val="24"/>
        </w:rPr>
        <w:t>投标人或者其他利害关系人对招标文件、开标和评标结果提出投诉的，应当按照投标人须知第</w:t>
      </w:r>
      <w:r>
        <w:rPr>
          <w:rFonts w:ascii="宋体" w:eastAsia="宋体" w:hint="eastAsia"/>
          <w:color w:val="000000"/>
          <w:sz w:val="24"/>
          <w:szCs w:val="24"/>
        </w:rPr>
        <w:t xml:space="preserve"> 2.4 </w:t>
      </w:r>
      <w:r>
        <w:rPr>
          <w:rFonts w:ascii="宋体" w:eastAsia="方正兰亭黑_GBK" w:cs="宋体" w:hAnsi="宋体" w:hint="eastAsia"/>
          <w:color w:val="000000"/>
          <w:sz w:val="24"/>
          <w:szCs w:val="24"/>
        </w:rPr>
        <w:t>款、第</w:t>
      </w:r>
      <w:r>
        <w:rPr>
          <w:rFonts w:ascii="宋体" w:eastAsia="宋体" w:hint="eastAsia"/>
          <w:color w:val="000000"/>
          <w:sz w:val="24"/>
          <w:szCs w:val="24"/>
        </w:rPr>
        <w:t xml:space="preserve"> 5.3 </w:t>
      </w:r>
      <w:r>
        <w:rPr>
          <w:rFonts w:ascii="宋体" w:eastAsia="方正兰亭黑_GBK" w:cs="宋体" w:hAnsi="宋体" w:hint="eastAsia"/>
          <w:color w:val="000000"/>
          <w:sz w:val="24"/>
          <w:szCs w:val="24"/>
        </w:rPr>
        <w:t>款和第</w:t>
      </w:r>
      <w:r>
        <w:rPr>
          <w:rFonts w:ascii="宋体" w:eastAsia="宋体" w:hint="eastAsia"/>
          <w:color w:val="000000"/>
          <w:sz w:val="24"/>
          <w:szCs w:val="24"/>
        </w:rPr>
        <w:t xml:space="preserve"> 7.2 </w:t>
      </w:r>
      <w:r>
        <w:rPr>
          <w:rFonts w:ascii="宋体" w:eastAsia="方正兰亭黑_GBK" w:cs="宋体" w:hAnsi="宋体" w:hint="eastAsia"/>
          <w:color w:val="000000"/>
          <w:sz w:val="24"/>
          <w:szCs w:val="24"/>
        </w:rPr>
        <w:t>款的规定先向招标人提出异议。异议答复期间不计算在第</w:t>
      </w:r>
      <w:r>
        <w:rPr>
          <w:rFonts w:ascii="宋体" w:eastAsia="宋体" w:hint="eastAsia"/>
          <w:color w:val="000000"/>
          <w:sz w:val="24"/>
          <w:szCs w:val="24"/>
        </w:rPr>
        <w:t xml:space="preserve"> 8.5.1</w:t>
      </w:r>
      <w:r>
        <w:rPr>
          <w:rFonts w:ascii="宋体" w:eastAsia="方正兰亭黑_GBK" w:cs="宋体" w:hAnsi="宋体" w:hint="eastAsia"/>
          <w:color w:val="000000"/>
          <w:sz w:val="24"/>
          <w:szCs w:val="24"/>
        </w:rPr>
        <w:t>项规定的期限内。</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9.</w:t>
      </w:r>
      <w:r>
        <w:rPr>
          <w:rFonts w:ascii="宋体" w:eastAsia="宋体" w:cs="宋体" w:hint="eastAsia"/>
          <w:b/>
          <w:color w:val="000000"/>
          <w:sz w:val="24"/>
          <w:szCs w:val="24"/>
        </w:rPr>
        <w:t>是否采用电子招标投标</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本招标项目是否采用电子招标投标方式，见投标人须知前附表。</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10.</w:t>
      </w:r>
      <w:r>
        <w:rPr>
          <w:rFonts w:ascii="宋体" w:eastAsia="宋体" w:cs="宋体" w:hint="eastAsia"/>
          <w:b/>
          <w:color w:val="000000"/>
          <w:sz w:val="24"/>
          <w:szCs w:val="24"/>
        </w:rPr>
        <w:t>需要补充的其他内容</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需要补充的其他内容：见投标人须知前附表。</w:t>
      </w:r>
    </w:p>
    <w:p>
      <w:pPr>
        <w:spacing w:line="360" w:lineRule="auto"/>
        <w:ind w:firstLineChars="200" w:firstLine="480"/>
        <w:rPr>
          <w:rFonts w:ascii="宋体" w:eastAsia="宋体" w:cs="宋体"/>
          <w:color w:val="000000"/>
          <w:sz w:val="24"/>
          <w:szCs w:val="24"/>
        </w:rPr>
      </w:pPr>
    </w:p>
    <w:p>
      <w:pPr>
        <w:spacing w:line="360" w:lineRule="auto"/>
        <w:ind w:firstLineChars="200" w:firstLine="480"/>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12" w:name="_Toc3165_WPSOffice_Level1"/>
      <w:r>
        <w:rPr>
          <w:rFonts w:ascii="宋体" w:eastAsia="宋体" w:cs="宋体" w:hint="eastAsia"/>
          <w:b/>
          <w:color w:val="000000"/>
          <w:sz w:val="24"/>
          <w:szCs w:val="24"/>
        </w:rPr>
        <w:t>附件一：开标记录表</w:t>
      </w:r>
      <w:bookmarkEnd w:id="12"/>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13" w:name="_Toc17727_WPSOffice_Level1"/>
      <w:r>
        <w:rPr>
          <w:rFonts w:ascii="宋体" w:eastAsia="宋体" w:hint="eastAsia"/>
          <w:b/>
          <w:color w:val="000000"/>
          <w:sz w:val="24"/>
          <w:szCs w:val="24"/>
        </w:rPr>
        <w:t>_______</w:t>
      </w:r>
      <w:r>
        <w:rPr>
          <w:rFonts w:ascii="宋体" w:eastAsia="宋体" w:cs="宋体" w:hint="eastAsia"/>
          <w:b/>
          <w:color w:val="000000"/>
          <w:sz w:val="24"/>
          <w:szCs w:val="24"/>
        </w:rPr>
        <w:t>（项目名称）监理</w:t>
      </w:r>
      <w:r>
        <w:rPr>
          <w:rFonts w:ascii="宋体" w:eastAsia="宋体" w:hint="eastAsia"/>
          <w:b/>
          <w:color w:val="000000"/>
          <w:sz w:val="24"/>
          <w:szCs w:val="24"/>
        </w:rPr>
        <w:t>_______</w:t>
      </w:r>
      <w:r>
        <w:rPr>
          <w:rFonts w:ascii="宋体" w:eastAsia="宋体" w:cs="宋体" w:hint="eastAsia"/>
          <w:b/>
          <w:color w:val="000000"/>
          <w:sz w:val="24"/>
          <w:szCs w:val="24"/>
        </w:rPr>
        <w:t>标段</w:t>
      </w:r>
      <w:bookmarkStart w:id="14" w:name="_Toc10552_WPSOffice_Level1"/>
      <w:bookmarkEnd w:id="13"/>
      <w:r>
        <w:rPr>
          <w:rFonts w:ascii="宋体" w:eastAsia="宋体" w:cs="宋体" w:hint="eastAsia"/>
          <w:b/>
          <w:color w:val="000000"/>
          <w:sz w:val="24"/>
          <w:szCs w:val="24"/>
        </w:rPr>
        <w:t>开标记录表</w:t>
      </w:r>
      <w:bookmarkEnd w:id="14"/>
    </w:p>
    <w:p>
      <w:pPr>
        <w:spacing w:line="360" w:lineRule="auto"/>
        <w:rPr>
          <w:rFonts w:ascii="宋体" w:eastAsia="宋体"/>
          <w:color w:val="000000"/>
          <w:sz w:val="24"/>
          <w:szCs w:val="24"/>
        </w:rPr>
      </w:pPr>
    </w:p>
    <w:p>
      <w:pPr>
        <w:spacing w:line="360" w:lineRule="auto"/>
        <w:jc w:val="right"/>
        <w:rPr>
          <w:rFonts w:ascii="宋体" w:eastAsia="宋体"/>
          <w:b/>
          <w:color w:val="000000"/>
          <w:sz w:val="24"/>
          <w:szCs w:val="24"/>
        </w:rPr>
      </w:pPr>
      <w:r>
        <w:rPr>
          <w:rFonts w:ascii="宋体" w:eastAsia="宋体" w:cs="宋体" w:hint="eastAsia"/>
          <w:b/>
          <w:color w:val="000000"/>
          <w:sz w:val="24"/>
          <w:szCs w:val="24"/>
        </w:rPr>
        <w:t>开标时间：</w:t>
      </w:r>
      <w:r>
        <w:rPr>
          <w:rFonts w:ascii="宋体" w:eastAsia="宋体" w:hint="eastAsia"/>
          <w:b/>
          <w:color w:val="000000"/>
          <w:sz w:val="24"/>
          <w:szCs w:val="24"/>
          <w:u w:val="single"/>
        </w:rPr>
        <w:t xml:space="preserve">     </w:t>
      </w:r>
      <w:r>
        <w:rPr>
          <w:rFonts w:ascii="宋体" w:eastAsia="宋体" w:cs="宋体" w:hint="eastAsia"/>
          <w:b/>
          <w:color w:val="000000"/>
          <w:sz w:val="24"/>
          <w:szCs w:val="24"/>
        </w:rPr>
        <w:t>年</w:t>
      </w:r>
      <w:r>
        <w:rPr>
          <w:rFonts w:ascii="宋体" w:eastAsia="宋体" w:hint="eastAsia"/>
          <w:b/>
          <w:color w:val="000000"/>
          <w:sz w:val="24"/>
          <w:szCs w:val="24"/>
          <w:u w:val="single"/>
        </w:rPr>
        <w:t xml:space="preserve">   </w:t>
      </w:r>
      <w:r>
        <w:rPr>
          <w:rFonts w:ascii="宋体" w:eastAsia="宋体" w:cs="宋体" w:hint="eastAsia"/>
          <w:b/>
          <w:color w:val="000000"/>
          <w:sz w:val="24"/>
          <w:szCs w:val="24"/>
        </w:rPr>
        <w:t>月</w:t>
      </w:r>
      <w:r>
        <w:rPr>
          <w:rFonts w:ascii="宋体" w:eastAsia="宋体" w:hint="eastAsia"/>
          <w:b/>
          <w:color w:val="000000"/>
          <w:sz w:val="24"/>
          <w:szCs w:val="24"/>
          <w:u w:val="single"/>
        </w:rPr>
        <w:t xml:space="preserve">   </w:t>
      </w:r>
      <w:r>
        <w:rPr>
          <w:rFonts w:ascii="宋体" w:eastAsia="宋体" w:cs="宋体" w:hint="eastAsia"/>
          <w:b/>
          <w:color w:val="000000"/>
          <w:sz w:val="24"/>
          <w:szCs w:val="24"/>
        </w:rPr>
        <w:t>日</w:t>
      </w:r>
      <w:r>
        <w:rPr>
          <w:rFonts w:ascii="宋体" w:eastAsia="宋体" w:hint="eastAsia"/>
          <w:b/>
          <w:color w:val="000000"/>
          <w:sz w:val="24"/>
          <w:szCs w:val="24"/>
          <w:u w:val="single"/>
        </w:rPr>
        <w:t xml:space="preserve">   </w:t>
      </w:r>
      <w:r>
        <w:rPr>
          <w:rFonts w:ascii="宋体" w:eastAsia="宋体" w:cs="宋体" w:hint="eastAsia"/>
          <w:b/>
          <w:color w:val="000000"/>
          <w:sz w:val="24"/>
          <w:szCs w:val="24"/>
        </w:rPr>
        <w:t>时</w:t>
      </w:r>
      <w:r>
        <w:rPr>
          <w:rFonts w:ascii="宋体" w:eastAsia="宋体" w:hint="eastAsia"/>
          <w:b/>
          <w:color w:val="000000"/>
          <w:sz w:val="24"/>
          <w:szCs w:val="24"/>
          <w:u w:val="single"/>
        </w:rPr>
        <w:t xml:space="preserve">   </w:t>
      </w:r>
      <w:r>
        <w:rPr>
          <w:rFonts w:ascii="宋体" w:eastAsia="宋体" w:cs="宋体" w:hint="eastAsia"/>
          <w:b/>
          <w:color w:val="000000"/>
          <w:sz w:val="24"/>
          <w:szCs w:val="24"/>
        </w:rPr>
        <w:t>分</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2"/>
        <w:gridCol w:w="834"/>
        <w:gridCol w:w="992"/>
        <w:gridCol w:w="993"/>
        <w:gridCol w:w="1746"/>
        <w:gridCol w:w="992"/>
        <w:gridCol w:w="947"/>
        <w:gridCol w:w="851"/>
        <w:gridCol w:w="1225"/>
      </w:tblGrid>
      <w:tr>
        <w:trPr>
          <w:trHeight w:val="1374"/>
        </w:trPr>
        <w:tc>
          <w:tcPr>
            <w:tcW w:w="392"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834"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w:t>
            </w:r>
          </w:p>
        </w:tc>
        <w:tc>
          <w:tcPr>
            <w:tcW w:w="992"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密封</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情况</w:t>
            </w:r>
          </w:p>
        </w:tc>
        <w:tc>
          <w:tcPr>
            <w:tcW w:w="993"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保证金</w:t>
            </w:r>
          </w:p>
        </w:tc>
        <w:tc>
          <w:tcPr>
            <w:tcW w:w="174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投标报价</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小写（元）</w:t>
            </w:r>
          </w:p>
        </w:tc>
        <w:tc>
          <w:tcPr>
            <w:tcW w:w="992"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总监理</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工程师</w:t>
            </w:r>
          </w:p>
        </w:tc>
        <w:tc>
          <w:tcPr>
            <w:tcW w:w="947"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监理服务期限</w:t>
            </w:r>
          </w:p>
        </w:tc>
        <w:tc>
          <w:tcPr>
            <w:tcW w:w="851"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备注</w:t>
            </w:r>
          </w:p>
        </w:tc>
        <w:tc>
          <w:tcPr>
            <w:tcW w:w="1225"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投标人代表签名</w:t>
            </w:r>
          </w:p>
        </w:tc>
      </w:tr>
      <w:tr>
        <w:tc>
          <w:tcPr>
            <w:tcW w:w="392" w:type="dxa"/>
            <w:noWrap/>
            <w:vAlign w:val="center"/>
          </w:tcPr>
          <w:p>
            <w:pPr>
              <w:spacing w:line="360" w:lineRule="auto"/>
              <w:rPr>
                <w:rFonts w:ascii="宋体" w:eastAsia="宋体"/>
                <w:color w:val="000000"/>
                <w:sz w:val="24"/>
                <w:szCs w:val="24"/>
              </w:rPr>
            </w:pPr>
          </w:p>
        </w:tc>
        <w:tc>
          <w:tcPr>
            <w:tcW w:w="834"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3"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746"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47"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851"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c>
          <w:tcPr>
            <w:tcW w:w="392" w:type="dxa"/>
            <w:noWrap/>
            <w:vAlign w:val="center"/>
          </w:tcPr>
          <w:p>
            <w:pPr>
              <w:spacing w:line="360" w:lineRule="auto"/>
              <w:rPr>
                <w:rFonts w:ascii="宋体" w:eastAsia="宋体"/>
                <w:color w:val="000000"/>
                <w:sz w:val="24"/>
                <w:szCs w:val="24"/>
              </w:rPr>
            </w:pPr>
          </w:p>
        </w:tc>
        <w:tc>
          <w:tcPr>
            <w:tcW w:w="834"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3"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746"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47"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851"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c>
          <w:tcPr>
            <w:tcW w:w="392" w:type="dxa"/>
            <w:noWrap/>
            <w:vAlign w:val="center"/>
          </w:tcPr>
          <w:p>
            <w:pPr>
              <w:spacing w:line="360" w:lineRule="auto"/>
              <w:rPr>
                <w:rFonts w:ascii="宋体" w:eastAsia="宋体"/>
                <w:color w:val="000000"/>
                <w:sz w:val="24"/>
                <w:szCs w:val="24"/>
              </w:rPr>
            </w:pPr>
          </w:p>
        </w:tc>
        <w:tc>
          <w:tcPr>
            <w:tcW w:w="834"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3"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746"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47"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851"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c>
          <w:tcPr>
            <w:tcW w:w="392" w:type="dxa"/>
            <w:noWrap/>
            <w:vAlign w:val="center"/>
          </w:tcPr>
          <w:p>
            <w:pPr>
              <w:spacing w:line="360" w:lineRule="auto"/>
              <w:rPr>
                <w:rFonts w:ascii="宋体" w:eastAsia="宋体"/>
                <w:color w:val="000000"/>
                <w:sz w:val="24"/>
                <w:szCs w:val="24"/>
              </w:rPr>
            </w:pPr>
          </w:p>
        </w:tc>
        <w:tc>
          <w:tcPr>
            <w:tcW w:w="834"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3"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746"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47"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851"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c>
          <w:tcPr>
            <w:tcW w:w="392" w:type="dxa"/>
            <w:noWrap/>
            <w:vAlign w:val="center"/>
          </w:tcPr>
          <w:p>
            <w:pPr>
              <w:spacing w:line="360" w:lineRule="auto"/>
              <w:rPr>
                <w:rFonts w:ascii="宋体" w:eastAsia="宋体"/>
                <w:color w:val="000000"/>
                <w:sz w:val="24"/>
                <w:szCs w:val="24"/>
              </w:rPr>
            </w:pPr>
          </w:p>
        </w:tc>
        <w:tc>
          <w:tcPr>
            <w:tcW w:w="834"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3"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746"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47"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851"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c>
          <w:tcPr>
            <w:tcW w:w="392" w:type="dxa"/>
            <w:noWrap/>
            <w:vAlign w:val="center"/>
          </w:tcPr>
          <w:p>
            <w:pPr>
              <w:spacing w:line="360" w:lineRule="auto"/>
              <w:rPr>
                <w:rFonts w:ascii="宋体" w:eastAsia="宋体"/>
                <w:color w:val="000000"/>
                <w:sz w:val="24"/>
                <w:szCs w:val="24"/>
              </w:rPr>
            </w:pPr>
          </w:p>
        </w:tc>
        <w:tc>
          <w:tcPr>
            <w:tcW w:w="834"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3"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746"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92"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947"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851"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4"/>
                <w:szCs w:val="24"/>
              </w:rPr>
            </w:pPr>
          </w:p>
        </w:tc>
        <w:tc>
          <w:tcPr>
            <w:tcW w:w="1225" w:type="dxa"/>
            <w:noWrap/>
          </w:tcPr>
          <w:p>
            <w:pPr>
              <w:spacing w:line="360" w:lineRule="auto"/>
              <w:rPr>
                <w:rFonts w:ascii="宋体" w:eastAsia="宋体"/>
                <w:color w:val="000000"/>
                <w:sz w:val="24"/>
                <w:szCs w:val="24"/>
              </w:rPr>
            </w:pPr>
          </w:p>
        </w:tc>
      </w:tr>
      <w:tr>
        <w:tc>
          <w:tcPr>
            <w:tcW w:w="2218" w:type="dxa"/>
            <w:gridSpan w:val="3"/>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最高投标限价（元）</w:t>
            </w:r>
          </w:p>
        </w:tc>
        <w:tc>
          <w:tcPr>
            <w:tcW w:w="6754" w:type="dxa"/>
            <w:gridSpan w:val="6"/>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adjustRightInd w:val="0"/>
        <w:snapToGrid w:val="0"/>
        <w:spacing w:line="360" w:lineRule="auto"/>
        <w:ind w:firstLineChars="200" w:firstLine="480"/>
        <w:jc w:val="center"/>
        <w:rPr>
          <w:rFonts w:ascii="宋体" w:eastAsia="宋体" w:cs="宋体"/>
          <w:b/>
          <w:bCs/>
          <w:color w:val="000000"/>
          <w:sz w:val="24"/>
          <w:szCs w:val="24"/>
        </w:rPr>
      </w:pPr>
      <w:bookmarkStart w:id="15" w:name="_Toc6113_WPSOffice_Level1"/>
      <w:r>
        <w:rPr>
          <w:rFonts w:ascii="宋体" w:eastAsia="宋体" w:cs="宋体" w:hint="eastAsia"/>
          <w:b/>
          <w:bCs/>
          <w:color w:val="000000"/>
          <w:sz w:val="24"/>
          <w:szCs w:val="24"/>
        </w:rPr>
        <w:t xml:space="preserve">                招标人代表：</w:t>
      </w:r>
      <w:r>
        <w:rPr>
          <w:rFonts w:ascii="宋体" w:eastAsia="宋体" w:cs="宋体" w:hint="eastAsia"/>
          <w:b/>
          <w:bCs/>
          <w:color w:val="000000"/>
          <w:sz w:val="24"/>
          <w:szCs w:val="24"/>
          <w:u w:val="single"/>
        </w:rPr>
        <w:t xml:space="preserve">     </w:t>
      </w:r>
      <w:r>
        <w:rPr>
          <w:rFonts w:ascii="宋体" w:eastAsia="宋体" w:cs="宋体" w:hint="eastAsia"/>
          <w:b/>
          <w:bCs/>
          <w:color w:val="000000"/>
          <w:sz w:val="24"/>
          <w:szCs w:val="24"/>
        </w:rPr>
        <w:t>记录人：</w:t>
      </w:r>
      <w:r>
        <w:rPr>
          <w:rFonts w:ascii="宋体" w:eastAsia="宋体" w:cs="宋体" w:hint="eastAsia"/>
          <w:b/>
          <w:bCs/>
          <w:color w:val="000000"/>
          <w:sz w:val="24"/>
          <w:szCs w:val="24"/>
          <w:u w:val="single"/>
        </w:rPr>
        <w:t xml:space="preserve">     </w:t>
      </w:r>
      <w:r>
        <w:rPr>
          <w:rFonts w:ascii="宋体" w:eastAsia="宋体" w:cs="宋体" w:hint="eastAsia"/>
          <w:b/>
          <w:bCs/>
          <w:color w:val="000000"/>
          <w:sz w:val="24"/>
          <w:szCs w:val="24"/>
        </w:rPr>
        <w:t>监标人：</w:t>
      </w:r>
      <w:bookmarkEnd w:id="15"/>
      <w:r>
        <w:rPr>
          <w:rFonts w:ascii="宋体" w:eastAsia="宋体" w:cs="宋体" w:hint="eastAsia"/>
          <w:b/>
          <w:bCs/>
          <w:color w:val="000000"/>
          <w:sz w:val="24"/>
          <w:szCs w:val="24"/>
          <w:u w:val="single"/>
        </w:rPr>
        <w:t xml:space="preserve">     </w:t>
      </w:r>
    </w:p>
    <w:p>
      <w:pPr>
        <w:adjustRightInd w:val="0"/>
        <w:snapToGrid w:val="0"/>
        <w:spacing w:line="360" w:lineRule="auto"/>
        <w:ind w:firstLineChars="200" w:firstLine="480"/>
        <w:jc w:val="right"/>
        <w:rPr>
          <w:rFonts w:ascii="宋体" w:eastAsia="宋体" w:cs="宋体"/>
          <w:b/>
          <w:bCs/>
          <w:color w:val="000000"/>
          <w:sz w:val="24"/>
          <w:szCs w:val="24"/>
        </w:rPr>
      </w:pPr>
      <w:r>
        <w:rPr>
          <w:rFonts w:ascii="宋体" w:eastAsia="宋体" w:cs="宋体" w:hint="eastAsia"/>
          <w:b/>
          <w:bCs/>
          <w:color w:val="000000"/>
          <w:sz w:val="24"/>
          <w:szCs w:val="24"/>
          <w:u w:val="single"/>
        </w:rPr>
        <w:t xml:space="preserve">     </w:t>
      </w:r>
      <w:r>
        <w:rPr>
          <w:rFonts w:ascii="宋体" w:eastAsia="宋体" w:cs="宋体" w:hint="eastAsia"/>
          <w:b/>
          <w:bCs/>
          <w:color w:val="000000"/>
          <w:sz w:val="24"/>
          <w:szCs w:val="24"/>
        </w:rPr>
        <w:t>年</w:t>
      </w:r>
      <w:r>
        <w:rPr>
          <w:rFonts w:ascii="宋体" w:eastAsia="宋体" w:cs="宋体" w:hint="eastAsia"/>
          <w:b/>
          <w:bCs/>
          <w:color w:val="000000"/>
          <w:sz w:val="24"/>
          <w:szCs w:val="24"/>
          <w:u w:val="single"/>
        </w:rPr>
        <w:t xml:space="preserve">     </w:t>
      </w:r>
      <w:r>
        <w:rPr>
          <w:rFonts w:ascii="宋体" w:eastAsia="宋体" w:cs="宋体" w:hint="eastAsia"/>
          <w:b/>
          <w:bCs/>
          <w:color w:val="000000"/>
          <w:sz w:val="24"/>
          <w:szCs w:val="24"/>
        </w:rPr>
        <w:t>月</w:t>
      </w:r>
      <w:r>
        <w:rPr>
          <w:rFonts w:ascii="宋体" w:eastAsia="宋体" w:cs="宋体" w:hint="eastAsia"/>
          <w:b/>
          <w:bCs/>
          <w:color w:val="000000"/>
          <w:sz w:val="24"/>
          <w:szCs w:val="24"/>
          <w:u w:val="single"/>
        </w:rPr>
        <w:t xml:space="preserve">     </w:t>
      </w:r>
      <w:r>
        <w:rPr>
          <w:rFonts w:ascii="宋体" w:eastAsia="宋体" w:cs="宋体" w:hint="eastAsia"/>
          <w:b/>
          <w:bCs/>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16" w:name="_Toc256000056"/>
      <w:r>
        <w:rPr>
          <w:rFonts w:ascii="宋体" w:eastAsia="宋体" w:cs="宋体" w:hint="eastAsia"/>
          <w:b/>
          <w:color w:val="000000"/>
          <w:sz w:val="24"/>
          <w:szCs w:val="24"/>
        </w:rPr>
        <w:t>附表二：问题澄清通知</w:t>
      </w:r>
      <w:bookmarkEnd w:id="16"/>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17" w:name="_Toc26844_WPSOffice_Level1"/>
      <w:r>
        <w:rPr>
          <w:rFonts w:ascii="宋体" w:eastAsia="宋体" w:cs="宋体" w:hint="eastAsia"/>
          <w:b/>
          <w:color w:val="000000"/>
          <w:sz w:val="24"/>
          <w:szCs w:val="24"/>
        </w:rPr>
        <w:t>问题澄清通知</w:t>
      </w:r>
      <w:bookmarkEnd w:id="17"/>
    </w:p>
    <w:p>
      <w:pPr>
        <w:spacing w:line="360" w:lineRule="auto"/>
        <w:jc w:val="center"/>
        <w:rPr>
          <w:rFonts w:ascii="宋体" w:eastAsia="宋体"/>
          <w:b/>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编号：</w:t>
      </w:r>
      <w:r>
        <w:rPr>
          <w:rFonts w:ascii="宋体" w:eastAsia="宋体" w:hint="eastAsia"/>
          <w:color w:val="000000"/>
          <w:sz w:val="24"/>
          <w:szCs w:val="24"/>
        </w:rPr>
        <w:t>_______</w:t>
      </w: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（投标人名称）：</w:t>
      </w:r>
    </w:p>
    <w:p>
      <w:pPr>
        <w:spacing w:line="360" w:lineRule="auto"/>
        <w:rPr>
          <w:rFonts w:ascii="宋体" w:eastAsia="宋体"/>
          <w:color w:val="000000"/>
          <w:sz w:val="24"/>
          <w:szCs w:val="24"/>
        </w:rPr>
      </w:pP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标段招标的评标委员会，对你方的投标文件进行了仔细的审查，现需你方对下列问题以书面形式予以澄清、说明或补正：</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p>
      <w:pPr>
        <w:spacing w:line="360" w:lineRule="auto"/>
        <w:rPr>
          <w:rFonts w:ascii="宋体" w:eastAsia="宋体"/>
          <w:color w:val="000000"/>
          <w:sz w:val="24"/>
          <w:szCs w:val="24"/>
          <w:u w:val="single"/>
        </w:rPr>
      </w:pP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请将上述问题的澄清、说明或补正于接到通知</w:t>
      </w:r>
      <w:r>
        <w:rPr>
          <w:rFonts w:ascii="宋体" w:eastAsia="宋体" w:cs="宋体" w:hint="eastAsia"/>
          <w:color w:val="000000"/>
          <w:sz w:val="24"/>
          <w:szCs w:val="24"/>
          <w:u w:val="single"/>
        </w:rPr>
        <w:t xml:space="preserve">      </w:t>
      </w:r>
      <w:r>
        <w:rPr>
          <w:rFonts w:ascii="宋体" w:eastAsia="方正兰亭黑_GBK" w:cs="宋体" w:hAnsi="宋体" w:hint="eastAsia"/>
          <w:color w:val="000000"/>
          <w:sz w:val="24"/>
          <w:szCs w:val="24"/>
        </w:rPr>
        <w:t>分钟内通过在线形式递交至评标委员会。</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评标委员会成员签字：</w:t>
      </w:r>
      <w:r>
        <w:rPr>
          <w:rFonts w:ascii="宋体" w:eastAsia="宋体" w:hint="eastAsia"/>
          <w:color w:val="000000"/>
          <w:sz w:val="24"/>
          <w:szCs w:val="24"/>
          <w:u w:val="single"/>
        </w:rPr>
        <w:t xml:space="preserve">                                     </w:t>
      </w: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ascii="宋体" w:eastAsia="宋体" w:hint="eastAsia"/>
          <w:color w:val="000000"/>
          <w:sz w:val="24"/>
          <w:szCs w:val="24"/>
        </w:rPr>
        <w:t>_______</w:t>
      </w:r>
      <w:r>
        <w:rPr>
          <w:rFonts w:ascii="宋体" w:eastAsia="方正兰亭黑_GBK" w:cs="宋体" w:hAnsi="宋体" w:hint="eastAsia"/>
          <w:color w:val="000000"/>
          <w:sz w:val="24"/>
          <w:szCs w:val="24"/>
        </w:rPr>
        <w:t>年</w:t>
      </w:r>
      <w:r>
        <w:rPr>
          <w:rFonts w:ascii="宋体" w:eastAsia="宋体" w:hint="eastAsia"/>
          <w:color w:val="000000"/>
          <w:sz w:val="24"/>
          <w:szCs w:val="24"/>
        </w:rPr>
        <w:t>_______</w:t>
      </w:r>
      <w:r>
        <w:rPr>
          <w:rFonts w:ascii="宋体" w:eastAsia="方正兰亭黑_GBK" w:cs="宋体" w:hAnsi="宋体" w:hint="eastAsia"/>
          <w:color w:val="000000"/>
          <w:sz w:val="24"/>
          <w:szCs w:val="24"/>
        </w:rPr>
        <w:t>月</w:t>
      </w:r>
      <w:r>
        <w:rPr>
          <w:rFonts w:ascii="宋体" w:eastAsia="宋体" w:hint="eastAsia"/>
          <w:color w:val="000000"/>
          <w:sz w:val="24"/>
          <w:szCs w:val="24"/>
        </w:rPr>
        <w:t>_______</w:t>
      </w:r>
      <w:r>
        <w:rPr>
          <w:rFonts w:ascii="宋体" w:eastAsia="方正兰亭黑_GBK" w:cs="宋体" w:hAnsi="宋体" w:hint="eastAsia"/>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注：评标委员会在评标过程中，如要求投标人澄清或说明的，评标委员会要求投标人在线澄清或说明的时间距投标人收到评标委员会通知的时间不得少于</w:t>
      </w:r>
      <w:r>
        <w:rPr>
          <w:rFonts w:ascii="宋体" w:eastAsia="宋体" w:hint="eastAsia"/>
          <w:color w:val="000000"/>
          <w:sz w:val="24"/>
          <w:szCs w:val="24"/>
        </w:rPr>
        <w:t xml:space="preserve"> 60</w:t>
      </w:r>
      <w:r>
        <w:rPr>
          <w:rFonts w:ascii="宋体" w:eastAsia="方正兰亭黑_GBK" w:cs="宋体" w:hAnsi="宋体" w:hint="eastAsia"/>
          <w:color w:val="000000"/>
          <w:sz w:val="24"/>
          <w:szCs w:val="24"/>
        </w:rPr>
        <w:t>分钟。</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ascii="宋体" w:eastAsia="宋体" w:hint="eastAsia"/>
          <w:color w:val="000000"/>
          <w:sz w:val="24"/>
          <w:szCs w:val="24"/>
        </w:rPr>
        <w:t xml:space="preserve"> 30 </w:t>
      </w:r>
      <w:r>
        <w:rPr>
          <w:rFonts w:ascii="宋体" w:eastAsia="方正兰亭黑_GBK" w:cs="宋体" w:hAnsi="宋体" w:hint="eastAsia"/>
          <w:color w:val="000000"/>
          <w:sz w:val="24"/>
          <w:szCs w:val="24"/>
        </w:rPr>
        <w:t>分钟。</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投标人未在规定时间内作出澄清或说明的，或者评标委员会成员认为该投标人的两次澄清或说明都不符合评标委员会要求的，作否决投标处理。</w:t>
      </w:r>
    </w:p>
    <w:p>
      <w:pPr>
        <w:spacing w:line="360" w:lineRule="auto"/>
        <w:rPr>
          <w:rFonts w:ascii="宋体" w:eastAsia="宋体"/>
          <w:b/>
          <w:color w:val="000000"/>
          <w:sz w:val="24"/>
          <w:szCs w:val="24"/>
        </w:rPr>
      </w:pPr>
      <w:bookmarkStart w:id="18" w:name="_Toc256000057"/>
      <w:bookmarkStart w:id="19" w:name="_Toc6394_WPSOffice_Level1"/>
      <w:r>
        <w:rPr>
          <w:rFonts w:ascii="宋体" w:eastAsia="宋体" w:hint="eastAsia"/>
          <w:color w:val="000000"/>
          <w:sz w:val="24"/>
          <w:szCs w:val="24"/>
        </w:rPr>
        <w:br w:type="page"/>
      </w:r>
      <w:r>
        <w:rPr>
          <w:rFonts w:ascii="宋体" w:eastAsia="宋体" w:cs="宋体" w:hint="eastAsia"/>
          <w:b/>
          <w:color w:val="000000"/>
          <w:sz w:val="24"/>
          <w:szCs w:val="24"/>
        </w:rPr>
        <w:t>附表三：问题的澄清</w:t>
      </w:r>
      <w:bookmarkEnd w:id="18"/>
      <w:bookmarkEnd w:id="19"/>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20" w:name="_Toc29092_WPSOffice_Level1"/>
      <w:r>
        <w:rPr>
          <w:rFonts w:ascii="宋体" w:eastAsia="宋体" w:cs="宋体" w:hint="eastAsia"/>
          <w:b/>
          <w:color w:val="000000"/>
          <w:sz w:val="24"/>
          <w:szCs w:val="24"/>
        </w:rPr>
        <w:t>问题的澄清</w:t>
      </w:r>
      <w:bookmarkEnd w:id="20"/>
    </w:p>
    <w:p>
      <w:pPr>
        <w:spacing w:line="360" w:lineRule="auto"/>
        <w:jc w:val="right"/>
        <w:rPr>
          <w:rFonts w:ascii="宋体" w:eastAsia="宋体"/>
          <w:color w:val="000000"/>
          <w:sz w:val="24"/>
          <w:szCs w:val="24"/>
        </w:rPr>
      </w:pPr>
      <w:r>
        <w:rPr>
          <w:rFonts w:ascii="宋体" w:eastAsia="方正兰亭黑_GBK" w:cs="宋体" w:hAnsi="宋体" w:hint="eastAsia"/>
          <w:color w:val="000000"/>
          <w:sz w:val="24"/>
          <w:szCs w:val="24"/>
        </w:rPr>
        <w:t>编号：</w:t>
      </w:r>
      <w:r>
        <w:rPr>
          <w:rFonts w:ascii="宋体" w:eastAsia="宋体" w:hint="eastAsia"/>
          <w:color w:val="000000"/>
          <w:sz w:val="24"/>
          <w:szCs w:val="24"/>
        </w:rPr>
        <w:t>_______</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问题澄清通知（编号：</w:t>
      </w:r>
      <w:r>
        <w:rPr>
          <w:rFonts w:ascii="宋体" w:eastAsia="宋体" w:hint="eastAsia"/>
          <w:color w:val="000000"/>
          <w:sz w:val="24"/>
          <w:szCs w:val="24"/>
        </w:rPr>
        <w:t>_______</w:t>
      </w:r>
      <w:r>
        <w:rPr>
          <w:rFonts w:ascii="宋体" w:eastAsia="方正兰亭黑_GBK" w:cs="宋体" w:hAnsi="宋体" w:hint="eastAsia"/>
          <w:color w:val="000000"/>
          <w:sz w:val="24"/>
          <w:szCs w:val="24"/>
        </w:rPr>
        <w:t>）已收悉，现澄清、说明或补正如下：</w:t>
      </w:r>
      <w:r>
        <w:rPr>
          <w:rFonts w:ascii="宋体" w:eastAsia="宋体" w:hint="eastAsia"/>
          <w:color w:val="000000"/>
          <w:sz w:val="24"/>
          <w:szCs w:val="24"/>
        </w:rPr>
        <w:t xml:space="preserve">               </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（投标人可另行附页）</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上述问题澄清、说明或补正，不改变我方投标文件的实质性内容，构成我方投标文件的组成部分</w:t>
      </w: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ascii="宋体" w:eastAsia="方正兰亭黑_GBK" w:cs="宋体" w:hAnsi="宋体" w:hint="eastAsia"/>
          <w:color w:val="000000"/>
          <w:sz w:val="24"/>
          <w:szCs w:val="24"/>
        </w:rPr>
        <w:t>法定代表人或其委托代理人：</w:t>
      </w:r>
      <w:r>
        <w:rPr>
          <w:rFonts w:ascii="宋体" w:eastAsia="宋体" w:hint="eastAsia"/>
          <w:color w:val="000000"/>
          <w:sz w:val="24"/>
          <w:szCs w:val="24"/>
        </w:rPr>
        <w:t>_______</w:t>
      </w:r>
      <w:r>
        <w:rPr>
          <w:rFonts w:ascii="宋体" w:eastAsia="方正兰亭黑_GBK" w:cs="宋体" w:hAnsi="宋体" w:hint="eastAsia"/>
          <w:color w:val="000000"/>
          <w:sz w:val="24"/>
          <w:szCs w:val="24"/>
        </w:rPr>
        <w:t>（签字）</w:t>
      </w:r>
    </w:p>
    <w:p>
      <w:pPr>
        <w:spacing w:line="360" w:lineRule="auto"/>
        <w:jc w:val="right"/>
        <w:rPr>
          <w:rFonts w:ascii="宋体" w:eastAsia="宋体"/>
          <w:color w:val="000000"/>
          <w:sz w:val="24"/>
          <w:szCs w:val="24"/>
        </w:rPr>
      </w:pPr>
    </w:p>
    <w:p>
      <w:pPr>
        <w:spacing w:line="360" w:lineRule="auto"/>
        <w:jc w:val="right"/>
        <w:rPr>
          <w:rFonts w:ascii="宋体" w:eastAsia="宋体"/>
          <w:color w:val="000000"/>
          <w:sz w:val="24"/>
          <w:szCs w:val="24"/>
        </w:rPr>
      </w:pPr>
      <w:r>
        <w:rPr>
          <w:rFonts w:ascii="宋体" w:eastAsia="宋体" w:hint="eastAsia"/>
          <w:color w:val="000000"/>
          <w:sz w:val="24"/>
          <w:szCs w:val="24"/>
        </w:rPr>
        <w:t>_______</w:t>
      </w:r>
      <w:r>
        <w:rPr>
          <w:rFonts w:ascii="宋体" w:eastAsia="方正兰亭黑_GBK" w:cs="宋体" w:hAnsi="宋体" w:hint="eastAsia"/>
          <w:color w:val="000000"/>
          <w:sz w:val="24"/>
          <w:szCs w:val="24"/>
        </w:rPr>
        <w:t>年</w:t>
      </w:r>
      <w:r>
        <w:rPr>
          <w:rFonts w:ascii="宋体" w:eastAsia="宋体" w:hint="eastAsia"/>
          <w:color w:val="000000"/>
          <w:sz w:val="24"/>
          <w:szCs w:val="24"/>
        </w:rPr>
        <w:t>_______</w:t>
      </w:r>
      <w:r>
        <w:rPr>
          <w:rFonts w:ascii="宋体" w:eastAsia="方正兰亭黑_GBK" w:cs="宋体" w:hAnsi="宋体" w:hint="eastAsia"/>
          <w:color w:val="000000"/>
          <w:sz w:val="24"/>
          <w:szCs w:val="24"/>
        </w:rPr>
        <w:t>月</w:t>
      </w:r>
      <w:r>
        <w:rPr>
          <w:rFonts w:ascii="宋体" w:eastAsia="宋体" w:hint="eastAsia"/>
          <w:color w:val="000000"/>
          <w:sz w:val="24"/>
          <w:szCs w:val="24"/>
        </w:rPr>
        <w:t>_______</w:t>
      </w:r>
      <w:r>
        <w:rPr>
          <w:rFonts w:ascii="宋体" w:eastAsia="方正兰亭黑_GBK" w:cs="宋体" w:hAnsi="宋体" w:hint="eastAsia"/>
          <w:color w:val="000000"/>
          <w:sz w:val="24"/>
          <w:szCs w:val="24"/>
        </w:rPr>
        <w:t>日</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时</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分</w:t>
      </w:r>
    </w:p>
    <w:p>
      <w:pPr>
        <w:spacing w:line="360" w:lineRule="auto"/>
        <w:jc w:val="right"/>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评标委员会意见：</w:t>
      </w:r>
      <w:r>
        <w:rPr>
          <w:rFonts w:ascii="宋体" w:eastAsia="宋体" w:hint="eastAsia"/>
          <w:color w:val="000000"/>
          <w:sz w:val="24"/>
          <w:szCs w:val="24"/>
        </w:rPr>
        <w:t>___________________________________</w:t>
      </w:r>
    </w:p>
    <w:p>
      <w:pPr>
        <w:spacing w:line="360" w:lineRule="auto"/>
        <w:rPr>
          <w:rFonts w:ascii="宋体" w:eastAsia="宋体"/>
          <w:color w:val="000000"/>
          <w:sz w:val="24"/>
          <w:szCs w:val="24"/>
        </w:rPr>
      </w:pP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评标委员会成员签字：</w:t>
      </w:r>
      <w:r>
        <w:rPr>
          <w:rFonts w:ascii="宋体" w:eastAsia="宋体" w:hint="eastAsia"/>
          <w:color w:val="000000"/>
          <w:sz w:val="24"/>
          <w:szCs w:val="24"/>
        </w:rPr>
        <w:t>____________________________</w:t>
      </w:r>
    </w:p>
    <w:p>
      <w:pPr>
        <w:spacing w:line="360" w:lineRule="auto"/>
        <w:rPr>
          <w:rFonts w:ascii="宋体" w:eastAsia="宋体"/>
          <w:color w:val="000000"/>
          <w:sz w:val="24"/>
          <w:szCs w:val="24"/>
        </w:rPr>
      </w:pPr>
    </w:p>
    <w:p>
      <w:pPr>
        <w:spacing w:line="360" w:lineRule="auto"/>
        <w:jc w:val="right"/>
        <w:rPr>
          <w:rFonts w:ascii="宋体" w:eastAsia="宋体" w:cs="宋体"/>
          <w:color w:val="000000"/>
          <w:sz w:val="24"/>
          <w:szCs w:val="24"/>
        </w:rPr>
      </w:pPr>
      <w:r>
        <w:rPr>
          <w:rFonts w:ascii="宋体" w:eastAsia="宋体" w:hint="eastAsia"/>
          <w:color w:val="000000"/>
          <w:sz w:val="24"/>
          <w:szCs w:val="24"/>
        </w:rPr>
        <w:t>_______</w:t>
      </w:r>
      <w:r>
        <w:rPr>
          <w:rFonts w:ascii="宋体" w:eastAsia="方正兰亭黑_GBK" w:cs="宋体" w:hAnsi="宋体" w:hint="eastAsia"/>
          <w:color w:val="000000"/>
          <w:sz w:val="24"/>
          <w:szCs w:val="24"/>
        </w:rPr>
        <w:t>年</w:t>
      </w:r>
      <w:r>
        <w:rPr>
          <w:rFonts w:ascii="宋体" w:eastAsia="宋体" w:hint="eastAsia"/>
          <w:color w:val="000000"/>
          <w:sz w:val="24"/>
          <w:szCs w:val="24"/>
        </w:rPr>
        <w:t>_______</w:t>
      </w:r>
      <w:r>
        <w:rPr>
          <w:rFonts w:ascii="宋体" w:eastAsia="方正兰亭黑_GBK" w:cs="宋体" w:hAnsi="宋体" w:hint="eastAsia"/>
          <w:color w:val="000000"/>
          <w:sz w:val="24"/>
          <w:szCs w:val="24"/>
        </w:rPr>
        <w:t>月</w:t>
      </w:r>
      <w:r>
        <w:rPr>
          <w:rFonts w:ascii="宋体" w:eastAsia="宋体" w:hint="eastAsia"/>
          <w:color w:val="000000"/>
          <w:sz w:val="24"/>
          <w:szCs w:val="24"/>
        </w:rPr>
        <w:t>_______</w:t>
      </w:r>
      <w:r>
        <w:rPr>
          <w:rFonts w:ascii="宋体" w:eastAsia="方正兰亭黑_GBK" w:cs="宋体" w:hAnsi="宋体" w:hint="eastAsia"/>
          <w:color w:val="000000"/>
          <w:sz w:val="24"/>
          <w:szCs w:val="24"/>
        </w:rPr>
        <w:t>日</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21" w:name="_Toc256000058"/>
      <w:r>
        <w:rPr>
          <w:rFonts w:ascii="宋体" w:eastAsia="宋体" w:cs="宋体" w:hint="eastAsia"/>
          <w:b/>
          <w:color w:val="000000"/>
          <w:sz w:val="24"/>
          <w:szCs w:val="24"/>
        </w:rPr>
        <w:t>附表四：中标通知书</w:t>
      </w:r>
      <w:bookmarkEnd w:id="21"/>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22" w:name="_Toc2785_WPSOffice_Level1"/>
      <w:r>
        <w:rPr>
          <w:rFonts w:ascii="宋体" w:eastAsia="宋体" w:cs="宋体" w:hint="eastAsia"/>
          <w:b/>
          <w:color w:val="000000"/>
          <w:sz w:val="24"/>
          <w:szCs w:val="24"/>
        </w:rPr>
        <w:t>中标通知书</w:t>
      </w:r>
      <w:bookmarkEnd w:id="22"/>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______________</w:t>
      </w:r>
      <w:r>
        <w:rPr>
          <w:rFonts w:ascii="宋体" w:eastAsia="方正兰亭黑_GBK" w:cs="宋体" w:hAnsi="宋体" w:hint="eastAsia"/>
          <w:color w:val="000000"/>
          <w:sz w:val="24"/>
          <w:szCs w:val="24"/>
        </w:rPr>
        <w:t>（中标人名称）：</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你方于</w:t>
      </w:r>
      <w:r>
        <w:rPr>
          <w:rFonts w:ascii="宋体" w:eastAsia="宋体" w:hint="eastAsia"/>
          <w:color w:val="000000"/>
          <w:sz w:val="24"/>
          <w:szCs w:val="24"/>
        </w:rPr>
        <w:t>_______</w:t>
      </w:r>
      <w:r>
        <w:rPr>
          <w:rFonts w:ascii="宋体" w:eastAsia="方正兰亭黑_GBK" w:cs="宋体" w:hAnsi="宋体" w:hint="eastAsia"/>
          <w:color w:val="000000"/>
          <w:sz w:val="24"/>
          <w:szCs w:val="24"/>
        </w:rPr>
        <w:t>年</w:t>
      </w:r>
      <w:r>
        <w:rPr>
          <w:rFonts w:ascii="宋体" w:eastAsia="宋体" w:hint="eastAsia"/>
          <w:color w:val="000000"/>
          <w:sz w:val="24"/>
          <w:szCs w:val="24"/>
        </w:rPr>
        <w:t>_______</w:t>
      </w:r>
      <w:r>
        <w:rPr>
          <w:rFonts w:ascii="宋体" w:eastAsia="方正兰亭黑_GBK" w:cs="宋体" w:hAnsi="宋体" w:hint="eastAsia"/>
          <w:color w:val="000000"/>
          <w:sz w:val="24"/>
          <w:szCs w:val="24"/>
        </w:rPr>
        <w:t>月</w:t>
      </w:r>
      <w:r>
        <w:rPr>
          <w:rFonts w:ascii="宋体" w:eastAsia="宋体" w:hint="eastAsia"/>
          <w:color w:val="000000"/>
          <w:sz w:val="24"/>
          <w:szCs w:val="24"/>
        </w:rPr>
        <w:t>_______</w:t>
      </w:r>
      <w:r>
        <w:rPr>
          <w:rFonts w:ascii="宋体" w:eastAsia="方正兰亭黑_GBK" w:cs="宋体" w:hAnsi="宋体" w:hint="eastAsia"/>
          <w:color w:val="000000"/>
          <w:sz w:val="24"/>
          <w:szCs w:val="24"/>
        </w:rPr>
        <w:t>日（投标日期）所递交的</w:t>
      </w:r>
      <w:r>
        <w:rPr>
          <w:rFonts w:ascii="宋体" w:eastAsia="宋体" w:hint="eastAsia"/>
          <w:color w:val="000000"/>
          <w:sz w:val="24"/>
          <w:szCs w:val="24"/>
        </w:rPr>
        <w:t>_______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标段的投标文件已被我方接受，被确定为中标人。</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中标价：</w:t>
      </w:r>
      <w:r>
        <w:rPr>
          <w:rFonts w:ascii="宋体" w:eastAsia="宋体" w:hint="eastAsia"/>
          <w:color w:val="000000"/>
          <w:sz w:val="24"/>
          <w:szCs w:val="24"/>
        </w:rPr>
        <w:t xml:space="preserve">____________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监理服务期限：</w:t>
      </w:r>
      <w:r>
        <w:rPr>
          <w:rFonts w:ascii="宋体" w:eastAsia="宋体" w:hint="eastAsia"/>
          <w:color w:val="000000"/>
          <w:sz w:val="24"/>
          <w:szCs w:val="24"/>
        </w:rPr>
        <w:t>_______</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监理内容：</w:t>
      </w:r>
      <w:r>
        <w:rPr>
          <w:rFonts w:ascii="宋体" w:eastAsia="宋体" w:hint="eastAsia"/>
          <w:color w:val="000000"/>
          <w:sz w:val="24"/>
          <w:szCs w:val="24"/>
        </w:rPr>
        <w:t>_______</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工程质量：</w:t>
      </w:r>
      <w:r>
        <w:rPr>
          <w:rFonts w:ascii="宋体" w:eastAsia="宋体" w:hint="eastAsia"/>
          <w:color w:val="000000"/>
          <w:sz w:val="24"/>
          <w:szCs w:val="24"/>
        </w:rPr>
        <w:t>_______</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总监理工程师：</w:t>
      </w:r>
      <w:r>
        <w:rPr>
          <w:rFonts w:ascii="宋体" w:eastAsia="宋体" w:hint="eastAsia"/>
          <w:color w:val="000000"/>
          <w:sz w:val="24"/>
          <w:szCs w:val="24"/>
        </w:rPr>
        <w:t>_______</w:t>
      </w:r>
      <w:r>
        <w:rPr>
          <w:rFonts w:ascii="宋体" w:eastAsia="方正兰亭黑_GBK" w:cs="宋体" w:hAnsi="宋体" w:hint="eastAsia"/>
          <w:color w:val="000000"/>
          <w:sz w:val="24"/>
          <w:szCs w:val="24"/>
        </w:rPr>
        <w:t>（姓名）</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监理工程师证号：</w:t>
      </w:r>
      <w:r>
        <w:rPr>
          <w:rFonts w:ascii="宋体" w:eastAsia="宋体" w:hint="eastAsia"/>
          <w:color w:val="000000"/>
          <w:sz w:val="24"/>
          <w:szCs w:val="24"/>
        </w:rPr>
        <w:t>_______</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请你方在接到本通知书后的</w:t>
      </w:r>
      <w:r>
        <w:rPr>
          <w:rFonts w:ascii="宋体" w:eastAsia="宋体" w:hint="eastAsia"/>
          <w:color w:val="000000"/>
          <w:sz w:val="24"/>
          <w:szCs w:val="24"/>
        </w:rPr>
        <w:t>_______</w:t>
      </w:r>
      <w:r>
        <w:rPr>
          <w:rFonts w:ascii="宋体" w:eastAsia="方正兰亭黑_GBK" w:cs="宋体" w:hAnsi="宋体" w:hint="eastAsia"/>
          <w:color w:val="000000"/>
          <w:sz w:val="24"/>
          <w:szCs w:val="24"/>
        </w:rPr>
        <w:t>日内到</w:t>
      </w:r>
      <w:r>
        <w:rPr>
          <w:rFonts w:ascii="宋体" w:eastAsia="宋体" w:hint="eastAsia"/>
          <w:color w:val="000000"/>
          <w:sz w:val="24"/>
          <w:szCs w:val="24"/>
        </w:rPr>
        <w:t>_______</w:t>
      </w:r>
      <w:r>
        <w:rPr>
          <w:rFonts w:ascii="宋体" w:eastAsia="方正兰亭黑_GBK" w:cs="宋体" w:hAnsi="宋体" w:hint="eastAsia"/>
          <w:color w:val="000000"/>
          <w:sz w:val="24"/>
          <w:szCs w:val="24"/>
        </w:rPr>
        <w:t>（指定地点）与我方签订监理合同，并按招标文件第二章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7.6 </w:t>
      </w:r>
      <w:r>
        <w:rPr>
          <w:rFonts w:ascii="宋体" w:eastAsia="方正兰亭黑_GBK" w:cs="宋体" w:hAnsi="宋体" w:hint="eastAsia"/>
          <w:color w:val="000000"/>
          <w:sz w:val="24"/>
          <w:szCs w:val="24"/>
        </w:rPr>
        <w:t>款规定向我方提交履约保证金。</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特此通知。</w:t>
      </w: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ascii="宋体" w:eastAsia="方正兰亭黑_GBK" w:cs="宋体" w:hAnsi="宋体" w:hint="eastAsia"/>
          <w:color w:val="000000"/>
          <w:sz w:val="24"/>
          <w:szCs w:val="24"/>
        </w:rPr>
        <w:t>招标人：</w:t>
      </w:r>
      <w:r>
        <w:rPr>
          <w:rFonts w:ascii="宋体" w:eastAsia="宋体" w:hint="eastAsia"/>
          <w:color w:val="000000"/>
          <w:sz w:val="24"/>
          <w:szCs w:val="24"/>
        </w:rPr>
        <w:t>_______</w:t>
      </w:r>
      <w:r>
        <w:rPr>
          <w:rFonts w:ascii="宋体" w:eastAsia="方正兰亭黑_GBK" w:cs="宋体" w:hAnsi="宋体" w:hint="eastAsia"/>
          <w:color w:val="000000"/>
          <w:sz w:val="24"/>
          <w:szCs w:val="24"/>
        </w:rPr>
        <w:t>（盖单位章）</w:t>
      </w:r>
    </w:p>
    <w:p>
      <w:pPr>
        <w:wordWrap w:val="0"/>
        <w:spacing w:line="360" w:lineRule="auto"/>
        <w:jc w:val="right"/>
        <w:rPr>
          <w:rFonts w:ascii="宋体" w:eastAsia="宋体"/>
          <w:color w:val="000000"/>
          <w:sz w:val="24"/>
          <w:szCs w:val="24"/>
        </w:rPr>
      </w:pPr>
      <w:r>
        <w:rPr>
          <w:rFonts w:ascii="宋体" w:eastAsia="方正兰亭黑_GBK" w:cs="宋体" w:hAnsi="宋体" w:hint="eastAsia"/>
          <w:color w:val="000000"/>
          <w:sz w:val="24"/>
          <w:szCs w:val="24"/>
        </w:rPr>
        <w:t>法定代表人：</w:t>
      </w:r>
      <w:r>
        <w:rPr>
          <w:rFonts w:ascii="宋体" w:eastAsia="宋体" w:hint="eastAsia"/>
          <w:color w:val="000000"/>
          <w:sz w:val="24"/>
          <w:szCs w:val="24"/>
        </w:rPr>
        <w:t>_______</w:t>
      </w:r>
      <w:r>
        <w:rPr>
          <w:rFonts w:ascii="宋体" w:eastAsia="方正兰亭黑_GBK" w:cs="宋体" w:hAnsi="宋体" w:hint="eastAsia"/>
          <w:color w:val="000000"/>
          <w:sz w:val="24"/>
          <w:szCs w:val="24"/>
        </w:rPr>
        <w:t>（签字或盖章）</w:t>
      </w:r>
    </w:p>
    <w:p>
      <w:pPr>
        <w:spacing w:line="360" w:lineRule="auto"/>
        <w:jc w:val="right"/>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s="宋体"/>
          <w:color w:val="000000"/>
          <w:sz w:val="24"/>
          <w:szCs w:val="24"/>
        </w:rPr>
      </w:pPr>
      <w:r>
        <w:rPr>
          <w:rFonts w:ascii="宋体" w:eastAsia="宋体" w:hint="eastAsia"/>
          <w:color w:val="000000"/>
          <w:sz w:val="24"/>
          <w:szCs w:val="24"/>
        </w:rPr>
        <w:t>_______</w:t>
      </w:r>
      <w:r>
        <w:rPr>
          <w:rFonts w:ascii="宋体" w:eastAsia="方正兰亭黑_GBK" w:cs="宋体" w:hAnsi="宋体" w:hint="eastAsia"/>
          <w:color w:val="000000"/>
          <w:sz w:val="24"/>
          <w:szCs w:val="24"/>
        </w:rPr>
        <w:t>年</w:t>
      </w:r>
      <w:r>
        <w:rPr>
          <w:rFonts w:ascii="宋体" w:eastAsia="宋体" w:hint="eastAsia"/>
          <w:color w:val="000000"/>
          <w:sz w:val="24"/>
          <w:szCs w:val="24"/>
        </w:rPr>
        <w:t>_______</w:t>
      </w:r>
      <w:r>
        <w:rPr>
          <w:rFonts w:ascii="宋体" w:eastAsia="方正兰亭黑_GBK" w:cs="宋体" w:hAnsi="宋体" w:hint="eastAsia"/>
          <w:color w:val="000000"/>
          <w:sz w:val="24"/>
          <w:szCs w:val="24"/>
        </w:rPr>
        <w:t>月</w:t>
      </w:r>
      <w:r>
        <w:rPr>
          <w:rFonts w:ascii="宋体" w:eastAsia="宋体" w:hint="eastAsia"/>
          <w:color w:val="000000"/>
          <w:sz w:val="24"/>
          <w:szCs w:val="24"/>
        </w:rPr>
        <w:t>_______</w:t>
      </w:r>
      <w:r>
        <w:rPr>
          <w:rFonts w:ascii="宋体" w:eastAsia="方正兰亭黑_GBK" w:cs="宋体" w:hAnsi="宋体" w:hint="eastAsia"/>
          <w:color w:val="000000"/>
          <w:sz w:val="24"/>
          <w:szCs w:val="24"/>
        </w:rPr>
        <w:t>日</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23" w:name="_Toc256000059"/>
      <w:r>
        <w:rPr>
          <w:rFonts w:ascii="宋体" w:eastAsia="宋体" w:cs="宋体" w:hint="eastAsia"/>
          <w:b/>
          <w:color w:val="000000"/>
          <w:sz w:val="24"/>
          <w:szCs w:val="24"/>
        </w:rPr>
        <w:t>附表五：中标结果通知书</w:t>
      </w:r>
      <w:bookmarkEnd w:id="23"/>
    </w:p>
    <w:p>
      <w:pPr>
        <w:spacing w:line="360" w:lineRule="auto"/>
        <w:rPr>
          <w:rFonts w:ascii="宋体" w:eastAsia="宋体"/>
          <w:b/>
          <w:color w:val="000000"/>
          <w:sz w:val="24"/>
          <w:szCs w:val="24"/>
        </w:rPr>
      </w:pPr>
    </w:p>
    <w:p>
      <w:pPr>
        <w:spacing w:line="360" w:lineRule="auto"/>
        <w:jc w:val="center"/>
        <w:rPr>
          <w:rFonts w:ascii="宋体" w:eastAsia="宋体"/>
          <w:b/>
          <w:color w:val="000000"/>
          <w:sz w:val="24"/>
          <w:szCs w:val="24"/>
        </w:rPr>
      </w:pPr>
      <w:bookmarkStart w:id="24" w:name="_Toc3366_WPSOffice_Level1"/>
      <w:r>
        <w:rPr>
          <w:rFonts w:ascii="宋体" w:eastAsia="宋体" w:cs="宋体" w:hint="eastAsia"/>
          <w:b/>
          <w:color w:val="000000"/>
          <w:sz w:val="24"/>
          <w:szCs w:val="24"/>
        </w:rPr>
        <w:t>中标结果通知书</w:t>
      </w:r>
      <w:bookmarkEnd w:id="24"/>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______________</w:t>
      </w:r>
      <w:r>
        <w:rPr>
          <w:rFonts w:ascii="宋体" w:eastAsia="方正兰亭黑_GBK" w:cs="宋体" w:hAnsi="宋体" w:hint="eastAsia"/>
          <w:color w:val="000000"/>
          <w:sz w:val="24"/>
          <w:szCs w:val="24"/>
        </w:rPr>
        <w:t>（未中标人名称）：</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我方已接受</w:t>
      </w:r>
      <w:r>
        <w:rPr>
          <w:rFonts w:ascii="宋体" w:eastAsia="宋体" w:hint="eastAsia"/>
          <w:color w:val="000000"/>
          <w:sz w:val="24"/>
          <w:szCs w:val="24"/>
        </w:rPr>
        <w:t>_______</w:t>
      </w:r>
      <w:r>
        <w:rPr>
          <w:rFonts w:ascii="宋体" w:eastAsia="方正兰亭黑_GBK" w:cs="宋体" w:hAnsi="宋体" w:hint="eastAsia"/>
          <w:color w:val="000000"/>
          <w:sz w:val="24"/>
          <w:szCs w:val="24"/>
        </w:rPr>
        <w:t>（中标人名称）于</w:t>
      </w:r>
      <w:r>
        <w:rPr>
          <w:rFonts w:ascii="宋体" w:eastAsia="宋体" w:hint="eastAsia"/>
          <w:color w:val="000000"/>
          <w:sz w:val="24"/>
          <w:szCs w:val="24"/>
        </w:rPr>
        <w:t>_______</w:t>
      </w:r>
      <w:r>
        <w:rPr>
          <w:rFonts w:ascii="宋体" w:eastAsia="方正兰亭黑_GBK" w:cs="宋体" w:hAnsi="宋体" w:hint="eastAsia"/>
          <w:color w:val="000000"/>
          <w:sz w:val="24"/>
          <w:szCs w:val="24"/>
        </w:rPr>
        <w:t>（投标日期）所递交的</w:t>
      </w:r>
      <w:r>
        <w:rPr>
          <w:rFonts w:ascii="宋体" w:eastAsia="宋体" w:hint="eastAsia"/>
          <w:color w:val="000000"/>
          <w:sz w:val="24"/>
          <w:szCs w:val="24"/>
        </w:rPr>
        <w:t>_____________</w:t>
      </w:r>
      <w:r>
        <w:rPr>
          <w:rFonts w:ascii="宋体" w:eastAsia="方正兰亭黑_GBK" w:cs="宋体" w:hAnsi="宋体" w:hint="eastAsia"/>
          <w:color w:val="000000"/>
          <w:sz w:val="24"/>
          <w:szCs w:val="24"/>
        </w:rPr>
        <w:t>（</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____________</w:t>
      </w:r>
      <w:r>
        <w:rPr>
          <w:rFonts w:ascii="宋体" w:eastAsia="方正兰亭黑_GBK" w:cs="宋体" w:hAnsi="宋体" w:hint="eastAsia"/>
          <w:color w:val="000000"/>
          <w:sz w:val="24"/>
          <w:szCs w:val="24"/>
        </w:rPr>
        <w:t>标段的投标文件，确定</w:t>
      </w:r>
      <w:r>
        <w:rPr>
          <w:rFonts w:ascii="宋体" w:eastAsia="宋体" w:hint="eastAsia"/>
          <w:color w:val="000000"/>
          <w:sz w:val="24"/>
          <w:szCs w:val="24"/>
        </w:rPr>
        <w:t>__________________________</w:t>
      </w:r>
      <w:r>
        <w:rPr>
          <w:rFonts w:ascii="宋体" w:eastAsia="方正兰亭黑_GBK" w:cs="宋体" w:hAnsi="宋体" w:hint="eastAsia"/>
          <w:color w:val="000000"/>
          <w:sz w:val="24"/>
          <w:szCs w:val="24"/>
        </w:rPr>
        <w:t>（中标人名称）为中标人。</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感谢你单位对招标项目的参与！</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color w:val="000000"/>
          <w:sz w:val="24"/>
          <w:szCs w:val="24"/>
        </w:rPr>
      </w:pPr>
      <w:r>
        <w:rPr>
          <w:rFonts w:ascii="宋体" w:eastAsia="方正兰亭黑_GBK" w:cs="宋体" w:hAnsi="宋体" w:hint="eastAsia"/>
          <w:color w:val="000000"/>
          <w:sz w:val="24"/>
          <w:szCs w:val="24"/>
        </w:rPr>
        <w:t>招标人：</w:t>
      </w:r>
      <w:r>
        <w:rPr>
          <w:rFonts w:ascii="宋体" w:eastAsia="宋体" w:hint="eastAsia"/>
          <w:color w:val="000000"/>
          <w:sz w:val="24"/>
          <w:szCs w:val="24"/>
        </w:rPr>
        <w:t>_______</w:t>
      </w:r>
      <w:r>
        <w:rPr>
          <w:rFonts w:ascii="宋体" w:eastAsia="方正兰亭黑_GBK" w:cs="宋体" w:hAnsi="宋体" w:hint="eastAsia"/>
          <w:color w:val="000000"/>
          <w:sz w:val="24"/>
          <w:szCs w:val="24"/>
        </w:rPr>
        <w:t>（盖单位章）</w:t>
      </w:r>
    </w:p>
    <w:p>
      <w:pPr>
        <w:spacing w:line="360" w:lineRule="auto"/>
        <w:jc w:val="right"/>
        <w:rPr>
          <w:rFonts w:ascii="宋体" w:eastAsia="宋体"/>
          <w:color w:val="000000"/>
          <w:sz w:val="24"/>
          <w:szCs w:val="24"/>
        </w:rPr>
      </w:pPr>
    </w:p>
    <w:p>
      <w:pPr>
        <w:spacing w:line="360" w:lineRule="auto"/>
        <w:jc w:val="right"/>
        <w:rPr>
          <w:rFonts w:ascii="宋体" w:eastAsia="宋体"/>
          <w:color w:val="000000"/>
          <w:sz w:val="24"/>
          <w:szCs w:val="24"/>
        </w:rPr>
      </w:pPr>
      <w:r>
        <w:rPr>
          <w:rFonts w:ascii="宋体" w:eastAsia="宋体" w:hint="eastAsia"/>
          <w:color w:val="000000"/>
          <w:sz w:val="24"/>
          <w:szCs w:val="24"/>
        </w:rPr>
        <w:t>_______</w:t>
      </w:r>
      <w:r>
        <w:rPr>
          <w:rFonts w:ascii="宋体" w:eastAsia="方正兰亭黑_GBK" w:cs="宋体" w:hAnsi="宋体" w:hint="eastAsia"/>
          <w:color w:val="000000"/>
          <w:sz w:val="24"/>
          <w:szCs w:val="24"/>
        </w:rPr>
        <w:t>年</w:t>
      </w:r>
      <w:r>
        <w:rPr>
          <w:rFonts w:ascii="宋体" w:eastAsia="宋体" w:hint="eastAsia"/>
          <w:color w:val="000000"/>
          <w:sz w:val="24"/>
          <w:szCs w:val="24"/>
        </w:rPr>
        <w:t>_______</w:t>
      </w:r>
      <w:r>
        <w:rPr>
          <w:rFonts w:ascii="宋体" w:eastAsia="方正兰亭黑_GBK" w:cs="宋体" w:hAnsi="宋体" w:hint="eastAsia"/>
          <w:color w:val="000000"/>
          <w:sz w:val="24"/>
          <w:szCs w:val="24"/>
        </w:rPr>
        <w:t>月</w:t>
      </w:r>
      <w:r>
        <w:rPr>
          <w:rFonts w:ascii="宋体" w:eastAsia="宋体" w:hint="eastAsia"/>
          <w:color w:val="000000"/>
          <w:sz w:val="24"/>
          <w:szCs w:val="24"/>
        </w:rPr>
        <w:t>_______</w:t>
      </w:r>
      <w:r>
        <w:rPr>
          <w:rFonts w:ascii="宋体" w:eastAsia="方正兰亭黑_GBK" w:cs="宋体" w:hAnsi="宋体" w:hint="eastAsia"/>
          <w:color w:val="000000"/>
          <w:sz w:val="24"/>
          <w:szCs w:val="24"/>
        </w:rPr>
        <w:t>日</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cs="宋体"/>
          <w:b/>
          <w:color w:val="000000"/>
          <w:sz w:val="32"/>
          <w:szCs w:val="32"/>
        </w:rPr>
      </w:pPr>
      <w:bookmarkStart w:id="25" w:name="_Toc1561_WPSOffice_Level1"/>
      <w:r>
        <w:rPr>
          <w:rFonts w:ascii="宋体" w:eastAsia="宋体" w:cs="宋体" w:hint="eastAsia"/>
          <w:b/>
          <w:color w:val="000000"/>
          <w:sz w:val="32"/>
          <w:szCs w:val="32"/>
        </w:rPr>
        <w:t>第三章.评标办法（综合评估法）</w:t>
      </w:r>
      <w:bookmarkEnd w:id="25"/>
      <w:r>
        <w:rPr>
          <w:rFonts w:ascii="宋体" w:eastAsia="宋体" w:cs="宋体" w:hint="eastAsia"/>
          <w:b/>
          <w:color w:val="000000"/>
          <w:sz w:val="32"/>
          <w:szCs w:val="32"/>
        </w:rPr>
        <w:t>暗标评审</w:t>
      </w:r>
    </w:p>
    <w:p>
      <w:pPr>
        <w:spacing w:line="360" w:lineRule="auto"/>
        <w:jc w:val="center"/>
        <w:rPr>
          <w:rFonts w:ascii="宋体" w:eastAsia="宋体" w:cs="宋体"/>
          <w:b/>
          <w:color w:val="000000"/>
          <w:sz w:val="28"/>
          <w:szCs w:val="28"/>
        </w:rPr>
      </w:pPr>
      <w:r>
        <w:rPr>
          <w:rFonts w:ascii="宋体" w:eastAsia="宋体" w:cs="宋体" w:hint="eastAsia"/>
          <w:b/>
          <w:color w:val="000000"/>
          <w:sz w:val="28"/>
          <w:szCs w:val="28"/>
        </w:rPr>
        <w:t>评标办法前附表</w:t>
      </w:r>
    </w:p>
    <w:tbl>
      <w:tblPr>
        <w:jc w:val="center"/>
        <w:tblW w:w="9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850"/>
        <w:gridCol w:w="1345"/>
        <w:gridCol w:w="1493"/>
        <w:gridCol w:w="1903"/>
        <w:gridCol w:w="3827"/>
      </w:tblGrid>
      <w:tr>
        <w:tc>
          <w:tcPr>
            <w:tcW w:w="2195" w:type="dxa"/>
            <w:gridSpan w:val="2"/>
            <w:noWrap/>
            <w:vAlign w:val="center"/>
          </w:tcPr>
          <w:p>
            <w:pPr>
              <w:spacing w:line="360" w:lineRule="auto"/>
              <w:jc w:val="center"/>
              <w:rPr>
                <w:rFonts w:ascii="宋体" w:eastAsia="宋体"/>
                <w:b/>
                <w:color w:val="000000"/>
                <w:sz w:val="24"/>
                <w:szCs w:val="24"/>
              </w:rPr>
            </w:pPr>
            <w:r>
              <w:rPr>
                <w:rFonts w:ascii="宋体" w:eastAsia="宋体" w:cs="宋体" w:hint="eastAsia"/>
                <w:b/>
                <w:color w:val="000000"/>
                <w:sz w:val="24"/>
                <w:szCs w:val="24"/>
              </w:rPr>
              <w:t>条款号</w:t>
            </w:r>
          </w:p>
        </w:tc>
        <w:tc>
          <w:tcPr>
            <w:tcW w:w="1493" w:type="dxa"/>
            <w:noWrap/>
            <w:vAlign w:val="center"/>
          </w:tcPr>
          <w:p>
            <w:pPr>
              <w:spacing w:line="360" w:lineRule="auto"/>
              <w:jc w:val="center"/>
              <w:rPr>
                <w:rFonts w:ascii="宋体" w:eastAsia="宋体"/>
                <w:b/>
                <w:color w:val="000000"/>
                <w:sz w:val="24"/>
                <w:szCs w:val="24"/>
              </w:rPr>
            </w:pPr>
            <w:r>
              <w:rPr>
                <w:rFonts w:ascii="宋体" w:eastAsia="宋体" w:cs="宋体" w:hint="eastAsia"/>
                <w:b/>
                <w:color w:val="000000"/>
                <w:sz w:val="24"/>
                <w:szCs w:val="24"/>
              </w:rPr>
              <w:t>评审因素</w:t>
            </w:r>
          </w:p>
        </w:tc>
        <w:tc>
          <w:tcPr>
            <w:tcW w:w="5730" w:type="dxa"/>
            <w:gridSpan w:val="2"/>
            <w:noWrap/>
            <w:vAlign w:val="center"/>
          </w:tcPr>
          <w:p>
            <w:pPr>
              <w:spacing w:line="360" w:lineRule="auto"/>
              <w:jc w:val="center"/>
              <w:rPr>
                <w:rFonts w:ascii="宋体" w:eastAsia="宋体"/>
                <w:b/>
                <w:color w:val="000000"/>
                <w:sz w:val="24"/>
                <w:szCs w:val="24"/>
              </w:rPr>
            </w:pPr>
            <w:r>
              <w:rPr>
                <w:rFonts w:ascii="宋体" w:eastAsia="宋体" w:cs="宋体" w:hint="eastAsia"/>
                <w:b/>
                <w:color w:val="000000"/>
                <w:sz w:val="24"/>
                <w:szCs w:val="24"/>
              </w:rPr>
              <w:t>评审标准</w:t>
            </w:r>
          </w:p>
        </w:tc>
      </w:tr>
      <w:tr>
        <w:tc>
          <w:tcPr>
            <w:tcW w:w="8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1</w:t>
            </w:r>
          </w:p>
        </w:tc>
        <w:tc>
          <w:tcPr>
            <w:tcW w:w="1345"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评标方法</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中标候选人排序方法</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综合评分相等时，依次按下列因素排序：（</w:t>
            </w:r>
            <w:r>
              <w:rPr>
                <w:rFonts w:ascii="宋体" w:eastAsia="宋体" w:hint="eastAsia"/>
                <w:color w:val="000000"/>
                <w:sz w:val="24"/>
                <w:szCs w:val="24"/>
              </w:rPr>
              <w:t>1</w:t>
            </w:r>
            <w:r>
              <w:rPr>
                <w:rFonts w:ascii="宋体" w:eastAsia="方正兰亭黑_GBK" w:cs="宋体" w:hAnsi="宋体" w:hint="eastAsia"/>
                <w:color w:val="000000"/>
                <w:sz w:val="24"/>
                <w:szCs w:val="24"/>
              </w:rPr>
              <w:t>）投标报价由低到高（</w:t>
            </w:r>
            <w:r>
              <w:rPr>
                <w:rFonts w:ascii="宋体" w:eastAsia="宋体" w:hint="eastAsia"/>
                <w:color w:val="000000"/>
                <w:sz w:val="24"/>
                <w:szCs w:val="24"/>
              </w:rPr>
              <w:t>2</w:t>
            </w:r>
            <w:r>
              <w:rPr>
                <w:rFonts w:ascii="宋体" w:eastAsia="方正兰亭黑_GBK" w:cs="宋体" w:hAnsi="宋体" w:hint="eastAsia"/>
                <w:color w:val="000000"/>
                <w:sz w:val="24"/>
                <w:szCs w:val="24"/>
              </w:rPr>
              <w:t>）监理大纲得分由高到低（</w:t>
            </w:r>
            <w:r>
              <w:rPr>
                <w:rFonts w:ascii="宋体" w:eastAsia="宋体" w:hint="eastAsia"/>
                <w:color w:val="000000"/>
                <w:sz w:val="24"/>
                <w:szCs w:val="24"/>
              </w:rPr>
              <w:t>3</w:t>
            </w:r>
            <w:r>
              <w:rPr>
                <w:rFonts w:ascii="宋体" w:eastAsia="方正兰亭黑_GBK" w:cs="宋体" w:hAnsi="宋体" w:hint="eastAsia"/>
                <w:color w:val="000000"/>
                <w:sz w:val="24"/>
                <w:szCs w:val="24"/>
              </w:rPr>
              <w:t>）资信业绩得分由高到低（</w:t>
            </w:r>
            <w:r>
              <w:rPr>
                <w:rFonts w:ascii="宋体" w:eastAsia="宋体" w:hint="eastAsia"/>
                <w:color w:val="000000"/>
                <w:sz w:val="24"/>
                <w:szCs w:val="24"/>
              </w:rPr>
              <w:t>4</w:t>
            </w:r>
            <w:r>
              <w:rPr>
                <w:rFonts w:ascii="宋体" w:eastAsia="方正兰亭黑_GBK" w:cs="宋体" w:hAnsi="宋体" w:hint="eastAsia"/>
                <w:color w:val="000000"/>
                <w:sz w:val="24"/>
                <w:szCs w:val="24"/>
              </w:rPr>
              <w:t>）其他因素得分由高到低；上述因素仍不能排定顺序的，由招标人自行确定。</w:t>
            </w:r>
          </w:p>
        </w:tc>
      </w:tr>
      <w:tr>
        <w:tc>
          <w:tcPr>
            <w:tcW w:w="850" w:type="dxa"/>
            <w:vMerge w:val="restart"/>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2.1.1</w:t>
            </w:r>
          </w:p>
        </w:tc>
        <w:tc>
          <w:tcPr>
            <w:tcW w:w="1345" w:type="dxa"/>
            <w:vMerge w:val="restart"/>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形式评审标准</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投标人名称</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与营业执照、资质证书一致</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签字、盖章</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投标人须知前附表</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3.7.3 (B)</w:t>
            </w:r>
            <w:r>
              <w:rPr>
                <w:rFonts w:ascii="宋体" w:eastAsia="方正兰亭黑_GBK" w:cs="宋体" w:hAnsi="宋体" w:hint="eastAsia"/>
                <w:color w:val="000000"/>
                <w:sz w:val="24"/>
                <w:szCs w:val="24"/>
              </w:rPr>
              <w:t>项要求</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投标文件</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格式</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符合第六章</w:t>
            </w:r>
            <w:r>
              <w:rPr>
                <w:rFonts w:ascii="宋体" w:eastAsia="宋体" w:cs="Calibri"/>
                <w:color w:val="000000"/>
                <w:sz w:val="24"/>
                <w:szCs w:val="24"/>
              </w:rPr>
              <w:t>“</w:t>
            </w:r>
            <w:r>
              <w:rPr>
                <w:rFonts w:ascii="宋体" w:eastAsia="方正兰亭黑_GBK" w:cs="宋体" w:hAnsi="宋体" w:hint="eastAsia"/>
                <w:color w:val="000000"/>
                <w:sz w:val="24"/>
                <w:szCs w:val="24"/>
              </w:rPr>
              <w:t>投标文件格式</w:t>
            </w:r>
            <w:r>
              <w:rPr>
                <w:rFonts w:ascii="宋体" w:eastAsia="宋体" w:cs="Calibri"/>
                <w:color w:val="000000"/>
                <w:sz w:val="24"/>
                <w:szCs w:val="24"/>
              </w:rPr>
              <w:t>”</w:t>
            </w:r>
            <w:r>
              <w:rPr>
                <w:rFonts w:ascii="宋体" w:eastAsia="方正兰亭黑_GBK" w:cs="宋体" w:hAnsi="宋体" w:hint="eastAsia"/>
                <w:color w:val="000000"/>
                <w:sz w:val="24"/>
                <w:szCs w:val="24"/>
              </w:rPr>
              <w:t>的要求（暗标部分除外）和符合第二章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3.7.1</w:t>
            </w:r>
            <w:r>
              <w:rPr>
                <w:rFonts w:ascii="宋体" w:eastAsia="方正兰亭黑_GBK" w:cs="宋体" w:hAnsi="宋体" w:hint="eastAsia"/>
                <w:color w:val="000000"/>
                <w:sz w:val="24"/>
                <w:szCs w:val="24"/>
              </w:rPr>
              <w:t>项和第</w:t>
            </w:r>
            <w:r>
              <w:rPr>
                <w:rFonts w:ascii="宋体" w:eastAsia="宋体" w:hint="eastAsia"/>
                <w:color w:val="000000"/>
                <w:sz w:val="24"/>
                <w:szCs w:val="24"/>
              </w:rPr>
              <w:t>5.2</w:t>
            </w:r>
            <w:r>
              <w:rPr>
                <w:rFonts w:ascii="宋体" w:eastAsia="方正兰亭黑_GBK" w:cs="宋体" w:hAnsi="宋体" w:hint="eastAsia"/>
                <w:color w:val="000000"/>
                <w:sz w:val="24"/>
                <w:szCs w:val="24"/>
              </w:rPr>
              <w:t>项要求</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联合体</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提交联合体协议书，并明确联合体牵头人（如有）</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报价唯一</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只能有一个报价，即符合第二章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10.3</w:t>
            </w:r>
            <w:r>
              <w:rPr>
                <w:rFonts w:ascii="宋体" w:eastAsia="方正兰亭黑_GBK" w:cs="宋体" w:hAnsi="宋体" w:hint="eastAsia"/>
                <w:color w:val="000000"/>
                <w:sz w:val="24"/>
                <w:szCs w:val="24"/>
              </w:rPr>
              <w:t>项要求</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备选投标</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方案</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除招标文件明确允许提交备选投标方案外，投标人不得提交备选投标方案</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5730" w:type="dxa"/>
            <w:gridSpan w:val="2"/>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r>
      <w:tr>
        <w:tc>
          <w:tcPr>
            <w:tcW w:w="850" w:type="dxa"/>
            <w:vMerge w:val="restart"/>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2.1.2</w:t>
            </w:r>
          </w:p>
        </w:tc>
        <w:tc>
          <w:tcPr>
            <w:tcW w:w="1345" w:type="dxa"/>
            <w:vMerge w:val="restart"/>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资格评审标准</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营业执照</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和组织机构代码证</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3.5.1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资质要求</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1.4.1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财务要求</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1.4.1 </w:t>
            </w:r>
            <w:r>
              <w:rPr>
                <w:rFonts w:ascii="宋体" w:eastAsia="方正兰亭黑_GBK" w:cs="宋体" w:hAnsi="宋体" w:hint="eastAsia"/>
                <w:color w:val="000000"/>
                <w:sz w:val="24"/>
                <w:szCs w:val="24"/>
              </w:rPr>
              <w:t>项规定</w:t>
            </w:r>
          </w:p>
        </w:tc>
      </w:tr>
      <w:tr>
        <w:trPr>
          <w:trHeight w:val="920"/>
        </w:trP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业绩要求</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1.4.1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信誉要求</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1.4.1 </w:t>
            </w:r>
            <w:r>
              <w:rPr>
                <w:rFonts w:ascii="宋体" w:eastAsia="方正兰亭黑_GBK" w:cs="宋体" w:hAnsi="宋体" w:hint="eastAsia"/>
                <w:color w:val="000000"/>
                <w:sz w:val="24"/>
                <w:szCs w:val="24"/>
              </w:rPr>
              <w:t>项规定</w:t>
            </w:r>
          </w:p>
        </w:tc>
      </w:tr>
      <w:tr>
        <w:trPr>
          <w:trHeight w:val="767"/>
        </w:trP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总监理工</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程师</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1.4.1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其他要求</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1.4.1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联合体</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1.4.2 </w:t>
            </w:r>
            <w:r>
              <w:rPr>
                <w:rFonts w:ascii="宋体" w:eastAsia="方正兰亭黑_GBK" w:cs="宋体" w:hAnsi="宋体" w:hint="eastAsia"/>
                <w:color w:val="000000"/>
                <w:sz w:val="24"/>
                <w:szCs w:val="24"/>
              </w:rPr>
              <w:t>项规定（如有）</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投标要求</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不存在本章第</w:t>
            </w:r>
            <w:r>
              <w:rPr>
                <w:rFonts w:ascii="宋体" w:eastAsia="宋体" w:hint="eastAsia"/>
                <w:color w:val="000000"/>
                <w:sz w:val="24"/>
                <w:szCs w:val="24"/>
              </w:rPr>
              <w:t xml:space="preserve"> 3.1.2 </w:t>
            </w:r>
            <w:r>
              <w:rPr>
                <w:rFonts w:ascii="宋体" w:eastAsia="方正兰亭黑_GBK" w:cs="宋体" w:hAnsi="宋体" w:hint="eastAsia"/>
                <w:color w:val="000000"/>
                <w:sz w:val="24"/>
                <w:szCs w:val="24"/>
              </w:rPr>
              <w:t>项任何一种情形</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不存在禁止投标的情形</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不存在第二章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1.4.3 </w:t>
            </w:r>
            <w:r>
              <w:rPr>
                <w:rFonts w:ascii="宋体" w:eastAsia="方正兰亭黑_GBK" w:cs="宋体" w:hAnsi="宋体" w:hint="eastAsia"/>
                <w:color w:val="000000"/>
                <w:sz w:val="24"/>
                <w:szCs w:val="24"/>
              </w:rPr>
              <w:t>项规定的任何一种情形</w:t>
            </w:r>
            <w:r>
              <w:rPr>
                <w:rFonts w:ascii="宋体" w:eastAsia="宋体" w:hint="eastAsia"/>
                <w:color w:val="000000"/>
                <w:sz w:val="24"/>
                <w:szCs w:val="24"/>
              </w:rPr>
              <w:tab/>
              <w:tab/>
              <w:tab/>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5730" w:type="dxa"/>
            <w:gridSpan w:val="2"/>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r>
      <w:tr>
        <w:tc>
          <w:tcPr>
            <w:tcW w:w="850" w:type="dxa"/>
            <w:vMerge w:val="restart"/>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2.1.3</w:t>
            </w:r>
          </w:p>
        </w:tc>
        <w:tc>
          <w:tcPr>
            <w:tcW w:w="1345" w:type="dxa"/>
            <w:vMerge w:val="restart"/>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响应性</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评审标准</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投标报价</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3.2 </w:t>
            </w:r>
            <w:r>
              <w:rPr>
                <w:rFonts w:ascii="宋体" w:eastAsia="方正兰亭黑_GBK" w:cs="宋体" w:hAnsi="宋体" w:hint="eastAsia"/>
                <w:color w:val="000000"/>
                <w:sz w:val="24"/>
                <w:szCs w:val="24"/>
              </w:rPr>
              <w:t>款规定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投标内容</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1.3.1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监理服务</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期限</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1.3.2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质量标准</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1.3.3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投标有效期</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3.3.1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bottom"/>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投标保证金</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3.4.1 </w:t>
            </w:r>
            <w:r>
              <w:rPr>
                <w:rFonts w:ascii="宋体" w:eastAsia="方正兰亭黑_GBK" w:cs="宋体" w:hAnsi="宋体" w:hint="eastAsia"/>
                <w:color w:val="000000"/>
                <w:sz w:val="24"/>
                <w:szCs w:val="24"/>
              </w:rPr>
              <w:t>项规定</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权利义务</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符合第二章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 xml:space="preserve"> 1.12.1 </w:t>
            </w:r>
            <w:r>
              <w:rPr>
                <w:rFonts w:ascii="宋体" w:eastAsia="方正兰亭黑_GBK" w:cs="宋体" w:hAnsi="宋体" w:hint="eastAsia"/>
                <w:color w:val="000000"/>
                <w:sz w:val="24"/>
                <w:szCs w:val="24"/>
              </w:rPr>
              <w:t>项规定和第四</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章</w:t>
            </w:r>
            <w:r>
              <w:rPr>
                <w:rFonts w:ascii="宋体" w:eastAsia="宋体" w:cs="Calibri"/>
                <w:color w:val="000000"/>
                <w:sz w:val="24"/>
                <w:szCs w:val="24"/>
              </w:rPr>
              <w:t>“</w:t>
            </w:r>
            <w:r>
              <w:rPr>
                <w:rFonts w:ascii="宋体" w:eastAsia="方正兰亭黑_GBK" w:cs="宋体" w:hAnsi="宋体" w:hint="eastAsia"/>
                <w:color w:val="000000"/>
                <w:sz w:val="24"/>
                <w:szCs w:val="24"/>
              </w:rPr>
              <w:t>合同条款及格式</w:t>
            </w:r>
            <w:r>
              <w:rPr>
                <w:rFonts w:ascii="宋体" w:eastAsia="宋体" w:cs="Calibri"/>
                <w:color w:val="000000"/>
                <w:sz w:val="24"/>
                <w:szCs w:val="24"/>
              </w:rPr>
              <w:t>”</w:t>
            </w:r>
            <w:r>
              <w:rPr>
                <w:rFonts w:ascii="宋体" w:eastAsia="方正兰亭黑_GBK" w:cs="宋体" w:hAnsi="宋体" w:hint="eastAsia"/>
                <w:color w:val="000000"/>
                <w:sz w:val="24"/>
                <w:szCs w:val="24"/>
              </w:rPr>
              <w:t>中的实质性要求和条件</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5730" w:type="dxa"/>
            <w:gridSpan w:val="2"/>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r>
      <w:tr>
        <w:tc>
          <w:tcPr>
            <w:tcW w:w="2195" w:type="dxa"/>
            <w:gridSpan w:val="2"/>
            <w:noWrap/>
            <w:vAlign w:val="center"/>
          </w:tcPr>
          <w:p>
            <w:pPr>
              <w:spacing w:line="360" w:lineRule="auto"/>
              <w:jc w:val="center"/>
              <w:rPr>
                <w:rFonts w:ascii="宋体" w:eastAsia="宋体"/>
                <w:b/>
                <w:color w:val="000000"/>
                <w:sz w:val="24"/>
                <w:szCs w:val="24"/>
              </w:rPr>
            </w:pPr>
            <w:r>
              <w:rPr>
                <w:rFonts w:ascii="宋体" w:eastAsia="宋体" w:cs="宋体" w:hint="eastAsia"/>
                <w:b/>
                <w:color w:val="000000"/>
                <w:sz w:val="24"/>
                <w:szCs w:val="24"/>
              </w:rPr>
              <w:t>条款号</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b/>
                <w:color w:val="000000"/>
                <w:sz w:val="24"/>
                <w:szCs w:val="24"/>
              </w:rPr>
            </w:pPr>
            <w:r>
              <w:rPr>
                <w:rFonts w:ascii="宋体" w:eastAsia="宋体" w:cs="宋体" w:hint="eastAsia"/>
                <w:b/>
                <w:color w:val="000000"/>
                <w:sz w:val="24"/>
                <w:szCs w:val="24"/>
              </w:rPr>
              <w:t>条款内容</w:t>
            </w:r>
          </w:p>
        </w:tc>
        <w:tc>
          <w:tcPr>
            <w:tcW w:w="5730" w:type="dxa"/>
            <w:gridSpan w:val="2"/>
            <w:noWrap/>
            <w:vAlign w:val="center"/>
          </w:tcPr>
          <w:p>
            <w:pPr>
              <w:spacing w:line="360" w:lineRule="auto"/>
              <w:rPr>
                <w:rFonts w:ascii="宋体" w:eastAsia="宋体"/>
                <w:b/>
                <w:color w:val="000000"/>
                <w:sz w:val="24"/>
                <w:szCs w:val="24"/>
              </w:rPr>
            </w:pPr>
            <w:r>
              <w:rPr>
                <w:rFonts w:ascii="宋体" w:eastAsia="宋体" w:cs="宋体" w:hint="eastAsia"/>
                <w:b/>
                <w:color w:val="000000"/>
                <w:sz w:val="24"/>
                <w:szCs w:val="24"/>
              </w:rPr>
              <w:t>编列内容</w:t>
            </w:r>
          </w:p>
        </w:tc>
      </w:tr>
      <w:tr>
        <w:tc>
          <w:tcPr>
            <w:tcW w:w="2195" w:type="dxa"/>
            <w:gridSpan w:val="2"/>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2.2.1</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分值构成</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（总分</w:t>
            </w:r>
            <w:r>
              <w:rPr>
                <w:rFonts w:ascii="宋体" w:eastAsia="宋体" w:hint="eastAsia"/>
                <w:color w:val="000000"/>
                <w:sz w:val="24"/>
                <w:szCs w:val="24"/>
              </w:rPr>
              <w:t>100</w:t>
            </w:r>
            <w:r>
              <w:rPr>
                <w:rFonts w:ascii="宋体" w:eastAsia="方正兰亭黑_GBK" w:cs="宋体" w:hAnsi="宋体" w:hint="eastAsia"/>
                <w:color w:val="000000"/>
                <w:sz w:val="24"/>
                <w:szCs w:val="24"/>
              </w:rPr>
              <w:t>分）</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资信业绩部分：</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分</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监理大纲部分：</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分（暗标）</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投标报价部分：</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分（</w:t>
            </w:r>
            <w:r>
              <w:rPr>
                <w:rFonts w:ascii="宋体" w:eastAsia="宋体" w:hint="eastAsia"/>
                <w:color w:val="000000"/>
                <w:sz w:val="24"/>
                <w:szCs w:val="24"/>
              </w:rPr>
              <w:t>20-40</w:t>
            </w:r>
            <w:r>
              <w:rPr>
                <w:rFonts w:ascii="宋体" w:eastAsia="方正兰亭黑_GBK" w:cs="宋体" w:hAnsi="宋体" w:hint="eastAsia"/>
                <w:color w:val="000000"/>
                <w:sz w:val="24"/>
                <w:szCs w:val="24"/>
              </w:rPr>
              <w:t>分）</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其他评分因素：</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分</w:t>
            </w:r>
          </w:p>
        </w:tc>
      </w:tr>
      <w:tr>
        <w:tc>
          <w:tcPr>
            <w:tcW w:w="2195" w:type="dxa"/>
            <w:gridSpan w:val="2"/>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3.2.4</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低于成本</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评审</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按照第二章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第</w:t>
            </w:r>
            <w:r>
              <w:rPr>
                <w:rFonts w:ascii="宋体" w:eastAsia="宋体" w:hint="eastAsia"/>
                <w:color w:val="000000"/>
                <w:sz w:val="24"/>
                <w:szCs w:val="24"/>
              </w:rPr>
              <w:t>10.4</w:t>
            </w:r>
            <w:r>
              <w:rPr>
                <w:rFonts w:ascii="宋体" w:eastAsia="方正兰亭黑_GBK" w:cs="宋体" w:hAnsi="宋体" w:hint="eastAsia"/>
                <w:color w:val="000000"/>
                <w:sz w:val="24"/>
                <w:szCs w:val="24"/>
              </w:rPr>
              <w:t>项规定进行评审。</w:t>
            </w:r>
          </w:p>
        </w:tc>
      </w:tr>
      <w:tr>
        <w:tc>
          <w:tcPr>
            <w:tcW w:w="2195" w:type="dxa"/>
            <w:gridSpan w:val="2"/>
            <w:noWrap/>
            <w:vAlign w:val="center"/>
          </w:tcPr>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r>
              <w:rPr>
                <w:rFonts w:ascii="宋体" w:eastAsia="宋体" w:hint="eastAsia"/>
                <w:color w:val="000000"/>
                <w:sz w:val="24"/>
                <w:szCs w:val="24"/>
              </w:rPr>
              <w:t>2.2.2</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评标基准价计算方法</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采用下列方式：</w:t>
            </w:r>
          </w:p>
          <w:p>
            <w:pPr>
              <w:spacing w:line="360" w:lineRule="auto"/>
              <w:rPr>
                <w:rFonts w:ascii="宋体" w:eastAsia="宋体"/>
                <w:color w:val="000000"/>
                <w:sz w:val="24"/>
                <w:szCs w:val="24"/>
              </w:rPr>
            </w:pPr>
            <w:r>
              <w:rPr>
                <w:rFonts w:ascii="宋体" w:eastAsia="宋体" w:hint="eastAsia"/>
                <w:color w:val="000000"/>
                <w:sz w:val="24"/>
                <w:szCs w:val="24"/>
              </w:rPr>
              <w:t>□A</w:t>
            </w:r>
            <w:r>
              <w:rPr>
                <w:rFonts w:ascii="宋体" w:eastAsia="方正兰亭黑_GBK" w:cs="宋体" w:hAnsi="宋体" w:hint="eastAsia"/>
                <w:color w:val="000000"/>
                <w:sz w:val="24"/>
                <w:szCs w:val="24"/>
              </w:rPr>
              <w:t>方式：采用有效投标报价（经初步评审合格且不低于成本的投标报价；报价有修正的，以修正后的价格为准）中最低报价为评标基准价，计算公式为：</w:t>
            </w:r>
          </w:p>
          <w:p>
            <w:pPr>
              <w:spacing w:line="360" w:lineRule="auto"/>
              <w:rPr>
                <w:rFonts w:ascii="宋体" w:eastAsia="宋体"/>
                <w:color w:val="000000"/>
                <w:sz w:val="24"/>
                <w:szCs w:val="24"/>
              </w:rPr>
            </w:pPr>
            <w:r>
              <w:rPr>
                <w:rFonts w:ascii="宋体" w:eastAsia="宋体" w:hint="eastAsia"/>
                <w:color w:val="000000"/>
                <w:sz w:val="24"/>
                <w:szCs w:val="24"/>
              </w:rPr>
              <w:t>S</w:t>
            </w:r>
            <w:r>
              <w:rPr>
                <w:rFonts w:ascii="宋体" w:eastAsia="方正兰亭黑_GBK" w:cs="宋体" w:hAnsi="宋体" w:hint="eastAsia"/>
                <w:color w:val="000000"/>
                <w:sz w:val="24"/>
                <w:szCs w:val="24"/>
              </w:rPr>
              <w:t>（评标基准价）</w:t>
            </w:r>
            <w:r>
              <w:rPr>
                <w:rFonts w:ascii="宋体" w:eastAsia="宋体" w:hint="eastAsia"/>
                <w:color w:val="000000"/>
                <w:sz w:val="24"/>
                <w:szCs w:val="24"/>
              </w:rPr>
              <w:t>=amin</w:t>
            </w:r>
            <w:r>
              <w:rPr>
                <w:rFonts w:ascii="宋体" w:eastAsia="方正兰亭黑_GBK" w:cs="宋体" w:hAnsi="宋体" w:hint="eastAsia"/>
                <w:color w:val="000000"/>
                <w:sz w:val="24"/>
                <w:szCs w:val="24"/>
              </w:rPr>
              <w:t>，</w:t>
            </w:r>
            <w:r>
              <w:rPr>
                <w:rFonts w:ascii="宋体" w:eastAsia="宋体" w:hint="eastAsia"/>
                <w:color w:val="000000"/>
                <w:sz w:val="24"/>
                <w:szCs w:val="24"/>
              </w:rPr>
              <w:t>amin</w:t>
            </w:r>
            <w:r>
              <w:rPr>
                <w:rFonts w:ascii="宋体" w:eastAsia="方正兰亭黑_GBK" w:cs="宋体" w:hAnsi="宋体" w:hint="eastAsia"/>
                <w:color w:val="000000"/>
                <w:sz w:val="24"/>
                <w:szCs w:val="24"/>
              </w:rPr>
              <w:t>为有效的最低投标报价。</w:t>
            </w:r>
          </w:p>
          <w:p>
            <w:pPr>
              <w:spacing w:line="360" w:lineRule="auto"/>
              <w:rPr>
                <w:rFonts w:ascii="宋体" w:eastAsia="宋体"/>
                <w:color w:val="000000"/>
                <w:sz w:val="24"/>
                <w:szCs w:val="24"/>
              </w:rPr>
            </w:pPr>
            <w:r>
              <w:rPr>
                <w:rFonts w:ascii="宋体" w:eastAsia="宋体" w:hint="eastAsia"/>
                <w:color w:val="000000"/>
                <w:sz w:val="24"/>
                <w:szCs w:val="24"/>
              </w:rPr>
              <w:t>□B</w:t>
            </w:r>
            <w:r>
              <w:rPr>
                <w:rFonts w:ascii="宋体" w:eastAsia="方正兰亭黑_GBK" w:cs="宋体" w:hAnsi="宋体" w:hint="eastAsia"/>
                <w:color w:val="000000"/>
                <w:sz w:val="24"/>
                <w:szCs w:val="24"/>
              </w:rPr>
              <w:t>方式：采用有效投标报价（经初步评审合格且不低于成本的投标报价；报价有修正的，以修正后的价格为准）的算术平均值为评标基准价，计算公式为：</w:t>
            </w:r>
          </w:p>
          <w:p>
            <w:pPr>
              <w:spacing w:line="360" w:lineRule="auto"/>
              <w:rPr>
                <w:rFonts w:ascii="宋体" w:eastAsia="宋体"/>
                <w:color w:val="000000"/>
                <w:sz w:val="24"/>
                <w:szCs w:val="24"/>
              </w:rPr>
            </w:pPr>
            <w:r>
              <w:rPr>
                <w:rFonts w:ascii="宋体" w:eastAsia="宋体" w:hint="eastAsia"/>
                <w:color w:val="000000"/>
                <w:sz w:val="24"/>
                <w:szCs w:val="24"/>
              </w:rPr>
              <w:t>S</w:t>
            </w:r>
            <w:r>
              <w:rPr>
                <w:rFonts w:ascii="宋体" w:eastAsia="方正兰亭黑_GBK" w:cs="宋体" w:hAnsi="宋体" w:hint="eastAsia"/>
                <w:color w:val="000000"/>
                <w:sz w:val="24"/>
                <w:szCs w:val="24"/>
              </w:rPr>
              <w:t>（评标基准价）</w:t>
            </w:r>
            <w:r>
              <w:rPr>
                <w:rFonts w:ascii="宋体" w:eastAsia="宋体" w:hint="eastAsia"/>
                <w:color w:val="000000"/>
                <w:sz w:val="24"/>
                <w:szCs w:val="24"/>
              </w:rPr>
              <w:t>=</w:t>
            </w:r>
            <w:r>
              <w:rPr>
                <w:rFonts w:ascii="宋体" w:eastAsia="方正兰亭黑_GBK" w:cs="宋体" w:hAnsi="宋体" w:hint="eastAsia"/>
                <w:color w:val="000000"/>
                <w:sz w:val="24"/>
                <w:szCs w:val="24"/>
              </w:rPr>
              <w:t>（</w:t>
            </w:r>
            <w:r>
              <w:rPr>
                <w:rFonts w:ascii="宋体" w:eastAsia="宋体" w:hint="eastAsia"/>
                <w:color w:val="000000"/>
                <w:sz w:val="24"/>
                <w:szCs w:val="24"/>
              </w:rPr>
              <w:t>a1 +……+an</w:t>
            </w:r>
            <w:r>
              <w:rPr>
                <w:rFonts w:ascii="宋体" w:eastAsia="方正兰亭黑_GBK" w:cs="宋体" w:hAnsi="宋体" w:hint="eastAsia"/>
                <w:color w:val="000000"/>
                <w:sz w:val="24"/>
                <w:szCs w:val="24"/>
              </w:rPr>
              <w:t>）</w:t>
            </w:r>
            <w:r>
              <w:rPr>
                <w:rFonts w:ascii="宋体" w:eastAsia="宋体" w:hint="eastAsia"/>
                <w:color w:val="000000"/>
                <w:sz w:val="24"/>
                <w:szCs w:val="24"/>
              </w:rPr>
              <w:t>/n</w:t>
            </w:r>
            <w:r>
              <w:rPr>
                <w:rFonts w:ascii="宋体" w:eastAsia="方正兰亭黑_GBK" w:cs="宋体" w:hAnsi="宋体" w:hint="eastAsia"/>
                <w:color w:val="000000"/>
                <w:sz w:val="24"/>
                <w:szCs w:val="24"/>
              </w:rPr>
              <w:t>，</w:t>
            </w:r>
            <w:r>
              <w:rPr>
                <w:rFonts w:ascii="宋体" w:eastAsia="宋体" w:hint="eastAsia"/>
                <w:color w:val="000000"/>
                <w:sz w:val="24"/>
                <w:szCs w:val="24"/>
              </w:rPr>
              <w:t>a</w:t>
            </w:r>
            <w:r>
              <w:rPr>
                <w:rFonts w:ascii="宋体" w:eastAsia="方正兰亭黑_GBK" w:cs="宋体" w:hAnsi="宋体" w:hint="eastAsia"/>
                <w:color w:val="000000"/>
                <w:sz w:val="24"/>
                <w:szCs w:val="24"/>
              </w:rPr>
              <w:t>为有效的投标报价。</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注：评标基准价小数点后保留两位。</w:t>
            </w:r>
          </w:p>
        </w:tc>
      </w:tr>
      <w:tr>
        <w:tc>
          <w:tcPr>
            <w:tcW w:w="2195" w:type="dxa"/>
            <w:gridSpan w:val="2"/>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2.2.3</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投标报价的偏差率计算公式</w:t>
            </w:r>
          </w:p>
        </w:tc>
        <w:tc>
          <w:tcPr>
            <w:tcW w:w="573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偏差率</w:t>
            </w:r>
            <w:r>
              <w:rPr>
                <w:rFonts w:ascii="宋体" w:eastAsia="宋体" w:hint="eastAsia"/>
                <w:color w:val="000000"/>
                <w:sz w:val="24"/>
                <w:szCs w:val="24"/>
              </w:rPr>
              <w:t>=100% ×</w:t>
            </w:r>
            <w:r>
              <w:rPr>
                <w:rFonts w:ascii="宋体" w:eastAsia="方正兰亭黑_GBK" w:cs="宋体" w:hAnsi="宋体" w:hint="eastAsia"/>
                <w:color w:val="000000"/>
                <w:sz w:val="24"/>
                <w:szCs w:val="24"/>
              </w:rPr>
              <w:t>︱（投标人报价</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评标基准价）︱</w:t>
            </w:r>
            <w:r>
              <w:rPr>
                <w:rFonts w:ascii="宋体" w:eastAsia="宋体" w:hint="eastAsia"/>
                <w:color w:val="000000"/>
                <w:sz w:val="24"/>
                <w:szCs w:val="24"/>
              </w:rPr>
              <w:t>/</w:t>
            </w:r>
            <w:r>
              <w:rPr>
                <w:rFonts w:ascii="宋体" w:eastAsia="方正兰亭黑_GBK" w:cs="宋体" w:hAnsi="宋体" w:hint="eastAsia"/>
                <w:color w:val="000000"/>
                <w:sz w:val="24"/>
                <w:szCs w:val="24"/>
              </w:rPr>
              <w:t>评标基准价</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注：偏差率百分数小数点后保留两位。</w:t>
            </w:r>
          </w:p>
        </w:tc>
      </w:tr>
      <w:tr>
        <w:tc>
          <w:tcPr>
            <w:tcW w:w="2195" w:type="dxa"/>
            <w:gridSpan w:val="2"/>
            <w:noWrap/>
            <w:vAlign w:val="center"/>
          </w:tcPr>
          <w:p>
            <w:pPr>
              <w:spacing w:line="360" w:lineRule="auto"/>
              <w:jc w:val="center"/>
              <w:rPr>
                <w:rFonts w:ascii="宋体" w:eastAsia="宋体"/>
                <w:b/>
                <w:color w:val="000000"/>
                <w:sz w:val="24"/>
                <w:szCs w:val="24"/>
              </w:rPr>
            </w:pPr>
            <w:r>
              <w:rPr>
                <w:rFonts w:ascii="宋体" w:eastAsia="宋体" w:cs="宋体" w:hint="eastAsia"/>
                <w:b/>
                <w:color w:val="000000"/>
                <w:sz w:val="24"/>
                <w:szCs w:val="24"/>
              </w:rPr>
              <w:t>条款号</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b/>
                <w:color w:val="000000"/>
                <w:sz w:val="24"/>
                <w:szCs w:val="24"/>
              </w:rPr>
            </w:pPr>
            <w:r>
              <w:rPr>
                <w:rFonts w:ascii="宋体" w:eastAsia="宋体" w:cs="宋体" w:hint="eastAsia"/>
                <w:b/>
                <w:color w:val="000000"/>
                <w:sz w:val="24"/>
                <w:szCs w:val="24"/>
              </w:rPr>
              <w:t>评分因素（偏差率）</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b/>
                <w:color w:val="000000"/>
                <w:sz w:val="24"/>
                <w:szCs w:val="24"/>
              </w:rPr>
            </w:pPr>
            <w:r>
              <w:rPr>
                <w:rFonts w:ascii="宋体" w:eastAsia="宋体" w:cs="宋体" w:hint="eastAsia"/>
                <w:b/>
                <w:color w:val="000000"/>
                <w:sz w:val="24"/>
                <w:szCs w:val="24"/>
              </w:rPr>
              <w:t>分值</w:t>
            </w:r>
          </w:p>
        </w:tc>
        <w:tc>
          <w:tcPr>
            <w:tcW w:w="3827" w:type="dxa"/>
            <w:noWrap/>
            <w:vAlign w:val="center"/>
          </w:tcPr>
          <w:p>
            <w:pPr>
              <w:spacing w:line="360" w:lineRule="auto"/>
              <w:jc w:val="center"/>
              <w:rPr>
                <w:rFonts w:ascii="宋体" w:eastAsia="宋体"/>
                <w:b/>
                <w:color w:val="000000"/>
                <w:sz w:val="24"/>
                <w:szCs w:val="24"/>
              </w:rPr>
            </w:pPr>
            <w:r>
              <w:rPr>
                <w:rFonts w:ascii="宋体" w:eastAsia="宋体" w:cs="宋体" w:hint="eastAsia"/>
                <w:b/>
                <w:color w:val="000000"/>
                <w:sz w:val="24"/>
                <w:szCs w:val="24"/>
              </w:rPr>
              <w:t>评分标准</w:t>
            </w:r>
          </w:p>
        </w:tc>
      </w:tr>
      <w:tr>
        <w:tc>
          <w:tcPr>
            <w:tcW w:w="850" w:type="dxa"/>
            <w:vMerge w:val="restart"/>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2.2.4</w:t>
            </w: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w:t>
            </w:r>
          </w:p>
        </w:tc>
        <w:tc>
          <w:tcPr>
            <w:tcW w:w="1345" w:type="dxa"/>
            <w:vMerge w:val="restart"/>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资信业绩评分标准</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r>
        <w:tc>
          <w:tcPr>
            <w:tcW w:w="9418" w:type="dxa"/>
            <w:gridSpan w:val="5"/>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注：资信业绩评分因素可从信誉、类似项目业绩、总监理工程师资历和业绩、其他主要人员资历和业绩等方面设置。</w:t>
            </w:r>
          </w:p>
        </w:tc>
      </w:tr>
      <w:tr>
        <w:tc>
          <w:tcPr>
            <w:tcW w:w="850" w:type="dxa"/>
            <w:vMerge w:val="restart"/>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2.2.4</w:t>
            </w: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w:t>
            </w:r>
          </w:p>
        </w:tc>
        <w:tc>
          <w:tcPr>
            <w:tcW w:w="1345" w:type="dxa"/>
            <w:vMerge w:val="restart"/>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监理大纲评分标准</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r>
        <w:tc>
          <w:tcPr>
            <w:tcW w:w="850" w:type="dxa"/>
            <w:vMerge/>
            <w:noWrap/>
            <w:vAlign w:val="center"/>
          </w:tcPr>
          <w:p/>
        </w:tc>
        <w:tc>
          <w:tcPr>
            <w:tcW w:w="1345" w:type="dxa"/>
            <w:vMerge/>
            <w:tcBorders>
              <w:top w:val="single" w:sz="2" w:space="0" w:color="auto"/>
              <w:left w:val="single" w:sz="2" w:space="0" w:color="auto"/>
              <w:right w:val="single" w:sz="2" w:space="0" w:color="auto"/>
            </w:tcBorders>
            <w:noWrap/>
            <w:vAlign w:val="center"/>
          </w:tcP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r>
        <w:tc>
          <w:tcPr>
            <w:tcW w:w="9418" w:type="dxa"/>
            <w:gridSpan w:val="5"/>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监理大纲评分因素可从监理范围、监理内容；监理依据、监理工作目标；监理机构设置和岗位职责；监理工作程序、方法和制度；质量、进度、造价、安全、环保监理措施；合同、信息管理方案；监理组织协调内容及措施；监理工作重点、难点分析；合理化建议等方面设置。</w:t>
            </w:r>
          </w:p>
        </w:tc>
      </w:tr>
      <w:tr>
        <w:trPr>
          <w:trHeight w:val="90"/>
        </w:trPr>
        <w:tc>
          <w:tcPr>
            <w:tcW w:w="8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2.2.4</w:t>
            </w: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w:t>
            </w:r>
          </w:p>
        </w:tc>
        <w:tc>
          <w:tcPr>
            <w:tcW w:w="1345"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投标报价评分标准</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偏差率</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有效投标报价等于评标基准价的得满分，其他有效投标报价与评标基准价相比，每高</w:t>
            </w:r>
            <w:r>
              <w:rPr>
                <w:rFonts w:ascii="宋体" w:eastAsia="宋体" w:hint="eastAsia"/>
                <w:color w:val="000000"/>
                <w:sz w:val="24"/>
                <w:szCs w:val="24"/>
              </w:rPr>
              <w:t>1%</w:t>
            </w:r>
            <w:r>
              <w:rPr>
                <w:rFonts w:ascii="宋体" w:eastAsia="方正兰亭黑_GBK" w:cs="宋体" w:hAnsi="宋体" w:hint="eastAsia"/>
                <w:color w:val="000000"/>
                <w:sz w:val="24"/>
                <w:szCs w:val="24"/>
              </w:rPr>
              <w:t>扣（不少于</w:t>
            </w:r>
            <w:r>
              <w:rPr>
                <w:rFonts w:ascii="宋体" w:eastAsia="宋体" w:hint="eastAsia"/>
                <w:color w:val="000000"/>
                <w:sz w:val="24"/>
                <w:szCs w:val="24"/>
              </w:rPr>
              <w:t>0.5</w:t>
            </w:r>
            <w:r>
              <w:rPr>
                <w:rFonts w:ascii="宋体" w:eastAsia="方正兰亭黑_GBK" w:cs="宋体" w:hAnsi="宋体" w:hint="eastAsia"/>
                <w:color w:val="000000"/>
                <w:sz w:val="24"/>
                <w:szCs w:val="24"/>
              </w:rPr>
              <w:t>）分。</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有效投标报价等于评标基准价的得满分，其他有效投标报价与评标基准价相比，每高</w:t>
            </w:r>
            <w:r>
              <w:rPr>
                <w:rFonts w:ascii="宋体" w:eastAsia="宋体" w:hint="eastAsia"/>
                <w:color w:val="000000"/>
                <w:sz w:val="24"/>
                <w:szCs w:val="24"/>
              </w:rPr>
              <w:t>1%</w:t>
            </w:r>
            <w:r>
              <w:rPr>
                <w:rFonts w:ascii="宋体" w:eastAsia="方正兰亭黑_GBK" w:cs="宋体" w:hAnsi="宋体" w:hint="eastAsia"/>
                <w:color w:val="000000"/>
                <w:sz w:val="24"/>
                <w:szCs w:val="24"/>
              </w:rPr>
              <w:t>扣（不少于</w:t>
            </w:r>
            <w:r>
              <w:rPr>
                <w:rFonts w:ascii="宋体" w:eastAsia="宋体" w:hint="eastAsia"/>
                <w:color w:val="000000"/>
                <w:sz w:val="24"/>
                <w:szCs w:val="24"/>
              </w:rPr>
              <w:t>0.5</w:t>
            </w:r>
            <w:r>
              <w:rPr>
                <w:rFonts w:ascii="宋体" w:eastAsia="方正兰亭黑_GBK" w:cs="宋体" w:hAnsi="宋体" w:hint="eastAsia"/>
                <w:color w:val="000000"/>
                <w:sz w:val="24"/>
                <w:szCs w:val="24"/>
              </w:rPr>
              <w:t>）分，每低</w:t>
            </w:r>
            <w:r>
              <w:rPr>
                <w:rFonts w:ascii="宋体" w:eastAsia="宋体" w:hint="eastAsia"/>
                <w:color w:val="000000"/>
                <w:sz w:val="24"/>
                <w:szCs w:val="24"/>
              </w:rPr>
              <w:t>1%</w:t>
            </w:r>
            <w:r>
              <w:rPr>
                <w:rFonts w:ascii="宋体" w:eastAsia="方正兰亭黑_GBK" w:cs="宋体" w:hAnsi="宋体" w:hint="eastAsia"/>
                <w:color w:val="000000"/>
                <w:sz w:val="24"/>
                <w:szCs w:val="24"/>
              </w:rPr>
              <w:t>扣（不少于</w:t>
            </w:r>
            <w:r>
              <w:rPr>
                <w:rFonts w:ascii="宋体" w:eastAsia="宋体" w:hint="eastAsia"/>
                <w:color w:val="000000"/>
                <w:sz w:val="24"/>
                <w:szCs w:val="24"/>
              </w:rPr>
              <w:t>0.25</w:t>
            </w:r>
            <w:r>
              <w:rPr>
                <w:rFonts w:ascii="宋体" w:eastAsia="方正兰亭黑_GBK" w:cs="宋体" w:hAnsi="宋体" w:hint="eastAsia"/>
                <w:color w:val="000000"/>
                <w:sz w:val="24"/>
                <w:szCs w:val="24"/>
              </w:rPr>
              <w:t>）分。</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注：中间值采用插入法计算，小数点后保留两位。每低</w:t>
            </w:r>
            <w:r>
              <w:rPr>
                <w:rFonts w:ascii="宋体" w:eastAsia="宋体" w:hint="eastAsia"/>
                <w:color w:val="000000"/>
                <w:sz w:val="24"/>
                <w:szCs w:val="24"/>
              </w:rPr>
              <w:t>1%</w:t>
            </w:r>
            <w:r>
              <w:rPr>
                <w:rFonts w:ascii="宋体" w:eastAsia="方正兰亭黑_GBK" w:cs="宋体" w:hAnsi="宋体" w:hint="eastAsia"/>
                <w:color w:val="000000"/>
                <w:sz w:val="24"/>
                <w:szCs w:val="24"/>
              </w:rPr>
              <w:t>所扣分值不得高于每高</w:t>
            </w:r>
            <w:r>
              <w:rPr>
                <w:rFonts w:ascii="宋体" w:eastAsia="宋体" w:hint="eastAsia"/>
                <w:color w:val="000000"/>
                <w:sz w:val="24"/>
                <w:szCs w:val="24"/>
              </w:rPr>
              <w:t>1%</w:t>
            </w:r>
            <w:r>
              <w:rPr>
                <w:rFonts w:ascii="宋体" w:eastAsia="方正兰亭黑_GBK" w:cs="宋体" w:hAnsi="宋体" w:hint="eastAsia"/>
                <w:color w:val="000000"/>
                <w:sz w:val="24"/>
                <w:szCs w:val="24"/>
              </w:rPr>
              <w:t>所扣分值。</w:t>
            </w:r>
          </w:p>
        </w:tc>
      </w:tr>
      <w:tr>
        <w:tc>
          <w:tcPr>
            <w:tcW w:w="85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2.2.4</w:t>
            </w: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w:t>
            </w:r>
          </w:p>
        </w:tc>
        <w:tc>
          <w:tcPr>
            <w:tcW w:w="1345"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其他因素评分标准</w:t>
            </w:r>
          </w:p>
        </w:tc>
        <w:tc>
          <w:tcPr>
            <w:tcW w:w="149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903" w:type="dxa"/>
            <w:tcBorders>
              <w:top w:val="single" w:sz="2" w:space="0" w:color="auto"/>
              <w:left w:val="single" w:sz="2" w:space="0" w:color="auto"/>
              <w:right w:val="single" w:sz="2" w:space="0" w:color="auto"/>
            </w:tcBorders>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3827"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r>
    </w:tbl>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）招标人应科学合理地设定评标办法，以保证足够的竞争性。</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w:t>
      </w:r>
      <w:r>
        <w:rPr>
          <w:rFonts w:ascii="宋体" w:eastAsia="宋体" w:hint="eastAsia"/>
          <w:color w:val="000000"/>
          <w:sz w:val="24"/>
          <w:szCs w:val="24"/>
        </w:rPr>
        <w:t>3</w:t>
      </w:r>
      <w:r>
        <w:rPr>
          <w:rFonts w:ascii="宋体" w:eastAsia="方正兰亭黑_GBK" w:cs="宋体" w:hAnsi="宋体" w:hint="eastAsia"/>
          <w:color w:val="000000"/>
          <w:sz w:val="24"/>
          <w:szCs w:val="24"/>
        </w:rPr>
        <w:t>年的，个数不得超过</w:t>
      </w:r>
      <w:r>
        <w:rPr>
          <w:rFonts w:ascii="宋体" w:eastAsia="宋体" w:hint="eastAsia"/>
          <w:color w:val="000000"/>
          <w:sz w:val="24"/>
          <w:szCs w:val="24"/>
        </w:rPr>
        <w:t>1</w:t>
      </w:r>
      <w:r>
        <w:rPr>
          <w:rFonts w:ascii="宋体" w:eastAsia="方正兰亭黑_GBK" w:cs="宋体" w:hAnsi="宋体" w:hint="eastAsia"/>
          <w:color w:val="000000"/>
          <w:sz w:val="24"/>
          <w:szCs w:val="24"/>
        </w:rPr>
        <w:t>个，设定奖项年限为近</w:t>
      </w:r>
      <w:r>
        <w:rPr>
          <w:rFonts w:ascii="宋体" w:eastAsia="宋体" w:hint="eastAsia"/>
          <w:color w:val="000000"/>
          <w:sz w:val="24"/>
          <w:szCs w:val="24"/>
        </w:rPr>
        <w:t>5</w:t>
      </w:r>
      <w:r>
        <w:rPr>
          <w:rFonts w:ascii="宋体" w:eastAsia="方正兰亭黑_GBK" w:cs="宋体" w:hAnsi="宋体" w:hint="eastAsia"/>
          <w:color w:val="000000"/>
          <w:sz w:val="24"/>
          <w:szCs w:val="24"/>
        </w:rPr>
        <w:t>年及以上的，个数不得超过</w:t>
      </w:r>
      <w:r>
        <w:rPr>
          <w:rFonts w:ascii="宋体" w:eastAsia="宋体" w:hint="eastAsia"/>
          <w:color w:val="000000"/>
          <w:sz w:val="24"/>
          <w:szCs w:val="24"/>
        </w:rPr>
        <w:t>2</w:t>
      </w:r>
      <w:r>
        <w:rPr>
          <w:rFonts w:ascii="宋体" w:eastAsia="方正兰亭黑_GBK" w:cs="宋体" w:hAnsi="宋体" w:hint="eastAsia"/>
          <w:color w:val="000000"/>
          <w:sz w:val="24"/>
          <w:szCs w:val="24"/>
        </w:rPr>
        <w:t>个；评标办法中各类奖项加分总分值不得超过</w:t>
      </w:r>
      <w:r>
        <w:rPr>
          <w:rFonts w:ascii="宋体" w:eastAsia="宋体" w:hint="eastAsia"/>
          <w:color w:val="000000"/>
          <w:sz w:val="24"/>
          <w:szCs w:val="24"/>
        </w:rPr>
        <w:t>3</w:t>
      </w:r>
      <w:r>
        <w:rPr>
          <w:rFonts w:ascii="宋体" w:eastAsia="方正兰亭黑_GBK" w:cs="宋体" w:hAnsi="宋体" w:hint="eastAsia"/>
          <w:color w:val="000000"/>
          <w:sz w:val="24"/>
          <w:szCs w:val="24"/>
        </w:rPr>
        <w:t>分。</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）不得设定特定行政区域或者特定行业的业绩作为加分条件；不得设定与招标项目的具体特点不相适应的业绩作为加分条件；设定的业绩每类别个数不得超过</w:t>
      </w:r>
      <w:r>
        <w:rPr>
          <w:rFonts w:ascii="宋体" w:eastAsia="宋体" w:hint="eastAsia"/>
          <w:color w:val="000000"/>
          <w:sz w:val="24"/>
          <w:szCs w:val="24"/>
        </w:rPr>
        <w:t>3</w:t>
      </w:r>
      <w:r>
        <w:rPr>
          <w:rFonts w:ascii="宋体" w:eastAsia="方正兰亭黑_GBK" w:cs="宋体" w:hAnsi="宋体" w:hint="eastAsia"/>
          <w:color w:val="000000"/>
          <w:sz w:val="24"/>
          <w:szCs w:val="24"/>
        </w:rPr>
        <w:t>个（含资格条件个数）。</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）按照《国务院办公厅关于加快推进社会信用体系建设构建以信用为基础的新型监管机制的指导意见》（国办发〔</w:t>
      </w:r>
      <w:r>
        <w:rPr>
          <w:rFonts w:ascii="宋体" w:eastAsia="宋体" w:hint="eastAsia"/>
          <w:color w:val="000000"/>
          <w:sz w:val="24"/>
          <w:szCs w:val="24"/>
        </w:rPr>
        <w:t>2019</w:t>
      </w:r>
      <w:r>
        <w:rPr>
          <w:rFonts w:ascii="宋体" w:eastAsia="方正兰亭黑_GBK" w:cs="宋体" w:hAnsi="宋体" w:hint="eastAsia"/>
          <w:color w:val="000000"/>
          <w:sz w:val="24"/>
          <w:szCs w:val="24"/>
        </w:rPr>
        <w:t>〕</w:t>
      </w:r>
      <w:r>
        <w:rPr>
          <w:rFonts w:ascii="宋体" w:eastAsia="宋体" w:hint="eastAsia"/>
          <w:color w:val="000000"/>
          <w:sz w:val="24"/>
          <w:szCs w:val="24"/>
        </w:rPr>
        <w:t>35</w:t>
      </w:r>
      <w:r>
        <w:rPr>
          <w:rFonts w:ascii="宋体" w:eastAsia="方正兰亭黑_GBK" w:cs="宋体" w:hAnsi="宋体" w:hint="eastAsia"/>
          <w:color w:val="000000"/>
          <w:sz w:val="24"/>
          <w:szCs w:val="24"/>
        </w:rPr>
        <w:t>号）精神，不得设定不属于国家有关部门或其授权的行业协会商会开展的信用评价作为加分条件。</w:t>
      </w: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）不得将施工员、质量员、安全员等现场管理人员岗位证书设定为加分条件，也不得将其他未列入国家职业资格目录的人员资格设定为加分条件。</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）评标委员会在评标过程中，如要求投标人澄清或说明的，评标委员会要求投标人在线澄清或说明的时间距投标人收到评标委员会通知的时间不得少于</w:t>
      </w:r>
      <w:r>
        <w:rPr>
          <w:rFonts w:ascii="宋体" w:eastAsia="宋体" w:hint="eastAsia"/>
          <w:color w:val="000000"/>
          <w:sz w:val="24"/>
          <w:szCs w:val="24"/>
        </w:rPr>
        <w:t xml:space="preserve"> 60</w:t>
      </w:r>
      <w:r>
        <w:rPr>
          <w:rFonts w:ascii="宋体" w:eastAsia="方正兰亭黑_GBK" w:cs="宋体" w:hAnsi="宋体" w:hint="eastAsia"/>
          <w:color w:val="000000"/>
          <w:sz w:val="24"/>
          <w:szCs w:val="24"/>
        </w:rPr>
        <w:t>分钟。</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ascii="宋体" w:eastAsia="宋体" w:hint="eastAsia"/>
          <w:color w:val="000000"/>
          <w:sz w:val="24"/>
          <w:szCs w:val="24"/>
        </w:rPr>
        <w:t xml:space="preserve"> 30 </w:t>
      </w:r>
      <w:r>
        <w:rPr>
          <w:rFonts w:ascii="宋体" w:eastAsia="方正兰亭黑_GBK" w:cs="宋体" w:hAnsi="宋体" w:hint="eastAsia"/>
          <w:color w:val="000000"/>
          <w:sz w:val="24"/>
          <w:szCs w:val="24"/>
        </w:rPr>
        <w:t>分钟。</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投标人未在规定时间内作出澄清或说明的，或者评标委员会成员认为该投标人的两次澄清或说明都不符合评标委员会要求的，作否决投标处理。</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7</w:t>
      </w:r>
      <w:r>
        <w:rPr>
          <w:rFonts w:ascii="宋体" w:eastAsia="方正兰亭黑_GBK" w:cs="宋体" w:hAnsi="宋体" w:hint="eastAsia"/>
          <w:color w:val="000000"/>
          <w:sz w:val="24"/>
          <w:szCs w:val="24"/>
        </w:rPr>
        <w:t>）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在评标结束后发现投标人串通投标或弄虚作假或有其他违法行为，查证属实的，取消其中标资格。</w:t>
      </w:r>
    </w:p>
    <w:p>
      <w:pPr>
        <w:spacing w:line="360" w:lineRule="auto"/>
        <w:ind w:firstLineChars="200" w:firstLine="480"/>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1.</w:t>
      </w:r>
      <w:r>
        <w:rPr>
          <w:rFonts w:ascii="宋体" w:eastAsia="宋体" w:cs="宋体" w:hint="eastAsia"/>
          <w:b/>
          <w:color w:val="000000"/>
          <w:sz w:val="24"/>
          <w:szCs w:val="24"/>
        </w:rPr>
        <w:t>评标方法</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本次评标采用综合评估法。评标委员会对满足招标文件实质性要求的投标文件，按照本章第</w:t>
      </w:r>
      <w:r>
        <w:rPr>
          <w:rFonts w:ascii="宋体" w:eastAsia="宋体" w:hint="eastAsia"/>
          <w:color w:val="000000"/>
          <w:sz w:val="24"/>
          <w:szCs w:val="24"/>
        </w:rPr>
        <w:t xml:space="preserve"> 2.2 </w:t>
      </w:r>
      <w:r>
        <w:rPr>
          <w:rFonts w:ascii="宋体" w:eastAsia="方正兰亭黑_GBK" w:cs="宋体" w:hAnsi="宋体" w:hint="eastAsia"/>
          <w:color w:val="000000"/>
          <w:sz w:val="24"/>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2.</w:t>
      </w:r>
      <w:r>
        <w:rPr>
          <w:rFonts w:ascii="宋体" w:eastAsia="宋体" w:cs="宋体" w:hint="eastAsia"/>
          <w:b/>
          <w:color w:val="000000"/>
          <w:sz w:val="24"/>
          <w:szCs w:val="24"/>
        </w:rPr>
        <w:t>评审标准</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2.1</w:t>
      </w:r>
      <w:r>
        <w:rPr>
          <w:rFonts w:ascii="宋体" w:eastAsia="宋体" w:cs="宋体" w:hint="eastAsia"/>
          <w:b/>
          <w:color w:val="000000"/>
          <w:sz w:val="24"/>
          <w:szCs w:val="24"/>
        </w:rPr>
        <w:t>初步评审标准</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2.1.1</w:t>
      </w:r>
      <w:r>
        <w:rPr>
          <w:rFonts w:ascii="宋体" w:eastAsia="方正兰亭黑_GBK" w:cs="宋体" w:hAnsi="宋体" w:hint="eastAsia"/>
          <w:color w:val="000000"/>
          <w:sz w:val="24"/>
          <w:szCs w:val="24"/>
        </w:rPr>
        <w:t>形式评审标准：见评标办法前附表。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2.1.2</w:t>
      </w:r>
      <w:r>
        <w:rPr>
          <w:rFonts w:ascii="宋体" w:eastAsia="方正兰亭黑_GBK" w:cs="宋体" w:hAnsi="宋体" w:hint="eastAsia"/>
          <w:color w:val="000000"/>
          <w:sz w:val="24"/>
          <w:szCs w:val="24"/>
        </w:rPr>
        <w:t>资格评审标准：见评标办法前附表。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2.1.3</w:t>
      </w:r>
      <w:r>
        <w:rPr>
          <w:rFonts w:ascii="宋体" w:eastAsia="方正兰亭黑_GBK" w:cs="宋体" w:hAnsi="宋体" w:hint="eastAsia"/>
          <w:color w:val="000000"/>
          <w:sz w:val="24"/>
          <w:szCs w:val="24"/>
        </w:rPr>
        <w:t>响应性评审标准：见评标办法前附表。</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2.2</w:t>
      </w:r>
      <w:r>
        <w:rPr>
          <w:rFonts w:ascii="宋体" w:eastAsia="宋体" w:cs="宋体" w:hint="eastAsia"/>
          <w:b/>
          <w:color w:val="000000"/>
          <w:sz w:val="24"/>
          <w:szCs w:val="24"/>
        </w:rPr>
        <w:t>分值构成与评分标准</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2.2.1</w:t>
      </w:r>
      <w:r>
        <w:rPr>
          <w:rFonts w:ascii="宋体" w:eastAsia="方正兰亭黑_GBK" w:cs="宋体" w:hAnsi="宋体" w:hint="eastAsia"/>
          <w:color w:val="000000"/>
          <w:sz w:val="24"/>
          <w:szCs w:val="24"/>
        </w:rPr>
        <w:t>分值构成</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）资信业绩部分：见评标办法前附表；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）监理大纲部分：见评标办法前附表；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）投标报价：见评标办法前附表；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）其他评分因素：见评标办法前附表。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2.2.2</w:t>
      </w:r>
      <w:r>
        <w:rPr>
          <w:rFonts w:ascii="宋体" w:eastAsia="方正兰亭黑_GBK" w:cs="宋体" w:hAnsi="宋体" w:hint="eastAsia"/>
          <w:color w:val="000000"/>
          <w:sz w:val="24"/>
          <w:szCs w:val="24"/>
        </w:rPr>
        <w:t>评标基准价计算</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评标基准价计算方法：见评标办法前附表。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2.2.3</w:t>
      </w:r>
      <w:r>
        <w:rPr>
          <w:rFonts w:ascii="宋体" w:eastAsia="方正兰亭黑_GBK" w:cs="宋体" w:hAnsi="宋体" w:hint="eastAsia"/>
          <w:color w:val="000000"/>
          <w:sz w:val="24"/>
          <w:szCs w:val="24"/>
        </w:rPr>
        <w:t>投标报价的偏差率计算</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投标报价的偏差率计算公式：见评标办法前附表。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2.2.4 </w:t>
      </w:r>
      <w:r>
        <w:rPr>
          <w:rFonts w:ascii="宋体" w:eastAsia="方正兰亭黑_GBK" w:cs="宋体" w:hAnsi="宋体" w:hint="eastAsia"/>
          <w:color w:val="000000"/>
          <w:sz w:val="24"/>
          <w:szCs w:val="24"/>
        </w:rPr>
        <w:t>评分标准</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）资信业绩评分标准：见评标办法前附表；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）监理大纲评分标准：见评标办法前附表；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）投标报价评分标准：见评标办法前附表；</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）其他因素评分标准：见评标办法前附表。</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3.</w:t>
      </w:r>
      <w:r>
        <w:rPr>
          <w:rFonts w:ascii="宋体" w:eastAsia="宋体" w:cs="宋体" w:hint="eastAsia"/>
          <w:b/>
          <w:color w:val="000000"/>
          <w:sz w:val="24"/>
          <w:szCs w:val="24"/>
        </w:rPr>
        <w:t>评标程序</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3.1</w:t>
      </w:r>
      <w:r>
        <w:rPr>
          <w:rFonts w:ascii="宋体" w:eastAsia="宋体" w:cs="宋体" w:hint="eastAsia"/>
          <w:b/>
          <w:color w:val="000000"/>
          <w:sz w:val="24"/>
          <w:szCs w:val="24"/>
        </w:rPr>
        <w:t>初步评审</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3.1.1</w:t>
      </w:r>
      <w:r>
        <w:rPr>
          <w:rFonts w:ascii="宋体" w:eastAsia="方正兰亭黑_GBK" w:cs="宋体" w:hAnsi="宋体" w:hint="eastAsia"/>
          <w:color w:val="000000"/>
          <w:sz w:val="24"/>
          <w:szCs w:val="24"/>
        </w:rPr>
        <w:t>评标委员会可以要求投标人提交第二章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规定的有关证明和证件的原件，以便核验。评标委员会依据本章第</w:t>
      </w:r>
      <w:r>
        <w:rPr>
          <w:rFonts w:ascii="宋体" w:eastAsia="宋体" w:hint="eastAsia"/>
          <w:color w:val="000000"/>
          <w:sz w:val="24"/>
          <w:szCs w:val="24"/>
        </w:rPr>
        <w:t xml:space="preserve">2.1 </w:t>
      </w:r>
      <w:r>
        <w:rPr>
          <w:rFonts w:ascii="宋体" w:eastAsia="方正兰亭黑_GBK" w:cs="宋体" w:hAnsi="宋体" w:hint="eastAsia"/>
          <w:color w:val="000000"/>
          <w:sz w:val="24"/>
          <w:szCs w:val="24"/>
        </w:rPr>
        <w:t>款规定的标准对投标文件进行初步评审。有一项不符合评审标准的，评标委员会应当否决其投标。</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3.1.2</w:t>
      </w:r>
      <w:r>
        <w:rPr>
          <w:rFonts w:ascii="宋体" w:eastAsia="方正兰亭黑_GBK" w:cs="宋体" w:hAnsi="宋体" w:hint="eastAsia"/>
          <w:color w:val="000000"/>
          <w:sz w:val="24"/>
          <w:szCs w:val="24"/>
        </w:rPr>
        <w:t>投标人有以下情形之一的，评标委员会应当否决其投标：</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）投标文件没有对招标文件的实质性要求和条件作出响应，或者对招标文件的偏差超出招标文件规定的偏差范围或最高项数；</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）有串通投标、弄虚作假、行贿等违法行为。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3.1.3</w:t>
      </w:r>
      <w:r>
        <w:rPr>
          <w:rFonts w:ascii="宋体" w:eastAsia="方正兰亭黑_GBK" w:cs="宋体" w:hAnsi="宋体" w:hint="eastAsia"/>
          <w:color w:val="000000"/>
          <w:sz w:val="24"/>
          <w:szCs w:val="24"/>
        </w:rPr>
        <w:t>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（1）投标文件中的大写金额与小写金额不一致的，以大写金额为准；</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（2）总价金额与单价金额不一致的，以单价金额为准，但单价金额小数点有明显错误的除外。</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3.2</w:t>
      </w:r>
      <w:r>
        <w:rPr>
          <w:rFonts w:ascii="宋体" w:eastAsia="宋体" w:cs="宋体" w:hint="eastAsia"/>
          <w:b/>
          <w:color w:val="000000"/>
          <w:sz w:val="24"/>
          <w:szCs w:val="24"/>
        </w:rPr>
        <w:t>详细评审</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3.2.1</w:t>
      </w:r>
      <w:r>
        <w:rPr>
          <w:rFonts w:ascii="宋体" w:eastAsia="方正兰亭黑_GBK" w:cs="宋体" w:hAnsi="宋体" w:hint="eastAsia"/>
          <w:color w:val="000000"/>
          <w:sz w:val="24"/>
          <w:szCs w:val="24"/>
        </w:rPr>
        <w:t>评标委员会按本章第</w:t>
      </w:r>
      <w:r>
        <w:rPr>
          <w:rFonts w:ascii="宋体" w:eastAsia="宋体" w:hint="eastAsia"/>
          <w:color w:val="000000"/>
          <w:sz w:val="24"/>
          <w:szCs w:val="24"/>
        </w:rPr>
        <w:t xml:space="preserve"> 2.2 </w:t>
      </w:r>
      <w:r>
        <w:rPr>
          <w:rFonts w:ascii="宋体" w:eastAsia="方正兰亭黑_GBK" w:cs="宋体" w:hAnsi="宋体" w:hint="eastAsia"/>
          <w:color w:val="000000"/>
          <w:sz w:val="24"/>
          <w:szCs w:val="24"/>
        </w:rPr>
        <w:t>款规定的量化因素和分值进行打分，并计算出综合评估得分。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按本章第</w:t>
      </w:r>
      <w:r>
        <w:rPr>
          <w:rFonts w:ascii="宋体" w:eastAsia="宋体" w:hint="eastAsia"/>
          <w:color w:val="000000"/>
          <w:sz w:val="24"/>
          <w:szCs w:val="24"/>
        </w:rPr>
        <w:t>2.2.4</w:t>
      </w: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）目规定的评审因素和分值对资信业绩部分计算出得分</w:t>
      </w:r>
      <w:r>
        <w:rPr>
          <w:rFonts w:ascii="宋体" w:eastAsia="宋体" w:hint="eastAsia"/>
          <w:color w:val="000000"/>
          <w:sz w:val="24"/>
          <w:szCs w:val="24"/>
        </w:rPr>
        <w:t>A</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按本章第</w:t>
      </w:r>
      <w:r>
        <w:rPr>
          <w:rFonts w:ascii="宋体" w:eastAsia="宋体" w:hint="eastAsia"/>
          <w:color w:val="000000"/>
          <w:sz w:val="24"/>
          <w:szCs w:val="24"/>
        </w:rPr>
        <w:t>2.2.4</w:t>
      </w: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）目规定的评审因素和分值对监理大纲部分计算出得分</w:t>
      </w:r>
      <w:r>
        <w:rPr>
          <w:rFonts w:ascii="宋体" w:eastAsia="宋体" w:hint="eastAsia"/>
          <w:color w:val="000000"/>
          <w:sz w:val="24"/>
          <w:szCs w:val="24"/>
        </w:rPr>
        <w:t>B</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按本章第</w:t>
      </w:r>
      <w:r>
        <w:rPr>
          <w:rFonts w:ascii="宋体" w:eastAsia="宋体" w:hint="eastAsia"/>
          <w:color w:val="000000"/>
          <w:sz w:val="24"/>
          <w:szCs w:val="24"/>
        </w:rPr>
        <w:t>2.2.4</w:t>
      </w: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）目规定的评审因素和分值对投标报价计算出得分</w:t>
      </w:r>
      <w:r>
        <w:rPr>
          <w:rFonts w:ascii="宋体" w:eastAsia="宋体" w:hint="eastAsia"/>
          <w:color w:val="000000"/>
          <w:sz w:val="24"/>
          <w:szCs w:val="24"/>
        </w:rPr>
        <w:t>C</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按本章第</w:t>
      </w:r>
      <w:r>
        <w:rPr>
          <w:rFonts w:ascii="宋体" w:eastAsia="宋体" w:hint="eastAsia"/>
          <w:color w:val="000000"/>
          <w:sz w:val="24"/>
          <w:szCs w:val="24"/>
        </w:rPr>
        <w:t>2.2.4</w:t>
      </w: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）目规定的评审因素和分值对其他部分计算出得分</w:t>
      </w:r>
      <w:r>
        <w:rPr>
          <w:rFonts w:ascii="宋体" w:eastAsia="宋体" w:hint="eastAsia"/>
          <w:color w:val="000000"/>
          <w:sz w:val="24"/>
          <w:szCs w:val="24"/>
        </w:rPr>
        <w:t>D</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3.2.2</w:t>
      </w:r>
      <w:r>
        <w:rPr>
          <w:rFonts w:ascii="宋体" w:eastAsia="方正兰亭黑_GBK" w:cs="宋体" w:hAnsi="宋体" w:hint="eastAsia"/>
          <w:color w:val="000000"/>
          <w:sz w:val="24"/>
          <w:szCs w:val="24"/>
        </w:rPr>
        <w:t>评分分值计算保留小数点后两位，小数点后第三位</w:t>
      </w:r>
      <w:r>
        <w:rPr>
          <w:rFonts w:ascii="宋体" w:eastAsia="宋体" w:cs="Calibri"/>
          <w:color w:val="000000"/>
          <w:sz w:val="24"/>
          <w:szCs w:val="24"/>
        </w:rPr>
        <w:t>“</w:t>
      </w:r>
      <w:r>
        <w:rPr>
          <w:rFonts w:ascii="宋体" w:eastAsia="方正兰亭黑_GBK" w:cs="宋体" w:hAnsi="宋体" w:hint="eastAsia"/>
          <w:color w:val="000000"/>
          <w:sz w:val="24"/>
          <w:szCs w:val="24"/>
        </w:rPr>
        <w:t>四舍五入</w:t>
      </w:r>
      <w:r>
        <w:rPr>
          <w:rFonts w:ascii="宋体" w:eastAsia="宋体" w:cs="Calibri"/>
          <w:color w:val="000000"/>
          <w:sz w:val="24"/>
          <w:szCs w:val="24"/>
        </w:rPr>
        <w:t>”</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3.2.3</w:t>
      </w:r>
      <w:r>
        <w:rPr>
          <w:rFonts w:ascii="宋体" w:eastAsia="方正兰亭黑_GBK" w:cs="宋体" w:hAnsi="宋体" w:hint="eastAsia"/>
          <w:color w:val="000000"/>
          <w:sz w:val="24"/>
          <w:szCs w:val="24"/>
        </w:rPr>
        <w:t>投标人得分</w:t>
      </w:r>
      <w:r>
        <w:rPr>
          <w:rFonts w:ascii="宋体" w:eastAsia="宋体" w:hint="eastAsia"/>
          <w:color w:val="000000"/>
          <w:sz w:val="24"/>
          <w:szCs w:val="24"/>
        </w:rPr>
        <w:t>=A+B+C+D</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3.2.4</w:t>
      </w:r>
      <w:r>
        <w:rPr>
          <w:rFonts w:ascii="宋体" w:eastAsia="方正兰亭黑_GBK" w:cs="宋体" w:hAnsi="宋体" w:hint="eastAsia"/>
          <w:color w:val="000000"/>
          <w:sz w:val="24"/>
          <w:szCs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3.3</w:t>
      </w:r>
      <w:r>
        <w:rPr>
          <w:rFonts w:ascii="宋体" w:eastAsia="宋体" w:cs="宋体" w:hint="eastAsia"/>
          <w:b/>
          <w:color w:val="000000"/>
          <w:sz w:val="24"/>
          <w:szCs w:val="24"/>
        </w:rPr>
        <w:t>投标文件的澄清</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3.3.1</w:t>
      </w:r>
      <w:r>
        <w:rPr>
          <w:rFonts w:ascii="宋体" w:eastAsia="方正兰亭黑_GBK" w:cs="宋体" w:hAnsi="宋体" w:hint="eastAsia"/>
          <w:color w:val="000000"/>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3.3.2</w:t>
      </w:r>
      <w:r>
        <w:rPr>
          <w:rFonts w:ascii="宋体" w:eastAsia="方正兰亭黑_GBK" w:cs="宋体" w:hAnsi="宋体" w:hint="eastAsia"/>
          <w:color w:val="000000"/>
          <w:sz w:val="24"/>
          <w:szCs w:val="24"/>
        </w:rPr>
        <w:t>澄清、说明或补正不得超出投标文件的范围且不得改变投标文件的实质性内容，并构成投标文件的组成部分。</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3.3.3</w:t>
      </w:r>
      <w:r>
        <w:rPr>
          <w:rFonts w:ascii="宋体" w:eastAsia="方正兰亭黑_GBK" w:cs="宋体" w:hAnsi="宋体" w:hint="eastAsia"/>
          <w:color w:val="000000"/>
          <w:sz w:val="24"/>
          <w:szCs w:val="24"/>
        </w:rPr>
        <w:t>评标委员会对投标人提交的澄清、说明或补正有疑问的，可以要求投标人进一步澄清、说明或补正，直至满足评标委员会的要求。</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3.4</w:t>
      </w:r>
      <w:r>
        <w:rPr>
          <w:rFonts w:ascii="宋体" w:eastAsia="宋体" w:cs="宋体" w:hint="eastAsia"/>
          <w:b/>
          <w:color w:val="000000"/>
          <w:sz w:val="24"/>
          <w:szCs w:val="24"/>
        </w:rPr>
        <w:t>评标结果</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3.4.1</w:t>
      </w:r>
      <w:r>
        <w:rPr>
          <w:rFonts w:ascii="宋体" w:eastAsia="方正兰亭黑_GBK" w:cs="宋体" w:hAnsi="宋体" w:hint="eastAsia"/>
          <w:color w:val="000000"/>
          <w:sz w:val="24"/>
          <w:szCs w:val="24"/>
        </w:rPr>
        <w:t>除第二章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方正兰亭黑_GBK" w:cs="宋体" w:hAnsi="宋体" w:hint="eastAsia"/>
          <w:color w:val="000000"/>
          <w:sz w:val="24"/>
          <w:szCs w:val="24"/>
        </w:rPr>
        <w:t>前附表授权直接确定中标人外，评标委员会按照得分由高到低的顺序推荐中标候选人，并标明排序。</w:t>
      </w:r>
    </w:p>
    <w:p>
      <w:pPr>
        <w:spacing w:line="360" w:lineRule="auto"/>
        <w:ind w:firstLineChars="200" w:firstLine="480"/>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r>
        <w:rPr>
          <w:rFonts w:ascii="宋体" w:eastAsia="宋体" w:hint="eastAsia"/>
          <w:color w:val="000000"/>
          <w:sz w:val="24"/>
          <w:szCs w:val="24"/>
        </w:rPr>
        <w:t>3.4.2</w:t>
      </w:r>
      <w:r>
        <w:rPr>
          <w:rFonts w:ascii="宋体" w:eastAsia="方正兰亭黑_GBK" w:cs="宋体" w:hAnsi="宋体" w:hint="eastAsia"/>
          <w:color w:val="000000"/>
          <w:sz w:val="24"/>
          <w:szCs w:val="24"/>
        </w:rPr>
        <w:t>评标委员会完成评标后，应当向招标人提交书面评标报告和中标候选人名单。</w:t>
      </w:r>
      <w:r>
        <w:rPr>
          <w:rFonts w:ascii="宋体" w:eastAsia="宋体" w:hint="eastAsia"/>
          <w:color w:val="000000"/>
          <w:sz w:val="24"/>
          <w:szCs w:val="24"/>
        </w:rPr>
        <w:t xml:space="preserve"> </w:t>
      </w:r>
    </w:p>
    <w:p>
      <w:pPr>
        <w:spacing w:line="360" w:lineRule="auto"/>
        <w:rPr>
          <w:rFonts w:ascii="宋体" w:eastAsia="宋体"/>
          <w:b/>
          <w:color w:val="000000"/>
          <w:sz w:val="24"/>
          <w:szCs w:val="24"/>
        </w:rPr>
      </w:pPr>
      <w:bookmarkStart w:id="26" w:name="_Toc9896_WPSOffice_Level1"/>
      <w:r>
        <w:rPr>
          <w:rFonts w:ascii="宋体" w:eastAsia="宋体" w:cs="宋体" w:hint="eastAsia"/>
          <w:b/>
          <w:color w:val="000000"/>
          <w:sz w:val="24"/>
          <w:szCs w:val="24"/>
        </w:rPr>
        <w:t>附表</w:t>
      </w:r>
      <w:r>
        <w:rPr>
          <w:rFonts w:ascii="宋体" w:eastAsia="宋体" w:hint="eastAsia"/>
          <w:b/>
          <w:color w:val="000000"/>
          <w:sz w:val="24"/>
          <w:szCs w:val="24"/>
        </w:rPr>
        <w:t>1</w:t>
      </w:r>
      <w:r>
        <w:rPr>
          <w:rFonts w:ascii="宋体" w:eastAsia="宋体" w:cs="宋体" w:hint="eastAsia"/>
          <w:b/>
          <w:color w:val="000000"/>
          <w:sz w:val="24"/>
          <w:szCs w:val="24"/>
        </w:rPr>
        <w:t>：评标委员会</w:t>
      </w:r>
      <w:bookmarkEnd w:id="26"/>
      <w:r>
        <w:rPr>
          <w:rFonts w:ascii="宋体" w:eastAsia="宋体" w:cs="宋体" w:hint="eastAsia"/>
          <w:b/>
          <w:color w:val="000000"/>
          <w:sz w:val="24"/>
          <w:szCs w:val="24"/>
        </w:rPr>
        <w:t>名单</w:t>
      </w:r>
    </w:p>
    <w:p>
      <w:pPr>
        <w:spacing w:line="360" w:lineRule="auto"/>
        <w:jc w:val="center"/>
        <w:rPr>
          <w:rFonts w:ascii="宋体" w:eastAsia="宋体"/>
          <w:b/>
          <w:color w:val="000000"/>
          <w:sz w:val="24"/>
          <w:szCs w:val="24"/>
        </w:rPr>
      </w:pPr>
      <w:bookmarkStart w:id="27" w:name="_Toc17078_WPSOffice_Level1"/>
      <w:r>
        <w:rPr>
          <w:rFonts w:ascii="宋体" w:eastAsia="宋体" w:cs="宋体" w:hint="eastAsia"/>
          <w:b/>
          <w:color w:val="000000"/>
          <w:sz w:val="24"/>
          <w:szCs w:val="24"/>
        </w:rPr>
        <w:t>评标委员会</w:t>
      </w:r>
      <w:bookmarkEnd w:id="27"/>
      <w:r>
        <w:rPr>
          <w:rFonts w:ascii="宋体" w:eastAsia="宋体" w:cs="宋体" w:hint="eastAsia"/>
          <w:b/>
          <w:color w:val="000000"/>
          <w:sz w:val="24"/>
          <w:szCs w:val="24"/>
        </w:rPr>
        <w:t>名单</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929"/>
        <w:gridCol w:w="2206"/>
        <w:gridCol w:w="5145"/>
      </w:tblGrid>
      <w:tr>
        <w:trPr>
          <w:trHeight w:val="514"/>
        </w:trPr>
        <w:tc>
          <w:tcPr>
            <w:tcW w:w="929"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2206"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姓名</w:t>
            </w:r>
          </w:p>
        </w:tc>
        <w:tc>
          <w:tcPr>
            <w:tcW w:w="5145"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工作单位</w:t>
            </w:r>
          </w:p>
        </w:tc>
      </w:tr>
      <w:tr>
        <w:trPr>
          <w:trHeight w:val="514"/>
        </w:trPr>
        <w:tc>
          <w:tcPr>
            <w:tcW w:w="92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w:t>
            </w:r>
          </w:p>
        </w:tc>
        <w:tc>
          <w:tcPr>
            <w:tcW w:w="220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rPr>
          <w:trHeight w:val="514"/>
        </w:trPr>
        <w:tc>
          <w:tcPr>
            <w:tcW w:w="92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2</w:t>
            </w:r>
          </w:p>
        </w:tc>
        <w:tc>
          <w:tcPr>
            <w:tcW w:w="220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rPr>
          <w:trHeight w:val="514"/>
        </w:trPr>
        <w:tc>
          <w:tcPr>
            <w:tcW w:w="92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3</w:t>
            </w:r>
          </w:p>
        </w:tc>
        <w:tc>
          <w:tcPr>
            <w:tcW w:w="220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rPr>
          <w:trHeight w:val="514"/>
        </w:trPr>
        <w:tc>
          <w:tcPr>
            <w:tcW w:w="92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4</w:t>
            </w:r>
          </w:p>
        </w:tc>
        <w:tc>
          <w:tcPr>
            <w:tcW w:w="220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rPr>
          <w:trHeight w:val="514"/>
        </w:trPr>
        <w:tc>
          <w:tcPr>
            <w:tcW w:w="92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5</w:t>
            </w:r>
          </w:p>
        </w:tc>
        <w:tc>
          <w:tcPr>
            <w:tcW w:w="220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5145" w:type="dxa"/>
            <w:noWrap/>
            <w:vAlign w:val="center"/>
          </w:tcPr>
          <w:p>
            <w:pPr>
              <w:spacing w:line="360" w:lineRule="auto"/>
              <w:rPr>
                <w:rFonts w:ascii="宋体" w:eastAsia="宋体"/>
                <w:color w:val="000000"/>
                <w:sz w:val="24"/>
                <w:szCs w:val="24"/>
              </w:rPr>
            </w:pPr>
          </w:p>
        </w:tc>
      </w:tr>
      <w:tr>
        <w:trPr>
          <w:trHeight w:val="529"/>
        </w:trPr>
        <w:tc>
          <w:tcPr>
            <w:tcW w:w="92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220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5145"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28" w:name="_Toc21901_WPSOffice_Level1"/>
      <w:r>
        <w:rPr>
          <w:rFonts w:ascii="宋体" w:eastAsia="宋体" w:cs="宋体" w:hint="eastAsia"/>
          <w:b/>
          <w:color w:val="000000"/>
          <w:sz w:val="24"/>
          <w:szCs w:val="24"/>
        </w:rPr>
        <w:t>附表</w:t>
      </w:r>
      <w:r>
        <w:rPr>
          <w:rFonts w:ascii="宋体" w:eastAsia="宋体" w:hint="eastAsia"/>
          <w:b/>
          <w:color w:val="000000"/>
          <w:sz w:val="24"/>
          <w:szCs w:val="24"/>
        </w:rPr>
        <w:t>2</w:t>
      </w:r>
      <w:r>
        <w:rPr>
          <w:rFonts w:ascii="宋体" w:eastAsia="宋体" w:cs="宋体" w:hint="eastAsia"/>
          <w:b/>
          <w:color w:val="000000"/>
          <w:sz w:val="24"/>
          <w:szCs w:val="24"/>
        </w:rPr>
        <w:t>：形式评审记录表</w:t>
      </w:r>
      <w:bookmarkEnd w:id="28"/>
    </w:p>
    <w:p>
      <w:pPr>
        <w:spacing w:line="360" w:lineRule="auto"/>
        <w:jc w:val="center"/>
        <w:rPr>
          <w:rFonts w:ascii="宋体" w:eastAsia="宋体"/>
          <w:b/>
          <w:color w:val="000000"/>
          <w:sz w:val="24"/>
          <w:szCs w:val="24"/>
        </w:rPr>
      </w:pPr>
      <w:bookmarkStart w:id="29" w:name="_Toc1910_WPSOffice_Level1"/>
      <w:r>
        <w:rPr>
          <w:rFonts w:ascii="宋体" w:eastAsia="宋体" w:cs="宋体" w:hint="eastAsia"/>
          <w:b/>
          <w:color w:val="000000"/>
          <w:sz w:val="24"/>
          <w:szCs w:val="24"/>
        </w:rPr>
        <w:t>形式评审记录表</w:t>
      </w:r>
      <w:bookmarkEnd w:id="29"/>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lef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655"/>
        <w:gridCol w:w="2160"/>
        <w:gridCol w:w="704"/>
        <w:gridCol w:w="704"/>
        <w:gridCol w:w="704"/>
        <w:gridCol w:w="704"/>
        <w:gridCol w:w="704"/>
        <w:gridCol w:w="704"/>
        <w:gridCol w:w="704"/>
        <w:gridCol w:w="704"/>
        <w:gridCol w:w="701"/>
      </w:tblGrid>
      <w:tr>
        <w:tc>
          <w:tcPr>
            <w:tcW w:w="655"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2160"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评审因素</w:t>
            </w:r>
          </w:p>
        </w:tc>
        <w:tc>
          <w:tcPr>
            <w:tcW w:w="6333" w:type="dxa"/>
            <w:gridSpan w:val="9"/>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投标人名称及评审意见</w:t>
            </w:r>
          </w:p>
        </w:tc>
      </w:tr>
      <w:tr>
        <w:tc>
          <w:tcPr>
            <w:tcW w:w="655" w:type="dxa"/>
            <w:vMerge/>
            <w:noWrap/>
            <w:vAlign w:val="center"/>
          </w:tcPr>
          <w:p/>
        </w:tc>
        <w:tc>
          <w:tcPr>
            <w:tcW w:w="2160" w:type="dxa"/>
            <w:vMerge/>
            <w:tcBorders>
              <w:top w:val="single" w:sz="2" w:space="0" w:color="auto"/>
              <w:left w:val="single" w:sz="2" w:space="0" w:color="auto"/>
              <w:right w:val="single" w:sz="2" w:space="0" w:color="auto"/>
            </w:tcBorders>
            <w:noWrap/>
            <w:vAlign w:val="center"/>
          </w:tc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c>
          <w:tcPr>
            <w:tcW w:w="65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w:t>
            </w:r>
          </w:p>
        </w:tc>
        <w:tc>
          <w:tcPr>
            <w:tcW w:w="216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w:t>
            </w: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c>
          <w:tcPr>
            <w:tcW w:w="65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2</w:t>
            </w:r>
          </w:p>
        </w:tc>
        <w:tc>
          <w:tcPr>
            <w:tcW w:w="216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签字、盖章</w:t>
            </w: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c>
          <w:tcPr>
            <w:tcW w:w="65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3</w:t>
            </w:r>
          </w:p>
        </w:tc>
        <w:tc>
          <w:tcPr>
            <w:tcW w:w="216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投标文件格式</w:t>
            </w: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c>
          <w:tcPr>
            <w:tcW w:w="65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4</w:t>
            </w:r>
          </w:p>
        </w:tc>
        <w:tc>
          <w:tcPr>
            <w:tcW w:w="216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联合体投标人</w:t>
            </w: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c>
          <w:tcPr>
            <w:tcW w:w="65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5</w:t>
            </w:r>
          </w:p>
        </w:tc>
        <w:tc>
          <w:tcPr>
            <w:tcW w:w="216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报价唯一</w:t>
            </w: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c>
          <w:tcPr>
            <w:tcW w:w="65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6</w:t>
            </w:r>
          </w:p>
        </w:tc>
        <w:tc>
          <w:tcPr>
            <w:tcW w:w="216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备选投标方案</w:t>
            </w: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c>
          <w:tcPr>
            <w:tcW w:w="65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7</w:t>
            </w:r>
          </w:p>
        </w:tc>
        <w:tc>
          <w:tcPr>
            <w:tcW w:w="216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r>
        <w:tc>
          <w:tcPr>
            <w:tcW w:w="2815"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评审结论：符合</w:t>
            </w:r>
            <w:r>
              <w:rPr>
                <w:rFonts w:ascii="宋体" w:eastAsia="宋体" w:hint="eastAsia"/>
                <w:color w:val="000000"/>
                <w:sz w:val="24"/>
                <w:szCs w:val="24"/>
              </w:rPr>
              <w:t>/</w:t>
            </w:r>
            <w:r>
              <w:rPr>
                <w:rFonts w:ascii="宋体" w:eastAsia="方正兰亭黑_GBK" w:cs="宋体" w:hAnsi="宋体" w:hint="eastAsia"/>
                <w:color w:val="000000"/>
                <w:sz w:val="24"/>
                <w:szCs w:val="24"/>
              </w:rPr>
              <w:t>不符合</w:t>
            </w: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01" w:type="dxa"/>
            <w:noWrap/>
            <w:vAlign w:val="center"/>
          </w:tcPr>
          <w:p>
            <w:pPr>
              <w:spacing w:line="360" w:lineRule="auto"/>
              <w:rPr>
                <w:rFonts w:ascii="宋体" w:eastAsia="宋体"/>
                <w:color w:val="000000"/>
                <w:sz w:val="24"/>
                <w:szCs w:val="24"/>
              </w:rPr>
            </w:pPr>
          </w:p>
        </w:tc>
      </w:tr>
    </w:tbl>
    <w:p>
      <w:pPr>
        <w:spacing w:line="360" w:lineRule="auto"/>
        <w:rPr>
          <w:rFonts w:ascii="宋体" w:eastAsia="宋体" w:cs="宋体"/>
          <w:color w:val="000000"/>
          <w:sz w:val="24"/>
          <w:szCs w:val="24"/>
        </w:rPr>
      </w:pPr>
      <w:r>
        <w:rPr>
          <w:rFonts w:ascii="宋体" w:eastAsia="方正兰亭黑_GBK" w:cs="宋体" w:hAnsi="宋体" w:hint="eastAsia"/>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30" w:name="_Toc5156_WPSOffice_Level1"/>
      <w:r>
        <w:rPr>
          <w:rFonts w:ascii="宋体" w:eastAsia="宋体" w:cs="宋体" w:hint="eastAsia"/>
          <w:b/>
          <w:color w:val="000000"/>
          <w:sz w:val="24"/>
          <w:szCs w:val="24"/>
        </w:rPr>
        <w:t>附表</w:t>
      </w:r>
      <w:r>
        <w:rPr>
          <w:rFonts w:ascii="宋体" w:eastAsia="宋体" w:hint="eastAsia"/>
          <w:b/>
          <w:color w:val="000000"/>
          <w:sz w:val="24"/>
          <w:szCs w:val="24"/>
        </w:rPr>
        <w:t>3</w:t>
      </w:r>
      <w:r>
        <w:rPr>
          <w:rFonts w:ascii="宋体" w:eastAsia="宋体" w:cs="宋体" w:hint="eastAsia"/>
          <w:b/>
          <w:color w:val="000000"/>
          <w:sz w:val="24"/>
          <w:szCs w:val="24"/>
        </w:rPr>
        <w:t>：资格评审记录表</w:t>
      </w:r>
      <w:bookmarkEnd w:id="30"/>
    </w:p>
    <w:p>
      <w:pPr>
        <w:spacing w:line="360" w:lineRule="auto"/>
        <w:jc w:val="center"/>
        <w:rPr>
          <w:rFonts w:ascii="宋体" w:eastAsia="宋体"/>
          <w:b/>
          <w:color w:val="000000"/>
          <w:sz w:val="24"/>
          <w:szCs w:val="24"/>
        </w:rPr>
      </w:pPr>
      <w:bookmarkStart w:id="31" w:name="_Toc8651_WPSOffice_Level1"/>
      <w:r>
        <w:rPr>
          <w:rFonts w:ascii="宋体" w:eastAsia="宋体" w:cs="宋体" w:hint="eastAsia"/>
          <w:b/>
          <w:color w:val="000000"/>
          <w:sz w:val="24"/>
          <w:szCs w:val="24"/>
        </w:rPr>
        <w:t>资格评审记录表</w:t>
      </w:r>
      <w:bookmarkEnd w:id="31"/>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lef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708"/>
        <w:gridCol w:w="1912"/>
        <w:gridCol w:w="722"/>
        <w:gridCol w:w="724"/>
        <w:gridCol w:w="724"/>
        <w:gridCol w:w="724"/>
        <w:gridCol w:w="724"/>
        <w:gridCol w:w="724"/>
        <w:gridCol w:w="724"/>
        <w:gridCol w:w="724"/>
        <w:gridCol w:w="727"/>
      </w:tblGrid>
      <w:tr>
        <w:tc>
          <w:tcPr>
            <w:tcW w:w="708"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1912"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评审因素</w:t>
            </w:r>
          </w:p>
        </w:tc>
        <w:tc>
          <w:tcPr>
            <w:tcW w:w="6517" w:type="dxa"/>
            <w:gridSpan w:val="9"/>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投标人名称及评审意见</w:t>
            </w:r>
          </w:p>
        </w:tc>
      </w:tr>
      <w:tr>
        <w:tc>
          <w:tcPr>
            <w:tcW w:w="708" w:type="dxa"/>
            <w:vMerge/>
            <w:noWrap/>
            <w:vAlign w:val="center"/>
          </w:tcPr>
          <w:p/>
        </w:tc>
        <w:tc>
          <w:tcPr>
            <w:tcW w:w="1912" w:type="dxa"/>
            <w:vMerge/>
            <w:tcBorders>
              <w:top w:val="single" w:sz="2" w:space="0" w:color="auto"/>
              <w:left w:val="single" w:sz="2" w:space="0" w:color="auto"/>
              <w:right w:val="single" w:sz="2" w:space="0" w:color="auto"/>
            </w:tcBorders>
            <w:noWrap/>
            <w:vAlign w:val="center"/>
          </w:tcP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w:t>
            </w:r>
          </w:p>
        </w:tc>
        <w:tc>
          <w:tcPr>
            <w:tcW w:w="191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营业执照和组织机构代码证</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2</w:t>
            </w:r>
          </w:p>
        </w:tc>
        <w:tc>
          <w:tcPr>
            <w:tcW w:w="1912"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资质要求</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3</w:t>
            </w:r>
          </w:p>
        </w:tc>
        <w:tc>
          <w:tcPr>
            <w:tcW w:w="1912"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财务要求</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4</w:t>
            </w:r>
          </w:p>
        </w:tc>
        <w:tc>
          <w:tcPr>
            <w:tcW w:w="1912"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业绩要求</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5</w:t>
            </w:r>
          </w:p>
        </w:tc>
        <w:tc>
          <w:tcPr>
            <w:tcW w:w="1912"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信誉要求</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6</w:t>
            </w:r>
          </w:p>
        </w:tc>
        <w:tc>
          <w:tcPr>
            <w:tcW w:w="1912"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总监理工程师</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7</w:t>
            </w:r>
          </w:p>
        </w:tc>
        <w:tc>
          <w:tcPr>
            <w:tcW w:w="1912"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其他要求</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8</w:t>
            </w:r>
          </w:p>
        </w:tc>
        <w:tc>
          <w:tcPr>
            <w:tcW w:w="191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联合体投标人</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9</w:t>
            </w:r>
          </w:p>
        </w:tc>
        <w:tc>
          <w:tcPr>
            <w:tcW w:w="191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投标要求</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10</w:t>
            </w:r>
          </w:p>
        </w:tc>
        <w:tc>
          <w:tcPr>
            <w:tcW w:w="191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不存在禁止投标的情形</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708"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11</w:t>
            </w:r>
          </w:p>
        </w:tc>
        <w:tc>
          <w:tcPr>
            <w:tcW w:w="191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262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评审结论：符合</w:t>
            </w:r>
            <w:r>
              <w:rPr>
                <w:rFonts w:ascii="宋体" w:eastAsia="宋体" w:hint="eastAsia"/>
                <w:color w:val="000000"/>
                <w:sz w:val="24"/>
                <w:szCs w:val="24"/>
              </w:rPr>
              <w:t>/</w:t>
            </w:r>
            <w:r>
              <w:rPr>
                <w:rFonts w:ascii="宋体" w:eastAsia="方正兰亭黑_GBK" w:cs="宋体" w:hAnsi="宋体" w:hint="eastAsia"/>
                <w:color w:val="000000"/>
                <w:sz w:val="24"/>
                <w:szCs w:val="24"/>
              </w:rPr>
              <w:t>不符合</w:t>
            </w:r>
          </w:p>
        </w:tc>
        <w:tc>
          <w:tcPr>
            <w:tcW w:w="72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32" w:name="_Toc19696_WPSOffice_Level1"/>
      <w:r>
        <w:rPr>
          <w:rFonts w:ascii="宋体" w:eastAsia="宋体" w:cs="宋体" w:hint="eastAsia"/>
          <w:b/>
          <w:color w:val="000000"/>
          <w:sz w:val="24"/>
          <w:szCs w:val="24"/>
        </w:rPr>
        <w:t>附表</w:t>
      </w:r>
      <w:r>
        <w:rPr>
          <w:rFonts w:ascii="宋体" w:eastAsia="宋体" w:hint="eastAsia"/>
          <w:b/>
          <w:color w:val="000000"/>
          <w:sz w:val="24"/>
          <w:szCs w:val="24"/>
        </w:rPr>
        <w:t>4</w:t>
      </w:r>
      <w:r>
        <w:rPr>
          <w:rFonts w:ascii="宋体" w:eastAsia="宋体" w:cs="宋体" w:hint="eastAsia"/>
          <w:b/>
          <w:color w:val="000000"/>
          <w:sz w:val="24"/>
          <w:szCs w:val="24"/>
        </w:rPr>
        <w:t>：响应性评审记录表</w:t>
      </w:r>
      <w:bookmarkEnd w:id="32"/>
    </w:p>
    <w:p>
      <w:pPr>
        <w:spacing w:line="360" w:lineRule="auto"/>
        <w:jc w:val="center"/>
        <w:rPr>
          <w:rFonts w:ascii="宋体" w:eastAsia="宋体"/>
          <w:color w:val="000000"/>
          <w:sz w:val="24"/>
          <w:szCs w:val="24"/>
        </w:rPr>
      </w:pPr>
      <w:bookmarkStart w:id="33" w:name="_Toc16805_WPSOffice_Level1"/>
      <w:r>
        <w:rPr>
          <w:rFonts w:ascii="宋体" w:eastAsia="宋体" w:cs="宋体" w:hint="eastAsia"/>
          <w:b/>
          <w:color w:val="000000"/>
          <w:sz w:val="24"/>
          <w:szCs w:val="24"/>
        </w:rPr>
        <w:t>响应性评审记录表</w:t>
      </w:r>
      <w:bookmarkEnd w:id="33"/>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lef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617"/>
        <w:gridCol w:w="2218"/>
        <w:gridCol w:w="537"/>
        <w:gridCol w:w="724"/>
        <w:gridCol w:w="724"/>
        <w:gridCol w:w="724"/>
        <w:gridCol w:w="724"/>
        <w:gridCol w:w="724"/>
        <w:gridCol w:w="724"/>
        <w:gridCol w:w="724"/>
        <w:gridCol w:w="727"/>
      </w:tblGrid>
      <w:tr>
        <w:tc>
          <w:tcPr>
            <w:tcW w:w="617"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2218"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评审因素</w:t>
            </w:r>
          </w:p>
        </w:tc>
        <w:tc>
          <w:tcPr>
            <w:tcW w:w="6332" w:type="dxa"/>
            <w:gridSpan w:val="9"/>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投标人名称及评审意见</w:t>
            </w:r>
          </w:p>
        </w:tc>
      </w:tr>
      <w:tr>
        <w:tc>
          <w:tcPr>
            <w:tcW w:w="617" w:type="dxa"/>
            <w:vMerge/>
            <w:noWrap/>
            <w:vAlign w:val="center"/>
          </w:tcPr>
          <w:p/>
        </w:tc>
        <w:tc>
          <w:tcPr>
            <w:tcW w:w="2218" w:type="dxa"/>
            <w:vMerge/>
            <w:tcBorders>
              <w:top w:val="single" w:sz="2" w:space="0" w:color="auto"/>
              <w:left w:val="single" w:sz="2" w:space="0" w:color="auto"/>
              <w:right w:val="single" w:sz="2" w:space="0" w:color="auto"/>
            </w:tcBorders>
            <w:noWrap/>
            <w:vAlign w:val="center"/>
          </w:tcP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617"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w:t>
            </w:r>
          </w:p>
        </w:tc>
        <w:tc>
          <w:tcPr>
            <w:tcW w:w="221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投标报价</w:t>
            </w: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617"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2</w:t>
            </w:r>
          </w:p>
        </w:tc>
        <w:tc>
          <w:tcPr>
            <w:tcW w:w="2218"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投标内容</w:t>
            </w: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617"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3</w:t>
            </w:r>
          </w:p>
        </w:tc>
        <w:tc>
          <w:tcPr>
            <w:tcW w:w="2218"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监理服务期限</w:t>
            </w: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617"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4</w:t>
            </w:r>
          </w:p>
        </w:tc>
        <w:tc>
          <w:tcPr>
            <w:tcW w:w="2218"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质量标准</w:t>
            </w: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617"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5</w:t>
            </w:r>
          </w:p>
        </w:tc>
        <w:tc>
          <w:tcPr>
            <w:tcW w:w="2218"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投标有效期</w:t>
            </w: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617"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6</w:t>
            </w:r>
          </w:p>
        </w:tc>
        <w:tc>
          <w:tcPr>
            <w:tcW w:w="2218"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投标保证金</w:t>
            </w: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617"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7</w:t>
            </w:r>
          </w:p>
        </w:tc>
        <w:tc>
          <w:tcPr>
            <w:tcW w:w="2218" w:type="dxa"/>
            <w:tcBorders>
              <w:top w:val="single" w:sz="2" w:space="0" w:color="auto"/>
              <w:left w:val="single" w:sz="2" w:space="0" w:color="auto"/>
              <w:right w:val="single" w:sz="2" w:space="0" w:color="auto"/>
            </w:tcBorders>
            <w:noWrap/>
            <w:vAlign w:val="bottom"/>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权利义务</w:t>
            </w: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617"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8</w:t>
            </w:r>
          </w:p>
        </w:tc>
        <w:tc>
          <w:tcPr>
            <w:tcW w:w="221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c>
          <w:tcPr>
            <w:tcW w:w="2835"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评审结论：符合</w:t>
            </w:r>
            <w:r>
              <w:rPr>
                <w:rFonts w:ascii="宋体" w:eastAsia="宋体" w:hint="eastAsia"/>
                <w:color w:val="000000"/>
                <w:sz w:val="24"/>
                <w:szCs w:val="24"/>
              </w:rPr>
              <w:t>/</w:t>
            </w:r>
            <w:r>
              <w:rPr>
                <w:rFonts w:ascii="宋体" w:eastAsia="方正兰亭黑_GBK" w:cs="宋体" w:hAnsi="宋体" w:hint="eastAsia"/>
                <w:color w:val="000000"/>
                <w:sz w:val="24"/>
                <w:szCs w:val="24"/>
              </w:rPr>
              <w:t>不符合</w:t>
            </w:r>
          </w:p>
        </w:tc>
        <w:tc>
          <w:tcPr>
            <w:tcW w:w="53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color w:val="000000"/>
          <w:sz w:val="24"/>
          <w:szCs w:val="24"/>
        </w:rPr>
        <w:br w:type="page"/>
      </w:r>
    </w:p>
    <w:p>
      <w:pPr>
        <w:spacing w:line="360" w:lineRule="auto"/>
        <w:rPr>
          <w:rFonts w:ascii="宋体" w:eastAsia="宋体"/>
          <w:b/>
          <w:color w:val="000000"/>
          <w:sz w:val="24"/>
          <w:szCs w:val="24"/>
        </w:rPr>
      </w:pPr>
      <w:bookmarkStart w:id="34" w:name="_Toc27086_WPSOffice_Level1"/>
      <w:r>
        <w:rPr>
          <w:rFonts w:ascii="宋体" w:eastAsia="宋体" w:cs="宋体" w:hint="eastAsia"/>
          <w:b/>
          <w:color w:val="000000"/>
          <w:sz w:val="24"/>
          <w:szCs w:val="24"/>
        </w:rPr>
        <w:t>附表</w:t>
      </w:r>
      <w:r>
        <w:rPr>
          <w:rFonts w:ascii="宋体" w:eastAsia="宋体" w:hint="eastAsia"/>
          <w:b/>
          <w:color w:val="000000"/>
          <w:sz w:val="24"/>
          <w:szCs w:val="24"/>
        </w:rPr>
        <w:t>5</w:t>
      </w:r>
      <w:r>
        <w:rPr>
          <w:rFonts w:ascii="宋体" w:eastAsia="宋体" w:cs="宋体" w:hint="eastAsia"/>
          <w:b/>
          <w:color w:val="000000"/>
          <w:sz w:val="24"/>
          <w:szCs w:val="24"/>
        </w:rPr>
        <w:t>：低于成本评审记录表</w:t>
      </w:r>
    </w:p>
    <w:p>
      <w:pPr>
        <w:spacing w:line="360" w:lineRule="auto"/>
        <w:jc w:val="center"/>
        <w:rPr>
          <w:rFonts w:ascii="宋体" w:eastAsia="宋体"/>
          <w:b/>
          <w:color w:val="000000"/>
          <w:sz w:val="24"/>
          <w:szCs w:val="24"/>
        </w:rPr>
      </w:pPr>
      <w:r>
        <w:rPr>
          <w:rFonts w:ascii="宋体" w:eastAsia="宋体" w:cs="宋体" w:hint="eastAsia"/>
          <w:b/>
          <w:color w:val="000000"/>
          <w:sz w:val="24"/>
          <w:szCs w:val="24"/>
        </w:rPr>
        <w:t>低于成本评审记录表</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lef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2835"/>
        <w:gridCol w:w="709"/>
        <w:gridCol w:w="552"/>
        <w:gridCol w:w="724"/>
        <w:gridCol w:w="724"/>
        <w:gridCol w:w="724"/>
        <w:gridCol w:w="724"/>
        <w:gridCol w:w="724"/>
        <w:gridCol w:w="724"/>
        <w:gridCol w:w="727"/>
      </w:tblGrid>
      <w:tr>
        <w:trPr>
          <w:trHeight w:val="833"/>
        </w:trPr>
        <w:tc>
          <w:tcPr>
            <w:tcW w:w="2835"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评审因素</w:t>
            </w:r>
          </w:p>
        </w:tc>
        <w:tc>
          <w:tcPr>
            <w:tcW w:w="6332" w:type="dxa"/>
            <w:gridSpan w:val="9"/>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投标人名称及评审意见</w:t>
            </w:r>
          </w:p>
        </w:tc>
      </w:tr>
      <w:tr>
        <w:trPr>
          <w:trHeight w:val="798"/>
        </w:trPr>
        <w:tc>
          <w:tcPr>
            <w:tcW w:w="2835" w:type="dxa"/>
            <w:vMerge/>
            <w:noWrap/>
            <w:vAlign w:val="center"/>
          </w:tcPr>
          <w:p/>
        </w:tc>
        <w:tc>
          <w:tcPr>
            <w:tcW w:w="70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55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rPr>
          <w:trHeight w:val="910"/>
        </w:trPr>
        <w:tc>
          <w:tcPr>
            <w:tcW w:w="2835"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低于成本</w:t>
            </w:r>
          </w:p>
        </w:tc>
        <w:tc>
          <w:tcPr>
            <w:tcW w:w="70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55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r>
        <w:trPr>
          <w:trHeight w:val="985"/>
        </w:trPr>
        <w:tc>
          <w:tcPr>
            <w:tcW w:w="2835"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评审结论：符合</w:t>
            </w:r>
            <w:r>
              <w:rPr>
                <w:rFonts w:ascii="宋体" w:eastAsia="宋体" w:hint="eastAsia"/>
                <w:color w:val="000000"/>
                <w:sz w:val="24"/>
                <w:szCs w:val="24"/>
              </w:rPr>
              <w:t>/</w:t>
            </w:r>
            <w:r>
              <w:rPr>
                <w:rFonts w:ascii="宋体" w:eastAsia="方正兰亭黑_GBK" w:cs="宋体" w:hAnsi="宋体" w:hint="eastAsia"/>
                <w:color w:val="000000"/>
                <w:sz w:val="24"/>
                <w:szCs w:val="24"/>
              </w:rPr>
              <w:t>不符合</w:t>
            </w:r>
          </w:p>
        </w:tc>
        <w:tc>
          <w:tcPr>
            <w:tcW w:w="70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55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27"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color w:val="000000"/>
          <w:sz w:val="24"/>
          <w:szCs w:val="24"/>
        </w:rPr>
        <w:br w:type="page"/>
      </w:r>
    </w:p>
    <w:p>
      <w:pPr>
        <w:spacing w:line="360" w:lineRule="auto"/>
        <w:rPr>
          <w:rFonts w:ascii="宋体" w:eastAsia="宋体"/>
          <w:b/>
          <w:color w:val="000000"/>
          <w:sz w:val="24"/>
          <w:szCs w:val="24"/>
        </w:rPr>
      </w:pPr>
      <w:r>
        <w:rPr>
          <w:rFonts w:ascii="宋体" w:eastAsia="宋体" w:cs="宋体" w:hint="eastAsia"/>
          <w:b/>
          <w:color w:val="000000"/>
          <w:sz w:val="24"/>
          <w:szCs w:val="24"/>
        </w:rPr>
        <w:t>附表</w:t>
      </w:r>
      <w:r>
        <w:rPr>
          <w:rFonts w:ascii="宋体" w:eastAsia="宋体"/>
          <w:b/>
          <w:color w:val="000000"/>
          <w:sz w:val="24"/>
          <w:szCs w:val="24"/>
        </w:rPr>
        <w:t>6</w:t>
      </w:r>
      <w:r>
        <w:rPr>
          <w:rFonts w:ascii="宋体" w:eastAsia="宋体" w:cs="宋体" w:hint="eastAsia"/>
          <w:b/>
          <w:color w:val="000000"/>
          <w:sz w:val="24"/>
          <w:szCs w:val="24"/>
        </w:rPr>
        <w:t>：资信业绩评审记录表</w:t>
      </w:r>
      <w:bookmarkEnd w:id="34"/>
    </w:p>
    <w:p>
      <w:pPr>
        <w:spacing w:line="360" w:lineRule="auto"/>
        <w:jc w:val="center"/>
        <w:rPr>
          <w:rFonts w:ascii="宋体" w:eastAsia="宋体"/>
          <w:b/>
          <w:color w:val="000000"/>
          <w:sz w:val="24"/>
          <w:szCs w:val="24"/>
        </w:rPr>
      </w:pPr>
      <w:bookmarkStart w:id="35" w:name="_Toc25704_WPSOffice_Level1"/>
      <w:r>
        <w:rPr>
          <w:rFonts w:ascii="宋体" w:eastAsia="宋体" w:cs="宋体" w:hint="eastAsia"/>
          <w:b/>
          <w:color w:val="000000"/>
          <w:sz w:val="24"/>
          <w:szCs w:val="24"/>
        </w:rPr>
        <w:t>资信业绩评审记录表</w:t>
      </w:r>
      <w:bookmarkEnd w:id="35"/>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lef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851"/>
        <w:gridCol w:w="1859"/>
        <w:gridCol w:w="1050"/>
        <w:gridCol w:w="691"/>
        <w:gridCol w:w="691"/>
        <w:gridCol w:w="691"/>
        <w:gridCol w:w="691"/>
        <w:gridCol w:w="691"/>
        <w:gridCol w:w="691"/>
        <w:gridCol w:w="691"/>
        <w:gridCol w:w="688"/>
      </w:tblGrid>
      <w:tr>
        <w:trPr>
          <w:trHeight w:val="90"/>
        </w:trPr>
        <w:tc>
          <w:tcPr>
            <w:tcW w:w="851"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1859"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评分因素</w:t>
            </w:r>
          </w:p>
        </w:tc>
        <w:tc>
          <w:tcPr>
            <w:tcW w:w="1050"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分值</w:t>
            </w:r>
          </w:p>
        </w:tc>
        <w:tc>
          <w:tcPr>
            <w:tcW w:w="5525" w:type="dxa"/>
            <w:gridSpan w:val="8"/>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投标人名称及评审意见</w:t>
            </w:r>
          </w:p>
        </w:tc>
      </w:tr>
      <w:tr>
        <w:tc>
          <w:tcPr>
            <w:tcW w:w="851" w:type="dxa"/>
            <w:vMerge/>
            <w:noWrap/>
            <w:vAlign w:val="center"/>
          </w:tcPr>
          <w:p/>
        </w:tc>
        <w:tc>
          <w:tcPr>
            <w:tcW w:w="1859" w:type="dxa"/>
            <w:vMerge/>
            <w:tcBorders>
              <w:top w:val="single" w:sz="2" w:space="0" w:color="auto"/>
              <w:left w:val="single" w:sz="2" w:space="0" w:color="auto"/>
              <w:right w:val="single" w:sz="2" w:space="0" w:color="auto"/>
            </w:tcBorders>
            <w:noWrap/>
            <w:vAlign w:val="center"/>
          </w:tcPr>
          <w:p/>
        </w:tc>
        <w:tc>
          <w:tcPr>
            <w:tcW w:w="1050" w:type="dxa"/>
            <w:vMerge/>
            <w:tcBorders>
              <w:top w:val="single" w:sz="2" w:space="0" w:color="auto"/>
              <w:left w:val="single" w:sz="2" w:space="0" w:color="auto"/>
              <w:right w:val="single" w:sz="2" w:space="0" w:color="auto"/>
            </w:tcBorders>
            <w:noWrap/>
            <w:vAlign w:val="center"/>
          </w:tc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c>
          <w:tcPr>
            <w:tcW w:w="851"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w:t>
            </w:r>
          </w:p>
        </w:tc>
        <w:tc>
          <w:tcPr>
            <w:tcW w:w="185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05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c>
          <w:tcPr>
            <w:tcW w:w="851"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2</w:t>
            </w:r>
          </w:p>
        </w:tc>
        <w:tc>
          <w:tcPr>
            <w:tcW w:w="185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05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c>
          <w:tcPr>
            <w:tcW w:w="851"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3</w:t>
            </w:r>
          </w:p>
        </w:tc>
        <w:tc>
          <w:tcPr>
            <w:tcW w:w="185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05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c>
          <w:tcPr>
            <w:tcW w:w="851"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85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05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c>
          <w:tcPr>
            <w:tcW w:w="271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资信业绩得分合计</w:t>
            </w:r>
            <w:r>
              <w:rPr>
                <w:rFonts w:ascii="宋体" w:eastAsia="宋体" w:hint="eastAsia"/>
                <w:color w:val="000000"/>
                <w:sz w:val="24"/>
                <w:szCs w:val="24"/>
              </w:rPr>
              <w:t>A</w:t>
            </w:r>
          </w:p>
        </w:tc>
        <w:tc>
          <w:tcPr>
            <w:tcW w:w="105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评标委员会成员签名：</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bookmarkStart w:id="36" w:name="_Toc18825_WPSOffice_Level1"/>
    </w:p>
    <w:p>
      <w:pPr>
        <w:spacing w:line="360" w:lineRule="auto"/>
        <w:rPr>
          <w:rFonts w:ascii="宋体" w:eastAsia="宋体"/>
          <w:b/>
          <w:color w:val="000000"/>
          <w:sz w:val="24"/>
          <w:szCs w:val="24"/>
        </w:rPr>
      </w:pPr>
      <w:r>
        <w:rPr>
          <w:rFonts w:ascii="宋体" w:eastAsia="宋体" w:cs="宋体" w:hint="eastAsia"/>
          <w:b/>
          <w:color w:val="000000"/>
          <w:sz w:val="24"/>
          <w:szCs w:val="24"/>
        </w:rPr>
        <w:t>附表</w:t>
      </w:r>
      <w:r>
        <w:rPr>
          <w:rFonts w:ascii="宋体" w:eastAsia="宋体"/>
          <w:b/>
          <w:color w:val="000000"/>
          <w:sz w:val="24"/>
          <w:szCs w:val="24"/>
        </w:rPr>
        <w:t>7</w:t>
      </w:r>
      <w:r>
        <w:rPr>
          <w:rFonts w:ascii="宋体" w:eastAsia="宋体" w:cs="宋体" w:hint="eastAsia"/>
          <w:b/>
          <w:color w:val="000000"/>
          <w:sz w:val="24"/>
          <w:szCs w:val="24"/>
        </w:rPr>
        <w:t>：监理大纲评审记录表</w:t>
      </w:r>
      <w:bookmarkEnd w:id="36"/>
    </w:p>
    <w:p>
      <w:pPr>
        <w:spacing w:line="360" w:lineRule="auto"/>
        <w:jc w:val="center"/>
        <w:rPr>
          <w:rFonts w:ascii="宋体" w:eastAsia="宋体" w:cs="宋体"/>
          <w:b/>
          <w:color w:val="000000"/>
          <w:sz w:val="24"/>
          <w:szCs w:val="24"/>
        </w:rPr>
      </w:pPr>
      <w:bookmarkStart w:id="37" w:name="_Toc20682_WPSOffice_Level1"/>
      <w:r>
        <w:rPr>
          <w:rFonts w:ascii="宋体" w:eastAsia="宋体" w:cs="宋体" w:hint="eastAsia"/>
          <w:b/>
          <w:color w:val="000000"/>
          <w:sz w:val="24"/>
          <w:szCs w:val="24"/>
        </w:rPr>
        <w:t>监理大纲评审记录表</w:t>
      </w:r>
      <w:bookmarkEnd w:id="37"/>
    </w:p>
    <w:p>
      <w:pPr>
        <w:spacing w:line="360" w:lineRule="auto"/>
        <w:jc w:val="center"/>
        <w:rPr>
          <w:rFonts w:ascii="宋体" w:eastAsia="宋体"/>
          <w:b/>
          <w:color w:val="000000"/>
          <w:sz w:val="24"/>
          <w:szCs w:val="24"/>
        </w:rPr>
      </w:pPr>
      <w:r>
        <w:rPr>
          <w:rFonts w:ascii="宋体" w:eastAsia="宋体" w:cs="宋体" w:hint="eastAsia"/>
          <w:b/>
          <w:color w:val="000000"/>
          <w:sz w:val="24"/>
          <w:szCs w:val="24"/>
        </w:rPr>
        <w:t>（暗标）</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993"/>
        <w:gridCol w:w="2267"/>
        <w:gridCol w:w="897"/>
        <w:gridCol w:w="691"/>
        <w:gridCol w:w="691"/>
        <w:gridCol w:w="691"/>
        <w:gridCol w:w="691"/>
        <w:gridCol w:w="691"/>
        <w:gridCol w:w="691"/>
        <w:gridCol w:w="691"/>
        <w:gridCol w:w="688"/>
      </w:tblGrid>
      <w:tr>
        <w:tc>
          <w:tcPr>
            <w:tcW w:w="993"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2267"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评分因素</w:t>
            </w:r>
          </w:p>
        </w:tc>
        <w:tc>
          <w:tcPr>
            <w:tcW w:w="897"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分值</w:t>
            </w:r>
          </w:p>
        </w:tc>
        <w:tc>
          <w:tcPr>
            <w:tcW w:w="5525" w:type="dxa"/>
            <w:gridSpan w:val="8"/>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投标人名称及评审意见</w:t>
            </w:r>
          </w:p>
        </w:tc>
      </w:tr>
      <w:tr>
        <w:tc>
          <w:tcPr>
            <w:tcW w:w="993" w:type="dxa"/>
            <w:vMerge/>
            <w:noWrap/>
            <w:vAlign w:val="center"/>
          </w:tcPr>
          <w:p/>
        </w:tc>
        <w:tc>
          <w:tcPr>
            <w:tcW w:w="2267" w:type="dxa"/>
            <w:vMerge/>
            <w:tcBorders>
              <w:top w:val="single" w:sz="2" w:space="0" w:color="auto"/>
              <w:left w:val="single" w:sz="2" w:space="0" w:color="auto"/>
              <w:right w:val="single" w:sz="2" w:space="0" w:color="auto"/>
            </w:tcBorders>
            <w:noWrap/>
            <w:vAlign w:val="center"/>
          </w:tcPr>
          <w:p/>
        </w:tc>
        <w:tc>
          <w:tcPr>
            <w:tcW w:w="897" w:type="dxa"/>
            <w:vMerge/>
            <w:tcBorders>
              <w:top w:val="single" w:sz="2" w:space="0" w:color="auto"/>
              <w:left w:val="single" w:sz="2" w:space="0" w:color="auto"/>
              <w:right w:val="single" w:sz="2" w:space="0" w:color="auto"/>
            </w:tcBorders>
            <w:noWrap/>
            <w:vAlign w:val="center"/>
          </w:tc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c>
          <w:tcPr>
            <w:tcW w:w="993"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w:t>
            </w:r>
          </w:p>
        </w:tc>
        <w:tc>
          <w:tcPr>
            <w:tcW w:w="226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9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c>
          <w:tcPr>
            <w:tcW w:w="993"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2</w:t>
            </w:r>
          </w:p>
        </w:tc>
        <w:tc>
          <w:tcPr>
            <w:tcW w:w="226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9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rPr>
          <w:trHeight w:val="480"/>
        </w:trPr>
        <w:tc>
          <w:tcPr>
            <w:tcW w:w="993"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3</w:t>
            </w:r>
          </w:p>
        </w:tc>
        <w:tc>
          <w:tcPr>
            <w:tcW w:w="226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9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c>
          <w:tcPr>
            <w:tcW w:w="993"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226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9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r>
        <w:tc>
          <w:tcPr>
            <w:tcW w:w="3260"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监理大纲得分合计</w:t>
            </w:r>
            <w:r>
              <w:rPr>
                <w:rFonts w:ascii="宋体" w:eastAsia="宋体" w:hint="eastAsia"/>
                <w:color w:val="000000"/>
                <w:sz w:val="24"/>
                <w:szCs w:val="24"/>
              </w:rPr>
              <w:t>B</w:t>
            </w:r>
          </w:p>
        </w:tc>
        <w:tc>
          <w:tcPr>
            <w:tcW w:w="897"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9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688"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评标委员会成员签名：</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bookmarkStart w:id="38" w:name="_Toc14027_WPSOffice_Level1"/>
    </w:p>
    <w:p>
      <w:pPr>
        <w:spacing w:line="360" w:lineRule="auto"/>
        <w:rPr>
          <w:rFonts w:ascii="宋体" w:eastAsia="宋体"/>
          <w:b/>
          <w:color w:val="000000"/>
          <w:sz w:val="24"/>
          <w:szCs w:val="24"/>
        </w:rPr>
      </w:pPr>
      <w:r>
        <w:rPr>
          <w:rFonts w:ascii="宋体" w:eastAsia="宋体" w:cs="宋体" w:hint="eastAsia"/>
          <w:b/>
          <w:color w:val="000000"/>
          <w:sz w:val="24"/>
          <w:szCs w:val="24"/>
        </w:rPr>
        <w:t>附表</w:t>
      </w:r>
      <w:r>
        <w:rPr>
          <w:rFonts w:ascii="宋体" w:eastAsia="宋体"/>
          <w:b/>
          <w:color w:val="000000"/>
          <w:sz w:val="24"/>
          <w:szCs w:val="24"/>
        </w:rPr>
        <w:t>8</w:t>
      </w:r>
      <w:r>
        <w:rPr>
          <w:rFonts w:ascii="宋体" w:eastAsia="宋体" w:cs="宋体" w:hint="eastAsia"/>
          <w:b/>
          <w:color w:val="000000"/>
          <w:sz w:val="24"/>
          <w:szCs w:val="24"/>
        </w:rPr>
        <w:t>：投标报价评审记录表</w:t>
      </w:r>
      <w:bookmarkEnd w:id="38"/>
    </w:p>
    <w:p>
      <w:pPr>
        <w:spacing w:line="360" w:lineRule="auto"/>
        <w:jc w:val="center"/>
        <w:rPr>
          <w:rFonts w:ascii="宋体" w:eastAsia="宋体"/>
          <w:b/>
          <w:color w:val="000000"/>
          <w:sz w:val="24"/>
          <w:szCs w:val="24"/>
        </w:rPr>
      </w:pPr>
      <w:bookmarkStart w:id="39" w:name="_Toc29293_WPSOffice_Level1"/>
      <w:r>
        <w:rPr>
          <w:rFonts w:ascii="宋体" w:eastAsia="宋体" w:cs="宋体" w:hint="eastAsia"/>
          <w:b/>
          <w:color w:val="000000"/>
          <w:sz w:val="24"/>
          <w:szCs w:val="24"/>
        </w:rPr>
        <w:t>投标报价评审记录表</w:t>
      </w:r>
      <w:bookmarkEnd w:id="39"/>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1960"/>
        <w:gridCol w:w="1013"/>
        <w:gridCol w:w="1024"/>
        <w:gridCol w:w="1024"/>
        <w:gridCol w:w="1024"/>
        <w:gridCol w:w="1024"/>
        <w:gridCol w:w="1024"/>
        <w:gridCol w:w="1024"/>
        <w:gridCol w:w="1025"/>
      </w:tblGrid>
      <w:tr>
        <w:tc>
          <w:tcPr>
            <w:tcW w:w="1960"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评分项目</w:t>
            </w:r>
          </w:p>
        </w:tc>
        <w:tc>
          <w:tcPr>
            <w:tcW w:w="1013"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分值</w:t>
            </w:r>
          </w:p>
        </w:tc>
        <w:tc>
          <w:tcPr>
            <w:tcW w:w="7169" w:type="dxa"/>
            <w:gridSpan w:val="7"/>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投标人名称及评审意见</w:t>
            </w:r>
          </w:p>
        </w:tc>
      </w:tr>
      <w:tr>
        <w:tc>
          <w:tcPr>
            <w:tcW w:w="1960" w:type="dxa"/>
            <w:vMerge/>
            <w:noWrap/>
            <w:vAlign w:val="center"/>
          </w:tcPr>
          <w:p/>
        </w:tc>
        <w:tc>
          <w:tcPr>
            <w:tcW w:w="1013" w:type="dxa"/>
            <w:vMerge/>
            <w:tcBorders>
              <w:top w:val="single" w:sz="2" w:space="0" w:color="auto"/>
              <w:left w:val="single" w:sz="2" w:space="0" w:color="auto"/>
              <w:right w:val="single" w:sz="2" w:space="0" w:color="auto"/>
            </w:tcBorders>
            <w:noWrap/>
            <w:vAlign w:val="center"/>
          </w:tc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5" w:type="dxa"/>
            <w:noWrap/>
            <w:vAlign w:val="center"/>
          </w:tcPr>
          <w:p>
            <w:pPr>
              <w:spacing w:line="360" w:lineRule="auto"/>
              <w:rPr>
                <w:rFonts w:ascii="宋体" w:eastAsia="宋体"/>
                <w:color w:val="000000"/>
                <w:sz w:val="24"/>
                <w:szCs w:val="24"/>
              </w:rPr>
            </w:pPr>
          </w:p>
        </w:tc>
      </w:tr>
      <w:tr>
        <w:tc>
          <w:tcPr>
            <w:tcW w:w="1960"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投标人投标报价</w:t>
            </w:r>
          </w:p>
        </w:tc>
        <w:tc>
          <w:tcPr>
            <w:tcW w:w="1013" w:type="dxa"/>
            <w:vMerge w:val="restart"/>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5" w:type="dxa"/>
            <w:noWrap/>
            <w:vAlign w:val="center"/>
          </w:tcPr>
          <w:p>
            <w:pPr>
              <w:spacing w:line="360" w:lineRule="auto"/>
              <w:rPr>
                <w:rFonts w:ascii="宋体" w:eastAsia="宋体"/>
                <w:color w:val="000000"/>
                <w:sz w:val="24"/>
                <w:szCs w:val="24"/>
              </w:rPr>
            </w:pPr>
          </w:p>
        </w:tc>
      </w:tr>
      <w:tr>
        <w:tc>
          <w:tcPr>
            <w:tcW w:w="1960"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评标基准价</w:t>
            </w:r>
          </w:p>
        </w:tc>
        <w:tc>
          <w:tcPr>
            <w:tcW w:w="1013" w:type="dxa"/>
            <w:vMerge/>
            <w:tcBorders>
              <w:top w:val="single" w:sz="2" w:space="0" w:color="auto"/>
              <w:left w:val="single" w:sz="2" w:space="0" w:color="auto"/>
              <w:right w:val="single" w:sz="2" w:space="0" w:color="auto"/>
            </w:tcBorders>
            <w:noWrap/>
            <w:vAlign w:val="center"/>
          </w:tcPr>
          <w:p/>
        </w:tc>
        <w:tc>
          <w:tcPr>
            <w:tcW w:w="7169" w:type="dxa"/>
            <w:gridSpan w:val="7"/>
            <w:noWrap/>
            <w:vAlign w:val="center"/>
          </w:tcPr>
          <w:p>
            <w:pPr>
              <w:spacing w:line="360" w:lineRule="auto"/>
              <w:rPr>
                <w:rFonts w:ascii="宋体" w:eastAsia="宋体"/>
                <w:color w:val="000000"/>
                <w:sz w:val="24"/>
                <w:szCs w:val="24"/>
              </w:rPr>
            </w:pPr>
          </w:p>
        </w:tc>
      </w:tr>
      <w:tr>
        <w:tc>
          <w:tcPr>
            <w:tcW w:w="1960"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偏差率</w:t>
            </w:r>
          </w:p>
        </w:tc>
        <w:tc>
          <w:tcPr>
            <w:tcW w:w="1013" w:type="dxa"/>
            <w:vMerge/>
            <w:tcBorders>
              <w:top w:val="single" w:sz="2" w:space="0" w:color="auto"/>
              <w:left w:val="single" w:sz="2" w:space="0" w:color="auto"/>
              <w:right w:val="single" w:sz="2" w:space="0" w:color="auto"/>
            </w:tcBorders>
            <w:noWrap/>
            <w:vAlign w:val="center"/>
          </w:tc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5" w:type="dxa"/>
            <w:noWrap/>
            <w:vAlign w:val="center"/>
          </w:tcPr>
          <w:p>
            <w:pPr>
              <w:spacing w:line="360" w:lineRule="auto"/>
              <w:rPr>
                <w:rFonts w:ascii="宋体" w:eastAsia="宋体"/>
                <w:color w:val="000000"/>
                <w:sz w:val="24"/>
                <w:szCs w:val="24"/>
              </w:rPr>
            </w:pPr>
          </w:p>
        </w:tc>
      </w:tr>
      <w:tr>
        <w:tc>
          <w:tcPr>
            <w:tcW w:w="1960"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投标报价得分</w:t>
            </w:r>
            <w:r>
              <w:rPr>
                <w:rFonts w:ascii="宋体" w:eastAsia="宋体" w:hint="eastAsia"/>
                <w:color w:val="000000"/>
                <w:sz w:val="24"/>
                <w:szCs w:val="24"/>
              </w:rPr>
              <w:t>C</w:t>
            </w:r>
          </w:p>
        </w:tc>
        <w:tc>
          <w:tcPr>
            <w:tcW w:w="1013"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25"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评标委员会全体成员签名：</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40" w:name="_Toc5062_WPSOffice_Level1"/>
      <w:r>
        <w:rPr>
          <w:rFonts w:ascii="宋体" w:eastAsia="宋体" w:cs="宋体" w:hint="eastAsia"/>
          <w:b/>
          <w:color w:val="000000"/>
          <w:sz w:val="24"/>
          <w:szCs w:val="24"/>
        </w:rPr>
        <w:t>附表</w:t>
      </w:r>
      <w:r>
        <w:rPr>
          <w:rFonts w:ascii="宋体" w:eastAsia="宋体"/>
          <w:b/>
          <w:color w:val="000000"/>
          <w:sz w:val="24"/>
          <w:szCs w:val="24"/>
        </w:rPr>
        <w:t>9</w:t>
      </w:r>
      <w:r>
        <w:rPr>
          <w:rFonts w:ascii="宋体" w:eastAsia="宋体" w:cs="宋体" w:hint="eastAsia"/>
          <w:b/>
          <w:color w:val="000000"/>
          <w:sz w:val="24"/>
          <w:szCs w:val="24"/>
        </w:rPr>
        <w:t>：其他因素评审记录表</w:t>
      </w:r>
      <w:bookmarkEnd w:id="40"/>
    </w:p>
    <w:p>
      <w:pPr>
        <w:spacing w:line="360" w:lineRule="auto"/>
        <w:jc w:val="center"/>
        <w:rPr>
          <w:rFonts w:ascii="宋体" w:eastAsia="宋体"/>
          <w:b/>
          <w:color w:val="000000"/>
          <w:sz w:val="24"/>
          <w:szCs w:val="24"/>
        </w:rPr>
      </w:pPr>
      <w:bookmarkStart w:id="41" w:name="_Toc7020_WPSOffice_Level1"/>
      <w:r>
        <w:rPr>
          <w:rFonts w:ascii="宋体" w:eastAsia="宋体" w:cs="宋体" w:hint="eastAsia"/>
          <w:b/>
          <w:color w:val="000000"/>
          <w:sz w:val="24"/>
          <w:szCs w:val="24"/>
        </w:rPr>
        <w:t>其他因素评审记录表</w:t>
      </w:r>
      <w:bookmarkEnd w:id="41"/>
    </w:p>
    <w:p>
      <w:pPr>
        <w:spacing w:line="360" w:lineRule="auto"/>
        <w:rPr>
          <w:rFonts w:ascii="宋体" w:eastAsia="宋体"/>
          <w:b/>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lef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909"/>
        <w:gridCol w:w="1540"/>
        <w:gridCol w:w="852"/>
        <w:gridCol w:w="739"/>
        <w:gridCol w:w="746"/>
        <w:gridCol w:w="748"/>
        <w:gridCol w:w="746"/>
        <w:gridCol w:w="748"/>
        <w:gridCol w:w="746"/>
        <w:gridCol w:w="748"/>
      </w:tblGrid>
      <w:tr>
        <w:tc>
          <w:tcPr>
            <w:tcW w:w="909"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1540"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评分因素</w:t>
            </w:r>
          </w:p>
        </w:tc>
        <w:tc>
          <w:tcPr>
            <w:tcW w:w="852"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分值</w:t>
            </w:r>
          </w:p>
        </w:tc>
        <w:tc>
          <w:tcPr>
            <w:tcW w:w="5221" w:type="dxa"/>
            <w:gridSpan w:val="7"/>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投标人名称及评审意见</w:t>
            </w:r>
          </w:p>
        </w:tc>
      </w:tr>
      <w:tr>
        <w:tc>
          <w:tcPr>
            <w:tcW w:w="909" w:type="dxa"/>
            <w:vMerge/>
            <w:noWrap/>
            <w:vAlign w:val="center"/>
          </w:tcPr>
          <w:p/>
        </w:tc>
        <w:tc>
          <w:tcPr>
            <w:tcW w:w="1540" w:type="dxa"/>
            <w:vMerge/>
            <w:tcBorders>
              <w:top w:val="single" w:sz="2" w:space="0" w:color="auto"/>
              <w:left w:val="single" w:sz="2" w:space="0" w:color="auto"/>
              <w:right w:val="single" w:sz="2" w:space="0" w:color="auto"/>
            </w:tcBorders>
            <w:noWrap/>
            <w:vAlign w:val="center"/>
          </w:tcPr>
          <w:p/>
        </w:tc>
        <w:tc>
          <w:tcPr>
            <w:tcW w:w="852" w:type="dxa"/>
            <w:vMerge/>
            <w:tcBorders>
              <w:top w:val="single" w:sz="2" w:space="0" w:color="auto"/>
              <w:left w:val="single" w:sz="2" w:space="0" w:color="auto"/>
              <w:right w:val="single" w:sz="2" w:space="0" w:color="auto"/>
            </w:tcBorders>
            <w:noWrap/>
            <w:vAlign w:val="center"/>
          </w:tcPr>
          <w:p/>
        </w:tc>
        <w:tc>
          <w:tcPr>
            <w:tcW w:w="73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c>
          <w:tcPr>
            <w:tcW w:w="90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w:t>
            </w:r>
          </w:p>
        </w:tc>
        <w:tc>
          <w:tcPr>
            <w:tcW w:w="15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5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3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c>
          <w:tcPr>
            <w:tcW w:w="90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2</w:t>
            </w:r>
          </w:p>
        </w:tc>
        <w:tc>
          <w:tcPr>
            <w:tcW w:w="15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5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3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c>
          <w:tcPr>
            <w:tcW w:w="90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3</w:t>
            </w:r>
          </w:p>
        </w:tc>
        <w:tc>
          <w:tcPr>
            <w:tcW w:w="15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5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3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c>
          <w:tcPr>
            <w:tcW w:w="909"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5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5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3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r>
        <w:tc>
          <w:tcPr>
            <w:tcW w:w="2449"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其他因素得分合计</w:t>
            </w:r>
            <w:r>
              <w:rPr>
                <w:rFonts w:ascii="宋体" w:eastAsia="宋体" w:hint="eastAsia"/>
                <w:color w:val="000000"/>
                <w:sz w:val="24"/>
                <w:szCs w:val="24"/>
              </w:rPr>
              <w:t>D</w:t>
            </w:r>
          </w:p>
        </w:tc>
        <w:tc>
          <w:tcPr>
            <w:tcW w:w="85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3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748"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评标委员会成员签名：</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42" w:name="_Toc10910_WPSOffice_Level1"/>
      <w:r>
        <w:rPr>
          <w:rFonts w:ascii="宋体" w:eastAsia="宋体" w:cs="宋体" w:hint="eastAsia"/>
          <w:b/>
          <w:color w:val="000000"/>
          <w:sz w:val="24"/>
          <w:szCs w:val="24"/>
        </w:rPr>
        <w:t>附表</w:t>
      </w:r>
      <w:r>
        <w:rPr>
          <w:rFonts w:ascii="宋体" w:eastAsia="宋体"/>
          <w:b/>
          <w:color w:val="000000"/>
          <w:sz w:val="24"/>
          <w:szCs w:val="24"/>
        </w:rPr>
        <w:t>10</w:t>
      </w:r>
      <w:r>
        <w:rPr>
          <w:rFonts w:ascii="宋体" w:eastAsia="宋体" w:cs="宋体" w:hint="eastAsia"/>
          <w:b/>
          <w:color w:val="000000"/>
          <w:sz w:val="24"/>
          <w:szCs w:val="24"/>
        </w:rPr>
        <w:t>：详细评审评分汇总表</w:t>
      </w:r>
      <w:bookmarkEnd w:id="42"/>
    </w:p>
    <w:p>
      <w:pPr>
        <w:spacing w:line="360" w:lineRule="auto"/>
        <w:jc w:val="center"/>
        <w:rPr>
          <w:rFonts w:ascii="宋体" w:eastAsia="宋体"/>
          <w:b/>
          <w:color w:val="000000"/>
          <w:sz w:val="24"/>
          <w:szCs w:val="24"/>
        </w:rPr>
      </w:pPr>
      <w:bookmarkStart w:id="43" w:name="_Toc21881_WPSOffice_Level1"/>
      <w:r>
        <w:rPr>
          <w:rFonts w:ascii="宋体" w:eastAsia="宋体" w:cs="宋体" w:hint="eastAsia"/>
          <w:b/>
          <w:color w:val="000000"/>
          <w:sz w:val="24"/>
          <w:szCs w:val="24"/>
        </w:rPr>
        <w:t>详细评审评分汇总表</w:t>
      </w:r>
      <w:bookmarkEnd w:id="43"/>
    </w:p>
    <w:p>
      <w:pPr>
        <w:spacing w:line="360" w:lineRule="auto"/>
        <w:rPr>
          <w:rFonts w:ascii="宋体" w:eastAsia="宋体"/>
          <w:b/>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lef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415"/>
        <w:gridCol w:w="1474"/>
        <w:gridCol w:w="1211"/>
        <w:gridCol w:w="854"/>
        <w:gridCol w:w="854"/>
        <w:gridCol w:w="854"/>
        <w:gridCol w:w="974"/>
        <w:gridCol w:w="856"/>
        <w:gridCol w:w="974"/>
        <w:gridCol w:w="1067"/>
      </w:tblGrid>
      <w:tr>
        <w:tc>
          <w:tcPr>
            <w:tcW w:w="415"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1474"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评分因素</w:t>
            </w:r>
          </w:p>
        </w:tc>
        <w:tc>
          <w:tcPr>
            <w:tcW w:w="1211" w:type="dxa"/>
            <w:vMerge w:val="restart"/>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分值代码</w:t>
            </w:r>
          </w:p>
        </w:tc>
        <w:tc>
          <w:tcPr>
            <w:tcW w:w="6433" w:type="dxa"/>
            <w:gridSpan w:val="7"/>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投标人名称及其得分</w:t>
            </w:r>
          </w:p>
        </w:tc>
      </w:tr>
      <w:tr>
        <w:tc>
          <w:tcPr>
            <w:tcW w:w="415" w:type="dxa"/>
            <w:vMerge/>
            <w:noWrap/>
            <w:vAlign w:val="center"/>
          </w:tcPr>
          <w:p/>
        </w:tc>
        <w:tc>
          <w:tcPr>
            <w:tcW w:w="1474" w:type="dxa"/>
            <w:vMerge/>
            <w:tcBorders>
              <w:top w:val="single" w:sz="2" w:space="0" w:color="auto"/>
              <w:left w:val="single" w:sz="2" w:space="0" w:color="auto"/>
              <w:right w:val="single" w:sz="2" w:space="0" w:color="auto"/>
            </w:tcBorders>
            <w:noWrap/>
            <w:vAlign w:val="center"/>
          </w:tcPr>
          <w:p/>
        </w:tc>
        <w:tc>
          <w:tcPr>
            <w:tcW w:w="1211" w:type="dxa"/>
            <w:vMerge/>
            <w:tcBorders>
              <w:top w:val="single" w:sz="2" w:space="0" w:color="auto"/>
              <w:left w:val="single" w:sz="2" w:space="0" w:color="auto"/>
              <w:right w:val="single" w:sz="2" w:space="0" w:color="auto"/>
            </w:tcBorders>
            <w:noWrap/>
            <w:vAlign w:val="center"/>
          </w:tc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c>
          <w:tcPr>
            <w:tcW w:w="41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w:t>
            </w:r>
          </w:p>
        </w:tc>
        <w:tc>
          <w:tcPr>
            <w:tcW w:w="14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资信业绩</w:t>
            </w:r>
          </w:p>
        </w:tc>
        <w:tc>
          <w:tcPr>
            <w:tcW w:w="121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A</w:t>
            </w: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c>
          <w:tcPr>
            <w:tcW w:w="41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2</w:t>
            </w:r>
          </w:p>
        </w:tc>
        <w:tc>
          <w:tcPr>
            <w:tcW w:w="14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监理大纲</w:t>
            </w:r>
          </w:p>
        </w:tc>
        <w:tc>
          <w:tcPr>
            <w:tcW w:w="121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B</w:t>
            </w: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c>
          <w:tcPr>
            <w:tcW w:w="41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3</w:t>
            </w:r>
          </w:p>
        </w:tc>
        <w:tc>
          <w:tcPr>
            <w:tcW w:w="14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投标报价</w:t>
            </w:r>
          </w:p>
        </w:tc>
        <w:tc>
          <w:tcPr>
            <w:tcW w:w="121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C</w:t>
            </w: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c>
          <w:tcPr>
            <w:tcW w:w="415"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4</w:t>
            </w:r>
          </w:p>
        </w:tc>
        <w:tc>
          <w:tcPr>
            <w:tcW w:w="14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其他因素</w:t>
            </w:r>
          </w:p>
        </w:tc>
        <w:tc>
          <w:tcPr>
            <w:tcW w:w="1211"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D</w:t>
            </w: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r>
        <w:tc>
          <w:tcPr>
            <w:tcW w:w="3100" w:type="dxa"/>
            <w:gridSpan w:val="3"/>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详细评审得分合计</w:t>
            </w: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85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97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67"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评标委员会成员签名：</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b/>
          <w:color w:val="000000"/>
          <w:sz w:val="24"/>
          <w:szCs w:val="24"/>
        </w:rPr>
      </w:pPr>
      <w:bookmarkStart w:id="44" w:name="_Toc18454_WPSOffice_Level1"/>
      <w:r>
        <w:rPr>
          <w:rFonts w:ascii="宋体" w:eastAsia="宋体" w:cs="宋体" w:hint="eastAsia"/>
          <w:b/>
          <w:color w:val="000000"/>
          <w:sz w:val="24"/>
          <w:szCs w:val="24"/>
        </w:rPr>
        <w:t>附表</w:t>
      </w:r>
      <w:r>
        <w:rPr>
          <w:rFonts w:ascii="宋体" w:eastAsia="宋体" w:hint="eastAsia"/>
          <w:b/>
          <w:color w:val="000000"/>
          <w:sz w:val="24"/>
          <w:szCs w:val="24"/>
        </w:rPr>
        <w:t>1</w:t>
      </w:r>
      <w:r>
        <w:rPr>
          <w:rFonts w:ascii="宋体" w:eastAsia="宋体"/>
          <w:b/>
          <w:color w:val="000000"/>
          <w:sz w:val="24"/>
          <w:szCs w:val="24"/>
        </w:rPr>
        <w:t>1</w:t>
      </w:r>
      <w:r>
        <w:rPr>
          <w:rFonts w:ascii="宋体" w:eastAsia="宋体" w:cs="宋体" w:hint="eastAsia"/>
          <w:b/>
          <w:color w:val="000000"/>
          <w:sz w:val="24"/>
          <w:szCs w:val="24"/>
        </w:rPr>
        <w:t>：评标结果汇总表</w:t>
      </w:r>
      <w:bookmarkEnd w:id="44"/>
    </w:p>
    <w:p>
      <w:pPr>
        <w:spacing w:line="360" w:lineRule="auto"/>
        <w:jc w:val="center"/>
        <w:rPr>
          <w:rFonts w:ascii="宋体" w:eastAsia="宋体"/>
          <w:b/>
          <w:color w:val="000000"/>
          <w:sz w:val="24"/>
          <w:szCs w:val="24"/>
        </w:rPr>
      </w:pPr>
      <w:bookmarkStart w:id="45" w:name="_Toc9016_WPSOffice_Level1"/>
      <w:r>
        <w:rPr>
          <w:rFonts w:ascii="宋体" w:eastAsia="宋体" w:cs="宋体" w:hint="eastAsia"/>
          <w:b/>
          <w:color w:val="000000"/>
          <w:sz w:val="24"/>
          <w:szCs w:val="24"/>
        </w:rPr>
        <w:t>评标结果汇总表</w:t>
      </w:r>
      <w:bookmarkEnd w:id="45"/>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工程名称：</w:t>
      </w:r>
      <w:r>
        <w:rPr>
          <w:rFonts w:ascii="宋体" w:eastAsia="宋体" w:hint="eastAsia"/>
          <w:color w:val="000000"/>
          <w:sz w:val="24"/>
          <w:szCs w:val="24"/>
        </w:rPr>
        <w:t>______</w:t>
      </w:r>
      <w:r>
        <w:rPr>
          <w:rFonts w:ascii="宋体" w:eastAsia="方正兰亭黑_GBK" w:cs="宋体" w:hAnsi="宋体" w:hint="eastAsia"/>
          <w:color w:val="000000"/>
          <w:sz w:val="24"/>
          <w:szCs w:val="24"/>
        </w:rPr>
        <w:t>（项目名称）监理</w:t>
      </w:r>
      <w:r>
        <w:rPr>
          <w:rFonts w:ascii="宋体" w:eastAsia="宋体" w:hint="eastAsia"/>
          <w:color w:val="000000"/>
          <w:sz w:val="24"/>
          <w:szCs w:val="24"/>
        </w:rPr>
        <w:t>_______</w:t>
      </w:r>
      <w:r>
        <w:rPr>
          <w:rFonts w:ascii="宋体" w:eastAsia="方正兰亭黑_GBK" w:cs="宋体" w:hAnsi="宋体" w:hint="eastAsia"/>
          <w:color w:val="000000"/>
          <w:sz w:val="24"/>
          <w:szCs w:val="24"/>
        </w:rPr>
        <w:t>标段</w:t>
      </w:r>
    </w:p>
    <w:tbl>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2590"/>
        <w:gridCol w:w="1019"/>
        <w:gridCol w:w="1019"/>
        <w:gridCol w:w="1019"/>
        <w:gridCol w:w="1019"/>
        <w:gridCol w:w="1019"/>
        <w:gridCol w:w="1019"/>
        <w:gridCol w:w="1018"/>
      </w:tblGrid>
      <w:tr>
        <w:tc>
          <w:tcPr>
            <w:tcW w:w="2590" w:type="dxa"/>
            <w:vMerge w:val="restart"/>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评标委员会成员</w:t>
            </w:r>
          </w:p>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姓名</w:t>
            </w:r>
          </w:p>
        </w:tc>
        <w:tc>
          <w:tcPr>
            <w:tcW w:w="7132" w:type="dxa"/>
            <w:gridSpan w:val="7"/>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投标人名称及其得分</w:t>
            </w:r>
          </w:p>
        </w:tc>
      </w:tr>
      <w:tr>
        <w:tc>
          <w:tcPr>
            <w:tcW w:w="2590" w:type="dxa"/>
            <w:vMerge/>
            <w:noWrap/>
            <w:vAlign w:val="center"/>
          </w:tc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c>
          <w:tcPr>
            <w:tcW w:w="2590" w:type="dxa"/>
            <w:noWrap/>
            <w:vAlign w:val="center"/>
          </w:tcPr>
          <w:p>
            <w:pPr>
              <w:spacing w:line="360" w:lineRule="auto"/>
              <w:jc w:val="center"/>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c>
          <w:tcPr>
            <w:tcW w:w="2590" w:type="dxa"/>
            <w:noWrap/>
            <w:vAlign w:val="center"/>
          </w:tcPr>
          <w:p>
            <w:pPr>
              <w:spacing w:line="360" w:lineRule="auto"/>
              <w:jc w:val="center"/>
              <w:rPr>
                <w:rFonts w:ascii="宋体" w:eastAsia="宋体"/>
                <w:color w:val="000000"/>
                <w:sz w:val="24"/>
                <w:szCs w:val="24"/>
              </w:rPr>
            </w:pPr>
            <w:r>
              <w:rPr>
                <w:rFonts w:ascii="宋体" w:eastAsia="宋体" w:hint="eastAsia"/>
                <w:color w:val="000000"/>
                <w:sz w:val="24"/>
                <w:szCs w:val="24"/>
              </w:rPr>
              <w:t>……</w:t>
            </w: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c>
          <w:tcPr>
            <w:tcW w:w="2590" w:type="dxa"/>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得分合计</w:t>
            </w: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c>
          <w:tcPr>
            <w:tcW w:w="2590" w:type="dxa"/>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得分平均值</w:t>
            </w: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r>
        <w:tc>
          <w:tcPr>
            <w:tcW w:w="2590" w:type="dxa"/>
            <w:noWrap/>
            <w:vAlign w:val="center"/>
          </w:tcPr>
          <w:p>
            <w:pPr>
              <w:spacing w:line="360" w:lineRule="auto"/>
              <w:jc w:val="center"/>
              <w:rPr>
                <w:rFonts w:ascii="宋体" w:eastAsia="宋体"/>
                <w:color w:val="000000"/>
                <w:sz w:val="24"/>
                <w:szCs w:val="24"/>
              </w:rPr>
            </w:pPr>
            <w:r>
              <w:rPr>
                <w:rFonts w:ascii="宋体" w:eastAsia="方正兰亭黑_GBK" w:cs="宋体" w:hAnsi="宋体" w:hint="eastAsia"/>
                <w:color w:val="000000"/>
                <w:sz w:val="24"/>
                <w:szCs w:val="24"/>
              </w:rPr>
              <w:t>投标人排序</w:t>
            </w: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018" w:type="dxa"/>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评标委员会全体成员签名：</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t xml:space="preserve"> </w:t>
      </w:r>
    </w:p>
    <w:p>
      <w:pPr>
        <w:spacing w:line="360" w:lineRule="auto"/>
        <w:jc w:val="center"/>
        <w:rPr>
          <w:rFonts w:ascii="宋体" w:eastAsia="宋体"/>
          <w:b/>
          <w:color w:val="000000"/>
          <w:sz w:val="32"/>
          <w:szCs w:val="32"/>
        </w:rPr>
      </w:pPr>
      <w:r>
        <w:rPr>
          <w:rFonts w:ascii="宋体" w:eastAsia="宋体" w:hint="eastAsia"/>
          <w:b/>
          <w:color w:val="000000"/>
          <w:sz w:val="32"/>
          <w:szCs w:val="32"/>
        </w:rPr>
        <w:t>第四章.</w:t>
      </w:r>
      <w:r>
        <w:rPr>
          <w:rFonts w:ascii="宋体" w:eastAsia="宋体" w:cs="宋体" w:hint="eastAsia"/>
          <w:b/>
          <w:color w:val="000000"/>
          <w:sz w:val="32"/>
          <w:szCs w:val="32"/>
        </w:rPr>
        <w:t>合同条款及格式</w:t>
      </w:r>
    </w:p>
    <w:p>
      <w:pPr>
        <w:spacing w:line="360" w:lineRule="auto"/>
        <w:jc w:val="center"/>
        <w:rPr>
          <w:rFonts w:ascii="宋体" w:eastAsia="宋体"/>
          <w:b/>
          <w:color w:val="000000"/>
          <w:sz w:val="32"/>
          <w:szCs w:val="32"/>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right"/>
        <w:rPr>
          <w:rFonts w:ascii="宋体" w:eastAsia="宋体"/>
          <w:b/>
          <w:color w:val="000000"/>
          <w:sz w:val="32"/>
          <w:szCs w:val="32"/>
        </w:rPr>
      </w:pPr>
      <w:r>
        <w:rPr>
          <w:rFonts w:ascii="宋体" w:eastAsia="宋体" w:cs="宋体" w:hint="eastAsia"/>
          <w:b/>
          <w:color w:val="000000"/>
          <w:sz w:val="32"/>
          <w:szCs w:val="32"/>
        </w:rPr>
        <w:t>合同编号：</w:t>
      </w:r>
      <w:r>
        <w:rPr>
          <w:rFonts w:ascii="宋体" w:eastAsia="宋体" w:hint="eastAsia"/>
          <w:b/>
          <w:color w:val="000000"/>
          <w:sz w:val="32"/>
          <w:szCs w:val="32"/>
        </w:rPr>
        <w:t>____________</w:t>
      </w:r>
    </w:p>
    <w:p>
      <w:pPr>
        <w:spacing w:line="360" w:lineRule="auto"/>
        <w:jc w:val="right"/>
        <w:rPr>
          <w:rFonts w:ascii="宋体" w:eastAsia="宋体"/>
          <w:b/>
          <w:color w:val="000000"/>
          <w:sz w:val="32"/>
          <w:szCs w:val="32"/>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华文中宋" w:eastAsia="华文中宋"/>
          <w:b/>
          <w:color w:val="000000"/>
          <w:sz w:val="52"/>
          <w:szCs w:val="52"/>
        </w:rPr>
      </w:pPr>
      <w:bookmarkStart w:id="46" w:name="_Hlk18008594"/>
      <w:r>
        <w:rPr>
          <w:rFonts w:ascii="华文中宋" w:eastAsia="华文中宋" w:cs="宋体" w:hint="eastAsia"/>
          <w:b/>
          <w:color w:val="000000"/>
          <w:sz w:val="52"/>
          <w:szCs w:val="52"/>
        </w:rPr>
        <w:t>建设工程监理合同</w:t>
      </w:r>
      <w:bookmarkEnd w:id="46"/>
    </w:p>
    <w:p>
      <w:pPr>
        <w:spacing w:line="360" w:lineRule="auto"/>
        <w:jc w:val="center"/>
        <w:rPr>
          <w:rFonts w:ascii="华文中宋" w:eastAsia="华文中宋"/>
          <w:b/>
          <w:color w:val="000000"/>
          <w:sz w:val="52"/>
          <w:szCs w:val="52"/>
        </w:rPr>
      </w:pPr>
      <w:r>
        <w:rPr>
          <w:rFonts w:ascii="华文中宋" w:eastAsia="华文中宋" w:cs="宋体" w:hint="eastAsia"/>
          <w:b/>
          <w:color w:val="000000"/>
          <w:sz w:val="52"/>
          <w:szCs w:val="52"/>
        </w:rPr>
        <w:t>（</w:t>
      </w:r>
      <w:r>
        <w:rPr>
          <w:rFonts w:ascii="华文中宋" w:eastAsia="华文中宋" w:hint="eastAsia"/>
          <w:b/>
          <w:color w:val="000000"/>
          <w:sz w:val="52"/>
          <w:szCs w:val="52"/>
        </w:rPr>
        <w:t>GF-2012-0202</w:t>
      </w:r>
      <w:r>
        <w:rPr>
          <w:rFonts w:ascii="华文中宋" w:eastAsia="华文中宋" w:cs="宋体" w:hint="eastAsia"/>
          <w:b/>
          <w:color w:val="000000"/>
          <w:sz w:val="52"/>
          <w:szCs w:val="52"/>
        </w:rPr>
        <w:t>）</w:t>
      </w:r>
    </w:p>
    <w:p>
      <w:pPr>
        <w:spacing w:line="360" w:lineRule="auto"/>
        <w:rPr>
          <w:rFonts w:ascii="华文中宋" w:eastAsia="华文中宋"/>
          <w:color w:val="000000"/>
          <w:sz w:val="52"/>
          <w:szCs w:val="52"/>
        </w:rPr>
      </w:pPr>
    </w:p>
    <w:p>
      <w:pPr>
        <w:spacing w:line="360" w:lineRule="auto"/>
        <w:rPr>
          <w:rFonts w:ascii="华文中宋" w:eastAsia="华文中宋"/>
          <w:color w:val="000000"/>
          <w:sz w:val="52"/>
          <w:szCs w:val="52"/>
        </w:rPr>
      </w:pPr>
    </w:p>
    <w:p>
      <w:pPr>
        <w:spacing w:line="360" w:lineRule="auto"/>
        <w:rPr>
          <w:rFonts w:ascii="华文中宋" w:eastAsia="华文中宋"/>
          <w:color w:val="000000"/>
          <w:sz w:val="52"/>
          <w:szCs w:val="52"/>
        </w:rPr>
      </w:pPr>
    </w:p>
    <w:p>
      <w:pPr>
        <w:spacing w:line="360" w:lineRule="auto"/>
        <w:rPr>
          <w:rFonts w:ascii="华文中宋" w:eastAsia="华文中宋"/>
          <w:color w:val="000000"/>
          <w:sz w:val="52"/>
          <w:szCs w:val="52"/>
        </w:rPr>
      </w:pPr>
    </w:p>
    <w:p>
      <w:pPr>
        <w:spacing w:line="360" w:lineRule="auto"/>
        <w:jc w:val="center"/>
        <w:rPr>
          <w:rFonts w:ascii="华文中宋" w:eastAsia="华文中宋"/>
          <w:b/>
          <w:color w:val="000000"/>
          <w:sz w:val="32"/>
          <w:szCs w:val="32"/>
        </w:rPr>
      </w:pPr>
      <w:r>
        <w:rPr>
          <w:rFonts w:ascii="华文中宋" w:eastAsia="华文中宋" w:cs="宋体" w:hint="eastAsia"/>
          <w:b/>
          <w:color w:val="000000"/>
          <w:sz w:val="32"/>
          <w:szCs w:val="32"/>
        </w:rPr>
        <w:t>住房和城乡建设部</w:t>
      </w:r>
    </w:p>
    <w:p>
      <w:pPr>
        <w:spacing w:line="360" w:lineRule="auto"/>
        <w:jc w:val="center"/>
        <w:rPr>
          <w:rFonts w:ascii="华文中宋" w:eastAsia="华文中宋"/>
          <w:b/>
          <w:color w:val="000000"/>
          <w:sz w:val="32"/>
          <w:szCs w:val="32"/>
        </w:rPr>
      </w:pPr>
      <w:r>
        <w:rPr>
          <w:rFonts w:ascii="华文中宋" w:eastAsia="华文中宋" w:cs="宋体" w:hint="eastAsia"/>
          <w:b/>
          <w:color w:val="000000"/>
          <w:sz w:val="32"/>
          <w:szCs w:val="32"/>
        </w:rPr>
        <w:t xml:space="preserve">                         制定</w:t>
      </w:r>
    </w:p>
    <w:p>
      <w:pPr>
        <w:spacing w:line="360" w:lineRule="auto"/>
        <w:jc w:val="center"/>
        <w:rPr>
          <w:rFonts w:ascii="华文中宋" w:eastAsia="华文中宋"/>
          <w:b/>
          <w:color w:val="000000"/>
          <w:sz w:val="32"/>
          <w:szCs w:val="32"/>
        </w:rPr>
      </w:pPr>
      <w:r>
        <w:rPr>
          <w:rFonts w:ascii="华文中宋" w:eastAsia="华文中宋" w:cs="宋体" w:hint="eastAsia"/>
          <w:b/>
          <w:color w:val="000000"/>
          <w:sz w:val="32"/>
          <w:szCs w:val="32"/>
        </w:rPr>
        <w:t>国家工商行政管理总局</w:t>
      </w:r>
    </w:p>
    <w:p>
      <w:pPr>
        <w:spacing w:line="360" w:lineRule="auto"/>
        <w:rPr>
          <w:rFonts w:ascii="华文中宋" w:eastAsia="华文中宋"/>
          <w:color w:val="000000"/>
          <w:sz w:val="52"/>
          <w:szCs w:val="52"/>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color w:val="000000"/>
          <w:sz w:val="24"/>
          <w:szCs w:val="24"/>
        </w:rPr>
      </w:pPr>
      <w:r>
        <w:rPr>
          <w:rFonts w:ascii="宋体" w:eastAsia="宋体" w:cs="宋体" w:hint="eastAsia"/>
          <w:b/>
          <w:color w:val="000000"/>
          <w:sz w:val="24"/>
          <w:szCs w:val="24"/>
        </w:rPr>
        <w:t>第一部分</w:t>
      </w:r>
      <w:r>
        <w:rPr>
          <w:rFonts w:ascii="宋体" w:eastAsia="宋体" w:hint="eastAsia"/>
          <w:b/>
          <w:color w:val="000000"/>
          <w:sz w:val="24"/>
          <w:szCs w:val="24"/>
        </w:rPr>
        <w:t xml:space="preserve">  </w:t>
      </w:r>
      <w:r>
        <w:rPr>
          <w:rFonts w:ascii="宋体" w:eastAsia="宋体" w:cs="宋体" w:hint="eastAsia"/>
          <w:b/>
          <w:color w:val="000000"/>
          <w:sz w:val="24"/>
          <w:szCs w:val="24"/>
        </w:rPr>
        <w:t>协议书</w:t>
      </w:r>
    </w:p>
    <w:p>
      <w:pPr>
        <w:spacing w:line="360" w:lineRule="auto"/>
        <w:ind w:firstLineChars="196" w:firstLine="470"/>
        <w:rPr>
          <w:rFonts w:ascii="宋体" w:eastAsia="宋体"/>
          <w:b/>
          <w:color w:val="000000"/>
          <w:sz w:val="24"/>
          <w:szCs w:val="24"/>
        </w:rPr>
      </w:pPr>
      <w:r>
        <w:rPr>
          <w:rFonts w:ascii="宋体" w:eastAsia="宋体" w:cs="宋体" w:hint="eastAsia"/>
          <w:b/>
          <w:color w:val="000000"/>
          <w:sz w:val="24"/>
          <w:szCs w:val="24"/>
        </w:rPr>
        <w:t>委托人（全称）：</w:t>
      </w:r>
      <w:r>
        <w:rPr>
          <w:rFonts w:ascii="宋体" w:eastAsia="宋体" w:hint="eastAsia"/>
          <w:b/>
          <w:color w:val="000000"/>
          <w:sz w:val="24"/>
          <w:szCs w:val="24"/>
          <w:u w:val="single"/>
        </w:rPr>
        <w:t xml:space="preserve">                                        </w:t>
      </w:r>
    </w:p>
    <w:p>
      <w:pPr>
        <w:spacing w:line="360" w:lineRule="auto"/>
        <w:ind w:firstLineChars="196" w:firstLine="470"/>
        <w:rPr>
          <w:rFonts w:ascii="宋体" w:eastAsia="宋体"/>
          <w:color w:val="000000"/>
          <w:sz w:val="24"/>
          <w:szCs w:val="24"/>
        </w:rPr>
      </w:pPr>
      <w:r>
        <w:rPr>
          <w:rFonts w:ascii="宋体" w:eastAsia="宋体" w:cs="宋体" w:hint="eastAsia"/>
          <w:b/>
          <w:color w:val="000000"/>
          <w:sz w:val="24"/>
          <w:szCs w:val="24"/>
        </w:rPr>
        <w:t>监理人（全称）：</w:t>
      </w:r>
      <w:r>
        <w:rPr>
          <w:rFonts w:ascii="宋体" w:eastAsia="宋体" w:hint="eastAsia"/>
          <w:color w:val="000000"/>
          <w:sz w:val="24"/>
          <w:szCs w:val="24"/>
          <w:u w:val="single"/>
        </w:rPr>
        <w:t xml:space="preserve">                                        </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Chars="196" w:firstLine="470"/>
        <w:rPr>
          <w:rFonts w:ascii="宋体" w:eastAsia="宋体"/>
          <w:b/>
          <w:color w:val="000000"/>
          <w:sz w:val="24"/>
          <w:szCs w:val="24"/>
        </w:rPr>
      </w:pPr>
      <w:r>
        <w:rPr>
          <w:rFonts w:ascii="宋体" w:eastAsia="宋体" w:cs="宋体" w:hint="eastAsia"/>
          <w:b/>
          <w:color w:val="000000"/>
          <w:sz w:val="24"/>
          <w:szCs w:val="24"/>
        </w:rPr>
        <w:t>一、工程概况</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1. </w:t>
      </w:r>
      <w:r>
        <w:rPr>
          <w:rFonts w:ascii="宋体" w:eastAsia="方正兰亭黑_GBK" w:cs="宋体" w:hAnsi="宋体" w:hint="eastAsia"/>
          <w:color w:val="000000"/>
          <w:sz w:val="24"/>
          <w:szCs w:val="24"/>
        </w:rPr>
        <w:t>工程名称：；</w:t>
      </w:r>
      <w:r>
        <w:rPr>
          <w:rFonts w:ascii="宋体" w:eastAsia="宋体" w:hint="eastAsia"/>
          <w:color w:val="000000"/>
          <w:sz w:val="24"/>
          <w:szCs w:val="24"/>
          <w:u w:val="single"/>
        </w:rPr>
        <w:t xml:space="preserve">                                              </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 </w:t>
      </w:r>
      <w:r>
        <w:rPr>
          <w:rFonts w:ascii="宋体" w:eastAsia="方正兰亭黑_GBK" w:cs="宋体" w:hAnsi="宋体" w:hint="eastAsia"/>
          <w:color w:val="000000"/>
          <w:sz w:val="24"/>
          <w:szCs w:val="24"/>
        </w:rPr>
        <w:t>工程地点：；</w:t>
      </w:r>
      <w:r>
        <w:rPr>
          <w:rFonts w:ascii="宋体" w:eastAsia="宋体" w:hint="eastAsia"/>
          <w:color w:val="000000"/>
          <w:sz w:val="24"/>
          <w:szCs w:val="24"/>
          <w:u w:val="single"/>
        </w:rPr>
        <w:t xml:space="preserve">                                              </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 </w:t>
      </w:r>
      <w:r>
        <w:rPr>
          <w:rFonts w:ascii="宋体" w:eastAsia="方正兰亭黑_GBK" w:cs="宋体" w:hAnsi="宋体" w:hint="eastAsia"/>
          <w:color w:val="000000"/>
          <w:sz w:val="24"/>
          <w:szCs w:val="24"/>
        </w:rPr>
        <w:t>工程规模：；</w:t>
      </w:r>
      <w:r>
        <w:rPr>
          <w:rFonts w:ascii="宋体" w:eastAsia="宋体" w:hint="eastAsia"/>
          <w:color w:val="000000"/>
          <w:sz w:val="24"/>
          <w:szCs w:val="24"/>
          <w:u w:val="single"/>
        </w:rPr>
        <w:t xml:space="preserve">                                              </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 </w:t>
      </w:r>
      <w:r>
        <w:rPr>
          <w:rFonts w:ascii="宋体" w:eastAsia="方正兰亭黑_GBK" w:cs="宋体" w:hAnsi="宋体" w:hint="eastAsia"/>
          <w:color w:val="000000"/>
          <w:sz w:val="24"/>
          <w:szCs w:val="24"/>
        </w:rPr>
        <w:t>工程概算投资额或建筑安装工程费：</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b/>
          <w:color w:val="000000"/>
          <w:sz w:val="24"/>
          <w:szCs w:val="24"/>
        </w:rPr>
      </w:pPr>
      <w:r>
        <w:rPr>
          <w:rFonts w:ascii="宋体" w:eastAsia="宋体" w:cs="宋体" w:hint="eastAsia"/>
          <w:b/>
          <w:color w:val="000000"/>
          <w:sz w:val="24"/>
          <w:szCs w:val="24"/>
        </w:rPr>
        <w:t>二、词语限定</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协议书中相关词语的含义与通用条件中的定义与解释相同。</w:t>
      </w:r>
    </w:p>
    <w:p>
      <w:pPr>
        <w:spacing w:line="360" w:lineRule="auto"/>
        <w:ind w:firstLineChars="200" w:firstLine="480"/>
        <w:rPr>
          <w:rFonts w:ascii="宋体" w:eastAsia="宋体"/>
          <w:b/>
          <w:color w:val="000000"/>
          <w:sz w:val="24"/>
          <w:szCs w:val="24"/>
        </w:rPr>
      </w:pPr>
      <w:r>
        <w:rPr>
          <w:rFonts w:ascii="宋体" w:eastAsia="宋体" w:cs="宋体" w:hint="eastAsia"/>
          <w:b/>
          <w:color w:val="000000"/>
          <w:sz w:val="24"/>
          <w:szCs w:val="24"/>
        </w:rPr>
        <w:t>三、组成本合同的文件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1. </w:t>
      </w:r>
      <w:r>
        <w:rPr>
          <w:rFonts w:ascii="宋体" w:eastAsia="方正兰亭黑_GBK" w:cs="宋体" w:hAnsi="宋体" w:hint="eastAsia"/>
          <w:color w:val="000000"/>
          <w:sz w:val="24"/>
          <w:szCs w:val="24"/>
        </w:rPr>
        <w:t>协议书；</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 </w:t>
      </w:r>
      <w:r>
        <w:rPr>
          <w:rFonts w:ascii="宋体" w:eastAsia="方正兰亭黑_GBK" w:cs="宋体" w:hAnsi="宋体" w:hint="eastAsia"/>
          <w:color w:val="000000"/>
          <w:sz w:val="24"/>
          <w:szCs w:val="24"/>
        </w:rPr>
        <w:t>中标通知书（适用于招标工程）或委托书（适用于非招标工程）；</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 </w:t>
      </w:r>
      <w:r>
        <w:rPr>
          <w:rFonts w:ascii="宋体" w:eastAsia="方正兰亭黑_GBK" w:cs="宋体" w:hAnsi="宋体" w:hint="eastAsia"/>
          <w:color w:val="000000"/>
          <w:sz w:val="24"/>
          <w:szCs w:val="24"/>
        </w:rPr>
        <w:t>投标文件（适用于招标工程）或监理与相关服务建议书（适用于非招标工程）；</w:t>
      </w:r>
    </w:p>
    <w:p>
      <w:pPr>
        <w:spacing w:line="360" w:lineRule="auto"/>
        <w:rPr>
          <w:rFonts w:ascii="宋体" w:eastAsia="宋体"/>
          <w:color w:val="000000"/>
          <w:sz w:val="24"/>
          <w:szCs w:val="24"/>
        </w:rPr>
      </w:pPr>
      <w:r>
        <w:rPr>
          <w:rFonts w:ascii="宋体" w:eastAsia="宋体" w:hint="eastAsia"/>
          <w:color w:val="000000"/>
          <w:sz w:val="24"/>
          <w:szCs w:val="24"/>
        </w:rPr>
        <w:t xml:space="preserve">    4. </w:t>
      </w:r>
      <w:r>
        <w:rPr>
          <w:rFonts w:ascii="宋体" w:eastAsia="方正兰亭黑_GBK" w:cs="宋体" w:hAnsi="宋体" w:hint="eastAsia"/>
          <w:color w:val="000000"/>
          <w:sz w:val="24"/>
          <w:szCs w:val="24"/>
        </w:rPr>
        <w:t>专用条件；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5. </w:t>
      </w:r>
      <w:r>
        <w:rPr>
          <w:rFonts w:ascii="宋体" w:eastAsia="方正兰亭黑_GBK" w:cs="宋体" w:hAnsi="宋体" w:hint="eastAsia"/>
          <w:color w:val="000000"/>
          <w:sz w:val="24"/>
          <w:szCs w:val="24"/>
        </w:rPr>
        <w:t>通用条件；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 </w:t>
      </w:r>
      <w:r>
        <w:rPr>
          <w:rFonts w:ascii="宋体" w:eastAsia="方正兰亭黑_GBK" w:cs="宋体" w:hAnsi="宋体" w:hint="eastAsia"/>
          <w:color w:val="000000"/>
          <w:sz w:val="24"/>
          <w:szCs w:val="24"/>
        </w:rPr>
        <w:t>附录，即：</w:t>
      </w:r>
    </w:p>
    <w:p>
      <w:pPr>
        <w:spacing w:line="360" w:lineRule="auto"/>
        <w:ind w:firstLineChars="200" w:firstLine="480"/>
        <w:rPr>
          <w:rFonts w:ascii="宋体" w:eastAsia="宋体"/>
          <w:color w:val="000000"/>
          <w:sz w:val="24"/>
          <w:szCs w:val="24"/>
        </w:rPr>
      </w:pPr>
      <w:bookmarkStart w:id="47" w:name="_Toc12149_WPSOffice_Level1"/>
      <w:r>
        <w:rPr>
          <w:rFonts w:ascii="宋体" w:eastAsia="方正兰亭黑_GBK" w:cs="宋体" w:hAnsi="宋体" w:hint="eastAsia"/>
          <w:color w:val="000000"/>
          <w:sz w:val="24"/>
          <w:szCs w:val="24"/>
        </w:rPr>
        <w:t>附录</w:t>
      </w:r>
      <w:r>
        <w:rPr>
          <w:rFonts w:ascii="宋体" w:eastAsia="宋体" w:hint="eastAsia"/>
          <w:color w:val="000000"/>
          <w:sz w:val="24"/>
          <w:szCs w:val="24"/>
        </w:rPr>
        <w:t xml:space="preserve">A  </w:t>
      </w:r>
      <w:r>
        <w:rPr>
          <w:rFonts w:ascii="宋体" w:eastAsia="方正兰亭黑_GBK" w:cs="宋体" w:hAnsi="宋体" w:hint="eastAsia"/>
          <w:color w:val="000000"/>
          <w:sz w:val="24"/>
          <w:szCs w:val="24"/>
        </w:rPr>
        <w:t>相关服务的范围和内容</w:t>
      </w:r>
      <w:bookmarkEnd w:id="47"/>
    </w:p>
    <w:p>
      <w:pPr>
        <w:spacing w:line="360" w:lineRule="auto"/>
        <w:ind w:firstLineChars="200" w:firstLine="480"/>
        <w:rPr>
          <w:rFonts w:ascii="宋体" w:eastAsia="宋体"/>
          <w:color w:val="000000"/>
          <w:sz w:val="24"/>
          <w:szCs w:val="24"/>
        </w:rPr>
      </w:pPr>
      <w:bookmarkStart w:id="48" w:name="_Toc30921_WPSOffice_Level1"/>
      <w:r>
        <w:rPr>
          <w:rFonts w:ascii="宋体" w:eastAsia="方正兰亭黑_GBK" w:cs="宋体" w:hAnsi="宋体" w:hint="eastAsia"/>
          <w:color w:val="000000"/>
          <w:sz w:val="24"/>
          <w:szCs w:val="24"/>
        </w:rPr>
        <w:t>附录</w:t>
      </w:r>
      <w:r>
        <w:rPr>
          <w:rFonts w:ascii="宋体" w:eastAsia="宋体" w:hint="eastAsia"/>
          <w:color w:val="000000"/>
          <w:sz w:val="24"/>
          <w:szCs w:val="24"/>
        </w:rPr>
        <w:t xml:space="preserve">B  </w:t>
      </w:r>
      <w:r>
        <w:rPr>
          <w:rFonts w:ascii="宋体" w:eastAsia="方正兰亭黑_GBK" w:cs="宋体" w:hAnsi="宋体" w:hint="eastAsia"/>
          <w:color w:val="000000"/>
          <w:sz w:val="24"/>
          <w:szCs w:val="24"/>
        </w:rPr>
        <w:t>委托人派遣的人员和提供的房屋、资料、设备</w:t>
      </w:r>
      <w:bookmarkEnd w:id="48"/>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本合同签订后，双方依法签订的补充协议也是本合同文件的组成部分。</w:t>
      </w:r>
    </w:p>
    <w:p>
      <w:pPr>
        <w:spacing w:line="360" w:lineRule="auto"/>
        <w:ind w:firstLineChars="200" w:firstLine="480"/>
        <w:rPr>
          <w:rFonts w:ascii="宋体" w:eastAsia="宋体"/>
          <w:b/>
          <w:color w:val="000000"/>
          <w:sz w:val="24"/>
          <w:szCs w:val="24"/>
        </w:rPr>
      </w:pPr>
      <w:bookmarkStart w:id="49" w:name="_Toc8738_WPSOffice_Level1"/>
      <w:r>
        <w:rPr>
          <w:rFonts w:ascii="宋体" w:eastAsia="宋体" w:cs="宋体" w:hint="eastAsia"/>
          <w:b/>
          <w:color w:val="000000"/>
          <w:sz w:val="24"/>
          <w:szCs w:val="24"/>
        </w:rPr>
        <w:t>四、总监理工程师</w:t>
      </w:r>
      <w:bookmarkEnd w:id="49"/>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总监理工程师姓名：</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，身份证号码：</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，注册号：</w:t>
      </w:r>
      <w:r>
        <w:rPr>
          <w:rFonts w:ascii="宋体" w:eastAsia="宋体" w:hint="eastAsia"/>
          <w:color w:val="000000"/>
          <w:sz w:val="24"/>
          <w:szCs w:val="24"/>
        </w:rPr>
        <w:t xml:space="preserve"> </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b/>
          <w:color w:val="000000"/>
          <w:sz w:val="24"/>
          <w:szCs w:val="24"/>
        </w:rPr>
      </w:pPr>
      <w:bookmarkStart w:id="50" w:name="_Toc13450_WPSOffice_Level1"/>
      <w:r>
        <w:rPr>
          <w:rFonts w:ascii="宋体" w:eastAsia="宋体" w:cs="宋体" w:hint="eastAsia"/>
          <w:b/>
          <w:color w:val="000000"/>
          <w:sz w:val="24"/>
          <w:szCs w:val="24"/>
        </w:rPr>
        <w:t>五、签约酬金</w:t>
      </w:r>
      <w:bookmarkEnd w:id="50"/>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签约酬金（大写）：</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 xml:space="preserve"> </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包括：</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1. </w:t>
      </w:r>
      <w:r>
        <w:rPr>
          <w:rFonts w:ascii="宋体" w:eastAsia="方正兰亭黑_GBK" w:cs="宋体" w:hAnsi="宋体" w:hint="eastAsia"/>
          <w:color w:val="000000"/>
          <w:sz w:val="24"/>
          <w:szCs w:val="24"/>
        </w:rPr>
        <w:t>监理酬金：</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 </w:t>
      </w:r>
      <w:r>
        <w:rPr>
          <w:rFonts w:ascii="宋体" w:eastAsia="方正兰亭黑_GBK" w:cs="宋体" w:hAnsi="宋体" w:hint="eastAsia"/>
          <w:color w:val="000000"/>
          <w:sz w:val="24"/>
          <w:szCs w:val="24"/>
        </w:rPr>
        <w:t>相关服务酬金：</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其中：</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）勘察阶段服务酬金：</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）设计阶段服务酬金：</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）保修阶段服务酬金：</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）其他相关服务酬金：</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b/>
          <w:color w:val="000000"/>
          <w:sz w:val="24"/>
          <w:szCs w:val="24"/>
        </w:rPr>
      </w:pPr>
      <w:bookmarkStart w:id="51" w:name="_Toc13996_WPSOffice_Level1"/>
      <w:r>
        <w:rPr>
          <w:rFonts w:ascii="宋体" w:eastAsia="宋体" w:cs="宋体" w:hint="eastAsia"/>
          <w:b/>
          <w:color w:val="000000"/>
          <w:sz w:val="24"/>
          <w:szCs w:val="24"/>
        </w:rPr>
        <w:t>六、期限</w:t>
      </w:r>
      <w:bookmarkEnd w:id="51"/>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1. </w:t>
      </w:r>
      <w:r>
        <w:rPr>
          <w:rFonts w:ascii="宋体" w:eastAsia="方正兰亭黑_GBK" w:cs="宋体" w:hAnsi="宋体" w:hint="eastAsia"/>
          <w:color w:val="000000"/>
          <w:sz w:val="24"/>
          <w:szCs w:val="24"/>
        </w:rPr>
        <w:t>监理期限：</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自</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日始，至</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日止。</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 </w:t>
      </w:r>
      <w:r>
        <w:rPr>
          <w:rFonts w:ascii="宋体" w:eastAsia="方正兰亭黑_GBK" w:cs="宋体" w:hAnsi="宋体" w:hint="eastAsia"/>
          <w:color w:val="000000"/>
          <w:sz w:val="24"/>
          <w:szCs w:val="24"/>
        </w:rPr>
        <w:t>相关服务期限：</w:t>
      </w:r>
    </w:p>
    <w:p>
      <w:pPr>
        <w:spacing w:line="360" w:lineRule="auto"/>
        <w:ind w:firstLineChars="150" w:firstLine="360"/>
        <w:rPr>
          <w:rFonts w:ascii="宋体" w:eastAsia="宋体"/>
          <w:color w:val="000000"/>
          <w:sz w:val="24"/>
          <w:szCs w:val="24"/>
        </w:rPr>
      </w:pPr>
      <w:bookmarkStart w:id="52" w:name="_Toc5668_WPSOffice_Level1"/>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）勘察阶段服务期限自</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日始，至</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日止。</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）设计阶段服务期限自</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日始，至</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日止。</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）保修阶段服务期限自</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日始，至</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日止。</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）其他相关服务期限自</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日始，至</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日止。</w:t>
      </w:r>
    </w:p>
    <w:p>
      <w:pPr>
        <w:spacing w:line="360" w:lineRule="auto"/>
        <w:ind w:firstLineChars="200" w:firstLine="480"/>
        <w:rPr>
          <w:rFonts w:ascii="宋体" w:eastAsia="宋体"/>
          <w:b/>
          <w:color w:val="000000"/>
          <w:sz w:val="24"/>
          <w:szCs w:val="24"/>
        </w:rPr>
      </w:pPr>
      <w:r>
        <w:rPr>
          <w:rFonts w:ascii="宋体" w:eastAsia="宋体" w:cs="宋体" w:hint="eastAsia"/>
          <w:b/>
          <w:color w:val="000000"/>
          <w:sz w:val="24"/>
          <w:szCs w:val="24"/>
        </w:rPr>
        <w:t>七、双方承诺</w:t>
      </w:r>
      <w:bookmarkEnd w:id="52"/>
    </w:p>
    <w:p>
      <w:pPr>
        <w:spacing w:line="360" w:lineRule="auto"/>
        <w:ind w:firstLineChars="250" w:firstLine="600"/>
        <w:rPr>
          <w:rFonts w:ascii="宋体" w:eastAsia="宋体"/>
          <w:color w:val="000000"/>
          <w:sz w:val="24"/>
          <w:szCs w:val="24"/>
        </w:rPr>
      </w:pPr>
      <w:r>
        <w:rPr>
          <w:rFonts w:ascii="宋体" w:eastAsia="宋体" w:hint="eastAsia"/>
          <w:color w:val="000000"/>
          <w:sz w:val="24"/>
          <w:szCs w:val="24"/>
        </w:rPr>
        <w:t>1.</w:t>
      </w:r>
      <w:r>
        <w:rPr>
          <w:rFonts w:ascii="宋体" w:eastAsia="方正兰亭黑_GBK" w:cs="宋体" w:hAnsi="宋体" w:hint="eastAsia"/>
          <w:color w:val="000000"/>
          <w:sz w:val="24"/>
          <w:szCs w:val="24"/>
        </w:rPr>
        <w:t>监理人向委托人承诺，按照本合同约定提供监理与相关服务。</w:t>
      </w:r>
    </w:p>
    <w:p>
      <w:pPr>
        <w:spacing w:line="360" w:lineRule="auto"/>
        <w:ind w:firstLineChars="250" w:firstLine="600"/>
        <w:rPr>
          <w:rFonts w:ascii="宋体" w:eastAsia="宋体"/>
          <w:color w:val="000000"/>
          <w:sz w:val="24"/>
          <w:szCs w:val="24"/>
        </w:rPr>
      </w:pPr>
      <w:r>
        <w:rPr>
          <w:rFonts w:ascii="宋体" w:eastAsia="宋体" w:hint="eastAsia"/>
          <w:color w:val="000000"/>
          <w:sz w:val="24"/>
          <w:szCs w:val="24"/>
        </w:rPr>
        <w:t>2.</w:t>
      </w:r>
      <w:r>
        <w:rPr>
          <w:rFonts w:ascii="宋体" w:eastAsia="方正兰亭黑_GBK" w:cs="宋体" w:hAnsi="宋体" w:hint="eastAsia"/>
          <w:color w:val="000000"/>
          <w:sz w:val="24"/>
          <w:szCs w:val="24"/>
        </w:rPr>
        <w:t>委托人向监理人承诺，按照本合同约定派遣相应的人员，提供房屋、资料、设备，并按本合同约定支付酬金。</w:t>
      </w:r>
    </w:p>
    <w:p>
      <w:pPr>
        <w:spacing w:line="360" w:lineRule="auto"/>
        <w:ind w:firstLineChars="250" w:firstLine="600"/>
        <w:rPr>
          <w:rFonts w:ascii="宋体" w:eastAsia="宋体"/>
          <w:b/>
          <w:color w:val="000000"/>
          <w:sz w:val="24"/>
          <w:szCs w:val="24"/>
        </w:rPr>
      </w:pPr>
      <w:bookmarkStart w:id="53" w:name="_Toc20564_WPSOffice_Level1"/>
      <w:r>
        <w:rPr>
          <w:rFonts w:ascii="宋体" w:eastAsia="宋体" w:cs="宋体" w:hint="eastAsia"/>
          <w:b/>
          <w:color w:val="000000"/>
          <w:sz w:val="24"/>
          <w:szCs w:val="24"/>
        </w:rPr>
        <w:t>八、合同订立</w:t>
      </w:r>
      <w:bookmarkEnd w:id="53"/>
    </w:p>
    <w:p>
      <w:pPr>
        <w:spacing w:line="360" w:lineRule="auto"/>
        <w:ind w:firstLineChars="250" w:firstLine="600"/>
        <w:rPr>
          <w:rFonts w:ascii="宋体" w:eastAsia="宋体"/>
          <w:b/>
          <w:color w:val="000000"/>
          <w:sz w:val="24"/>
          <w:szCs w:val="24"/>
        </w:rPr>
      </w:pPr>
      <w:r>
        <w:rPr>
          <w:rFonts w:ascii="宋体" w:eastAsia="宋体" w:hint="eastAsia"/>
          <w:color w:val="000000"/>
          <w:sz w:val="24"/>
          <w:szCs w:val="24"/>
        </w:rPr>
        <w:t xml:space="preserve">1. </w:t>
      </w:r>
      <w:r>
        <w:rPr>
          <w:rFonts w:ascii="宋体" w:eastAsia="方正兰亭黑_GBK" w:cs="宋体" w:hAnsi="宋体" w:hint="eastAsia"/>
          <w:color w:val="000000"/>
          <w:sz w:val="24"/>
          <w:szCs w:val="24"/>
        </w:rPr>
        <w:t>订立时间：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p>
    <w:p>
      <w:pPr>
        <w:spacing w:line="360" w:lineRule="auto"/>
        <w:ind w:firstLineChars="250" w:firstLine="600"/>
        <w:rPr>
          <w:rFonts w:ascii="宋体" w:eastAsia="宋体"/>
          <w:color w:val="000000"/>
          <w:sz w:val="24"/>
          <w:szCs w:val="24"/>
        </w:rPr>
      </w:pPr>
      <w:r>
        <w:rPr>
          <w:rFonts w:ascii="宋体" w:eastAsia="宋体" w:hint="eastAsia"/>
          <w:color w:val="000000"/>
          <w:sz w:val="24"/>
          <w:szCs w:val="24"/>
        </w:rPr>
        <w:t xml:space="preserve">2. </w:t>
      </w:r>
      <w:r>
        <w:rPr>
          <w:rFonts w:ascii="宋体" w:eastAsia="方正兰亭黑_GBK" w:cs="宋体" w:hAnsi="宋体" w:hint="eastAsia"/>
          <w:color w:val="000000"/>
          <w:sz w:val="24"/>
          <w:szCs w:val="24"/>
        </w:rPr>
        <w:t>订立地点：</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50" w:firstLine="600"/>
        <w:rPr>
          <w:rFonts w:ascii="宋体" w:eastAsia="宋体"/>
          <w:color w:val="000000"/>
          <w:sz w:val="24"/>
          <w:szCs w:val="24"/>
          <w:u w:val="single"/>
        </w:rPr>
      </w:pPr>
      <w:r>
        <w:rPr>
          <w:rFonts w:ascii="宋体" w:eastAsia="宋体" w:hint="eastAsia"/>
          <w:color w:val="000000"/>
          <w:sz w:val="24"/>
          <w:szCs w:val="24"/>
        </w:rPr>
        <w:t xml:space="preserve">3. </w:t>
      </w:r>
      <w:r>
        <w:rPr>
          <w:rFonts w:ascii="宋体" w:eastAsia="方正兰亭黑_GBK" w:cs="宋体" w:hAnsi="宋体" w:hint="eastAsia"/>
          <w:color w:val="000000"/>
          <w:sz w:val="24"/>
          <w:szCs w:val="24"/>
        </w:rPr>
        <w:t>本合同一式</w:t>
      </w:r>
      <w:r>
        <w:rPr>
          <w:rFonts w:ascii="宋体" w:eastAsia="宋体" w:cs="宋体" w:hint="eastAsia"/>
          <w:color w:val="000000"/>
          <w:sz w:val="24"/>
          <w:szCs w:val="24"/>
          <w:u w:val="single"/>
        </w:rPr>
        <w:t xml:space="preserve">      </w:t>
      </w:r>
      <w:r>
        <w:rPr>
          <w:rFonts w:ascii="宋体" w:eastAsia="方正兰亭黑_GBK" w:cs="宋体" w:hAnsi="宋体" w:hint="eastAsia"/>
          <w:color w:val="000000"/>
          <w:sz w:val="24"/>
          <w:szCs w:val="24"/>
        </w:rPr>
        <w:t>份，具有同等法律效力，双方各执</w:t>
      </w:r>
      <w:r>
        <w:rPr>
          <w:rFonts w:ascii="宋体" w:eastAsia="宋体" w:cs="宋体" w:hint="eastAsia"/>
          <w:color w:val="000000"/>
          <w:sz w:val="24"/>
          <w:szCs w:val="24"/>
          <w:u w:val="single"/>
        </w:rPr>
        <w:t xml:space="preserve">      </w:t>
      </w:r>
      <w:r>
        <w:rPr>
          <w:rFonts w:ascii="宋体" w:eastAsia="方正兰亭黑_GBK" w:cs="宋体" w:hAnsi="宋体" w:hint="eastAsia"/>
          <w:color w:val="000000"/>
          <w:sz w:val="24"/>
          <w:szCs w:val="24"/>
        </w:rPr>
        <w:t>份。</w:t>
      </w:r>
    </w:p>
    <w:p>
      <w:pPr>
        <w:spacing w:line="360" w:lineRule="auto"/>
        <w:ind w:firstLineChars="250" w:firstLine="600"/>
        <w:rPr>
          <w:rFonts w:ascii="宋体" w:eastAsia="宋体"/>
          <w:color w:val="000000"/>
          <w:sz w:val="24"/>
          <w:szCs w:val="24"/>
          <w:u w:val="single"/>
        </w:rPr>
      </w:pPr>
      <w:r>
        <w:rPr>
          <w:rFonts w:ascii="宋体" w:eastAsia="方正兰亭黑_GBK" w:cs="宋体" w:hAnsi="宋体" w:hint="eastAsia"/>
          <w:color w:val="000000"/>
          <w:sz w:val="24"/>
          <w:szCs w:val="24"/>
        </w:rPr>
        <w:t>委托人：</w:t>
      </w:r>
      <w:r>
        <w:rPr>
          <w:rFonts w:ascii="宋体" w:eastAsia="宋体" w:hint="eastAsia"/>
          <w:color w:val="000000"/>
          <w:sz w:val="24"/>
          <w:szCs w:val="24"/>
          <w:u w:val="single"/>
        </w:rPr>
        <w:t xml:space="preserve">   </w:t>
      </w:r>
      <w:r>
        <w:rPr>
          <w:rFonts w:ascii="宋体" w:eastAsia="宋体" w:cs="宋体" w:hint="eastAsia"/>
          <w:color w:val="000000"/>
          <w:sz w:val="24"/>
          <w:szCs w:val="24"/>
          <w:u w:val="single"/>
        </w:rPr>
        <w:t>（盖章）</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监理人：</w:t>
      </w:r>
      <w:r>
        <w:rPr>
          <w:rFonts w:ascii="宋体" w:eastAsia="宋体" w:hint="eastAsia"/>
          <w:color w:val="000000"/>
          <w:sz w:val="24"/>
          <w:szCs w:val="24"/>
          <w:u w:val="single"/>
        </w:rPr>
        <w:t xml:space="preserve">   </w:t>
      </w:r>
      <w:r>
        <w:rPr>
          <w:rFonts w:ascii="宋体" w:eastAsia="宋体" w:cs="宋体" w:hint="eastAsia"/>
          <w:color w:val="000000"/>
          <w:sz w:val="24"/>
          <w:szCs w:val="24"/>
          <w:u w:val="single"/>
        </w:rPr>
        <w:t>（盖章）</w:t>
      </w:r>
      <w:r>
        <w:rPr>
          <w:rFonts w:ascii="宋体" w:eastAsia="宋体" w:hint="eastAsia"/>
          <w:color w:val="000000"/>
          <w:sz w:val="24"/>
          <w:szCs w:val="24"/>
          <w:u w:val="single"/>
        </w:rPr>
        <w:t xml:space="preserve">    </w:t>
      </w:r>
    </w:p>
    <w:p>
      <w:pPr>
        <w:spacing w:line="360" w:lineRule="auto"/>
        <w:ind w:firstLineChars="250" w:firstLine="600"/>
        <w:rPr>
          <w:rFonts w:ascii="宋体" w:eastAsia="宋体"/>
          <w:color w:val="000000"/>
          <w:sz w:val="24"/>
          <w:szCs w:val="24"/>
        </w:rPr>
      </w:pPr>
      <w:r>
        <w:rPr>
          <w:rFonts w:ascii="宋体" w:eastAsia="方正兰亭黑_GBK" w:cs="宋体" w:hAnsi="宋体" w:hint="eastAsia"/>
          <w:color w:val="000000"/>
          <w:sz w:val="24"/>
          <w:szCs w:val="24"/>
        </w:rPr>
        <w:t>住所：</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住所：</w:t>
      </w:r>
      <w:r>
        <w:rPr>
          <w:rFonts w:ascii="宋体" w:eastAsia="宋体" w:hint="eastAsia"/>
          <w:color w:val="000000"/>
          <w:sz w:val="24"/>
          <w:szCs w:val="24"/>
          <w:u w:val="single"/>
        </w:rPr>
        <w:t xml:space="preserve">                     </w:t>
      </w:r>
    </w:p>
    <w:p>
      <w:pPr>
        <w:spacing w:line="360" w:lineRule="auto"/>
        <w:ind w:firstLineChars="250" w:firstLine="600"/>
        <w:rPr>
          <w:rFonts w:ascii="宋体" w:eastAsia="宋体"/>
          <w:color w:val="000000"/>
          <w:sz w:val="24"/>
          <w:szCs w:val="24"/>
        </w:rPr>
      </w:pPr>
      <w:r>
        <w:rPr>
          <w:rFonts w:ascii="宋体" w:eastAsia="方正兰亭黑_GBK" w:cs="宋体" w:hAnsi="宋体" w:hint="eastAsia"/>
          <w:color w:val="000000"/>
          <w:sz w:val="24"/>
          <w:szCs w:val="24"/>
        </w:rPr>
        <w:t>邮政编码：</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邮政编码：</w:t>
      </w:r>
      <w:r>
        <w:rPr>
          <w:rFonts w:ascii="宋体" w:eastAsia="宋体" w:hint="eastAsia"/>
          <w:color w:val="000000"/>
          <w:sz w:val="24"/>
          <w:szCs w:val="24"/>
          <w:u w:val="single"/>
        </w:rPr>
        <w:t xml:space="preserve">                 </w:t>
      </w:r>
    </w:p>
    <w:p>
      <w:pPr>
        <w:spacing w:line="360" w:lineRule="auto"/>
        <w:ind w:firstLineChars="250" w:firstLine="600"/>
        <w:rPr>
          <w:rFonts w:ascii="宋体" w:eastAsia="宋体"/>
          <w:color w:val="000000"/>
          <w:sz w:val="24"/>
          <w:szCs w:val="24"/>
        </w:rPr>
      </w:pPr>
      <w:r>
        <w:rPr>
          <w:rFonts w:ascii="宋体" w:eastAsia="方正兰亭黑_GBK" w:cs="宋体" w:hAnsi="宋体" w:hint="eastAsia"/>
          <w:color w:val="000000"/>
          <w:sz w:val="24"/>
          <w:szCs w:val="24"/>
        </w:rPr>
        <w:t>法定代表人或其授权</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法定代表人或其授权</w:t>
      </w:r>
    </w:p>
    <w:p>
      <w:pPr>
        <w:spacing w:line="360" w:lineRule="auto"/>
        <w:ind w:firstLineChars="250" w:firstLine="600"/>
        <w:rPr>
          <w:rFonts w:ascii="宋体" w:eastAsia="宋体"/>
          <w:color w:val="000000"/>
          <w:sz w:val="24"/>
          <w:szCs w:val="24"/>
        </w:rPr>
      </w:pPr>
      <w:r>
        <w:rPr>
          <w:rFonts w:ascii="宋体" w:eastAsia="方正兰亭黑_GBK" w:cs="宋体" w:hAnsi="宋体" w:hint="eastAsia"/>
          <w:color w:val="000000"/>
          <w:sz w:val="24"/>
          <w:szCs w:val="24"/>
        </w:rPr>
        <w:t>的代理人：</w:t>
      </w:r>
      <w:r>
        <w:rPr>
          <w:rFonts w:ascii="宋体" w:eastAsia="宋体" w:cs="宋体" w:hint="eastAsia"/>
          <w:color w:val="000000"/>
          <w:sz w:val="24"/>
          <w:szCs w:val="24"/>
          <w:u w:val="single"/>
        </w:rPr>
        <w:t>（签字）</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的代理人：</w:t>
      </w:r>
      <w:r>
        <w:rPr>
          <w:rFonts w:ascii="宋体" w:eastAsia="宋体" w:cs="宋体" w:hint="eastAsia"/>
          <w:color w:val="000000"/>
          <w:sz w:val="24"/>
          <w:szCs w:val="24"/>
          <w:u w:val="single"/>
        </w:rPr>
        <w:t>（签字）</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p>
      <w:pPr>
        <w:spacing w:line="360" w:lineRule="auto"/>
        <w:ind w:firstLineChars="250" w:firstLine="600"/>
        <w:rPr>
          <w:rFonts w:ascii="宋体" w:eastAsia="宋体"/>
          <w:color w:val="000000"/>
          <w:sz w:val="24"/>
          <w:szCs w:val="24"/>
        </w:rPr>
      </w:pPr>
      <w:r>
        <w:rPr>
          <w:rFonts w:ascii="宋体" w:eastAsia="方正兰亭黑_GBK" w:cs="宋体" w:hAnsi="宋体" w:hint="eastAsia"/>
          <w:color w:val="000000"/>
          <w:sz w:val="24"/>
          <w:szCs w:val="24"/>
        </w:rPr>
        <w:t>开户银行：</w:t>
      </w:r>
      <w:r>
        <w:rPr>
          <w:rFonts w:ascii="宋体" w:eastAsia="宋体" w:hint="eastAsia"/>
          <w:color w:val="000000"/>
          <w:sz w:val="24"/>
          <w:szCs w:val="24"/>
        </w:rPr>
        <w:t xml:space="preserve"> </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开户银行：</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p>
      <w:pPr>
        <w:spacing w:line="360" w:lineRule="auto"/>
        <w:ind w:firstLineChars="250" w:firstLine="600"/>
        <w:rPr>
          <w:rFonts w:ascii="宋体" w:eastAsia="宋体"/>
          <w:color w:val="000000"/>
          <w:sz w:val="24"/>
          <w:szCs w:val="24"/>
        </w:rPr>
      </w:pPr>
      <w:r>
        <w:rPr>
          <w:rFonts w:ascii="宋体" w:eastAsia="方正兰亭黑_GBK" w:cs="宋体" w:hAnsi="宋体" w:hint="eastAsia"/>
          <w:color w:val="000000"/>
          <w:sz w:val="24"/>
          <w:szCs w:val="24"/>
        </w:rPr>
        <w:t>账号：</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账号：</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p>
      <w:pPr>
        <w:spacing w:line="360" w:lineRule="auto"/>
        <w:ind w:firstLineChars="250" w:firstLine="600"/>
        <w:rPr>
          <w:rFonts w:ascii="宋体" w:eastAsia="宋体"/>
          <w:color w:val="000000"/>
          <w:sz w:val="24"/>
          <w:szCs w:val="24"/>
        </w:rPr>
      </w:pPr>
      <w:r>
        <w:rPr>
          <w:rFonts w:ascii="宋体" w:eastAsia="方正兰亭黑_GBK" w:cs="宋体" w:hAnsi="宋体" w:hint="eastAsia"/>
          <w:color w:val="000000"/>
          <w:sz w:val="24"/>
          <w:szCs w:val="24"/>
        </w:rPr>
        <w:t>电话：</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电话：</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传真：</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传真：</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电子邮箱：</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电子邮箱：</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color w:val="000000"/>
          <w:sz w:val="28"/>
          <w:szCs w:val="28"/>
        </w:rPr>
      </w:pPr>
      <w:r>
        <w:rPr>
          <w:rFonts w:ascii="宋体" w:eastAsia="宋体" w:cs="宋体" w:hint="eastAsia"/>
          <w:b/>
          <w:color w:val="000000"/>
          <w:sz w:val="28"/>
          <w:szCs w:val="28"/>
        </w:rPr>
        <w:t>第二部分</w:t>
      </w:r>
      <w:r>
        <w:rPr>
          <w:rFonts w:ascii="宋体" w:eastAsia="宋体" w:hint="eastAsia"/>
          <w:b/>
          <w:color w:val="000000"/>
          <w:sz w:val="28"/>
          <w:szCs w:val="28"/>
        </w:rPr>
        <w:t xml:space="preserve">  </w:t>
      </w:r>
      <w:r>
        <w:rPr>
          <w:rFonts w:ascii="宋体" w:eastAsia="宋体" w:cs="宋体" w:hint="eastAsia"/>
          <w:b/>
          <w:color w:val="000000"/>
          <w:sz w:val="28"/>
          <w:szCs w:val="28"/>
        </w:rPr>
        <w:t>通用条件</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 xml:space="preserve">1. </w:t>
      </w:r>
      <w:r>
        <w:rPr>
          <w:rFonts w:ascii="宋体" w:eastAsia="宋体" w:cs="宋体" w:hint="eastAsia"/>
          <w:b/>
          <w:color w:val="000000"/>
          <w:sz w:val="24"/>
          <w:szCs w:val="24"/>
        </w:rPr>
        <w:t>定义与解释</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1.1 </w:t>
      </w:r>
      <w:r>
        <w:rPr>
          <w:rFonts w:ascii="宋体" w:eastAsia="方正兰亭黑_GBK" w:cs="宋体" w:hAnsi="宋体" w:hint="eastAsia"/>
          <w:color w:val="000000"/>
          <w:sz w:val="24"/>
          <w:szCs w:val="24"/>
        </w:rPr>
        <w:t>定义</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除根据上下文另有其意义外，组成本合同的全部文件中的下列名词和用语应具有本款所赋予的含义：</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 “</w:t>
      </w:r>
      <w:r>
        <w:rPr>
          <w:rFonts w:ascii="宋体" w:eastAsia="方正兰亭黑_GBK" w:cs="宋体" w:hAnsi="宋体" w:hint="eastAsia"/>
          <w:color w:val="000000"/>
          <w:sz w:val="24"/>
          <w:szCs w:val="24"/>
        </w:rPr>
        <w:t>工程</w:t>
      </w:r>
      <w:r>
        <w:rPr>
          <w:rFonts w:ascii="宋体" w:eastAsia="宋体" w:cs="Calibri"/>
          <w:color w:val="000000"/>
          <w:sz w:val="24"/>
          <w:szCs w:val="24"/>
        </w:rPr>
        <w:t>”</w:t>
      </w:r>
      <w:r>
        <w:rPr>
          <w:rFonts w:ascii="宋体" w:eastAsia="方正兰亭黑_GBK" w:cs="宋体" w:hAnsi="宋体" w:hint="eastAsia"/>
          <w:color w:val="000000"/>
          <w:sz w:val="24"/>
          <w:szCs w:val="24"/>
        </w:rPr>
        <w:t>是指按照本合同约定实施监理与相关服务的建设工程。</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1.1.2 “</w:t>
      </w:r>
      <w:r>
        <w:rPr>
          <w:rFonts w:ascii="宋体" w:eastAsia="方正兰亭黑_GBK" w:cs="宋体" w:hAnsi="宋体" w:hint="eastAsia"/>
          <w:color w:val="000000"/>
          <w:sz w:val="24"/>
          <w:szCs w:val="24"/>
        </w:rPr>
        <w:t>委托人</w:t>
      </w:r>
      <w:r>
        <w:rPr>
          <w:rFonts w:ascii="宋体" w:eastAsia="宋体" w:cs="Calibri"/>
          <w:color w:val="000000"/>
          <w:sz w:val="24"/>
          <w:szCs w:val="24"/>
        </w:rPr>
        <w:t>”</w:t>
      </w:r>
      <w:r>
        <w:rPr>
          <w:rFonts w:ascii="宋体" w:eastAsia="方正兰亭黑_GBK" w:cs="宋体" w:hAnsi="宋体" w:hint="eastAsia"/>
          <w:color w:val="000000"/>
          <w:sz w:val="24"/>
          <w:szCs w:val="24"/>
        </w:rPr>
        <w:t>是指本合同中委托监理与相关服务的一方，及其合法的继承人或受让人。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1.1.3 “</w:t>
      </w:r>
      <w:r>
        <w:rPr>
          <w:rFonts w:ascii="宋体" w:eastAsia="方正兰亭黑_GBK" w:cs="宋体" w:hAnsi="宋体" w:hint="eastAsia"/>
          <w:color w:val="000000"/>
          <w:sz w:val="24"/>
          <w:szCs w:val="24"/>
        </w:rPr>
        <w:t>监理人</w:t>
      </w:r>
      <w:r>
        <w:rPr>
          <w:rFonts w:ascii="宋体" w:eastAsia="宋体" w:cs="Calibri"/>
          <w:color w:val="000000"/>
          <w:sz w:val="24"/>
          <w:szCs w:val="24"/>
        </w:rPr>
        <w:t>”</w:t>
      </w:r>
      <w:r>
        <w:rPr>
          <w:rFonts w:ascii="宋体" w:eastAsia="方正兰亭黑_GBK" w:cs="宋体" w:hAnsi="宋体" w:hint="eastAsia"/>
          <w:color w:val="000000"/>
          <w:sz w:val="24"/>
          <w:szCs w:val="24"/>
        </w:rPr>
        <w:t>是指本合同中提供监理与相关服务的一方，及其合法的继承人。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1.1.4 “</w:t>
      </w:r>
      <w:r>
        <w:rPr>
          <w:rFonts w:ascii="宋体" w:eastAsia="方正兰亭黑_GBK" w:cs="宋体" w:hAnsi="宋体" w:hint="eastAsia"/>
          <w:color w:val="000000"/>
          <w:sz w:val="24"/>
          <w:szCs w:val="24"/>
        </w:rPr>
        <w:t>承包人</w:t>
      </w:r>
      <w:r>
        <w:rPr>
          <w:rFonts w:ascii="宋体" w:eastAsia="宋体" w:cs="Calibri"/>
          <w:color w:val="000000"/>
          <w:sz w:val="24"/>
          <w:szCs w:val="24"/>
        </w:rPr>
        <w:t>”</w:t>
      </w:r>
      <w:r>
        <w:rPr>
          <w:rFonts w:ascii="宋体" w:eastAsia="方正兰亭黑_GBK" w:cs="宋体" w:hAnsi="宋体" w:hint="eastAsia"/>
          <w:color w:val="000000"/>
          <w:sz w:val="24"/>
          <w:szCs w:val="24"/>
        </w:rPr>
        <w:t>是指在工程范围内与委托人签订勘察、设计、施工等有关合同的当事人，及其合法的继承人。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1.1.5 “</w:t>
      </w:r>
      <w:r>
        <w:rPr>
          <w:rFonts w:ascii="宋体" w:eastAsia="方正兰亭黑_GBK" w:cs="宋体" w:hAnsi="宋体" w:hint="eastAsia"/>
          <w:color w:val="000000"/>
          <w:sz w:val="24"/>
          <w:szCs w:val="24"/>
        </w:rPr>
        <w:t>监理</w:t>
      </w:r>
      <w:r>
        <w:rPr>
          <w:rFonts w:ascii="宋体" w:eastAsia="宋体" w:cs="Calibri"/>
          <w:color w:val="000000"/>
          <w:sz w:val="24"/>
          <w:szCs w:val="24"/>
        </w:rPr>
        <w:t>”</w:t>
      </w:r>
      <w:r>
        <w:rPr>
          <w:rFonts w:ascii="宋体" w:eastAsia="方正兰亭黑_GBK" w:cs="宋体" w:hAnsi="宋体" w:hint="eastAsia"/>
          <w:color w:val="000000"/>
          <w:sz w:val="24"/>
          <w:szCs w:val="24"/>
        </w:rPr>
        <w:t>是指监理人受委托人的委托</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1.1.6 “</w:t>
      </w:r>
      <w:r>
        <w:rPr>
          <w:rFonts w:ascii="宋体" w:eastAsia="方正兰亭黑_GBK" w:cs="宋体" w:hAnsi="宋体" w:hint="eastAsia"/>
          <w:color w:val="000000"/>
          <w:sz w:val="24"/>
          <w:szCs w:val="24"/>
        </w:rPr>
        <w:t>相关服务</w:t>
      </w:r>
      <w:r>
        <w:rPr>
          <w:rFonts w:ascii="宋体" w:eastAsia="宋体" w:cs="Calibri"/>
          <w:color w:val="000000"/>
          <w:sz w:val="24"/>
          <w:szCs w:val="24"/>
        </w:rPr>
        <w:t>”</w:t>
      </w:r>
      <w:r>
        <w:rPr>
          <w:rFonts w:ascii="宋体" w:eastAsia="方正兰亭黑_GBK" w:cs="宋体" w:hAnsi="宋体" w:hint="eastAsia"/>
          <w:color w:val="000000"/>
          <w:sz w:val="24"/>
          <w:szCs w:val="24"/>
        </w:rPr>
        <w:t>是指监理人受委托人的委托</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，按照本合同约定，在勘察、设计、保修等阶段提供的服务活动。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1.1.7 “</w:t>
      </w:r>
      <w:r>
        <w:rPr>
          <w:rFonts w:ascii="宋体" w:eastAsia="方正兰亭黑_GBK" w:cs="宋体" w:hAnsi="宋体" w:hint="eastAsia"/>
          <w:color w:val="000000"/>
          <w:sz w:val="24"/>
          <w:szCs w:val="24"/>
        </w:rPr>
        <w:t>正常工作</w:t>
      </w:r>
      <w:r>
        <w:rPr>
          <w:rFonts w:ascii="宋体" w:eastAsia="宋体" w:cs="Calibri"/>
          <w:color w:val="000000"/>
          <w:sz w:val="24"/>
          <w:szCs w:val="24"/>
        </w:rPr>
        <w:t>”</w:t>
      </w:r>
      <w:r>
        <w:rPr>
          <w:rFonts w:ascii="宋体" w:eastAsia="方正兰亭黑_GBK" w:cs="宋体" w:hAnsi="宋体" w:hint="eastAsia"/>
          <w:color w:val="000000"/>
          <w:sz w:val="24"/>
          <w:szCs w:val="24"/>
        </w:rPr>
        <w:t>指本合同订立时通用条件和专用条件中约定的监理人的工作。</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1.1.8 “</w:t>
      </w:r>
      <w:r>
        <w:rPr>
          <w:rFonts w:ascii="宋体" w:eastAsia="方正兰亭黑_GBK" w:cs="宋体" w:hAnsi="宋体" w:hint="eastAsia"/>
          <w:color w:val="000000"/>
          <w:sz w:val="24"/>
          <w:szCs w:val="24"/>
        </w:rPr>
        <w:t>附加工作</w:t>
      </w:r>
      <w:r>
        <w:rPr>
          <w:rFonts w:ascii="宋体" w:eastAsia="宋体" w:cs="Calibri"/>
          <w:color w:val="000000"/>
          <w:sz w:val="24"/>
          <w:szCs w:val="24"/>
        </w:rPr>
        <w:t>”</w:t>
      </w:r>
      <w:r>
        <w:rPr>
          <w:rFonts w:ascii="宋体" w:eastAsia="方正兰亭黑_GBK" w:cs="宋体" w:hAnsi="宋体" w:hint="eastAsia"/>
          <w:color w:val="000000"/>
          <w:sz w:val="24"/>
          <w:szCs w:val="24"/>
        </w:rPr>
        <w:t>是指本合同约定的正常工作以外监理人的工作。</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1.1.9 “</w:t>
      </w:r>
      <w:r>
        <w:rPr>
          <w:rFonts w:ascii="宋体" w:eastAsia="方正兰亭黑_GBK" w:cs="宋体" w:hAnsi="宋体" w:hint="eastAsia"/>
          <w:color w:val="000000"/>
          <w:sz w:val="24"/>
          <w:szCs w:val="24"/>
        </w:rPr>
        <w:t>项目监理机构</w:t>
      </w:r>
      <w:r>
        <w:rPr>
          <w:rFonts w:ascii="宋体" w:eastAsia="宋体" w:cs="Calibri"/>
          <w:color w:val="000000"/>
          <w:sz w:val="24"/>
          <w:szCs w:val="24"/>
        </w:rPr>
        <w:t>”</w:t>
      </w:r>
      <w:r>
        <w:rPr>
          <w:rFonts w:ascii="宋体" w:eastAsia="方正兰亭黑_GBK" w:cs="宋体" w:hAnsi="宋体" w:hint="eastAsia"/>
          <w:color w:val="000000"/>
          <w:sz w:val="24"/>
          <w:szCs w:val="24"/>
        </w:rPr>
        <w:t>是指监理人派驻工程负责履行本合同的组织机构。</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1.1.10 “</w:t>
      </w:r>
      <w:r>
        <w:rPr>
          <w:rFonts w:ascii="宋体" w:eastAsia="方正兰亭黑_GBK" w:cs="宋体" w:hAnsi="宋体" w:hint="eastAsia"/>
          <w:color w:val="000000"/>
          <w:sz w:val="24"/>
          <w:szCs w:val="24"/>
        </w:rPr>
        <w:t>总监理工程师</w:t>
      </w:r>
      <w:r>
        <w:rPr>
          <w:rFonts w:ascii="宋体" w:eastAsia="宋体" w:cs="Calibri"/>
          <w:color w:val="000000"/>
          <w:sz w:val="24"/>
          <w:szCs w:val="24"/>
        </w:rPr>
        <w:t>”</w:t>
      </w:r>
      <w:r>
        <w:rPr>
          <w:rFonts w:ascii="宋体" w:eastAsia="方正兰亭黑_GBK" w:cs="宋体" w:hAnsi="宋体" w:hint="eastAsia"/>
          <w:color w:val="000000"/>
          <w:sz w:val="24"/>
          <w:szCs w:val="24"/>
        </w:rPr>
        <w:t>是指由监理人的法定代表人书面授权，全面负责履行本合同、主持项目监理机构工作的注册监理工程师。</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1.1.11 “</w:t>
      </w:r>
      <w:r>
        <w:rPr>
          <w:rFonts w:ascii="宋体" w:eastAsia="方正兰亭黑_GBK" w:cs="宋体" w:hAnsi="宋体" w:hint="eastAsia"/>
          <w:color w:val="000000"/>
          <w:sz w:val="24"/>
          <w:szCs w:val="24"/>
        </w:rPr>
        <w:t>酬金</w:t>
      </w:r>
      <w:r>
        <w:rPr>
          <w:rFonts w:ascii="宋体" w:eastAsia="宋体" w:cs="Calibri"/>
          <w:color w:val="000000"/>
          <w:sz w:val="24"/>
          <w:szCs w:val="24"/>
        </w:rPr>
        <w:t>”</w:t>
      </w:r>
      <w:r>
        <w:rPr>
          <w:rFonts w:ascii="宋体" w:eastAsia="方正兰亭黑_GBK" w:cs="宋体" w:hAnsi="宋体" w:hint="eastAsia"/>
          <w:color w:val="000000"/>
          <w:sz w:val="24"/>
          <w:szCs w:val="24"/>
        </w:rPr>
        <w:t>是指监理人履行本合同义务，委托人按照本合同约定给付监理人的金额。</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1.1.12 “</w:t>
      </w:r>
      <w:r>
        <w:rPr>
          <w:rFonts w:ascii="宋体" w:eastAsia="方正兰亭黑_GBK" w:cs="宋体" w:hAnsi="宋体" w:hint="eastAsia"/>
          <w:color w:val="000000"/>
          <w:sz w:val="24"/>
          <w:szCs w:val="24"/>
        </w:rPr>
        <w:t>正常工作酬金</w:t>
      </w:r>
      <w:r>
        <w:rPr>
          <w:rFonts w:ascii="宋体" w:eastAsia="宋体" w:cs="Calibri"/>
          <w:color w:val="000000"/>
          <w:sz w:val="24"/>
          <w:szCs w:val="24"/>
        </w:rPr>
        <w:t>”</w:t>
      </w:r>
      <w:r>
        <w:rPr>
          <w:rFonts w:ascii="宋体" w:eastAsia="方正兰亭黑_GBK" w:cs="宋体" w:hAnsi="宋体" w:hint="eastAsia"/>
          <w:color w:val="000000"/>
          <w:sz w:val="24"/>
          <w:szCs w:val="24"/>
        </w:rPr>
        <w:t>是指监理人完成正常工作，委托人应给付监理人并在协议书中载明的签约酬金额。</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1.1.13 “</w:t>
      </w:r>
      <w:r>
        <w:rPr>
          <w:rFonts w:ascii="宋体" w:eastAsia="方正兰亭黑_GBK" w:cs="宋体" w:hAnsi="宋体" w:hint="eastAsia"/>
          <w:color w:val="000000"/>
          <w:sz w:val="24"/>
          <w:szCs w:val="24"/>
        </w:rPr>
        <w:t>附加工作酬金</w:t>
      </w:r>
      <w:r>
        <w:rPr>
          <w:rFonts w:ascii="宋体" w:eastAsia="宋体" w:cs="Calibri"/>
          <w:color w:val="000000"/>
          <w:sz w:val="24"/>
          <w:szCs w:val="24"/>
        </w:rPr>
        <w:t>”</w:t>
      </w:r>
      <w:r>
        <w:rPr>
          <w:rFonts w:ascii="宋体" w:eastAsia="方正兰亭黑_GBK" w:cs="宋体" w:hAnsi="宋体" w:hint="eastAsia"/>
          <w:color w:val="000000"/>
          <w:sz w:val="24"/>
          <w:szCs w:val="24"/>
        </w:rPr>
        <w:t>是指监理人完成附加工作，委托人应给付监理人的金额。</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1.1.14 “</w:t>
      </w:r>
      <w:r>
        <w:rPr>
          <w:rFonts w:ascii="宋体" w:eastAsia="方正兰亭黑_GBK" w:cs="宋体" w:hAnsi="宋体" w:hint="eastAsia"/>
          <w:color w:val="000000"/>
          <w:sz w:val="24"/>
          <w:szCs w:val="24"/>
        </w:rPr>
        <w:t>一方</w:t>
      </w:r>
      <w:r>
        <w:rPr>
          <w:rFonts w:ascii="宋体" w:eastAsia="宋体" w:cs="Calibri"/>
          <w:color w:val="000000"/>
          <w:sz w:val="24"/>
          <w:szCs w:val="24"/>
        </w:rPr>
        <w:t>”</w:t>
      </w:r>
      <w:r>
        <w:rPr>
          <w:rFonts w:ascii="宋体" w:eastAsia="方正兰亭黑_GBK" w:cs="宋体" w:hAnsi="宋体" w:hint="eastAsia"/>
          <w:color w:val="000000"/>
          <w:sz w:val="24"/>
          <w:szCs w:val="24"/>
        </w:rPr>
        <w:t>是指委托人或监理人；</w:t>
      </w:r>
      <w:r>
        <w:rPr>
          <w:rFonts w:ascii="宋体" w:eastAsia="宋体" w:cs="Calibri"/>
          <w:color w:val="000000"/>
          <w:sz w:val="24"/>
          <w:szCs w:val="24"/>
        </w:rPr>
        <w:t>“</w:t>
      </w:r>
      <w:r>
        <w:rPr>
          <w:rFonts w:ascii="宋体" w:eastAsia="方正兰亭黑_GBK" w:cs="宋体" w:hAnsi="宋体" w:hint="eastAsia"/>
          <w:color w:val="000000"/>
          <w:sz w:val="24"/>
          <w:szCs w:val="24"/>
        </w:rPr>
        <w:t>双方</w:t>
      </w:r>
      <w:r>
        <w:rPr>
          <w:rFonts w:ascii="宋体" w:eastAsia="宋体" w:cs="Calibri"/>
          <w:color w:val="000000"/>
          <w:sz w:val="24"/>
          <w:szCs w:val="24"/>
        </w:rPr>
        <w:t>”</w:t>
      </w:r>
      <w:r>
        <w:rPr>
          <w:rFonts w:ascii="宋体" w:eastAsia="方正兰亭黑_GBK" w:cs="宋体" w:hAnsi="宋体" w:hint="eastAsia"/>
          <w:color w:val="000000"/>
          <w:sz w:val="24"/>
          <w:szCs w:val="24"/>
        </w:rPr>
        <w:t>是指委托人和监理人；</w:t>
      </w:r>
      <w:r>
        <w:rPr>
          <w:rFonts w:ascii="宋体" w:eastAsia="宋体" w:cs="Calibri"/>
          <w:color w:val="000000"/>
          <w:sz w:val="24"/>
          <w:szCs w:val="24"/>
        </w:rPr>
        <w:t>“</w:t>
      </w:r>
      <w:r>
        <w:rPr>
          <w:rFonts w:ascii="宋体" w:eastAsia="方正兰亭黑_GBK" w:cs="宋体" w:hAnsi="宋体" w:hint="eastAsia"/>
          <w:color w:val="000000"/>
          <w:sz w:val="24"/>
          <w:szCs w:val="24"/>
        </w:rPr>
        <w:t>第三方</w:t>
      </w:r>
      <w:r>
        <w:rPr>
          <w:rFonts w:ascii="宋体" w:eastAsia="宋体" w:cs="Calibri"/>
          <w:color w:val="000000"/>
          <w:sz w:val="24"/>
          <w:szCs w:val="24"/>
        </w:rPr>
        <w:t>”</w:t>
      </w:r>
      <w:r>
        <w:rPr>
          <w:rFonts w:ascii="宋体" w:eastAsia="方正兰亭黑_GBK" w:cs="宋体" w:hAnsi="宋体" w:hint="eastAsia"/>
          <w:color w:val="000000"/>
          <w:sz w:val="24"/>
          <w:szCs w:val="24"/>
        </w:rPr>
        <w:t>是指除委托人和监理人以外的有关方。</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1.1.15 “</w:t>
      </w:r>
      <w:r>
        <w:rPr>
          <w:rFonts w:ascii="宋体" w:eastAsia="方正兰亭黑_GBK" w:cs="宋体" w:hAnsi="宋体" w:hint="eastAsia"/>
          <w:color w:val="000000"/>
          <w:sz w:val="24"/>
          <w:szCs w:val="24"/>
        </w:rPr>
        <w:t>书面形式</w:t>
      </w:r>
      <w:r>
        <w:rPr>
          <w:rFonts w:ascii="宋体" w:eastAsia="宋体" w:cs="Calibri"/>
          <w:color w:val="000000"/>
          <w:sz w:val="24"/>
          <w:szCs w:val="24"/>
        </w:rPr>
        <w:t>”</w:t>
      </w:r>
      <w:r>
        <w:rPr>
          <w:rFonts w:ascii="宋体" w:eastAsia="方正兰亭黑_GBK" w:cs="宋体" w:hAnsi="宋体" w:hint="eastAsia"/>
          <w:color w:val="000000"/>
          <w:sz w:val="24"/>
          <w:szCs w:val="24"/>
        </w:rPr>
        <w:t>是指合同书、信件和数据电文（包括电报、电传、传真、电子数据交换和电子邮件）等可以有形地表现所载内容的形式。</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1.1.16 “</w:t>
      </w:r>
      <w:r>
        <w:rPr>
          <w:rFonts w:ascii="宋体" w:eastAsia="方正兰亭黑_GBK" w:cs="宋体" w:hAnsi="宋体" w:hint="eastAsia"/>
          <w:color w:val="000000"/>
          <w:sz w:val="24"/>
          <w:szCs w:val="24"/>
        </w:rPr>
        <w:t>天</w:t>
      </w:r>
      <w:r>
        <w:rPr>
          <w:rFonts w:ascii="宋体" w:eastAsia="宋体" w:cs="Calibri"/>
          <w:color w:val="000000"/>
          <w:sz w:val="24"/>
          <w:szCs w:val="24"/>
        </w:rPr>
        <w:t>”</w:t>
      </w:r>
      <w:r>
        <w:rPr>
          <w:rFonts w:ascii="宋体" w:eastAsia="方正兰亭黑_GBK" w:cs="宋体" w:hAnsi="宋体" w:hint="eastAsia"/>
          <w:color w:val="000000"/>
          <w:sz w:val="24"/>
          <w:szCs w:val="24"/>
        </w:rPr>
        <w:t>是指第一天零时至第二天零时的时间。</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1.1.17“</w:t>
      </w:r>
      <w:r>
        <w:rPr>
          <w:rFonts w:ascii="宋体" w:eastAsia="方正兰亭黑_GBK" w:cs="宋体" w:hAnsi="宋体" w:hint="eastAsia"/>
          <w:color w:val="000000"/>
          <w:sz w:val="24"/>
          <w:szCs w:val="24"/>
        </w:rPr>
        <w:t>月</w:t>
      </w:r>
      <w:r>
        <w:rPr>
          <w:rFonts w:ascii="宋体" w:eastAsia="宋体" w:cs="Calibri"/>
          <w:color w:val="000000"/>
          <w:sz w:val="24"/>
          <w:szCs w:val="24"/>
        </w:rPr>
        <w:t>”</w:t>
      </w:r>
      <w:r>
        <w:rPr>
          <w:rFonts w:ascii="宋体" w:eastAsia="方正兰亭黑_GBK" w:cs="宋体" w:hAnsi="宋体" w:hint="eastAsia"/>
          <w:color w:val="000000"/>
          <w:sz w:val="24"/>
          <w:szCs w:val="24"/>
        </w:rPr>
        <w:t>是指按公历从一个月中任何一天开始的一个公历月时间。</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1.1.18 “</w:t>
      </w:r>
      <w:r>
        <w:rPr>
          <w:rFonts w:ascii="宋体" w:eastAsia="方正兰亭黑_GBK" w:cs="宋体" w:hAnsi="宋体" w:hint="eastAsia"/>
          <w:color w:val="000000"/>
          <w:sz w:val="24"/>
          <w:szCs w:val="24"/>
        </w:rPr>
        <w:t>不可抗力</w:t>
      </w:r>
      <w:r>
        <w:rPr>
          <w:rFonts w:ascii="宋体" w:eastAsia="宋体" w:cs="Calibri"/>
          <w:color w:val="000000"/>
          <w:sz w:val="24"/>
          <w:szCs w:val="24"/>
        </w:rPr>
        <w:t>”</w:t>
      </w:r>
      <w:r>
        <w:rPr>
          <w:rFonts w:ascii="宋体" w:eastAsia="方正兰亭黑_GBK" w:cs="宋体" w:hAnsi="宋体" w:hint="eastAsia"/>
          <w:color w:val="000000"/>
          <w:sz w:val="24"/>
          <w:szCs w:val="24"/>
        </w:rPr>
        <w:t>是指委托人和监理人在订立本合同时不可预见，在工程施工过程中不可避免发生并不能克服的自然灾害和社会性突发事件，如地震、海啸、瘟疫、水灾、骚乱、暴动、战争和专用条件约定的其他情形。</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1.2 </w:t>
      </w:r>
      <w:r>
        <w:rPr>
          <w:rFonts w:ascii="宋体" w:eastAsia="方正兰亭黑_GBK" w:cs="宋体" w:hAnsi="宋体" w:hint="eastAsia"/>
          <w:color w:val="000000"/>
          <w:sz w:val="24"/>
          <w:szCs w:val="24"/>
        </w:rPr>
        <w:t>解释</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1.2.1</w:t>
      </w:r>
      <w:r>
        <w:rPr>
          <w:rFonts w:ascii="宋体" w:eastAsia="方正兰亭黑_GBK" w:cs="宋体" w:hAnsi="宋体" w:hint="eastAsia"/>
          <w:color w:val="000000"/>
          <w:sz w:val="24"/>
          <w:szCs w:val="24"/>
        </w:rPr>
        <w:t>本合同使用中文书写、解释和说明。如专用条件约定使用两种及以上语言文字时，应以中文为准。</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1.2.2 </w:t>
      </w:r>
      <w:r>
        <w:rPr>
          <w:rFonts w:ascii="宋体" w:eastAsia="方正兰亭黑_GBK" w:cs="宋体" w:hAnsi="宋体" w:hint="eastAsia"/>
          <w:color w:val="000000"/>
          <w:sz w:val="24"/>
          <w:szCs w:val="24"/>
        </w:rPr>
        <w:t>组成本合同的下列文件彼此应能相互解释、互为说明。除专用条件另有约定外，本合同文件的解释顺序如下：</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）协议书；</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）中标通知书（适用于招标工程）或委托书（适用于非招标工程）；</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）专用条件及附录</w:t>
      </w:r>
      <w:r>
        <w:rPr>
          <w:rFonts w:ascii="宋体" w:eastAsia="宋体" w:hint="eastAsia"/>
          <w:color w:val="000000"/>
          <w:sz w:val="24"/>
          <w:szCs w:val="24"/>
        </w:rPr>
        <w:t>A</w:t>
      </w:r>
      <w:r>
        <w:rPr>
          <w:rFonts w:ascii="宋体" w:eastAsia="方正兰亭黑_GBK" w:cs="宋体" w:hAnsi="宋体" w:hint="eastAsia"/>
          <w:color w:val="000000"/>
          <w:sz w:val="24"/>
          <w:szCs w:val="24"/>
        </w:rPr>
        <w:t>、附录</w:t>
      </w:r>
      <w:r>
        <w:rPr>
          <w:rFonts w:ascii="宋体" w:eastAsia="宋体" w:hint="eastAsia"/>
          <w:color w:val="000000"/>
          <w:sz w:val="24"/>
          <w:szCs w:val="24"/>
        </w:rPr>
        <w:t>B</w:t>
      </w:r>
      <w:r>
        <w:rPr>
          <w:rFonts w:ascii="宋体" w:eastAsia="方正兰亭黑_GBK" w:cs="宋体" w:hAnsi="宋体" w:hint="eastAsia"/>
          <w:color w:val="000000"/>
          <w:sz w:val="24"/>
          <w:szCs w:val="24"/>
        </w:rPr>
        <w:t>；</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）通用条件；</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）投标文件（适用于招标工程）或监理与相关服务建议书（适用于非招标工程）。</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双方签订的补充协议与其他文件发生矛盾或歧义时，属于同一类内容的文件，应以最新签署的为准。</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2. </w:t>
      </w:r>
      <w:r>
        <w:rPr>
          <w:rFonts w:ascii="宋体" w:eastAsia="宋体" w:cs="宋体" w:hint="eastAsia"/>
          <w:b/>
          <w:color w:val="000000"/>
          <w:sz w:val="24"/>
          <w:szCs w:val="24"/>
        </w:rPr>
        <w:t>监理人的义务</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2.1 </w:t>
      </w:r>
      <w:r>
        <w:rPr>
          <w:rFonts w:ascii="宋体" w:eastAsia="方正兰亭黑_GBK" w:cs="宋体" w:hAnsi="宋体" w:hint="eastAsia"/>
          <w:color w:val="000000"/>
          <w:sz w:val="24"/>
          <w:szCs w:val="24"/>
        </w:rPr>
        <w:t>监理的范围和工作内容</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2.1.1 </w:t>
      </w:r>
      <w:r>
        <w:rPr>
          <w:rFonts w:ascii="宋体" w:eastAsia="方正兰亭黑_GBK" w:cs="宋体" w:hAnsi="宋体" w:hint="eastAsia"/>
          <w:color w:val="000000"/>
          <w:sz w:val="24"/>
          <w:szCs w:val="24"/>
        </w:rPr>
        <w:t>监理范围在专用条件中约定。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2.1.2 </w:t>
      </w:r>
      <w:r>
        <w:rPr>
          <w:rFonts w:ascii="宋体" w:eastAsia="方正兰亭黑_GBK" w:cs="宋体" w:hAnsi="宋体" w:hint="eastAsia"/>
          <w:color w:val="000000"/>
          <w:sz w:val="24"/>
          <w:szCs w:val="24"/>
        </w:rPr>
        <w:t>除专用条件另有约定外，监理工作内容包括：</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）收到工程设计文件后编制监理规划，并在第一次工地会议</w:t>
      </w:r>
      <w:r>
        <w:rPr>
          <w:rFonts w:ascii="宋体" w:eastAsia="宋体" w:hint="eastAsia"/>
          <w:color w:val="000000"/>
          <w:sz w:val="24"/>
          <w:szCs w:val="24"/>
        </w:rPr>
        <w:t>7</w:t>
      </w:r>
      <w:r>
        <w:rPr>
          <w:rFonts w:ascii="宋体" w:eastAsia="方正兰亭黑_GBK" w:cs="宋体" w:hAnsi="宋体" w:hint="eastAsia"/>
          <w:color w:val="000000"/>
          <w:sz w:val="24"/>
          <w:szCs w:val="24"/>
        </w:rPr>
        <w:t>天前报委托人。根据有关规定和监理工作需要，编制监理实施细则；</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）熟悉工程设计文件，并参加由委托人主持的图纸会审和设计交底会议；</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）参加由委托人主持的第一次工地会议；主持监理例会并根据工程需要主持或参加专题会议；</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）审查施工承包人提交的施工组织设计，重点审查其中的质量安全技术措施、专项施工方案与工程建设强制性标准的符合性；</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）检查施工承包人工程质量、安全生产管理制度及组织机构和人员资格；</w:t>
      </w:r>
      <w:r>
        <w:rPr>
          <w:rFonts w:ascii="宋体" w:eastAsia="宋体" w:hint="eastAsia"/>
          <w:color w:val="000000"/>
          <w:sz w:val="24"/>
          <w:szCs w:val="24"/>
        </w:rPr>
        <w:t xml:space="preserve"> </w:t>
      </w: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）检查施工承包人专职安全生产管理人员的配备情况；</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7</w:t>
      </w:r>
      <w:r>
        <w:rPr>
          <w:rFonts w:ascii="宋体" w:eastAsia="方正兰亭黑_GBK" w:cs="宋体" w:hAnsi="宋体" w:hint="eastAsia"/>
          <w:color w:val="000000"/>
          <w:sz w:val="24"/>
          <w:szCs w:val="24"/>
        </w:rPr>
        <w:t>）审查施工承包人提交的施工进度计划，核查承包人对施工进度计划的调整；</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8</w:t>
      </w:r>
      <w:r>
        <w:rPr>
          <w:rFonts w:ascii="宋体" w:eastAsia="方正兰亭黑_GBK" w:cs="宋体" w:hAnsi="宋体" w:hint="eastAsia"/>
          <w:color w:val="000000"/>
          <w:sz w:val="24"/>
          <w:szCs w:val="24"/>
        </w:rPr>
        <w:t>）检查施工承包人的试验室；</w:t>
      </w: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9</w:t>
      </w:r>
      <w:r>
        <w:rPr>
          <w:rFonts w:ascii="宋体" w:eastAsia="方正兰亭黑_GBK" w:cs="宋体" w:hAnsi="宋体" w:hint="eastAsia"/>
          <w:color w:val="000000"/>
          <w:sz w:val="24"/>
          <w:szCs w:val="24"/>
        </w:rPr>
        <w:t>）审核施工分包人资质条件；</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10</w:t>
      </w:r>
      <w:r>
        <w:rPr>
          <w:rFonts w:ascii="宋体" w:eastAsia="方正兰亭黑_GBK" w:cs="宋体" w:hAnsi="宋体" w:hint="eastAsia"/>
          <w:color w:val="000000"/>
          <w:sz w:val="24"/>
          <w:szCs w:val="24"/>
        </w:rPr>
        <w:t>）查验施工承包人的施工测量放线成果；</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11</w:t>
      </w:r>
      <w:r>
        <w:rPr>
          <w:rFonts w:ascii="宋体" w:eastAsia="方正兰亭黑_GBK" w:cs="宋体" w:hAnsi="宋体" w:hint="eastAsia"/>
          <w:color w:val="000000"/>
          <w:sz w:val="24"/>
          <w:szCs w:val="24"/>
        </w:rPr>
        <w:t>）审查工程开工条件，对条件具备的签发开工令；</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12</w:t>
      </w:r>
      <w:r>
        <w:rPr>
          <w:rFonts w:ascii="宋体" w:eastAsia="方正兰亭黑_GBK" w:cs="宋体" w:hAnsi="宋体" w:hint="eastAsia"/>
          <w:color w:val="000000"/>
          <w:sz w:val="24"/>
          <w:szCs w:val="24"/>
        </w:rPr>
        <w:t>）审查施工承包人报送的工程材料、构配件、设备质量证明文件的有效性和符合性，并按规定对用于工程的材料采取平行检验或见证取样方式进行抽检；</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13</w:t>
      </w:r>
      <w:r>
        <w:rPr>
          <w:rFonts w:ascii="宋体" w:eastAsia="方正兰亭黑_GBK" w:cs="宋体" w:hAnsi="宋体" w:hint="eastAsia"/>
          <w:color w:val="000000"/>
          <w:sz w:val="24"/>
          <w:szCs w:val="24"/>
        </w:rPr>
        <w:t>）审核施工承包人提交的工程款支付申请，签发或出具工程款支付证书，并报委托人审核、批准；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14</w:t>
      </w:r>
      <w:r>
        <w:rPr>
          <w:rFonts w:ascii="宋体" w:eastAsia="方正兰亭黑_GBK" w:cs="宋体" w:hAnsi="宋体" w:hint="eastAsia"/>
          <w:color w:val="000000"/>
          <w:sz w:val="24"/>
          <w:szCs w:val="24"/>
        </w:rPr>
        <w:t>）在巡视、旁站和检验过程中，发现工程质量、施工安全存在事故隐患的，要求施工承包人整改并报委托人；</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15</w:t>
      </w:r>
      <w:r>
        <w:rPr>
          <w:rFonts w:ascii="宋体" w:eastAsia="方正兰亭黑_GBK" w:cs="宋体" w:hAnsi="宋体" w:hint="eastAsia"/>
          <w:color w:val="000000"/>
          <w:sz w:val="24"/>
          <w:szCs w:val="24"/>
        </w:rPr>
        <w:t>）经委托人同意，签发工程暂停令和复工令；</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16</w:t>
      </w:r>
      <w:r>
        <w:rPr>
          <w:rFonts w:ascii="宋体" w:eastAsia="方正兰亭黑_GBK" w:cs="宋体" w:hAnsi="宋体" w:hint="eastAsia"/>
          <w:color w:val="000000"/>
          <w:sz w:val="24"/>
          <w:szCs w:val="24"/>
        </w:rPr>
        <w:t>）审查施工承包人提交的采用新材料、新工艺、新技术、新设备的论证材料及相关验收标准；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17</w:t>
      </w:r>
      <w:r>
        <w:rPr>
          <w:rFonts w:ascii="宋体" w:eastAsia="方正兰亭黑_GBK" w:cs="宋体" w:hAnsi="宋体" w:hint="eastAsia"/>
          <w:color w:val="000000"/>
          <w:sz w:val="24"/>
          <w:szCs w:val="24"/>
        </w:rPr>
        <w:t>）验收隐蔽工程、分部分项工程；</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18</w:t>
      </w:r>
      <w:r>
        <w:rPr>
          <w:rFonts w:ascii="宋体" w:eastAsia="方正兰亭黑_GBK" w:cs="宋体" w:hAnsi="宋体" w:hint="eastAsia"/>
          <w:color w:val="000000"/>
          <w:sz w:val="24"/>
          <w:szCs w:val="24"/>
        </w:rPr>
        <w:t>）审查施工承包人提交的工程变更申请，协调处理施工进度调整、费用索赔、合同争议等事项；</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19</w:t>
      </w:r>
      <w:r>
        <w:rPr>
          <w:rFonts w:ascii="宋体" w:eastAsia="方正兰亭黑_GBK" w:cs="宋体" w:hAnsi="宋体" w:hint="eastAsia"/>
          <w:color w:val="000000"/>
          <w:sz w:val="24"/>
          <w:szCs w:val="24"/>
        </w:rPr>
        <w:t>）审查施工承包人提交的竣工验收申请，编写工程质量评估报告；</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20</w:t>
      </w:r>
      <w:r>
        <w:rPr>
          <w:rFonts w:ascii="宋体" w:eastAsia="方正兰亭黑_GBK" w:cs="宋体" w:hAnsi="宋体" w:hint="eastAsia"/>
          <w:color w:val="000000"/>
          <w:sz w:val="24"/>
          <w:szCs w:val="24"/>
        </w:rPr>
        <w:t>）参加工程竣工验收，签署竣工验收意见；</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21</w:t>
      </w:r>
      <w:r>
        <w:rPr>
          <w:rFonts w:ascii="宋体" w:eastAsia="方正兰亭黑_GBK" w:cs="宋体" w:hAnsi="宋体" w:hint="eastAsia"/>
          <w:color w:val="000000"/>
          <w:sz w:val="24"/>
          <w:szCs w:val="24"/>
        </w:rPr>
        <w:t>）审查施工承包人提交的竣工结算申请并报委托人；</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22</w:t>
      </w:r>
      <w:r>
        <w:rPr>
          <w:rFonts w:ascii="宋体" w:eastAsia="方正兰亭黑_GBK" w:cs="宋体" w:hAnsi="宋体" w:hint="eastAsia"/>
          <w:color w:val="000000"/>
          <w:sz w:val="24"/>
          <w:szCs w:val="24"/>
        </w:rPr>
        <w:t>）编制、整理工程监理归档文件并报委托人。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2.1.3 </w:t>
      </w:r>
      <w:r>
        <w:rPr>
          <w:rFonts w:ascii="宋体" w:eastAsia="方正兰亭黑_GBK" w:cs="宋体" w:hAnsi="宋体" w:hint="eastAsia"/>
          <w:color w:val="000000"/>
          <w:sz w:val="24"/>
          <w:szCs w:val="24"/>
        </w:rPr>
        <w:t>相关服务的范围和内容在附录</w:t>
      </w:r>
      <w:r>
        <w:rPr>
          <w:rFonts w:ascii="宋体" w:eastAsia="宋体" w:hint="eastAsia"/>
          <w:color w:val="000000"/>
          <w:sz w:val="24"/>
          <w:szCs w:val="24"/>
        </w:rPr>
        <w:t>A</w:t>
      </w:r>
      <w:r>
        <w:rPr>
          <w:rFonts w:ascii="宋体" w:eastAsia="方正兰亭黑_GBK" w:cs="宋体" w:hAnsi="宋体" w:hint="eastAsia"/>
          <w:color w:val="000000"/>
          <w:sz w:val="24"/>
          <w:szCs w:val="24"/>
        </w:rPr>
        <w:t>中约定。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2.2 </w:t>
      </w:r>
      <w:r>
        <w:rPr>
          <w:rFonts w:ascii="宋体" w:eastAsia="方正兰亭黑_GBK" w:cs="宋体" w:hAnsi="宋体" w:hint="eastAsia"/>
          <w:color w:val="000000"/>
          <w:sz w:val="24"/>
          <w:szCs w:val="24"/>
        </w:rPr>
        <w:t>监理与相关服务依据</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2.2.1 </w:t>
      </w:r>
      <w:r>
        <w:rPr>
          <w:rFonts w:ascii="宋体" w:eastAsia="方正兰亭黑_GBK" w:cs="宋体" w:hAnsi="宋体" w:hint="eastAsia"/>
          <w:color w:val="000000"/>
          <w:sz w:val="24"/>
          <w:szCs w:val="24"/>
        </w:rPr>
        <w:t>监理依据包括：</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）适用的法律、行政法规及部门规章；</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）与工程有关的标准；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）工程设计及有关文件；</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）本合同及委托人与第三方签订的与实施工程有关的其他合同。</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双方根据工程的行业和地域特点，在专用条件中具体约定监理依据。</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2.2.2 </w:t>
      </w:r>
      <w:r>
        <w:rPr>
          <w:rFonts w:ascii="宋体" w:eastAsia="方正兰亭黑_GBK" w:cs="宋体" w:hAnsi="宋体" w:hint="eastAsia"/>
          <w:color w:val="000000"/>
          <w:sz w:val="24"/>
          <w:szCs w:val="24"/>
        </w:rPr>
        <w:t>相关服务依据在专用条件中约定。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2.3 </w:t>
      </w:r>
      <w:r>
        <w:rPr>
          <w:rFonts w:ascii="宋体" w:eastAsia="方正兰亭黑_GBK" w:cs="宋体" w:hAnsi="宋体" w:hint="eastAsia"/>
          <w:color w:val="000000"/>
          <w:sz w:val="24"/>
          <w:szCs w:val="24"/>
        </w:rPr>
        <w:t>项目监理机构和人员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2.3.1 </w:t>
      </w:r>
      <w:r>
        <w:rPr>
          <w:rFonts w:ascii="宋体" w:eastAsia="方正兰亭黑_GBK" w:cs="宋体" w:hAnsi="宋体" w:hint="eastAsia"/>
          <w:color w:val="000000"/>
          <w:sz w:val="24"/>
          <w:szCs w:val="24"/>
        </w:rPr>
        <w:t>监理人应组建满足工作需要的项目监理机构，配备必要的检测设备。项目监理机构的主要人员应具有相应的资格条件。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2.3.2</w:t>
      </w:r>
      <w:r>
        <w:rPr>
          <w:rFonts w:ascii="宋体" w:eastAsia="方正兰亭黑_GBK" w:cs="宋体" w:hAnsi="宋体" w:hint="eastAsia"/>
          <w:color w:val="000000"/>
          <w:sz w:val="24"/>
          <w:szCs w:val="24"/>
        </w:rPr>
        <w:t>本合同履行过程中，总监理工程师及重要岗位监理人员应保持相对稳定，以保证监理工作正常进行。</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2.3.3</w:t>
      </w:r>
      <w:r>
        <w:rPr>
          <w:rFonts w:ascii="宋体" w:eastAsia="方正兰亭黑_GBK" w:cs="宋体" w:hAnsi="宋体" w:hint="eastAsia"/>
          <w:color w:val="000000"/>
          <w:sz w:val="24"/>
          <w:szCs w:val="24"/>
        </w:rPr>
        <w:t>监理人可根据工程进展和工作需要调整项目监理机构人员。监理人更换总监理工程师时，应提前</w:t>
      </w:r>
      <w:r>
        <w:rPr>
          <w:rFonts w:ascii="宋体" w:eastAsia="宋体" w:hint="eastAsia"/>
          <w:color w:val="000000"/>
          <w:sz w:val="24"/>
          <w:szCs w:val="24"/>
        </w:rPr>
        <w:t>7</w:t>
      </w:r>
      <w:r>
        <w:rPr>
          <w:rFonts w:ascii="宋体" w:eastAsia="方正兰亭黑_GBK" w:cs="宋体" w:hAnsi="宋体" w:hint="eastAsia"/>
          <w:color w:val="000000"/>
          <w:sz w:val="24"/>
          <w:szCs w:val="24"/>
        </w:rPr>
        <w:t>天向委托人书面报告，经委托人同意后方可更换；监理人更换项目监理机构其他监理人员，应以相当资格与能力的人员替换，并通知委托人。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2.3.4 </w:t>
      </w:r>
      <w:r>
        <w:rPr>
          <w:rFonts w:ascii="宋体" w:eastAsia="方正兰亭黑_GBK" w:cs="宋体" w:hAnsi="宋体" w:hint="eastAsia"/>
          <w:color w:val="000000"/>
          <w:sz w:val="24"/>
          <w:szCs w:val="24"/>
        </w:rPr>
        <w:t>监理人应及时更换有下列情形之一的监理人员：</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）严重过失行为的；</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）有违法行为不能履行职责的；</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）涉嫌犯罪的；</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）不能胜任岗位职责的；</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5</w:t>
      </w:r>
      <w:r>
        <w:rPr>
          <w:rFonts w:ascii="宋体" w:eastAsia="方正兰亭黑_GBK" w:cs="宋体" w:hAnsi="宋体" w:hint="eastAsia"/>
          <w:color w:val="000000"/>
          <w:sz w:val="24"/>
          <w:szCs w:val="24"/>
        </w:rPr>
        <w:t>）严重违反职业道德的；</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6</w:t>
      </w:r>
      <w:r>
        <w:rPr>
          <w:rFonts w:ascii="宋体" w:eastAsia="方正兰亭黑_GBK" w:cs="宋体" w:hAnsi="宋体" w:hint="eastAsia"/>
          <w:color w:val="000000"/>
          <w:sz w:val="24"/>
          <w:szCs w:val="24"/>
        </w:rPr>
        <w:t>）专用条件约定的其他情形。</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2.3.5 </w:t>
      </w:r>
      <w:r>
        <w:rPr>
          <w:rFonts w:ascii="宋体" w:eastAsia="方正兰亭黑_GBK" w:cs="宋体" w:hAnsi="宋体" w:hint="eastAsia"/>
          <w:color w:val="000000"/>
          <w:sz w:val="24"/>
          <w:szCs w:val="24"/>
        </w:rPr>
        <w:t>委托人可要求监理人更换不能胜任本职工作的项目监理机构人员。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2.4 </w:t>
      </w:r>
      <w:r>
        <w:rPr>
          <w:rFonts w:ascii="宋体" w:eastAsia="方正兰亭黑_GBK" w:cs="宋体" w:hAnsi="宋体" w:hint="eastAsia"/>
          <w:color w:val="000000"/>
          <w:sz w:val="24"/>
          <w:szCs w:val="24"/>
        </w:rPr>
        <w:t>履行职责</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监理人应遵循职业道德准则和行为规范，严格按照法律法规、工程建设有关标准及本合同履行职责。</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2.4.1 </w:t>
      </w:r>
      <w:r>
        <w:rPr>
          <w:rFonts w:ascii="宋体" w:eastAsia="方正兰亭黑_GBK" w:cs="宋体" w:hAnsi="宋体" w:hint="eastAsia"/>
          <w:color w:val="000000"/>
          <w:sz w:val="24"/>
          <w:szCs w:val="24"/>
        </w:rPr>
        <w:t>在监理与相关服务范围内，委托人和承包人提出的意见和要求，监理人应及时提出处置意见。当委托人与承包人之间发生合同争议时，监理人应协助委托人、承包人协商解决。</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2.4.2 </w:t>
      </w:r>
      <w:r>
        <w:rPr>
          <w:rFonts w:ascii="宋体" w:eastAsia="方正兰亭黑_GBK" w:cs="宋体" w:hAnsi="宋体" w:hint="eastAsia"/>
          <w:color w:val="000000"/>
          <w:sz w:val="24"/>
          <w:szCs w:val="24"/>
        </w:rPr>
        <w:t>当委托人与承包人之间的合同争议提交仲裁机构仲裁或人民法院审理时，监理人应提供必要的证明资料。</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2.4.3 </w:t>
      </w:r>
      <w:r>
        <w:rPr>
          <w:rFonts w:ascii="宋体" w:eastAsia="方正兰亭黑_GBK" w:cs="宋体" w:hAnsi="宋体" w:hint="eastAsia"/>
          <w:color w:val="000000"/>
          <w:sz w:val="24"/>
          <w:szCs w:val="24"/>
        </w:rPr>
        <w:t>监理人应在专用条件约定的授权范围内，处理委托人与承包人所签订合同的变更事宜。如果变更超过授权范围，应以书面形式报委托人批准。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在紧急情况下，为了保护财产和人身安全，监理人所发出的指令未能事先报委托人批准时，应在发出指令后的</w:t>
      </w:r>
      <w:r>
        <w:rPr>
          <w:rFonts w:ascii="宋体" w:eastAsia="宋体" w:hint="eastAsia"/>
          <w:color w:val="000000"/>
          <w:sz w:val="24"/>
          <w:szCs w:val="24"/>
        </w:rPr>
        <w:t>24</w:t>
      </w:r>
      <w:r>
        <w:rPr>
          <w:rFonts w:ascii="宋体" w:eastAsia="方正兰亭黑_GBK" w:cs="宋体" w:hAnsi="宋体" w:hint="eastAsia"/>
          <w:color w:val="000000"/>
          <w:sz w:val="24"/>
          <w:szCs w:val="24"/>
        </w:rPr>
        <w:t>小时内以书面形式报委托人。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2.4.4 </w:t>
      </w:r>
      <w:r>
        <w:rPr>
          <w:rFonts w:ascii="宋体" w:eastAsia="方正兰亭黑_GBK" w:cs="宋体" w:hAnsi="宋体" w:hint="eastAsia"/>
          <w:color w:val="000000"/>
          <w:sz w:val="24"/>
          <w:szCs w:val="24"/>
        </w:rPr>
        <w:t>除专用条件另有约定外，监理人发现承包人的人员不能胜任本职工作的，有权要求承包人予以调换。</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2.5 </w:t>
      </w:r>
      <w:r>
        <w:rPr>
          <w:rFonts w:ascii="宋体" w:eastAsia="方正兰亭黑_GBK" w:cs="宋体" w:hAnsi="宋体" w:hint="eastAsia"/>
          <w:color w:val="000000"/>
          <w:sz w:val="24"/>
          <w:szCs w:val="24"/>
        </w:rPr>
        <w:t>提交报告</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监理人应按专用条件约定的种类、时间和份数向委托人提交监理与相关服务的报告。</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2.6 </w:t>
      </w:r>
      <w:r>
        <w:rPr>
          <w:rFonts w:ascii="宋体" w:eastAsia="方正兰亭黑_GBK" w:cs="宋体" w:hAnsi="宋体" w:hint="eastAsia"/>
          <w:color w:val="000000"/>
          <w:sz w:val="24"/>
          <w:szCs w:val="24"/>
        </w:rPr>
        <w:t>文件资料</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在本合同履行期内，监理人应在现场保留工作所用的图纸、报告及记录监理工作的相关文件。工程竣工后，应当按照档案管理规定将监理有关文件归档。</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2.7 </w:t>
      </w:r>
      <w:r>
        <w:rPr>
          <w:rFonts w:ascii="宋体" w:eastAsia="方正兰亭黑_GBK" w:cs="宋体" w:hAnsi="宋体" w:hint="eastAsia"/>
          <w:color w:val="000000"/>
          <w:sz w:val="24"/>
          <w:szCs w:val="24"/>
        </w:rPr>
        <w:t>使用委托人的财产</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监理人无偿使用附录</w:t>
      </w:r>
      <w:r>
        <w:rPr>
          <w:rFonts w:ascii="宋体" w:eastAsia="宋体" w:hint="eastAsia"/>
          <w:color w:val="000000"/>
          <w:sz w:val="24"/>
          <w:szCs w:val="24"/>
        </w:rPr>
        <w:t>B</w:t>
      </w:r>
      <w:r>
        <w:rPr>
          <w:rFonts w:ascii="宋体" w:eastAsia="方正兰亭黑_GBK" w:cs="宋体" w:hAnsi="宋体" w:hint="eastAsia"/>
          <w:color w:val="000000"/>
          <w:sz w:val="24"/>
          <w:szCs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3</w:t>
      </w:r>
      <w:r>
        <w:rPr>
          <w:rFonts w:ascii="宋体" w:eastAsia="宋体" w:cs="宋体" w:hint="eastAsia"/>
          <w:b/>
          <w:color w:val="000000"/>
          <w:sz w:val="24"/>
          <w:szCs w:val="24"/>
        </w:rPr>
        <w:t>．委托人的义务</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3.1 </w:t>
      </w:r>
      <w:r>
        <w:rPr>
          <w:rFonts w:ascii="宋体" w:eastAsia="方正兰亭黑_GBK" w:cs="宋体" w:hAnsi="宋体" w:hint="eastAsia"/>
          <w:color w:val="000000"/>
          <w:sz w:val="24"/>
          <w:szCs w:val="24"/>
        </w:rPr>
        <w:t>告知</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委托人应在委托人与承包人签订的合同中明确监理人、总监理工程师和授予项目监理机构的权限。如有变更，应及时通知承包人。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3.2 </w:t>
      </w:r>
      <w:r>
        <w:rPr>
          <w:rFonts w:ascii="宋体" w:eastAsia="方正兰亭黑_GBK" w:cs="宋体" w:hAnsi="宋体" w:hint="eastAsia"/>
          <w:color w:val="000000"/>
          <w:sz w:val="24"/>
          <w:szCs w:val="24"/>
        </w:rPr>
        <w:t>提供资料</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委托人应按照附录</w:t>
      </w:r>
      <w:r>
        <w:rPr>
          <w:rFonts w:ascii="宋体" w:eastAsia="宋体" w:hint="eastAsia"/>
          <w:color w:val="000000"/>
          <w:sz w:val="24"/>
          <w:szCs w:val="24"/>
        </w:rPr>
        <w:t>B</w:t>
      </w:r>
      <w:r>
        <w:rPr>
          <w:rFonts w:ascii="宋体" w:eastAsia="方正兰亭黑_GBK" w:cs="宋体" w:hAnsi="宋体" w:hint="eastAsia"/>
          <w:color w:val="000000"/>
          <w:sz w:val="24"/>
          <w:szCs w:val="24"/>
        </w:rPr>
        <w:t>约定，无偿向监理人提供工程有关的资料。在本合同履行过程中，委托人应及时向监理人提供最新的与工程有关的资料。</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3.3 </w:t>
      </w:r>
      <w:r>
        <w:rPr>
          <w:rFonts w:ascii="宋体" w:eastAsia="方正兰亭黑_GBK" w:cs="宋体" w:hAnsi="宋体" w:hint="eastAsia"/>
          <w:color w:val="000000"/>
          <w:sz w:val="24"/>
          <w:szCs w:val="24"/>
        </w:rPr>
        <w:t>提供工作条件</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委托人应为监理人完成监理与相关服务提供必要的条件。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3.3.1 </w:t>
      </w:r>
      <w:r>
        <w:rPr>
          <w:rFonts w:ascii="宋体" w:eastAsia="方正兰亭黑_GBK" w:cs="宋体" w:hAnsi="宋体" w:hint="eastAsia"/>
          <w:color w:val="000000"/>
          <w:sz w:val="24"/>
          <w:szCs w:val="24"/>
        </w:rPr>
        <w:t>委托人应按照附录</w:t>
      </w:r>
      <w:r>
        <w:rPr>
          <w:rFonts w:ascii="宋体" w:eastAsia="宋体" w:hint="eastAsia"/>
          <w:color w:val="000000"/>
          <w:sz w:val="24"/>
          <w:szCs w:val="24"/>
        </w:rPr>
        <w:t>B</w:t>
      </w:r>
      <w:r>
        <w:rPr>
          <w:rFonts w:ascii="宋体" w:eastAsia="方正兰亭黑_GBK" w:cs="宋体" w:hAnsi="宋体" w:hint="eastAsia"/>
          <w:color w:val="000000"/>
          <w:sz w:val="24"/>
          <w:szCs w:val="24"/>
        </w:rPr>
        <w:t>约定，派遣相应的人员，提供房屋、设备，供监理人无偿使用。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3.3.2 </w:t>
      </w:r>
      <w:r>
        <w:rPr>
          <w:rFonts w:ascii="宋体" w:eastAsia="方正兰亭黑_GBK" w:cs="宋体" w:hAnsi="宋体" w:hint="eastAsia"/>
          <w:color w:val="000000"/>
          <w:sz w:val="24"/>
          <w:szCs w:val="24"/>
        </w:rPr>
        <w:t>委托人应负责协调工程建设中所有外部关系，为监理人履行本合同提供必要的外部条件。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3.4 </w:t>
      </w:r>
      <w:r>
        <w:rPr>
          <w:rFonts w:ascii="宋体" w:eastAsia="方正兰亭黑_GBK" w:cs="宋体" w:hAnsi="宋体" w:hint="eastAsia"/>
          <w:color w:val="000000"/>
          <w:sz w:val="24"/>
          <w:szCs w:val="24"/>
        </w:rPr>
        <w:t>委托人代表</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委托人应授权一名熟悉工程情况的代表，负责与监理人联系。委托人应在双方签订本合同后</w:t>
      </w:r>
      <w:r>
        <w:rPr>
          <w:rFonts w:ascii="宋体" w:eastAsia="宋体" w:hint="eastAsia"/>
          <w:color w:val="000000"/>
          <w:sz w:val="24"/>
          <w:szCs w:val="24"/>
        </w:rPr>
        <w:t>7</w:t>
      </w:r>
      <w:r>
        <w:rPr>
          <w:rFonts w:ascii="宋体" w:eastAsia="方正兰亭黑_GBK" w:cs="宋体" w:hAnsi="宋体" w:hint="eastAsia"/>
          <w:color w:val="000000"/>
          <w:sz w:val="24"/>
          <w:szCs w:val="24"/>
        </w:rPr>
        <w:t>天内，将委托人代表的姓名和职责书面告知监理人。当委托人更换委托人代表时，应提前</w:t>
      </w:r>
      <w:r>
        <w:rPr>
          <w:rFonts w:ascii="宋体" w:eastAsia="宋体" w:hint="eastAsia"/>
          <w:color w:val="000000"/>
          <w:sz w:val="24"/>
          <w:szCs w:val="24"/>
        </w:rPr>
        <w:t>7</w:t>
      </w:r>
      <w:r>
        <w:rPr>
          <w:rFonts w:ascii="宋体" w:eastAsia="方正兰亭黑_GBK" w:cs="宋体" w:hAnsi="宋体" w:hint="eastAsia"/>
          <w:color w:val="000000"/>
          <w:sz w:val="24"/>
          <w:szCs w:val="24"/>
        </w:rPr>
        <w:t>天通知监理人。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3.5 </w:t>
      </w:r>
      <w:r>
        <w:rPr>
          <w:rFonts w:ascii="宋体" w:eastAsia="方正兰亭黑_GBK" w:cs="宋体" w:hAnsi="宋体" w:hint="eastAsia"/>
          <w:color w:val="000000"/>
          <w:sz w:val="24"/>
          <w:szCs w:val="24"/>
        </w:rPr>
        <w:t>委托人意见或要求</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在本合同约定的监理与相关服务工作范围内，委托人对承包人的任何意见或要求应通知监理人，由监理人向承包人发出相应指令。</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3.6 </w:t>
      </w:r>
      <w:r>
        <w:rPr>
          <w:rFonts w:ascii="宋体" w:eastAsia="方正兰亭黑_GBK" w:cs="宋体" w:hAnsi="宋体" w:hint="eastAsia"/>
          <w:color w:val="000000"/>
          <w:sz w:val="24"/>
          <w:szCs w:val="24"/>
        </w:rPr>
        <w:t>答复</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委托人应在专用条件约定的时间内，对监理人以书面形式提交并要求作出决定的事宜，给予书面答复。逾期未答复的，视为委托人认可。</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3.7 </w:t>
      </w:r>
      <w:r>
        <w:rPr>
          <w:rFonts w:ascii="宋体" w:eastAsia="方正兰亭黑_GBK" w:cs="宋体" w:hAnsi="宋体" w:hint="eastAsia"/>
          <w:color w:val="000000"/>
          <w:sz w:val="24"/>
          <w:szCs w:val="24"/>
        </w:rPr>
        <w:t>支付</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委托人应按本合同约定，向监理人支付酬金。</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4. </w:t>
      </w:r>
      <w:r>
        <w:rPr>
          <w:rFonts w:ascii="宋体" w:eastAsia="宋体" w:cs="宋体" w:hint="eastAsia"/>
          <w:b/>
          <w:color w:val="000000"/>
          <w:sz w:val="24"/>
          <w:szCs w:val="24"/>
        </w:rPr>
        <w:t>违约责任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4.1 </w:t>
      </w:r>
      <w:r>
        <w:rPr>
          <w:rFonts w:ascii="宋体" w:eastAsia="方正兰亭黑_GBK" w:cs="宋体" w:hAnsi="宋体" w:hint="eastAsia"/>
          <w:color w:val="000000"/>
          <w:sz w:val="24"/>
          <w:szCs w:val="24"/>
        </w:rPr>
        <w:t>监理人的违约责任</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监理人未履行本合同义务的，应承担相应的责任。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4.1.1 </w:t>
      </w:r>
      <w:r>
        <w:rPr>
          <w:rFonts w:ascii="宋体" w:eastAsia="方正兰亭黑_GBK" w:cs="宋体" w:hAnsi="宋体" w:hint="eastAsia"/>
          <w:color w:val="000000"/>
          <w:sz w:val="24"/>
          <w:szCs w:val="24"/>
        </w:rPr>
        <w:t>因监理人违反本合同约定给委托人造成损失的，监理人应当赔偿委托人损失。赔偿金额的确定方法在专用条件中约定。监理人承担部分赔偿责任的，其承担赔偿金额由双方协商确定。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4.1.2 </w:t>
      </w:r>
      <w:r>
        <w:rPr>
          <w:rFonts w:ascii="宋体" w:eastAsia="方正兰亭黑_GBK" w:cs="宋体" w:hAnsi="宋体" w:hint="eastAsia"/>
          <w:color w:val="000000"/>
          <w:sz w:val="24"/>
          <w:szCs w:val="24"/>
        </w:rPr>
        <w:t>监理人向委托人的索赔不成立时，监理人应赔偿委托人由此发生的费用。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4.2 </w:t>
      </w:r>
      <w:r>
        <w:rPr>
          <w:rFonts w:ascii="宋体" w:eastAsia="方正兰亭黑_GBK" w:cs="宋体" w:hAnsi="宋体" w:hint="eastAsia"/>
          <w:color w:val="000000"/>
          <w:sz w:val="24"/>
          <w:szCs w:val="24"/>
        </w:rPr>
        <w:t>委托人的违约责任</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委托人未履行本合同义务的，应承担相应的责任。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4.2.1 </w:t>
      </w:r>
      <w:r>
        <w:rPr>
          <w:rFonts w:ascii="宋体" w:eastAsia="方正兰亭黑_GBK" w:cs="宋体" w:hAnsi="宋体" w:hint="eastAsia"/>
          <w:color w:val="000000"/>
          <w:sz w:val="24"/>
          <w:szCs w:val="24"/>
        </w:rPr>
        <w:t>委托人违反本合同约定造成监理人损失的，委托人应予以赔偿。</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4.2.2 </w:t>
      </w:r>
      <w:r>
        <w:rPr>
          <w:rFonts w:ascii="宋体" w:eastAsia="方正兰亭黑_GBK" w:cs="宋体" w:hAnsi="宋体" w:hint="eastAsia"/>
          <w:color w:val="000000"/>
          <w:sz w:val="24"/>
          <w:szCs w:val="24"/>
        </w:rPr>
        <w:t>委托人向监理人的索赔不成立时，应赔偿监理人由此引起的费用。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4.2.3 </w:t>
      </w:r>
      <w:r>
        <w:rPr>
          <w:rFonts w:ascii="宋体" w:eastAsia="方正兰亭黑_GBK" w:cs="宋体" w:hAnsi="宋体" w:hint="eastAsia"/>
          <w:color w:val="000000"/>
          <w:sz w:val="24"/>
          <w:szCs w:val="24"/>
        </w:rPr>
        <w:t>委托人未能按期支付酬金超过</w:t>
      </w:r>
      <w:r>
        <w:rPr>
          <w:rFonts w:ascii="宋体" w:eastAsia="宋体" w:hint="eastAsia"/>
          <w:color w:val="000000"/>
          <w:sz w:val="24"/>
          <w:szCs w:val="24"/>
        </w:rPr>
        <w:t>28</w:t>
      </w:r>
      <w:r>
        <w:rPr>
          <w:rFonts w:ascii="宋体" w:eastAsia="方正兰亭黑_GBK" w:cs="宋体" w:hAnsi="宋体" w:hint="eastAsia"/>
          <w:color w:val="000000"/>
          <w:sz w:val="24"/>
          <w:szCs w:val="24"/>
        </w:rPr>
        <w:t>天，应按专用条件约定支付逾期付款利息。</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4.3 </w:t>
      </w:r>
      <w:r>
        <w:rPr>
          <w:rFonts w:ascii="宋体" w:eastAsia="方正兰亭黑_GBK" w:cs="宋体" w:hAnsi="宋体" w:hint="eastAsia"/>
          <w:color w:val="000000"/>
          <w:sz w:val="24"/>
          <w:szCs w:val="24"/>
        </w:rPr>
        <w:t>除外责任</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因非监理人的原因，且监理人无过错，发生工程质量事故、安全事故、工期延误等造成的损失，监理人不承担赔偿责任。</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因不可抗力导致本合同全部或部分不能履行时，双方各自承担其因此而造成的损失、损害。</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5. </w:t>
      </w:r>
      <w:r>
        <w:rPr>
          <w:rFonts w:ascii="宋体" w:eastAsia="宋体" w:cs="宋体" w:hint="eastAsia"/>
          <w:b/>
          <w:color w:val="000000"/>
          <w:sz w:val="24"/>
          <w:szCs w:val="24"/>
        </w:rPr>
        <w:t>支付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5.1 </w:t>
      </w:r>
      <w:r>
        <w:rPr>
          <w:rFonts w:ascii="宋体" w:eastAsia="方正兰亭黑_GBK" w:cs="宋体" w:hAnsi="宋体" w:hint="eastAsia"/>
          <w:color w:val="000000"/>
          <w:sz w:val="24"/>
          <w:szCs w:val="24"/>
        </w:rPr>
        <w:t>支付货币</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除专用条件另有约定外，酬金均以人民币支付。涉及外币支付的，所采用的货币种类、比例和汇率在专用条件中约定。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5.2 </w:t>
      </w:r>
      <w:r>
        <w:rPr>
          <w:rFonts w:ascii="宋体" w:eastAsia="方正兰亭黑_GBK" w:cs="宋体" w:hAnsi="宋体" w:hint="eastAsia"/>
          <w:color w:val="000000"/>
          <w:sz w:val="24"/>
          <w:szCs w:val="24"/>
        </w:rPr>
        <w:t>支付申请</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监理人应在本合同约定的每次应付款时间的</w:t>
      </w:r>
      <w:r>
        <w:rPr>
          <w:rFonts w:ascii="宋体" w:eastAsia="宋体" w:hint="eastAsia"/>
          <w:color w:val="000000"/>
          <w:sz w:val="24"/>
          <w:szCs w:val="24"/>
        </w:rPr>
        <w:t>7</w:t>
      </w:r>
      <w:r>
        <w:rPr>
          <w:rFonts w:ascii="宋体" w:eastAsia="方正兰亭黑_GBK" w:cs="宋体" w:hAnsi="宋体" w:hint="eastAsia"/>
          <w:color w:val="000000"/>
          <w:sz w:val="24"/>
          <w:szCs w:val="24"/>
        </w:rPr>
        <w:t>天前，向委托人提交支付申请书。支付申请书应当说明当期应付款总额，并列出当期应支付的款项及其金额。</w:t>
      </w:r>
    </w:p>
    <w:p>
      <w:pPr>
        <w:spacing w:line="360" w:lineRule="auto"/>
        <w:rPr>
          <w:rFonts w:ascii="宋体" w:eastAsia="宋体"/>
          <w:color w:val="000000"/>
          <w:sz w:val="24"/>
          <w:szCs w:val="24"/>
        </w:rPr>
      </w:pPr>
      <w:r>
        <w:rPr>
          <w:rFonts w:ascii="宋体" w:eastAsia="宋体" w:hint="eastAsia"/>
          <w:color w:val="000000"/>
          <w:sz w:val="24"/>
          <w:szCs w:val="24"/>
        </w:rPr>
        <w:t xml:space="preserve">    5.3 </w:t>
      </w:r>
      <w:r>
        <w:rPr>
          <w:rFonts w:ascii="宋体" w:eastAsia="方正兰亭黑_GBK" w:cs="宋体" w:hAnsi="宋体" w:hint="eastAsia"/>
          <w:color w:val="000000"/>
          <w:sz w:val="24"/>
          <w:szCs w:val="24"/>
        </w:rPr>
        <w:t>支付酬金</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支付的酬金包括正常工作酬金、附加工作酬金、合理化建议奖励金额及费用。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5.4 </w:t>
      </w:r>
      <w:r>
        <w:rPr>
          <w:rFonts w:ascii="宋体" w:eastAsia="方正兰亭黑_GBK" w:cs="宋体" w:hAnsi="宋体" w:hint="eastAsia"/>
          <w:color w:val="000000"/>
          <w:sz w:val="24"/>
          <w:szCs w:val="24"/>
        </w:rPr>
        <w:t>有争议部分的付款</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委托人对监理人提交的支付申请书有异议时，应当在收到监理人提交的支付申请书后</w:t>
      </w:r>
      <w:r>
        <w:rPr>
          <w:rFonts w:ascii="宋体" w:eastAsia="宋体" w:hint="eastAsia"/>
          <w:color w:val="000000"/>
          <w:sz w:val="24"/>
          <w:szCs w:val="24"/>
        </w:rPr>
        <w:t>7</w:t>
      </w:r>
      <w:r>
        <w:rPr>
          <w:rFonts w:ascii="宋体" w:eastAsia="方正兰亭黑_GBK" w:cs="宋体" w:hAnsi="宋体" w:hint="eastAsia"/>
          <w:color w:val="000000"/>
          <w:sz w:val="24"/>
          <w:szCs w:val="24"/>
        </w:rPr>
        <w:t>天内，以书面形式向监理人发出异议通知。无异议部分的款项应按期支付，有异议部分的款项按第</w:t>
      </w:r>
      <w:r>
        <w:rPr>
          <w:rFonts w:ascii="宋体" w:eastAsia="宋体" w:hint="eastAsia"/>
          <w:color w:val="000000"/>
          <w:sz w:val="24"/>
          <w:szCs w:val="24"/>
        </w:rPr>
        <w:t>7</w:t>
      </w:r>
      <w:r>
        <w:rPr>
          <w:rFonts w:ascii="宋体" w:eastAsia="方正兰亭黑_GBK" w:cs="宋体" w:hAnsi="宋体" w:hint="eastAsia"/>
          <w:color w:val="000000"/>
          <w:sz w:val="24"/>
          <w:szCs w:val="24"/>
        </w:rPr>
        <w:t>条约定办理。</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6. </w:t>
      </w:r>
      <w:r>
        <w:rPr>
          <w:rFonts w:ascii="宋体" w:eastAsia="宋体" w:cs="宋体" w:hint="eastAsia"/>
          <w:b/>
          <w:color w:val="000000"/>
          <w:sz w:val="24"/>
          <w:szCs w:val="24"/>
        </w:rPr>
        <w:t>合同生效、变更、暂停、解除与终止</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6.1</w:t>
      </w:r>
      <w:r>
        <w:rPr>
          <w:rFonts w:ascii="宋体" w:eastAsia="方正兰亭黑_GBK" w:cs="宋体" w:hAnsi="宋体" w:hint="eastAsia"/>
          <w:color w:val="000000"/>
          <w:sz w:val="24"/>
          <w:szCs w:val="24"/>
        </w:rPr>
        <w:t>生效</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除法律另有规定或者专用条件另有约定外，委托人和监理人的法定代表人或其授权代理人在协议书上签字并盖单位章后本合同生效。</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6.2</w:t>
      </w:r>
      <w:r>
        <w:rPr>
          <w:rFonts w:ascii="宋体" w:eastAsia="方正兰亭黑_GBK" w:cs="宋体" w:hAnsi="宋体" w:hint="eastAsia"/>
          <w:color w:val="000000"/>
          <w:sz w:val="24"/>
          <w:szCs w:val="24"/>
        </w:rPr>
        <w:t>变更</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6.2.1 </w:t>
      </w:r>
      <w:r>
        <w:rPr>
          <w:rFonts w:ascii="宋体" w:eastAsia="方正兰亭黑_GBK" w:cs="宋体" w:hAnsi="宋体" w:hint="eastAsia"/>
          <w:color w:val="000000"/>
          <w:sz w:val="24"/>
          <w:szCs w:val="24"/>
        </w:rPr>
        <w:t>任何一方提出变更请求时，双方经协商一致后可进行变更。</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6.2.2</w:t>
      </w:r>
      <w:r>
        <w:rPr>
          <w:rFonts w:ascii="宋体" w:eastAsia="方正兰亭黑_GBK" w:cs="宋体" w:hAnsi="宋体" w:hint="eastAsia"/>
          <w:color w:val="000000"/>
          <w:sz w:val="24"/>
          <w:szCs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6.2.3</w:t>
      </w:r>
      <w:r>
        <w:rPr>
          <w:rFonts w:ascii="宋体" w:eastAsia="方正兰亭黑_GBK" w:cs="宋体" w:hAnsi="宋体" w:hint="eastAsia"/>
          <w:color w:val="000000"/>
          <w:sz w:val="24"/>
          <w:szCs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eastAsia="宋体" w:hint="eastAsia"/>
          <w:color w:val="000000"/>
          <w:sz w:val="24"/>
          <w:szCs w:val="24"/>
        </w:rPr>
        <w:t>28</w:t>
      </w:r>
      <w:r>
        <w:rPr>
          <w:rFonts w:ascii="宋体" w:eastAsia="方正兰亭黑_GBK" w:cs="宋体" w:hAnsi="宋体" w:hint="eastAsia"/>
          <w:color w:val="000000"/>
          <w:sz w:val="24"/>
          <w:szCs w:val="24"/>
        </w:rPr>
        <w:t>天。</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6.2.4</w:t>
      </w:r>
      <w:r>
        <w:rPr>
          <w:rFonts w:ascii="宋体" w:eastAsia="方正兰亭黑_GBK" w:cs="宋体" w:hAnsi="宋体" w:hint="eastAsia"/>
          <w:color w:val="000000"/>
          <w:sz w:val="24"/>
          <w:szCs w:val="24"/>
        </w:rPr>
        <w:t>合同签订后，遇有与工程相关的法律法规、标准颁布或修订的，双方应遵照执行。由此引起监理与相关服务的范围、时间、酬金变化的，双方应通过协商进行相应调整。</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6.2.5 </w:t>
      </w:r>
      <w:r>
        <w:rPr>
          <w:rFonts w:ascii="宋体" w:eastAsia="方正兰亭黑_GBK" w:cs="宋体" w:hAnsi="宋体" w:hint="eastAsia"/>
          <w:color w:val="000000"/>
          <w:sz w:val="24"/>
          <w:szCs w:val="24"/>
        </w:rPr>
        <w:t>因非监理人原因造成工程概算投资额或建筑安装工程费增加时，正常工作酬金应作相应调整。调整方法在专用条件中约定。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6.2.6 </w:t>
      </w:r>
      <w:r>
        <w:rPr>
          <w:rFonts w:ascii="宋体" w:eastAsia="方正兰亭黑_GBK" w:cs="宋体" w:hAnsi="宋体" w:hint="eastAsia"/>
          <w:color w:val="000000"/>
          <w:sz w:val="24"/>
          <w:szCs w:val="24"/>
        </w:rPr>
        <w:t>因工程规模、监理范围的变化导致监理人的正常工作量减少时，正常工作酬金应作相应调整。调整方法在专用条件中约定。</w:t>
      </w:r>
    </w:p>
    <w:p>
      <w:pPr>
        <w:spacing w:line="360" w:lineRule="auto"/>
        <w:rPr>
          <w:rFonts w:ascii="宋体" w:eastAsia="宋体"/>
          <w:color w:val="000000"/>
          <w:sz w:val="24"/>
          <w:szCs w:val="24"/>
        </w:rPr>
      </w:pPr>
      <w:r>
        <w:rPr>
          <w:rFonts w:ascii="宋体" w:eastAsia="宋体" w:hint="eastAsia"/>
          <w:color w:val="000000"/>
          <w:sz w:val="24"/>
          <w:szCs w:val="24"/>
        </w:rPr>
        <w:t xml:space="preserve">    6.3 </w:t>
      </w:r>
      <w:r>
        <w:rPr>
          <w:rFonts w:ascii="宋体" w:eastAsia="方正兰亭黑_GBK" w:cs="宋体" w:hAnsi="宋体" w:hint="eastAsia"/>
          <w:color w:val="000000"/>
          <w:sz w:val="24"/>
          <w:szCs w:val="24"/>
        </w:rPr>
        <w:t>暂停与解除</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除双方协商一致可以解除本合同外，当一方无正当理由未履行本合同约定的义务时，另一方可以根据本合同约定暂停履行本合同直至解除本合同。</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6.3.1 </w:t>
      </w:r>
      <w:r>
        <w:rPr>
          <w:rFonts w:ascii="宋体" w:eastAsia="方正兰亭黑_GBK" w:cs="宋体" w:hAnsi="宋体" w:hint="eastAsia"/>
          <w:color w:val="000000"/>
          <w:sz w:val="24"/>
          <w:szCs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因解除本合同或解除监理人的部分义务导致监理人遭受的损失，除依法可以免除责任的情况外，应由委托人予以补偿，补偿金额由双方协商确定。</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解除本合同的协议必须采取书面形式，协议未达成之前，本合同仍然有效。</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6.3.2 </w:t>
      </w:r>
      <w:r>
        <w:rPr>
          <w:rFonts w:ascii="宋体" w:eastAsia="方正兰亭黑_GBK" w:cs="宋体" w:hAnsi="宋体" w:hint="eastAsia"/>
          <w:color w:val="000000"/>
          <w:sz w:val="24"/>
          <w:szCs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暂停部分监理与相关服务时间超过</w:t>
      </w:r>
      <w:r>
        <w:rPr>
          <w:rFonts w:ascii="宋体" w:eastAsia="宋体" w:hint="eastAsia"/>
          <w:color w:val="000000"/>
          <w:sz w:val="24"/>
          <w:szCs w:val="24"/>
        </w:rPr>
        <w:t>182</w:t>
      </w:r>
      <w:r>
        <w:rPr>
          <w:rFonts w:ascii="宋体" w:eastAsia="方正兰亭黑_GBK" w:cs="宋体" w:hAnsi="宋体" w:hint="eastAsia"/>
          <w:color w:val="000000"/>
          <w:sz w:val="24"/>
          <w:szCs w:val="24"/>
        </w:rPr>
        <w:t>天，监理人可发出解除本合同约定的该部分义务的通知；暂停全部工作时间超过</w:t>
      </w:r>
      <w:r>
        <w:rPr>
          <w:rFonts w:ascii="宋体" w:eastAsia="宋体" w:hint="eastAsia"/>
          <w:color w:val="000000"/>
          <w:sz w:val="24"/>
          <w:szCs w:val="24"/>
        </w:rPr>
        <w:t>182</w:t>
      </w:r>
      <w:r>
        <w:rPr>
          <w:rFonts w:ascii="宋体" w:eastAsia="方正兰亭黑_GBK" w:cs="宋体" w:hAnsi="宋体" w:hint="eastAsia"/>
          <w:color w:val="000000"/>
          <w:sz w:val="24"/>
          <w:szCs w:val="24"/>
        </w:rPr>
        <w:t>天，监理人可发出解除本合同的通知，本合同自通知到达委托人时解除。委托人应将监理与相关服务的酬金支付至本合同解除日，且应承担第</w:t>
      </w:r>
      <w:r>
        <w:rPr>
          <w:rFonts w:ascii="宋体" w:eastAsia="宋体" w:hint="eastAsia"/>
          <w:color w:val="000000"/>
          <w:sz w:val="24"/>
          <w:szCs w:val="24"/>
        </w:rPr>
        <w:t>4.2</w:t>
      </w:r>
      <w:r>
        <w:rPr>
          <w:rFonts w:ascii="宋体" w:eastAsia="方正兰亭黑_GBK" w:cs="宋体" w:hAnsi="宋体" w:hint="eastAsia"/>
          <w:color w:val="000000"/>
          <w:sz w:val="24"/>
          <w:szCs w:val="24"/>
        </w:rPr>
        <w:t>款约定的责任。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6.3.3 </w:t>
      </w:r>
      <w:r>
        <w:rPr>
          <w:rFonts w:ascii="宋体" w:eastAsia="方正兰亭黑_GBK" w:cs="宋体" w:hAnsi="宋体" w:hint="eastAsia"/>
          <w:color w:val="000000"/>
          <w:sz w:val="24"/>
          <w:szCs w:val="24"/>
        </w:rPr>
        <w:t>当监理人无正当理由未履行本合同约定的义务时，委托人应通知监理人限期改正。若委托人在监理人接到通知后的</w:t>
      </w:r>
      <w:r>
        <w:rPr>
          <w:rFonts w:ascii="宋体" w:eastAsia="宋体" w:hint="eastAsia"/>
          <w:color w:val="000000"/>
          <w:sz w:val="24"/>
          <w:szCs w:val="24"/>
        </w:rPr>
        <w:t>7</w:t>
      </w:r>
      <w:r>
        <w:rPr>
          <w:rFonts w:ascii="宋体" w:eastAsia="方正兰亭黑_GBK" w:cs="宋体" w:hAnsi="宋体" w:hint="eastAsia"/>
          <w:color w:val="000000"/>
          <w:sz w:val="24"/>
          <w:szCs w:val="24"/>
        </w:rPr>
        <w:t>天内未收到监理人书面形式的合理解释，则可在</w:t>
      </w:r>
      <w:r>
        <w:rPr>
          <w:rFonts w:ascii="宋体" w:eastAsia="宋体" w:hint="eastAsia"/>
          <w:color w:val="000000"/>
          <w:sz w:val="24"/>
          <w:szCs w:val="24"/>
        </w:rPr>
        <w:t>7</w:t>
      </w:r>
      <w:r>
        <w:rPr>
          <w:rFonts w:ascii="宋体" w:eastAsia="方正兰亭黑_GBK" w:cs="宋体" w:hAnsi="宋体" w:hint="eastAsia"/>
          <w:color w:val="000000"/>
          <w:sz w:val="24"/>
          <w:szCs w:val="24"/>
        </w:rPr>
        <w:t>天内发出解除本合同的通知，自通知到达监理人时本合同解除。委托人应将监理与相关服务的酬金支付至限期改正通知到达监理人之日，但监理人应承担第</w:t>
      </w:r>
      <w:r>
        <w:rPr>
          <w:rFonts w:ascii="宋体" w:eastAsia="宋体" w:hint="eastAsia"/>
          <w:color w:val="000000"/>
          <w:sz w:val="24"/>
          <w:szCs w:val="24"/>
        </w:rPr>
        <w:t>4.1</w:t>
      </w:r>
      <w:r>
        <w:rPr>
          <w:rFonts w:ascii="宋体" w:eastAsia="方正兰亭黑_GBK" w:cs="宋体" w:hAnsi="宋体" w:hint="eastAsia"/>
          <w:color w:val="000000"/>
          <w:sz w:val="24"/>
          <w:szCs w:val="24"/>
        </w:rPr>
        <w:t>款约定的责任。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6.3.4 </w:t>
      </w:r>
      <w:r>
        <w:rPr>
          <w:rFonts w:ascii="宋体" w:eastAsia="方正兰亭黑_GBK" w:cs="宋体" w:hAnsi="宋体" w:hint="eastAsia"/>
          <w:color w:val="000000"/>
          <w:sz w:val="24"/>
          <w:szCs w:val="24"/>
        </w:rPr>
        <w:t>监理人在专用条件</w:t>
      </w:r>
      <w:r>
        <w:rPr>
          <w:rFonts w:ascii="宋体" w:eastAsia="宋体" w:hint="eastAsia"/>
          <w:color w:val="000000"/>
          <w:sz w:val="24"/>
          <w:szCs w:val="24"/>
        </w:rPr>
        <w:t>5.3</w:t>
      </w:r>
      <w:r>
        <w:rPr>
          <w:rFonts w:ascii="宋体" w:eastAsia="方正兰亭黑_GBK" w:cs="宋体" w:hAnsi="宋体" w:hint="eastAsia"/>
          <w:color w:val="000000"/>
          <w:sz w:val="24"/>
          <w:szCs w:val="24"/>
        </w:rPr>
        <w:t>中约定的支付之日起</w:t>
      </w:r>
      <w:r>
        <w:rPr>
          <w:rFonts w:ascii="宋体" w:eastAsia="宋体" w:hint="eastAsia"/>
          <w:color w:val="000000"/>
          <w:sz w:val="24"/>
          <w:szCs w:val="24"/>
        </w:rPr>
        <w:t>28</w:t>
      </w:r>
      <w:r>
        <w:rPr>
          <w:rFonts w:ascii="宋体" w:eastAsia="方正兰亭黑_GBK" w:cs="宋体" w:hAnsi="宋体" w:hint="eastAsia"/>
          <w:color w:val="000000"/>
          <w:sz w:val="24"/>
          <w:szCs w:val="24"/>
        </w:rPr>
        <w:t>天后仍未收到委托人按本合同约定应付的款项，可向委托人发出催付通知。委托人接到通知</w:t>
      </w:r>
      <w:r>
        <w:rPr>
          <w:rFonts w:ascii="宋体" w:eastAsia="宋体" w:hint="eastAsia"/>
          <w:color w:val="000000"/>
          <w:sz w:val="24"/>
          <w:szCs w:val="24"/>
        </w:rPr>
        <w:t>14</w:t>
      </w:r>
      <w:r>
        <w:rPr>
          <w:rFonts w:ascii="宋体" w:eastAsia="方正兰亭黑_GBK" w:cs="宋体" w:hAnsi="宋体" w:hint="eastAsia"/>
          <w:color w:val="000000"/>
          <w:sz w:val="24"/>
          <w:szCs w:val="24"/>
        </w:rPr>
        <w:t>天后仍未支付或未提出监理人可以接受的延期支付安排，监理人可向委托人发出暂停工作的通知并可自行暂停全部或部分工作。暂停工作后</w:t>
      </w:r>
      <w:r>
        <w:rPr>
          <w:rFonts w:ascii="宋体" w:eastAsia="宋体" w:hint="eastAsia"/>
          <w:color w:val="000000"/>
          <w:sz w:val="24"/>
          <w:szCs w:val="24"/>
        </w:rPr>
        <w:t>14</w:t>
      </w:r>
      <w:r>
        <w:rPr>
          <w:rFonts w:ascii="宋体" w:eastAsia="方正兰亭黑_GBK" w:cs="宋体" w:hAnsi="宋体" w:hint="eastAsia"/>
          <w:color w:val="000000"/>
          <w:sz w:val="24"/>
          <w:szCs w:val="24"/>
        </w:rPr>
        <w:t>天内监理人仍未获得委托人应付酬金或委托人的合理答复，监理人可向委托人发出解除本合同的通知，自通知到达委托人时本合同解除。委托人应承担第</w:t>
      </w:r>
      <w:r>
        <w:rPr>
          <w:rFonts w:ascii="宋体" w:eastAsia="宋体" w:hint="eastAsia"/>
          <w:color w:val="000000"/>
          <w:sz w:val="24"/>
          <w:szCs w:val="24"/>
        </w:rPr>
        <w:t>4.2.3</w:t>
      </w:r>
      <w:r>
        <w:rPr>
          <w:rFonts w:ascii="宋体" w:eastAsia="方正兰亭黑_GBK" w:cs="宋体" w:hAnsi="宋体" w:hint="eastAsia"/>
          <w:color w:val="000000"/>
          <w:sz w:val="24"/>
          <w:szCs w:val="24"/>
        </w:rPr>
        <w:t>款约定的责任。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6.3.5 </w:t>
      </w:r>
      <w:r>
        <w:rPr>
          <w:rFonts w:ascii="宋体" w:eastAsia="方正兰亭黑_GBK" w:cs="宋体" w:hAnsi="宋体" w:hint="eastAsia"/>
          <w:color w:val="000000"/>
          <w:sz w:val="24"/>
          <w:szCs w:val="24"/>
        </w:rPr>
        <w:t>因不可抗力致使本合同部分或全部不能履行时，一方应立即通知另一方，可暂停或解除本合同。</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6.3.6 </w:t>
      </w:r>
      <w:r>
        <w:rPr>
          <w:rFonts w:ascii="宋体" w:eastAsia="方正兰亭黑_GBK" w:cs="宋体" w:hAnsi="宋体" w:hint="eastAsia"/>
          <w:color w:val="000000"/>
          <w:sz w:val="24"/>
          <w:szCs w:val="24"/>
        </w:rPr>
        <w:t>本合同解除后，本合同约定的有关结算、清理、争议解决方式的条件仍然有效。</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6.4 </w:t>
      </w:r>
      <w:r>
        <w:rPr>
          <w:rFonts w:ascii="宋体" w:eastAsia="方正兰亭黑_GBK" w:cs="宋体" w:hAnsi="宋体" w:hint="eastAsia"/>
          <w:color w:val="000000"/>
          <w:sz w:val="24"/>
          <w:szCs w:val="24"/>
        </w:rPr>
        <w:t>终止</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以下条件全部满足时，本合同即告终止：</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）监理人完成本合同约定的全部工作；</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）委托人与监理人结清并支付全部酬金。</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7. </w:t>
      </w:r>
      <w:r>
        <w:rPr>
          <w:rFonts w:ascii="宋体" w:eastAsia="宋体" w:cs="宋体" w:hint="eastAsia"/>
          <w:b/>
          <w:color w:val="000000"/>
          <w:sz w:val="24"/>
          <w:szCs w:val="24"/>
        </w:rPr>
        <w:t>争议解决</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7.1</w:t>
      </w:r>
      <w:r>
        <w:rPr>
          <w:rFonts w:ascii="宋体" w:eastAsia="方正兰亭黑_GBK" w:cs="宋体" w:hAnsi="宋体" w:hint="eastAsia"/>
          <w:color w:val="000000"/>
          <w:sz w:val="24"/>
          <w:szCs w:val="24"/>
        </w:rPr>
        <w:t>协商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双方应本着诚信原则协商解决彼此间的争议。</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7.2</w:t>
      </w:r>
      <w:r>
        <w:rPr>
          <w:rFonts w:ascii="宋体" w:eastAsia="方正兰亭黑_GBK" w:cs="宋体" w:hAnsi="宋体" w:hint="eastAsia"/>
          <w:color w:val="000000"/>
          <w:sz w:val="24"/>
          <w:szCs w:val="24"/>
        </w:rPr>
        <w:t>调解</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如果双方不能在</w:t>
      </w:r>
      <w:r>
        <w:rPr>
          <w:rFonts w:ascii="宋体" w:eastAsia="宋体" w:hint="eastAsia"/>
          <w:color w:val="000000"/>
          <w:sz w:val="24"/>
          <w:szCs w:val="24"/>
        </w:rPr>
        <w:t>14</w:t>
      </w:r>
      <w:r>
        <w:rPr>
          <w:rFonts w:ascii="宋体" w:eastAsia="方正兰亭黑_GBK" w:cs="宋体" w:hAnsi="宋体" w:hint="eastAsia"/>
          <w:color w:val="000000"/>
          <w:sz w:val="24"/>
          <w:szCs w:val="24"/>
        </w:rPr>
        <w:t>天内或双方商定的其他时间内解决本合同争议，可以将其提交给专用条件约定的或事后达成协议的调解人进行调解。</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7.3</w:t>
      </w:r>
      <w:r>
        <w:rPr>
          <w:rFonts w:ascii="宋体" w:eastAsia="方正兰亭黑_GBK" w:cs="宋体" w:hAnsi="宋体" w:hint="eastAsia"/>
          <w:color w:val="000000"/>
          <w:sz w:val="24"/>
          <w:szCs w:val="24"/>
        </w:rPr>
        <w:t>仲裁或诉讼</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双方均有权不经调解直接向专用条件约定的仲裁机构申请仲裁或向有管辖权的人民法院提起诉讼。</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8. </w:t>
      </w:r>
      <w:r>
        <w:rPr>
          <w:rFonts w:ascii="宋体" w:eastAsia="宋体" w:cs="宋体" w:hint="eastAsia"/>
          <w:b/>
          <w:color w:val="000000"/>
          <w:sz w:val="24"/>
          <w:szCs w:val="24"/>
        </w:rPr>
        <w:t>其他</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8.1 </w:t>
      </w:r>
      <w:r>
        <w:rPr>
          <w:rFonts w:ascii="宋体" w:eastAsia="方正兰亭黑_GBK" w:cs="宋体" w:hAnsi="宋体" w:hint="eastAsia"/>
          <w:color w:val="000000"/>
          <w:sz w:val="24"/>
          <w:szCs w:val="24"/>
        </w:rPr>
        <w:t>外出考察费用</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经委托人同意，监理人员外出考察发生的费用由委托人审核后支付。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8.2 </w:t>
      </w:r>
      <w:r>
        <w:rPr>
          <w:rFonts w:ascii="宋体" w:eastAsia="方正兰亭黑_GBK" w:cs="宋体" w:hAnsi="宋体" w:hint="eastAsia"/>
          <w:color w:val="000000"/>
          <w:sz w:val="24"/>
          <w:szCs w:val="24"/>
        </w:rPr>
        <w:t>检测费用</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委托人要求监理人进行的材料和设备检测所发生的费用，由委托人支付，支付时间在专用条件中约定。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8.3 </w:t>
      </w:r>
      <w:r>
        <w:rPr>
          <w:rFonts w:ascii="宋体" w:eastAsia="方正兰亭黑_GBK" w:cs="宋体" w:hAnsi="宋体" w:hint="eastAsia"/>
          <w:color w:val="000000"/>
          <w:sz w:val="24"/>
          <w:szCs w:val="24"/>
        </w:rPr>
        <w:t>咨询费用</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经委托人同意，根据工程需要由监理人组织的相关咨询论证会以及聘请相关专家等发生的费用由委托人支付，支付时间在专用条件中约定。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8.4 </w:t>
      </w:r>
      <w:r>
        <w:rPr>
          <w:rFonts w:ascii="宋体" w:eastAsia="方正兰亭黑_GBK" w:cs="宋体" w:hAnsi="宋体" w:hint="eastAsia"/>
          <w:color w:val="000000"/>
          <w:sz w:val="24"/>
          <w:szCs w:val="24"/>
        </w:rPr>
        <w:t>奖励</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8.5 </w:t>
      </w:r>
      <w:r>
        <w:rPr>
          <w:rFonts w:ascii="宋体" w:eastAsia="方正兰亭黑_GBK" w:cs="宋体" w:hAnsi="宋体" w:hint="eastAsia"/>
          <w:color w:val="000000"/>
          <w:sz w:val="24"/>
          <w:szCs w:val="24"/>
        </w:rPr>
        <w:t>守法诚信</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监理人及其工作人员不得从与实施工程有关的第三方处获得任何经济利益。</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8.6 </w:t>
      </w:r>
      <w:r>
        <w:rPr>
          <w:rFonts w:ascii="宋体" w:eastAsia="方正兰亭黑_GBK" w:cs="宋体" w:hAnsi="宋体" w:hint="eastAsia"/>
          <w:color w:val="000000"/>
          <w:sz w:val="24"/>
          <w:szCs w:val="24"/>
        </w:rPr>
        <w:t>保密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双方不得泄露对方申明的保密资料，亦不得泄露与实施工程有关的第三方所提供的保密资料，保密事项在专用条件中约定。</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8.7 </w:t>
      </w:r>
      <w:r>
        <w:rPr>
          <w:rFonts w:ascii="宋体" w:eastAsia="方正兰亭黑_GBK" w:cs="宋体" w:hAnsi="宋体" w:hint="eastAsia"/>
          <w:color w:val="000000"/>
          <w:sz w:val="24"/>
          <w:szCs w:val="24"/>
        </w:rPr>
        <w:t>通知</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本合同涉及的通知均应当采用书面形式，并在送达对方时生效，收件人应书面签收。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8.8 </w:t>
      </w:r>
      <w:r>
        <w:rPr>
          <w:rFonts w:ascii="宋体" w:eastAsia="方正兰亭黑_GBK" w:cs="宋体" w:hAnsi="宋体" w:hint="eastAsia"/>
          <w:color w:val="000000"/>
          <w:sz w:val="24"/>
          <w:szCs w:val="24"/>
        </w:rPr>
        <w:t>著作权</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监理人对其编制的文件拥有著作权。</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360" w:lineRule="auto"/>
        <w:ind w:firstLineChars="200" w:firstLine="480"/>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color w:val="000000"/>
          <w:sz w:val="28"/>
          <w:szCs w:val="28"/>
        </w:rPr>
      </w:pPr>
      <w:r>
        <w:rPr>
          <w:rFonts w:ascii="宋体" w:eastAsia="宋体" w:cs="宋体" w:hint="eastAsia"/>
          <w:b/>
          <w:color w:val="000000"/>
          <w:sz w:val="28"/>
          <w:szCs w:val="28"/>
        </w:rPr>
        <w:t>第三部分</w:t>
      </w:r>
      <w:r>
        <w:rPr>
          <w:rFonts w:ascii="宋体" w:eastAsia="宋体" w:hint="eastAsia"/>
          <w:b/>
          <w:color w:val="000000"/>
          <w:sz w:val="28"/>
          <w:szCs w:val="28"/>
        </w:rPr>
        <w:t xml:space="preserve">  </w:t>
      </w:r>
      <w:r>
        <w:rPr>
          <w:rFonts w:ascii="宋体" w:eastAsia="宋体" w:cs="宋体" w:hint="eastAsia"/>
          <w:b/>
          <w:color w:val="000000"/>
          <w:sz w:val="28"/>
          <w:szCs w:val="28"/>
        </w:rPr>
        <w:t>专用条件</w:t>
      </w:r>
    </w:p>
    <w:p>
      <w:pPr>
        <w:spacing w:line="360" w:lineRule="auto"/>
        <w:rPr>
          <w:rFonts w:ascii="宋体" w:eastAsia="宋体"/>
          <w:color w:val="000000"/>
          <w:sz w:val="24"/>
          <w:szCs w:val="24"/>
        </w:rPr>
      </w:pP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1. </w:t>
      </w:r>
      <w:r>
        <w:rPr>
          <w:rFonts w:ascii="宋体" w:eastAsia="宋体" w:cs="宋体" w:hint="eastAsia"/>
          <w:b/>
          <w:color w:val="000000"/>
          <w:sz w:val="24"/>
          <w:szCs w:val="24"/>
        </w:rPr>
        <w:t>定义与解释</w:t>
      </w:r>
    </w:p>
    <w:p>
      <w:pPr>
        <w:spacing w:line="360" w:lineRule="auto"/>
        <w:rPr>
          <w:rFonts w:ascii="宋体" w:eastAsia="宋体"/>
          <w:color w:val="000000"/>
          <w:sz w:val="24"/>
          <w:szCs w:val="24"/>
        </w:rPr>
      </w:pPr>
      <w:r>
        <w:rPr>
          <w:rFonts w:ascii="宋体" w:eastAsia="宋体" w:hint="eastAsia"/>
          <w:color w:val="000000"/>
          <w:sz w:val="24"/>
          <w:szCs w:val="24"/>
        </w:rPr>
        <w:t xml:space="preserve">    1.2  </w:t>
      </w:r>
      <w:r>
        <w:rPr>
          <w:rFonts w:ascii="宋体" w:eastAsia="方正兰亭黑_GBK" w:cs="宋体" w:hAnsi="宋体" w:hint="eastAsia"/>
          <w:color w:val="000000"/>
          <w:sz w:val="24"/>
          <w:szCs w:val="24"/>
        </w:rPr>
        <w:t>解释</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1.2.1 </w:t>
      </w:r>
      <w:r>
        <w:rPr>
          <w:rFonts w:ascii="宋体" w:eastAsia="方正兰亭黑_GBK" w:cs="宋体" w:hAnsi="宋体" w:hint="eastAsia"/>
          <w:color w:val="000000"/>
          <w:sz w:val="24"/>
          <w:szCs w:val="24"/>
        </w:rPr>
        <w:t>本合同文件除使用中文外，还可用</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1.2.2 </w:t>
      </w:r>
      <w:r>
        <w:rPr>
          <w:rFonts w:ascii="宋体" w:eastAsia="方正兰亭黑_GBK" w:cs="宋体" w:hAnsi="宋体" w:hint="eastAsia"/>
          <w:color w:val="000000"/>
          <w:sz w:val="24"/>
          <w:szCs w:val="24"/>
        </w:rPr>
        <w:t>约定本合同文件的解释顺序为：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2. </w:t>
      </w:r>
      <w:r>
        <w:rPr>
          <w:rFonts w:ascii="宋体" w:eastAsia="宋体" w:cs="宋体" w:hint="eastAsia"/>
          <w:b/>
          <w:color w:val="000000"/>
          <w:sz w:val="24"/>
          <w:szCs w:val="24"/>
        </w:rPr>
        <w:t>监理人义务</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2.1 </w:t>
      </w:r>
      <w:r>
        <w:rPr>
          <w:rFonts w:ascii="宋体" w:eastAsia="方正兰亭黑_GBK" w:cs="宋体" w:hAnsi="宋体" w:hint="eastAsia"/>
          <w:color w:val="000000"/>
          <w:sz w:val="24"/>
          <w:szCs w:val="24"/>
        </w:rPr>
        <w:t>监理的范围和内容</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2.1.1 </w:t>
      </w:r>
      <w:r>
        <w:rPr>
          <w:rFonts w:ascii="宋体" w:eastAsia="方正兰亭黑_GBK" w:cs="宋体" w:hAnsi="宋体" w:hint="eastAsia"/>
          <w:color w:val="000000"/>
          <w:sz w:val="24"/>
          <w:szCs w:val="24"/>
        </w:rPr>
        <w:t>监理范围包括：</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2.1.2 </w:t>
      </w:r>
      <w:r>
        <w:rPr>
          <w:rFonts w:ascii="宋体" w:eastAsia="方正兰亭黑_GBK" w:cs="宋体" w:hAnsi="宋体" w:hint="eastAsia"/>
          <w:color w:val="000000"/>
          <w:sz w:val="24"/>
          <w:szCs w:val="24"/>
        </w:rPr>
        <w:t>监理工作内容还包括：</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2.2 </w:t>
      </w:r>
      <w:r>
        <w:rPr>
          <w:rFonts w:ascii="宋体" w:eastAsia="方正兰亭黑_GBK" w:cs="宋体" w:hAnsi="宋体" w:hint="eastAsia"/>
          <w:color w:val="000000"/>
          <w:sz w:val="24"/>
          <w:szCs w:val="24"/>
        </w:rPr>
        <w:t>监理与相关服务依据</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2.2.1 </w:t>
      </w:r>
      <w:r>
        <w:rPr>
          <w:rFonts w:ascii="宋体" w:eastAsia="方正兰亭黑_GBK" w:cs="宋体" w:hAnsi="宋体" w:hint="eastAsia"/>
          <w:color w:val="000000"/>
          <w:sz w:val="24"/>
          <w:szCs w:val="24"/>
        </w:rPr>
        <w:t>监理依据包括：</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2.2.2 </w:t>
      </w:r>
      <w:r>
        <w:rPr>
          <w:rFonts w:ascii="宋体" w:eastAsia="方正兰亭黑_GBK" w:cs="宋体" w:hAnsi="宋体" w:hint="eastAsia"/>
          <w:color w:val="000000"/>
          <w:sz w:val="24"/>
          <w:szCs w:val="24"/>
        </w:rPr>
        <w:t>相关服务依据包括：</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宋体" w:hint="eastAsia"/>
          <w:color w:val="000000"/>
          <w:sz w:val="24"/>
          <w:szCs w:val="24"/>
        </w:rPr>
        <w:t xml:space="preserve">    2.3</w:t>
      </w:r>
      <w:r>
        <w:rPr>
          <w:rFonts w:ascii="宋体" w:eastAsia="方正兰亭黑_GBK" w:cs="宋体" w:hAnsi="宋体" w:hint="eastAsia"/>
          <w:color w:val="000000"/>
          <w:sz w:val="24"/>
          <w:szCs w:val="24"/>
        </w:rPr>
        <w:t>项目监理机构和人员</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2.3.4 </w:t>
      </w:r>
      <w:r>
        <w:rPr>
          <w:rFonts w:ascii="宋体" w:eastAsia="方正兰亭黑_GBK" w:cs="宋体" w:hAnsi="宋体" w:hint="eastAsia"/>
          <w:color w:val="000000"/>
          <w:sz w:val="24"/>
          <w:szCs w:val="24"/>
        </w:rPr>
        <w:t>更换监理人员的其他情形：</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2.4 </w:t>
      </w:r>
      <w:r>
        <w:rPr>
          <w:rFonts w:ascii="宋体" w:eastAsia="方正兰亭黑_GBK" w:cs="宋体" w:hAnsi="宋体" w:hint="eastAsia"/>
          <w:color w:val="000000"/>
          <w:sz w:val="24"/>
          <w:szCs w:val="24"/>
        </w:rPr>
        <w:t>履行职责</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2.4.3 </w:t>
      </w:r>
      <w:r>
        <w:rPr>
          <w:rFonts w:ascii="宋体" w:eastAsia="方正兰亭黑_GBK" w:cs="宋体" w:hAnsi="宋体" w:hint="eastAsia"/>
          <w:color w:val="000000"/>
          <w:sz w:val="24"/>
          <w:szCs w:val="24"/>
        </w:rPr>
        <w:t>对监理人的授权范围：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在涉及工程延期</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天内和（或）金额</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万元内的变更，监理人不需请示委托人即可向承包人发布变更通知。</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2.4.4 </w:t>
      </w:r>
      <w:r>
        <w:rPr>
          <w:rFonts w:ascii="宋体" w:eastAsia="方正兰亭黑_GBK" w:cs="宋体" w:hAnsi="宋体" w:hint="eastAsia"/>
          <w:color w:val="000000"/>
          <w:sz w:val="24"/>
          <w:szCs w:val="24"/>
        </w:rPr>
        <w:t>监理人有权要求承包人调换其人员的限制条件：</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 xml:space="preserve">  </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2.5 </w:t>
      </w:r>
      <w:r>
        <w:rPr>
          <w:rFonts w:ascii="宋体" w:eastAsia="方正兰亭黑_GBK" w:cs="宋体" w:hAnsi="宋体" w:hint="eastAsia"/>
          <w:color w:val="000000"/>
          <w:sz w:val="24"/>
          <w:szCs w:val="24"/>
        </w:rPr>
        <w:t>提交报告</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监理人应提交报告的种类</w:t>
      </w:r>
      <w:r>
        <w:rPr>
          <w:rFonts w:ascii="宋体" w:eastAsia="宋体" w:hint="eastAsia"/>
          <w:color w:val="000000"/>
          <w:sz w:val="24"/>
          <w:szCs w:val="24"/>
        </w:rPr>
        <w:t>(</w:t>
      </w:r>
      <w:r>
        <w:rPr>
          <w:rFonts w:ascii="宋体" w:eastAsia="方正兰亭黑_GBK" w:cs="宋体" w:hAnsi="宋体" w:hint="eastAsia"/>
          <w:color w:val="000000"/>
          <w:sz w:val="24"/>
          <w:szCs w:val="24"/>
        </w:rPr>
        <w:t>包括监理规划、监理月报及约定的专项报告</w:t>
      </w:r>
      <w:r>
        <w:rPr>
          <w:rFonts w:ascii="宋体" w:eastAsia="宋体" w:hint="eastAsia"/>
          <w:color w:val="000000"/>
          <w:sz w:val="24"/>
          <w:szCs w:val="24"/>
        </w:rPr>
        <w:t>)</w:t>
      </w:r>
      <w:r>
        <w:rPr>
          <w:rFonts w:ascii="宋体" w:eastAsia="方正兰亭黑_GBK" w:cs="宋体" w:hAnsi="宋体" w:hint="eastAsia"/>
          <w:color w:val="000000"/>
          <w:sz w:val="24"/>
          <w:szCs w:val="24"/>
        </w:rPr>
        <w:t>、时间和份数：</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150" w:firstLine="360"/>
        <w:rPr>
          <w:rFonts w:ascii="宋体" w:eastAsia="宋体"/>
          <w:color w:val="000000"/>
          <w:sz w:val="24"/>
          <w:szCs w:val="24"/>
        </w:rPr>
      </w:pPr>
      <w:r>
        <w:rPr>
          <w:rFonts w:ascii="宋体" w:eastAsia="宋体" w:hint="eastAsia"/>
          <w:color w:val="000000"/>
          <w:sz w:val="24"/>
          <w:szCs w:val="24"/>
        </w:rPr>
        <w:t xml:space="preserve"> 2.7 </w:t>
      </w:r>
      <w:r>
        <w:rPr>
          <w:rFonts w:ascii="宋体" w:eastAsia="方正兰亭黑_GBK" w:cs="宋体" w:hAnsi="宋体" w:hint="eastAsia"/>
          <w:color w:val="000000"/>
          <w:sz w:val="24"/>
          <w:szCs w:val="24"/>
        </w:rPr>
        <w:t>使用委托人的财产</w:t>
      </w:r>
    </w:p>
    <w:p>
      <w:pPr>
        <w:spacing w:line="360" w:lineRule="auto"/>
        <w:rPr>
          <w:rFonts w:ascii="宋体" w:eastAsia="宋体"/>
          <w:color w:val="000000"/>
          <w:sz w:val="24"/>
          <w:szCs w:val="24"/>
        </w:rPr>
      </w:pPr>
      <w:bookmarkStart w:id="54" w:name="_Toc14697_WPSOffice_Level1"/>
      <w:r>
        <w:rPr>
          <w:rFonts w:ascii="宋体" w:eastAsia="宋体" w:hint="eastAsia"/>
          <w:color w:val="000000"/>
          <w:sz w:val="24"/>
          <w:szCs w:val="24"/>
        </w:rPr>
        <w:t xml:space="preserve">    </w:t>
      </w:r>
      <w:r>
        <w:rPr>
          <w:rFonts w:ascii="宋体" w:eastAsia="方正兰亭黑_GBK" w:cs="宋体" w:hAnsi="宋体" w:hint="eastAsia"/>
          <w:color w:val="000000"/>
          <w:sz w:val="24"/>
          <w:szCs w:val="24"/>
        </w:rPr>
        <w:t>附录</w:t>
      </w:r>
      <w:r>
        <w:rPr>
          <w:rFonts w:ascii="宋体" w:eastAsia="宋体" w:hint="eastAsia"/>
          <w:color w:val="000000"/>
          <w:sz w:val="24"/>
          <w:szCs w:val="24"/>
        </w:rPr>
        <w:t>B</w:t>
      </w:r>
      <w:r>
        <w:rPr>
          <w:rFonts w:ascii="宋体" w:eastAsia="方正兰亭黑_GBK" w:cs="宋体" w:hAnsi="宋体" w:hint="eastAsia"/>
          <w:color w:val="000000"/>
          <w:sz w:val="24"/>
          <w:szCs w:val="24"/>
        </w:rPr>
        <w:t>中由委托人无偿提供的房屋、设备的所有权属于：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bookmarkEnd w:id="54"/>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监理人应在本合同终止后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天内移交委托人无偿提供的房屋、设备，移交的时间和方式为：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3. </w:t>
      </w:r>
      <w:r>
        <w:rPr>
          <w:rFonts w:ascii="宋体" w:eastAsia="宋体" w:cs="宋体" w:hint="eastAsia"/>
          <w:b/>
          <w:color w:val="000000"/>
          <w:sz w:val="24"/>
          <w:szCs w:val="24"/>
        </w:rPr>
        <w:t>委托人义务</w:t>
      </w:r>
      <w:r>
        <w:rPr>
          <w:rFonts w:ascii="宋体" w:eastAsia="宋体" w:hint="eastAsia"/>
          <w:b/>
          <w:color w:val="000000"/>
          <w:sz w:val="24"/>
          <w:szCs w:val="24"/>
        </w:rPr>
        <w:t xml:space="preserve">  </w:t>
      </w:r>
    </w:p>
    <w:p>
      <w:pPr>
        <w:spacing w:line="360" w:lineRule="auto"/>
        <w:ind w:firstLineChars="100" w:firstLine="240"/>
        <w:rPr>
          <w:rFonts w:ascii="宋体" w:eastAsia="宋体"/>
          <w:color w:val="000000"/>
          <w:sz w:val="24"/>
          <w:szCs w:val="24"/>
        </w:rPr>
      </w:pPr>
      <w:r>
        <w:rPr>
          <w:rFonts w:ascii="宋体" w:eastAsia="宋体" w:hint="eastAsia"/>
          <w:color w:val="000000"/>
          <w:sz w:val="24"/>
          <w:szCs w:val="24"/>
        </w:rPr>
        <w:t xml:space="preserve">  3.4 </w:t>
      </w:r>
      <w:r>
        <w:rPr>
          <w:rFonts w:ascii="宋体" w:eastAsia="方正兰亭黑_GBK" w:cs="宋体" w:hAnsi="宋体" w:hint="eastAsia"/>
          <w:color w:val="000000"/>
          <w:sz w:val="24"/>
          <w:szCs w:val="24"/>
        </w:rPr>
        <w:t>委托人代表</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委托人代表为：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3.6 </w:t>
      </w:r>
      <w:r>
        <w:rPr>
          <w:rFonts w:ascii="宋体" w:eastAsia="方正兰亭黑_GBK" w:cs="宋体" w:hAnsi="宋体" w:hint="eastAsia"/>
          <w:color w:val="000000"/>
          <w:sz w:val="24"/>
          <w:szCs w:val="24"/>
        </w:rPr>
        <w:t>答复</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委托人同意在</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天内，对监理人书面提交并要求做出决定的事宜给予书面答复。</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4. </w:t>
      </w:r>
      <w:r>
        <w:rPr>
          <w:rFonts w:ascii="宋体" w:eastAsia="宋体" w:cs="宋体" w:hint="eastAsia"/>
          <w:b/>
          <w:color w:val="000000"/>
          <w:sz w:val="24"/>
          <w:szCs w:val="24"/>
        </w:rPr>
        <w:t>违约责任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4.1 </w:t>
      </w:r>
      <w:r>
        <w:rPr>
          <w:rFonts w:ascii="宋体" w:eastAsia="方正兰亭黑_GBK" w:cs="宋体" w:hAnsi="宋体" w:hint="eastAsia"/>
          <w:color w:val="000000"/>
          <w:sz w:val="24"/>
          <w:szCs w:val="24"/>
        </w:rPr>
        <w:t>监理人的违约责任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4.1.1</w:t>
      </w:r>
      <w:r>
        <w:rPr>
          <w:rFonts w:ascii="宋体" w:eastAsia="方正兰亭黑_GBK" w:cs="宋体" w:hAnsi="宋体" w:hint="eastAsia"/>
          <w:color w:val="000000"/>
          <w:sz w:val="24"/>
          <w:szCs w:val="24"/>
        </w:rPr>
        <w:t>监理人赔偿金额按下列方法确定：</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赔偿金＝直接经济损失</w:t>
      </w:r>
      <w:r>
        <w:rPr>
          <w:rFonts w:ascii="宋体" w:eastAsia="宋体" w:cs="Calibri"/>
          <w:color w:val="000000"/>
          <w:sz w:val="24"/>
          <w:szCs w:val="24"/>
        </w:rPr>
        <w:t>×</w:t>
      </w:r>
      <w:r>
        <w:rPr>
          <w:rFonts w:ascii="宋体" w:eastAsia="方正兰亭黑_GBK" w:cs="宋体" w:hAnsi="宋体" w:hint="eastAsia"/>
          <w:color w:val="000000"/>
          <w:sz w:val="24"/>
          <w:szCs w:val="24"/>
        </w:rPr>
        <w:t>正常工作酬金</w:t>
      </w:r>
      <w:r>
        <w:rPr>
          <w:rFonts w:ascii="宋体" w:eastAsia="宋体" w:cs="Calibri"/>
          <w:color w:val="000000"/>
          <w:sz w:val="24"/>
          <w:szCs w:val="24"/>
        </w:rPr>
        <w:t>÷</w:t>
      </w:r>
      <w:r>
        <w:rPr>
          <w:rFonts w:ascii="宋体" w:eastAsia="方正兰亭黑_GBK" w:cs="宋体" w:hAnsi="宋体" w:hint="eastAsia"/>
          <w:color w:val="000000"/>
          <w:sz w:val="24"/>
          <w:szCs w:val="24"/>
        </w:rPr>
        <w:t>工程概算投资额（或建筑安装工程费）</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4.2 </w:t>
      </w:r>
      <w:r>
        <w:rPr>
          <w:rFonts w:ascii="宋体" w:eastAsia="方正兰亭黑_GBK" w:cs="宋体" w:hAnsi="宋体" w:hint="eastAsia"/>
          <w:color w:val="000000"/>
          <w:sz w:val="24"/>
          <w:szCs w:val="24"/>
        </w:rPr>
        <w:t>委托人的违约责任</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4.2.3 </w:t>
      </w:r>
      <w:r>
        <w:rPr>
          <w:rFonts w:ascii="宋体" w:eastAsia="方正兰亭黑_GBK" w:cs="宋体" w:hAnsi="宋体" w:hint="eastAsia"/>
          <w:color w:val="000000"/>
          <w:sz w:val="24"/>
          <w:szCs w:val="24"/>
        </w:rPr>
        <w:t>委托人逾期付款利息按下列方法确定：</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逾期付款利息＝当期应付款总额</w:t>
      </w:r>
      <w:r>
        <w:rPr>
          <w:rFonts w:ascii="宋体" w:eastAsia="宋体" w:cs="Calibri"/>
          <w:color w:val="000000"/>
          <w:sz w:val="24"/>
          <w:szCs w:val="24"/>
        </w:rPr>
        <w:t>×</w:t>
      </w:r>
      <w:r>
        <w:rPr>
          <w:rFonts w:ascii="宋体" w:eastAsia="方正兰亭黑_GBK" w:cs="宋体" w:hAnsi="宋体" w:hint="eastAsia"/>
          <w:color w:val="000000"/>
          <w:sz w:val="24"/>
          <w:szCs w:val="24"/>
        </w:rPr>
        <w:t>银行同期贷款利率</w:t>
      </w:r>
      <w:r>
        <w:rPr>
          <w:rFonts w:ascii="宋体" w:eastAsia="宋体" w:cs="Calibri"/>
          <w:color w:val="000000"/>
          <w:sz w:val="24"/>
          <w:szCs w:val="24"/>
        </w:rPr>
        <w:t>×</w:t>
      </w:r>
      <w:r>
        <w:rPr>
          <w:rFonts w:ascii="宋体" w:eastAsia="方正兰亭黑_GBK" w:cs="宋体" w:hAnsi="宋体" w:hint="eastAsia"/>
          <w:color w:val="000000"/>
          <w:sz w:val="24"/>
          <w:szCs w:val="24"/>
        </w:rPr>
        <w:t>拖延支付天数</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5. </w:t>
      </w:r>
      <w:r>
        <w:rPr>
          <w:rFonts w:ascii="宋体" w:eastAsia="宋体" w:cs="宋体" w:hint="eastAsia"/>
          <w:b/>
          <w:color w:val="000000"/>
          <w:sz w:val="24"/>
          <w:szCs w:val="24"/>
        </w:rPr>
        <w:t>支付</w:t>
      </w:r>
    </w:p>
    <w:p>
      <w:pPr>
        <w:spacing w:line="360" w:lineRule="auto"/>
        <w:ind w:firstLineChars="100" w:firstLine="240"/>
        <w:rPr>
          <w:rFonts w:ascii="宋体" w:eastAsia="宋体"/>
          <w:color w:val="000000"/>
          <w:sz w:val="24"/>
          <w:szCs w:val="24"/>
        </w:rPr>
      </w:pPr>
      <w:r>
        <w:rPr>
          <w:rFonts w:ascii="宋体" w:eastAsia="宋体" w:hint="eastAsia"/>
          <w:color w:val="000000"/>
          <w:sz w:val="24"/>
          <w:szCs w:val="24"/>
        </w:rPr>
        <w:t xml:space="preserve">  5.1 </w:t>
      </w:r>
      <w:r>
        <w:rPr>
          <w:rFonts w:ascii="宋体" w:eastAsia="方正兰亭黑_GBK" w:cs="宋体" w:hAnsi="宋体" w:hint="eastAsia"/>
          <w:color w:val="000000"/>
          <w:sz w:val="24"/>
          <w:szCs w:val="24"/>
        </w:rPr>
        <w:t>支付货币</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币种为：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，比例为</w:t>
      </w:r>
      <w:r>
        <w:rPr>
          <w:rFonts w:ascii="宋体" w:eastAsia="宋体" w:cs="宋体" w:hint="eastAsia"/>
          <w:color w:val="000000"/>
          <w:sz w:val="24"/>
          <w:szCs w:val="24"/>
          <w:u w:val="single"/>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，汇率为：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r>
        <w:rPr>
          <w:rFonts w:ascii="宋体" w:eastAsia="宋体" w:hint="eastAsia"/>
          <w:color w:val="000000"/>
          <w:sz w:val="24"/>
          <w:szCs w:val="24"/>
        </w:rPr>
        <w:t xml:space="preserve"> </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5.3 </w:t>
      </w:r>
      <w:r>
        <w:rPr>
          <w:rFonts w:ascii="宋体" w:eastAsia="方正兰亭黑_GBK" w:cs="宋体" w:hAnsi="宋体" w:hint="eastAsia"/>
          <w:color w:val="000000"/>
          <w:sz w:val="24"/>
          <w:szCs w:val="24"/>
        </w:rPr>
        <w:t>支付酬金</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正常工作酬金的支付：</w:t>
      </w:r>
    </w:p>
    <w:tbl>
      <w:tblPr>
        <w:jc w:val="lef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9"/>
        <w:gridCol w:w="2410"/>
        <w:gridCol w:w="1276"/>
        <w:gridCol w:w="2835"/>
      </w:tblGrid>
      <w:tr>
        <w:tc>
          <w:tcPr>
            <w:tcW w:w="1559" w:type="dxa"/>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支付次数</w:t>
            </w:r>
          </w:p>
        </w:tc>
        <w:tc>
          <w:tcPr>
            <w:tcW w:w="2410" w:type="dxa"/>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支付时间</w:t>
            </w:r>
          </w:p>
        </w:tc>
        <w:tc>
          <w:tcPr>
            <w:tcW w:w="1276" w:type="dxa"/>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支付比例</w:t>
            </w:r>
          </w:p>
        </w:tc>
        <w:tc>
          <w:tcPr>
            <w:tcW w:w="2835" w:type="dxa"/>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支付金额（万元）</w:t>
            </w:r>
          </w:p>
        </w:tc>
      </w:tr>
      <w:tr>
        <w:tc>
          <w:tcPr>
            <w:tcW w:w="1559" w:type="dxa"/>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首付款</w:t>
            </w:r>
          </w:p>
        </w:tc>
        <w:tc>
          <w:tcPr>
            <w:tcW w:w="2410"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本合同签订后</w:t>
            </w:r>
            <w:r>
              <w:rPr>
                <w:rFonts w:ascii="宋体" w:eastAsia="宋体" w:hint="eastAsia"/>
                <w:color w:val="000000"/>
                <w:sz w:val="24"/>
                <w:szCs w:val="24"/>
              </w:rPr>
              <w:t>7</w:t>
            </w:r>
            <w:r>
              <w:rPr>
                <w:rFonts w:ascii="宋体" w:eastAsia="方正兰亭黑_GBK" w:cs="宋体" w:hAnsi="宋体" w:hint="eastAsia"/>
                <w:color w:val="000000"/>
                <w:sz w:val="24"/>
                <w:szCs w:val="24"/>
              </w:rPr>
              <w:t>天内</w:t>
            </w:r>
          </w:p>
        </w:tc>
        <w:tc>
          <w:tcPr>
            <w:tcW w:w="1276"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r>
        <w:tc>
          <w:tcPr>
            <w:tcW w:w="1559" w:type="dxa"/>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第二次付款</w:t>
            </w:r>
          </w:p>
        </w:tc>
        <w:tc>
          <w:tcPr>
            <w:tcW w:w="2410"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p>
        </w:tc>
        <w:tc>
          <w:tcPr>
            <w:tcW w:w="1276"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r>
        <w:tc>
          <w:tcPr>
            <w:tcW w:w="1559" w:type="dxa"/>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第三次付款</w:t>
            </w:r>
          </w:p>
        </w:tc>
        <w:tc>
          <w:tcPr>
            <w:tcW w:w="2410"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p>
        </w:tc>
        <w:tc>
          <w:tcPr>
            <w:tcW w:w="1276"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r>
        <w:tc>
          <w:tcPr>
            <w:tcW w:w="1559" w:type="dxa"/>
          </w:tcPr>
          <w:p>
            <w:pPr>
              <w:spacing w:line="360" w:lineRule="auto"/>
              <w:rPr>
                <w:rFonts w:ascii="宋体" w:eastAsia="宋体"/>
                <w:color w:val="000000"/>
                <w:sz w:val="24"/>
                <w:szCs w:val="24"/>
              </w:rPr>
            </w:pPr>
            <w:r>
              <w:rPr>
                <w:rFonts w:ascii="宋体" w:eastAsia="宋体" w:hint="eastAsia"/>
                <w:color w:val="000000"/>
                <w:sz w:val="24"/>
                <w:szCs w:val="24"/>
              </w:rPr>
              <w:t>……</w:t>
            </w:r>
          </w:p>
        </w:tc>
        <w:tc>
          <w:tcPr>
            <w:tcW w:w="2410"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p>
        </w:tc>
        <w:tc>
          <w:tcPr>
            <w:tcW w:w="1276"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r>
        <w:tc>
          <w:tcPr>
            <w:tcW w:w="1559" w:type="dxa"/>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最后付款</w:t>
            </w:r>
          </w:p>
        </w:tc>
        <w:tc>
          <w:tcPr>
            <w:tcW w:w="2410"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监理与相关服务期届满</w:t>
            </w:r>
            <w:r>
              <w:rPr>
                <w:rFonts w:ascii="宋体" w:eastAsia="宋体" w:hint="eastAsia"/>
                <w:color w:val="000000"/>
                <w:sz w:val="24"/>
                <w:szCs w:val="24"/>
              </w:rPr>
              <w:t>14</w:t>
            </w:r>
            <w:r>
              <w:rPr>
                <w:rFonts w:ascii="宋体" w:eastAsia="方正兰亭黑_GBK" w:cs="宋体" w:hAnsi="宋体" w:hint="eastAsia"/>
                <w:color w:val="000000"/>
                <w:sz w:val="24"/>
                <w:szCs w:val="24"/>
              </w:rPr>
              <w:t>天内</w:t>
            </w:r>
          </w:p>
        </w:tc>
        <w:tc>
          <w:tcPr>
            <w:tcW w:w="1276" w:type="dxa"/>
            <w:tcBorders>
              <w:top w:val="single" w:sz="4" w:space="0" w:color="auto"/>
              <w:left w:val="single" w:sz="4" w:space="0" w:color="auto"/>
              <w:right w:val="single" w:sz="4" w:space="0" w:color="auto"/>
            </w:tcBorders>
          </w:tcPr>
          <w:p>
            <w:pPr>
              <w:spacing w:line="360" w:lineRule="auto"/>
              <w:rPr>
                <w:rFonts w:ascii="宋体" w:eastAsia="宋体"/>
                <w:color w:val="000000"/>
                <w:sz w:val="24"/>
                <w:szCs w:val="24"/>
              </w:rPr>
            </w:pPr>
          </w:p>
        </w:tc>
        <w:tc>
          <w:tcPr>
            <w:tcW w:w="2835" w:type="dxa"/>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宋体" w:hint="eastAsia"/>
          <w:color w:val="000000"/>
          <w:sz w:val="24"/>
          <w:szCs w:val="24"/>
        </w:rPr>
        <w:t xml:space="preserve"> </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6. </w:t>
      </w:r>
      <w:r>
        <w:rPr>
          <w:rFonts w:ascii="宋体" w:eastAsia="宋体" w:cs="宋体" w:hint="eastAsia"/>
          <w:b/>
          <w:color w:val="000000"/>
          <w:sz w:val="24"/>
          <w:szCs w:val="24"/>
        </w:rPr>
        <w:t>合同生效、变更、暂停、解除与终止</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6.1 </w:t>
      </w:r>
      <w:r>
        <w:rPr>
          <w:rFonts w:ascii="宋体" w:eastAsia="方正兰亭黑_GBK" w:cs="宋体" w:hAnsi="宋体" w:hint="eastAsia"/>
          <w:color w:val="000000"/>
          <w:sz w:val="24"/>
          <w:szCs w:val="24"/>
        </w:rPr>
        <w:t>生效</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本合同生效条件：</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6.2 </w:t>
      </w:r>
      <w:r>
        <w:rPr>
          <w:rFonts w:ascii="宋体" w:eastAsia="方正兰亭黑_GBK" w:cs="宋体" w:hAnsi="宋体" w:hint="eastAsia"/>
          <w:color w:val="000000"/>
          <w:sz w:val="24"/>
          <w:szCs w:val="24"/>
        </w:rPr>
        <w:t>变更</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6.2.2 </w:t>
      </w:r>
      <w:r>
        <w:rPr>
          <w:rFonts w:ascii="宋体" w:eastAsia="方正兰亭黑_GBK" w:cs="宋体" w:hAnsi="宋体" w:hint="eastAsia"/>
          <w:color w:val="000000"/>
          <w:sz w:val="24"/>
          <w:szCs w:val="24"/>
        </w:rPr>
        <w:t>除不可抗力外，</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因非监理人原因导致本合同期限延长时，附加工作酬金按下列方法确定：</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附加工作酬金</w:t>
      </w:r>
      <w:r>
        <w:rPr>
          <w:rFonts w:ascii="宋体" w:eastAsia="宋体" w:hint="eastAsia"/>
          <w:color w:val="000000"/>
          <w:sz w:val="24"/>
          <w:szCs w:val="24"/>
        </w:rPr>
        <w:t>=</w:t>
      </w:r>
      <w:r>
        <w:rPr>
          <w:rFonts w:ascii="宋体" w:eastAsia="方正兰亭黑_GBK" w:cs="宋体" w:hAnsi="宋体" w:hint="eastAsia"/>
          <w:color w:val="000000"/>
          <w:sz w:val="24"/>
          <w:szCs w:val="24"/>
        </w:rPr>
        <w:t>本合同期限延长时间（天）</w:t>
      </w:r>
      <w:r>
        <w:rPr>
          <w:rFonts w:ascii="宋体" w:eastAsia="宋体" w:cs="Calibri"/>
          <w:color w:val="000000"/>
          <w:sz w:val="24"/>
          <w:szCs w:val="24"/>
        </w:rPr>
        <w:t>×</w:t>
      </w:r>
      <w:r>
        <w:rPr>
          <w:rFonts w:ascii="宋体" w:eastAsia="方正兰亭黑_GBK" w:cs="宋体" w:hAnsi="宋体" w:hint="eastAsia"/>
          <w:color w:val="000000"/>
          <w:sz w:val="24"/>
          <w:szCs w:val="24"/>
        </w:rPr>
        <w:t>正常工作酬金</w:t>
      </w:r>
      <w:r>
        <w:rPr>
          <w:rFonts w:ascii="宋体" w:eastAsia="宋体" w:cs="Calibri"/>
          <w:color w:val="000000"/>
          <w:sz w:val="24"/>
          <w:szCs w:val="24"/>
        </w:rPr>
        <w:t>÷</w:t>
      </w:r>
      <w:r>
        <w:rPr>
          <w:rFonts w:ascii="宋体" w:eastAsia="方正兰亭黑_GBK" w:cs="宋体" w:hAnsi="宋体" w:hint="eastAsia"/>
          <w:color w:val="000000"/>
          <w:sz w:val="24"/>
          <w:szCs w:val="24"/>
        </w:rPr>
        <w:t>协议书约定的监理与相关服务期限（天）</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6.2.3</w:t>
      </w:r>
      <w:r>
        <w:rPr>
          <w:rFonts w:ascii="宋体" w:eastAsia="方正兰亭黑_GBK" w:cs="宋体" w:hAnsi="宋体" w:hint="eastAsia"/>
          <w:color w:val="000000"/>
          <w:sz w:val="24"/>
          <w:szCs w:val="24"/>
        </w:rPr>
        <w:t>附加工作酬金按下列方法确定：</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附加工作酬金</w:t>
      </w:r>
      <w:r>
        <w:rPr>
          <w:rFonts w:ascii="宋体" w:eastAsia="宋体" w:hint="eastAsia"/>
          <w:color w:val="000000"/>
          <w:sz w:val="24"/>
          <w:szCs w:val="24"/>
        </w:rPr>
        <w:t>=</w:t>
      </w:r>
      <w:r>
        <w:rPr>
          <w:rFonts w:ascii="宋体" w:eastAsia="方正兰亭黑_GBK" w:cs="宋体" w:hAnsi="宋体" w:hint="eastAsia"/>
          <w:color w:val="000000"/>
          <w:sz w:val="24"/>
          <w:szCs w:val="24"/>
        </w:rPr>
        <w:t>善后工作及恢复服务的准备工作时间（天）</w:t>
      </w:r>
      <w:r>
        <w:rPr>
          <w:rFonts w:ascii="宋体" w:eastAsia="宋体" w:cs="Calibri"/>
          <w:color w:val="000000"/>
          <w:sz w:val="24"/>
          <w:szCs w:val="24"/>
        </w:rPr>
        <w:t>×</w:t>
      </w:r>
      <w:r>
        <w:rPr>
          <w:rFonts w:ascii="宋体" w:eastAsia="方正兰亭黑_GBK" w:cs="宋体" w:hAnsi="宋体" w:hint="eastAsia"/>
          <w:color w:val="000000"/>
          <w:sz w:val="24"/>
          <w:szCs w:val="24"/>
        </w:rPr>
        <w:t>正常工作酬金</w:t>
      </w:r>
      <w:r>
        <w:rPr>
          <w:rFonts w:ascii="宋体" w:eastAsia="宋体" w:cs="Calibri"/>
          <w:color w:val="000000"/>
          <w:sz w:val="24"/>
          <w:szCs w:val="24"/>
        </w:rPr>
        <w:t>÷</w:t>
      </w:r>
      <w:r>
        <w:rPr>
          <w:rFonts w:ascii="宋体" w:eastAsia="方正兰亭黑_GBK" w:cs="宋体" w:hAnsi="宋体" w:hint="eastAsia"/>
          <w:color w:val="000000"/>
          <w:sz w:val="24"/>
          <w:szCs w:val="24"/>
        </w:rPr>
        <w:t>协议书约定的监理与相关服务期限（天）</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6.2.5 </w:t>
      </w:r>
      <w:r>
        <w:rPr>
          <w:rFonts w:ascii="宋体" w:eastAsia="方正兰亭黑_GBK" w:cs="宋体" w:hAnsi="宋体" w:hint="eastAsia"/>
          <w:color w:val="000000"/>
          <w:sz w:val="24"/>
          <w:szCs w:val="24"/>
        </w:rPr>
        <w:t>正常工作酬金增加额按下列方法确定：</w:t>
      </w:r>
      <w:r>
        <w:rPr>
          <w:rFonts w:ascii="宋体" w:eastAsia="宋体" w:hint="eastAsia"/>
          <w:color w:val="000000"/>
          <w:sz w:val="24"/>
          <w:szCs w:val="24"/>
        </w:rPr>
        <w:t xml:space="preserve"> </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正常工作酬金增加额</w:t>
      </w:r>
      <w:r>
        <w:rPr>
          <w:rFonts w:ascii="宋体" w:eastAsia="宋体" w:hint="eastAsia"/>
          <w:color w:val="000000"/>
          <w:sz w:val="24"/>
          <w:szCs w:val="24"/>
        </w:rPr>
        <w:t>=</w:t>
      </w:r>
      <w:r>
        <w:rPr>
          <w:rFonts w:ascii="宋体" w:eastAsia="方正兰亭黑_GBK" w:cs="宋体" w:hAnsi="宋体" w:hint="eastAsia"/>
          <w:color w:val="000000"/>
          <w:sz w:val="24"/>
          <w:szCs w:val="24"/>
        </w:rPr>
        <w:t>工程投资额或建筑安装工程费增加额</w:t>
      </w:r>
      <w:r>
        <w:rPr>
          <w:rFonts w:ascii="宋体" w:eastAsia="宋体" w:cs="Calibri"/>
          <w:color w:val="000000"/>
          <w:sz w:val="24"/>
          <w:szCs w:val="24"/>
        </w:rPr>
        <w:t>×</w:t>
      </w:r>
      <w:r>
        <w:rPr>
          <w:rFonts w:ascii="宋体" w:eastAsia="方正兰亭黑_GBK" w:cs="宋体" w:hAnsi="宋体" w:hint="eastAsia"/>
          <w:color w:val="000000"/>
          <w:sz w:val="24"/>
          <w:szCs w:val="24"/>
        </w:rPr>
        <w:t>正常工作酬金</w:t>
      </w:r>
      <w:r>
        <w:rPr>
          <w:rFonts w:ascii="宋体" w:eastAsia="宋体" w:cs="Calibri"/>
          <w:color w:val="000000"/>
          <w:sz w:val="24"/>
          <w:szCs w:val="24"/>
        </w:rPr>
        <w:t>÷</w:t>
      </w:r>
      <w:r>
        <w:rPr>
          <w:rFonts w:ascii="宋体" w:eastAsia="方正兰亭黑_GBK" w:cs="宋体" w:hAnsi="宋体" w:hint="eastAsia"/>
          <w:color w:val="000000"/>
          <w:sz w:val="24"/>
          <w:szCs w:val="24"/>
        </w:rPr>
        <w:t>工程概算投资额（或建筑安装工程费）</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6.2.6 </w:t>
      </w:r>
      <w:r>
        <w:rPr>
          <w:rFonts w:ascii="宋体" w:eastAsia="方正兰亭黑_GBK" w:cs="宋体" w:hAnsi="宋体" w:hint="eastAsia"/>
          <w:color w:val="000000"/>
          <w:sz w:val="24"/>
          <w:szCs w:val="24"/>
        </w:rPr>
        <w:t>因工程规模、监理范围的变化导致监理人的正常工作量减少时，按减少工作量的比例从协议书约定的正常工作酬金中扣减相同比例的酬金。</w:t>
      </w:r>
    </w:p>
    <w:p>
      <w:pPr>
        <w:spacing w:line="360" w:lineRule="auto"/>
        <w:ind w:firstLineChars="196" w:firstLine="470"/>
        <w:rPr>
          <w:rFonts w:ascii="宋体" w:eastAsia="宋体"/>
          <w:b/>
          <w:color w:val="000000"/>
          <w:sz w:val="24"/>
          <w:szCs w:val="24"/>
        </w:rPr>
      </w:pPr>
      <w:r>
        <w:rPr>
          <w:rFonts w:ascii="宋体" w:eastAsia="宋体" w:hint="eastAsia"/>
          <w:b/>
          <w:color w:val="000000"/>
          <w:sz w:val="24"/>
          <w:szCs w:val="24"/>
        </w:rPr>
        <w:t xml:space="preserve">7. </w:t>
      </w:r>
      <w:r>
        <w:rPr>
          <w:rFonts w:ascii="宋体" w:eastAsia="宋体" w:cs="宋体" w:hint="eastAsia"/>
          <w:b/>
          <w:color w:val="000000"/>
          <w:sz w:val="24"/>
          <w:szCs w:val="24"/>
        </w:rPr>
        <w:t>争议解决</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7.2 </w:t>
      </w:r>
      <w:r>
        <w:rPr>
          <w:rFonts w:ascii="宋体" w:eastAsia="方正兰亭黑_GBK" w:cs="宋体" w:hAnsi="宋体" w:hint="eastAsia"/>
          <w:color w:val="000000"/>
          <w:sz w:val="24"/>
          <w:szCs w:val="24"/>
        </w:rPr>
        <w:t>调解</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本合同争议进行调解时，可提交</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进行调解。</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7.3 </w:t>
      </w:r>
      <w:r>
        <w:rPr>
          <w:rFonts w:ascii="宋体" w:eastAsia="方正兰亭黑_GBK" w:cs="宋体" w:hAnsi="宋体" w:hint="eastAsia"/>
          <w:color w:val="000000"/>
          <w:sz w:val="24"/>
          <w:szCs w:val="24"/>
        </w:rPr>
        <w:t>仲裁或诉讼</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合同争议的最终解决方式为下列第</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种方式：</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）提请</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仲裁委员会进行仲裁。</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）向</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人民法院提起诉讼。</w:t>
      </w:r>
    </w:p>
    <w:p>
      <w:pPr>
        <w:spacing w:line="360" w:lineRule="auto"/>
        <w:ind w:firstLineChars="200" w:firstLine="480"/>
        <w:rPr>
          <w:rFonts w:ascii="宋体" w:eastAsia="宋体"/>
          <w:b/>
          <w:color w:val="000000"/>
          <w:sz w:val="24"/>
          <w:szCs w:val="24"/>
        </w:rPr>
      </w:pPr>
      <w:r>
        <w:rPr>
          <w:rFonts w:ascii="宋体" w:eastAsia="宋体" w:hint="eastAsia"/>
          <w:b/>
          <w:color w:val="000000"/>
          <w:sz w:val="24"/>
          <w:szCs w:val="24"/>
        </w:rPr>
        <w:t xml:space="preserve">8. </w:t>
      </w:r>
      <w:r>
        <w:rPr>
          <w:rFonts w:ascii="宋体" w:eastAsia="宋体" w:cs="宋体" w:hint="eastAsia"/>
          <w:b/>
          <w:color w:val="000000"/>
          <w:sz w:val="24"/>
          <w:szCs w:val="24"/>
        </w:rPr>
        <w:t>其他</w:t>
      </w:r>
    </w:p>
    <w:p>
      <w:pPr>
        <w:spacing w:line="360" w:lineRule="auto"/>
        <w:ind w:firstLineChars="100" w:firstLine="240"/>
        <w:rPr>
          <w:rFonts w:ascii="宋体" w:eastAsia="宋体"/>
          <w:color w:val="000000"/>
          <w:sz w:val="24"/>
          <w:szCs w:val="24"/>
        </w:rPr>
      </w:pPr>
      <w:r>
        <w:rPr>
          <w:rFonts w:ascii="宋体" w:eastAsia="宋体" w:hint="eastAsia"/>
          <w:color w:val="000000"/>
          <w:sz w:val="24"/>
          <w:szCs w:val="24"/>
        </w:rPr>
        <w:t xml:space="preserve">  8.2 </w:t>
      </w:r>
      <w:r>
        <w:rPr>
          <w:rFonts w:ascii="宋体" w:eastAsia="方正兰亭黑_GBK" w:cs="宋体" w:hAnsi="宋体" w:hint="eastAsia"/>
          <w:color w:val="000000"/>
          <w:sz w:val="24"/>
          <w:szCs w:val="24"/>
        </w:rPr>
        <w:t>检测费用</w:t>
      </w: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委托人应在检测工作完成后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天内支付检测费用。</w:t>
      </w:r>
    </w:p>
    <w:p>
      <w:pPr>
        <w:spacing w:line="360" w:lineRule="auto"/>
        <w:rPr>
          <w:rFonts w:ascii="宋体" w:eastAsia="宋体"/>
          <w:color w:val="000000"/>
          <w:sz w:val="24"/>
          <w:szCs w:val="24"/>
        </w:rPr>
      </w:pPr>
      <w:r>
        <w:rPr>
          <w:rFonts w:ascii="宋体" w:eastAsia="宋体" w:hint="eastAsia"/>
          <w:color w:val="000000"/>
          <w:sz w:val="24"/>
          <w:szCs w:val="24"/>
        </w:rPr>
        <w:t xml:space="preserve">    8.3 </w:t>
      </w:r>
      <w:r>
        <w:rPr>
          <w:rFonts w:ascii="宋体" w:eastAsia="方正兰亭黑_GBK" w:cs="宋体" w:hAnsi="宋体" w:hint="eastAsia"/>
          <w:color w:val="000000"/>
          <w:sz w:val="24"/>
          <w:szCs w:val="24"/>
        </w:rPr>
        <w:t>咨询费用</w:t>
      </w:r>
    </w:p>
    <w:p>
      <w:pPr>
        <w:spacing w:line="360" w:lineRule="auto"/>
        <w:rPr>
          <w:rFonts w:ascii="宋体" w:eastAsia="宋体"/>
          <w:color w:val="000000"/>
          <w:sz w:val="24"/>
          <w:szCs w:val="24"/>
        </w:rPr>
      </w:pPr>
      <w:r>
        <w:rPr>
          <w:rFonts w:ascii="宋体" w:eastAsia="宋体" w:hint="eastAsia"/>
          <w:color w:val="000000"/>
          <w:sz w:val="24"/>
          <w:szCs w:val="24"/>
        </w:rPr>
        <w:t xml:space="preserve">    </w:t>
      </w:r>
      <w:r>
        <w:rPr>
          <w:rFonts w:ascii="宋体" w:eastAsia="方正兰亭黑_GBK" w:cs="宋体" w:hAnsi="宋体" w:hint="eastAsia"/>
          <w:color w:val="000000"/>
          <w:sz w:val="24"/>
          <w:szCs w:val="24"/>
        </w:rPr>
        <w:t>委托人应在咨询工作完成后</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天内支付咨询费用。</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8.4 </w:t>
      </w:r>
      <w:r>
        <w:rPr>
          <w:rFonts w:ascii="宋体" w:eastAsia="方正兰亭黑_GBK" w:cs="宋体" w:hAnsi="宋体" w:hint="eastAsia"/>
          <w:color w:val="000000"/>
          <w:sz w:val="24"/>
          <w:szCs w:val="24"/>
        </w:rPr>
        <w:t>奖励</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合理化建议的奖励金额按下列方法确定为：</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奖励金额＝工程投资节省额</w:t>
      </w:r>
      <w:r>
        <w:rPr>
          <w:rFonts w:ascii="宋体" w:eastAsia="宋体" w:cs="Calibri"/>
          <w:color w:val="000000"/>
          <w:sz w:val="24"/>
          <w:szCs w:val="24"/>
        </w:rPr>
        <w:t>×</w:t>
      </w:r>
      <w:r>
        <w:rPr>
          <w:rFonts w:ascii="宋体" w:eastAsia="方正兰亭黑_GBK" w:cs="宋体" w:hAnsi="宋体" w:hint="eastAsia"/>
          <w:color w:val="000000"/>
          <w:sz w:val="24"/>
          <w:szCs w:val="24"/>
        </w:rPr>
        <w:t>奖励金额的比率；</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奖励金额的比率为</w:t>
      </w:r>
      <w:r>
        <w:rPr>
          <w:rFonts w:ascii="宋体" w:eastAsia="宋体" w:hint="eastAsia"/>
          <w:color w:val="000000"/>
          <w:sz w:val="24"/>
          <w:szCs w:val="24"/>
          <w:u w:val="single"/>
        </w:rPr>
        <w:t xml:space="preserve">       </w:t>
      </w:r>
      <w:r>
        <w:rPr>
          <w:rFonts w:ascii="宋体" w:eastAsia="宋体" w:hint="eastAsia"/>
          <w:color w:val="000000"/>
          <w:sz w:val="24"/>
          <w:szCs w:val="24"/>
        </w:rPr>
        <w:t>%</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8.6 </w:t>
      </w:r>
      <w:r>
        <w:rPr>
          <w:rFonts w:ascii="宋体" w:eastAsia="方正兰亭黑_GBK" w:cs="宋体" w:hAnsi="宋体" w:hint="eastAsia"/>
          <w:color w:val="000000"/>
          <w:sz w:val="24"/>
          <w:szCs w:val="24"/>
        </w:rPr>
        <w:t>保密</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委托人申明的保密事项和期限：</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bookmarkStart w:id="55" w:name="_Toc4848_WPSOffice_Level1"/>
      <w:r>
        <w:rPr>
          <w:rFonts w:ascii="宋体" w:eastAsia="方正兰亭黑_GBK" w:cs="宋体" w:hAnsi="宋体" w:hint="eastAsia"/>
          <w:color w:val="000000"/>
          <w:sz w:val="24"/>
          <w:szCs w:val="24"/>
        </w:rPr>
        <w:t>监理人申明的保密事项和期限：</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第三方申明的保密事项和期限：</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8.8</w:t>
      </w:r>
      <w:r>
        <w:rPr>
          <w:rFonts w:ascii="宋体" w:eastAsia="方正兰亭黑_GBK" w:cs="宋体" w:hAnsi="宋体" w:hint="eastAsia"/>
          <w:color w:val="000000"/>
          <w:sz w:val="24"/>
          <w:szCs w:val="24"/>
        </w:rPr>
        <w:t>著作权</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监理人在本合同履行期间及本合同终止后两年内出版涉及本工程的有关监理与相关服务的资料的限制条件：</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9. </w:t>
      </w:r>
      <w:r>
        <w:rPr>
          <w:rFonts w:ascii="宋体" w:eastAsia="方正兰亭黑_GBK" w:cs="宋体" w:hAnsi="宋体" w:hint="eastAsia"/>
          <w:color w:val="000000"/>
          <w:sz w:val="24"/>
          <w:szCs w:val="24"/>
        </w:rPr>
        <w:t>补充条款</w:t>
      </w:r>
    </w:p>
    <w:p>
      <w:pPr>
        <w:spacing w:line="360" w:lineRule="auto"/>
        <w:ind w:firstLineChars="200" w:firstLine="480"/>
        <w:rPr>
          <w:rFonts w:ascii="宋体" w:eastAsia="宋体" w:cs="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pPr>
    </w:p>
    <w:p>
      <w:pPr>
        <w:spacing w:line="360" w:lineRule="auto"/>
        <w:ind w:firstLineChars="200" w:firstLine="480"/>
        <w:jc w:val="center"/>
        <w:rPr>
          <w:rFonts w:ascii="宋体" w:eastAsia="宋体"/>
          <w:b/>
          <w:color w:val="000000"/>
          <w:sz w:val="24"/>
          <w:szCs w:val="24"/>
        </w:rPr>
      </w:pPr>
      <w:r>
        <w:rPr>
          <w:rFonts w:ascii="宋体" w:eastAsia="宋体" w:cs="宋体" w:hint="eastAsia"/>
          <w:b/>
          <w:color w:val="000000"/>
          <w:sz w:val="24"/>
          <w:szCs w:val="24"/>
        </w:rPr>
        <w:t>附录</w:t>
      </w:r>
      <w:r>
        <w:rPr>
          <w:rFonts w:ascii="宋体" w:eastAsia="宋体" w:hint="eastAsia"/>
          <w:b/>
          <w:color w:val="000000"/>
          <w:sz w:val="24"/>
          <w:szCs w:val="24"/>
        </w:rPr>
        <w:t xml:space="preserve">A  </w:t>
      </w:r>
      <w:r>
        <w:rPr>
          <w:rFonts w:ascii="宋体" w:eastAsia="宋体" w:cs="宋体" w:hint="eastAsia"/>
          <w:b/>
          <w:color w:val="000000"/>
          <w:sz w:val="24"/>
          <w:szCs w:val="24"/>
        </w:rPr>
        <w:t>相关服务的范围和内容</w:t>
      </w:r>
      <w:bookmarkEnd w:id="55"/>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A-1 </w:t>
      </w:r>
      <w:r>
        <w:rPr>
          <w:rFonts w:ascii="宋体" w:eastAsia="方正兰亭黑_GBK" w:cs="宋体" w:hAnsi="宋体" w:hint="eastAsia"/>
          <w:color w:val="000000"/>
          <w:sz w:val="24"/>
          <w:szCs w:val="24"/>
        </w:rPr>
        <w:t>勘察阶段：</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A-2 </w:t>
      </w:r>
      <w:r>
        <w:rPr>
          <w:rFonts w:ascii="宋体" w:eastAsia="方正兰亭黑_GBK" w:cs="宋体" w:hAnsi="宋体" w:hint="eastAsia"/>
          <w:color w:val="000000"/>
          <w:sz w:val="24"/>
          <w:szCs w:val="24"/>
        </w:rPr>
        <w:t>设计阶段：</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A-3 </w:t>
      </w:r>
      <w:r>
        <w:rPr>
          <w:rFonts w:ascii="宋体" w:eastAsia="方正兰亭黑_GBK" w:cs="宋体" w:hAnsi="宋体" w:hint="eastAsia"/>
          <w:color w:val="000000"/>
          <w:sz w:val="24"/>
          <w:szCs w:val="24"/>
        </w:rPr>
        <w:t>保修阶段：</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 xml:space="preserve">A-4 </w:t>
      </w:r>
      <w:r>
        <w:rPr>
          <w:rFonts w:ascii="宋体" w:eastAsia="方正兰亭黑_GBK" w:cs="宋体" w:hAnsi="宋体" w:hint="eastAsia"/>
          <w:color w:val="000000"/>
          <w:sz w:val="24"/>
          <w:szCs w:val="24"/>
        </w:rPr>
        <w:t>其他（专业技术咨询、外部协调工作等）：</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bookmarkStart w:id="56" w:name="_Toc29943_WPSOffice_Level1"/>
      <w:r>
        <w:rPr>
          <w:rFonts w:ascii="宋体" w:eastAsia="宋体" w:cs="宋体" w:hint="eastAsia"/>
          <w:b/>
          <w:color w:val="000000"/>
          <w:sz w:val="24"/>
          <w:szCs w:val="24"/>
        </w:rPr>
        <w:t>附录</w:t>
      </w:r>
      <w:r>
        <w:rPr>
          <w:rFonts w:ascii="宋体" w:eastAsia="宋体" w:hint="eastAsia"/>
          <w:b/>
          <w:color w:val="000000"/>
          <w:sz w:val="24"/>
          <w:szCs w:val="24"/>
        </w:rPr>
        <w:t xml:space="preserve">B  </w:t>
      </w:r>
      <w:r>
        <w:rPr>
          <w:rFonts w:ascii="宋体" w:eastAsia="宋体" w:cs="宋体" w:hint="eastAsia"/>
          <w:b/>
          <w:color w:val="000000"/>
          <w:sz w:val="24"/>
          <w:szCs w:val="24"/>
        </w:rPr>
        <w:t>委托人派遣的人员和提供的房屋、资料、设备</w:t>
      </w:r>
      <w:bookmarkEnd w:id="56"/>
    </w:p>
    <w:p>
      <w:pPr>
        <w:spacing w:line="360" w:lineRule="auto"/>
        <w:rPr>
          <w:rFonts w:ascii="宋体" w:eastAsia="宋体"/>
          <w:b/>
          <w:color w:val="000000"/>
          <w:sz w:val="24"/>
          <w:szCs w:val="24"/>
        </w:rPr>
      </w:pPr>
      <w:r>
        <w:rPr>
          <w:rFonts w:ascii="宋体" w:eastAsia="宋体" w:hint="eastAsia"/>
          <w:b/>
          <w:color w:val="000000"/>
          <w:sz w:val="24"/>
          <w:szCs w:val="24"/>
        </w:rPr>
        <w:t xml:space="preserve">B-1  </w:t>
      </w:r>
      <w:r>
        <w:rPr>
          <w:rFonts w:ascii="宋体" w:eastAsia="宋体" w:cs="宋体" w:hint="eastAsia"/>
          <w:b/>
          <w:color w:val="000000"/>
          <w:sz w:val="24"/>
          <w:szCs w:val="24"/>
        </w:rPr>
        <w:t>委托人派遣的人员</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08"/>
        <w:gridCol w:w="1770"/>
        <w:gridCol w:w="2130"/>
        <w:gridCol w:w="1860"/>
      </w:tblGrid>
      <w:tr>
        <w:tc>
          <w:tcPr>
            <w:tcW w:w="2808"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名称</w:t>
            </w:r>
          </w:p>
        </w:tc>
        <w:tc>
          <w:tcPr>
            <w:tcW w:w="1770"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数量</w:t>
            </w:r>
          </w:p>
        </w:tc>
        <w:tc>
          <w:tcPr>
            <w:tcW w:w="2130"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工作要求</w:t>
            </w:r>
          </w:p>
        </w:tc>
        <w:tc>
          <w:tcPr>
            <w:tcW w:w="1860"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提供时间</w:t>
            </w:r>
          </w:p>
        </w:tc>
      </w:tr>
      <w:tr>
        <w:tc>
          <w:tcPr>
            <w:tcW w:w="280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1. </w:t>
            </w:r>
            <w:r>
              <w:rPr>
                <w:rFonts w:ascii="宋体" w:eastAsia="方正兰亭黑_GBK" w:cs="宋体" w:hAnsi="宋体" w:hint="eastAsia"/>
                <w:color w:val="000000"/>
                <w:sz w:val="24"/>
                <w:szCs w:val="24"/>
              </w:rPr>
              <w:t>工程技术人员</w:t>
            </w:r>
            <w:r>
              <w:rPr>
                <w:rFonts w:ascii="宋体" w:eastAsia="宋体" w:hint="eastAsia"/>
                <w:color w:val="000000"/>
                <w:sz w:val="24"/>
                <w:szCs w:val="24"/>
              </w:rPr>
              <w:t xml:space="preserve"> </w:t>
            </w:r>
          </w:p>
        </w:tc>
        <w:tc>
          <w:tcPr>
            <w:tcW w:w="177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80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2. </w:t>
            </w:r>
            <w:r>
              <w:rPr>
                <w:rFonts w:ascii="宋体" w:eastAsia="方正兰亭黑_GBK" w:cs="宋体" w:hAnsi="宋体" w:hint="eastAsia"/>
                <w:color w:val="000000"/>
                <w:sz w:val="24"/>
                <w:szCs w:val="24"/>
              </w:rPr>
              <w:t>辅助工作人员</w:t>
            </w:r>
          </w:p>
        </w:tc>
        <w:tc>
          <w:tcPr>
            <w:tcW w:w="177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80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3. </w:t>
            </w:r>
            <w:r>
              <w:rPr>
                <w:rFonts w:ascii="宋体" w:eastAsia="方正兰亭黑_GBK" w:cs="宋体" w:hAnsi="宋体" w:hint="eastAsia"/>
                <w:color w:val="000000"/>
                <w:sz w:val="24"/>
                <w:szCs w:val="24"/>
              </w:rPr>
              <w:t>其他人员</w:t>
            </w:r>
          </w:p>
        </w:tc>
        <w:tc>
          <w:tcPr>
            <w:tcW w:w="177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808" w:type="dxa"/>
            <w:noWrap/>
          </w:tcPr>
          <w:p>
            <w:pPr>
              <w:spacing w:line="360" w:lineRule="auto"/>
              <w:rPr>
                <w:rFonts w:ascii="宋体" w:eastAsia="宋体"/>
                <w:color w:val="000000"/>
                <w:sz w:val="24"/>
                <w:szCs w:val="24"/>
              </w:rPr>
            </w:pPr>
          </w:p>
        </w:tc>
        <w:tc>
          <w:tcPr>
            <w:tcW w:w="177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bl>
    <w:p>
      <w:pPr>
        <w:spacing w:line="360" w:lineRule="auto"/>
        <w:rPr>
          <w:rFonts w:ascii="宋体" w:eastAsia="宋体"/>
          <w:b/>
          <w:color w:val="000000"/>
          <w:sz w:val="24"/>
          <w:szCs w:val="24"/>
        </w:rPr>
      </w:pPr>
      <w:r>
        <w:rPr>
          <w:rFonts w:ascii="宋体" w:eastAsia="宋体" w:hint="eastAsia"/>
          <w:b/>
          <w:color w:val="000000"/>
          <w:sz w:val="24"/>
          <w:szCs w:val="24"/>
        </w:rPr>
        <w:t xml:space="preserve">B-2  </w:t>
      </w:r>
      <w:r>
        <w:rPr>
          <w:rFonts w:ascii="宋体" w:eastAsia="宋体" w:cs="宋体" w:hint="eastAsia"/>
          <w:b/>
          <w:color w:val="000000"/>
          <w:sz w:val="24"/>
          <w:szCs w:val="24"/>
        </w:rPr>
        <w:t>委托人提供的房屋</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8"/>
        <w:gridCol w:w="2130"/>
        <w:gridCol w:w="2130"/>
        <w:gridCol w:w="1860"/>
      </w:tblGrid>
      <w:tr>
        <w:tc>
          <w:tcPr>
            <w:tcW w:w="2448"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名称</w:t>
            </w:r>
          </w:p>
        </w:tc>
        <w:tc>
          <w:tcPr>
            <w:tcW w:w="2130"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数量</w:t>
            </w:r>
          </w:p>
        </w:tc>
        <w:tc>
          <w:tcPr>
            <w:tcW w:w="2130"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面积</w:t>
            </w:r>
          </w:p>
        </w:tc>
        <w:tc>
          <w:tcPr>
            <w:tcW w:w="1860"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提供时间</w:t>
            </w:r>
          </w:p>
        </w:tc>
      </w:tr>
      <w:tr>
        <w:tc>
          <w:tcPr>
            <w:tcW w:w="244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1. </w:t>
            </w:r>
            <w:r>
              <w:rPr>
                <w:rFonts w:ascii="宋体" w:eastAsia="方正兰亭黑_GBK" w:cs="宋体" w:hAnsi="宋体" w:hint="eastAsia"/>
                <w:color w:val="000000"/>
                <w:sz w:val="24"/>
                <w:szCs w:val="24"/>
              </w:rPr>
              <w:t>办公用房</w:t>
            </w: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44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2. </w:t>
            </w:r>
            <w:r>
              <w:rPr>
                <w:rFonts w:ascii="宋体" w:eastAsia="方正兰亭黑_GBK" w:cs="宋体" w:hAnsi="宋体" w:hint="eastAsia"/>
                <w:color w:val="000000"/>
                <w:sz w:val="24"/>
                <w:szCs w:val="24"/>
              </w:rPr>
              <w:t>生活用房</w:t>
            </w: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44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3. </w:t>
            </w:r>
            <w:r>
              <w:rPr>
                <w:rFonts w:ascii="宋体" w:eastAsia="方正兰亭黑_GBK" w:cs="宋体" w:hAnsi="宋体" w:hint="eastAsia"/>
                <w:color w:val="000000"/>
                <w:sz w:val="24"/>
                <w:szCs w:val="24"/>
              </w:rPr>
              <w:t>试验用房</w:t>
            </w: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44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4. </w:t>
            </w:r>
            <w:r>
              <w:rPr>
                <w:rFonts w:ascii="宋体" w:eastAsia="方正兰亭黑_GBK" w:cs="宋体" w:hAnsi="宋体" w:hint="eastAsia"/>
                <w:color w:val="000000"/>
                <w:sz w:val="24"/>
                <w:szCs w:val="24"/>
              </w:rPr>
              <w:t>样品用房</w:t>
            </w: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448" w:type="dxa"/>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448"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用餐及其他生活条件</w:t>
            </w:r>
          </w:p>
        </w:tc>
        <w:tc>
          <w:tcPr>
            <w:tcW w:w="6120" w:type="dxa"/>
            <w:gridSpan w:val="3"/>
            <w:noWrap/>
          </w:tcPr>
          <w:p>
            <w:pPr>
              <w:spacing w:line="360" w:lineRule="auto"/>
              <w:rPr>
                <w:rFonts w:ascii="宋体" w:eastAsia="宋体"/>
                <w:color w:val="000000"/>
                <w:sz w:val="24"/>
                <w:szCs w:val="24"/>
              </w:rPr>
            </w:pPr>
          </w:p>
        </w:tc>
      </w:tr>
    </w:tbl>
    <w:p>
      <w:pPr>
        <w:spacing w:line="360" w:lineRule="auto"/>
        <w:rPr>
          <w:rFonts w:ascii="宋体" w:eastAsia="宋体"/>
          <w:b/>
          <w:color w:val="000000"/>
          <w:sz w:val="24"/>
          <w:szCs w:val="24"/>
        </w:rPr>
      </w:pPr>
      <w:r>
        <w:rPr>
          <w:rFonts w:ascii="宋体" w:eastAsia="宋体" w:hint="eastAsia"/>
          <w:b/>
          <w:color w:val="000000"/>
          <w:sz w:val="24"/>
          <w:szCs w:val="24"/>
        </w:rPr>
        <w:t xml:space="preserve">B-3  </w:t>
      </w:r>
      <w:r>
        <w:rPr>
          <w:rFonts w:ascii="宋体" w:eastAsia="宋体" w:cs="宋体" w:hint="eastAsia"/>
          <w:b/>
          <w:color w:val="000000"/>
          <w:sz w:val="24"/>
          <w:szCs w:val="24"/>
        </w:rPr>
        <w:t>委托人提供的资料</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02"/>
        <w:gridCol w:w="1491"/>
        <w:gridCol w:w="2147"/>
        <w:gridCol w:w="2082"/>
      </w:tblGrid>
      <w:tr>
        <w:tc>
          <w:tcPr>
            <w:tcW w:w="2802"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名称</w:t>
            </w:r>
          </w:p>
        </w:tc>
        <w:tc>
          <w:tcPr>
            <w:tcW w:w="1491"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份数</w:t>
            </w:r>
          </w:p>
        </w:tc>
        <w:tc>
          <w:tcPr>
            <w:tcW w:w="2147"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提供时间</w:t>
            </w:r>
          </w:p>
        </w:tc>
        <w:tc>
          <w:tcPr>
            <w:tcW w:w="2082"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备注</w:t>
            </w:r>
          </w:p>
        </w:tc>
      </w:tr>
      <w:tr>
        <w:tc>
          <w:tcPr>
            <w:tcW w:w="2802"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1. </w:t>
            </w:r>
            <w:r>
              <w:rPr>
                <w:rFonts w:ascii="宋体" w:eastAsia="方正兰亭黑_GBK" w:cs="宋体" w:hAnsi="宋体" w:hint="eastAsia"/>
                <w:color w:val="000000"/>
                <w:sz w:val="24"/>
                <w:szCs w:val="24"/>
              </w:rPr>
              <w:t>工程立项文件</w:t>
            </w:r>
          </w:p>
        </w:tc>
        <w:tc>
          <w:tcPr>
            <w:tcW w:w="1491"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4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c>
          <w:tcPr>
            <w:tcW w:w="2802"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2. </w:t>
            </w:r>
            <w:r>
              <w:rPr>
                <w:rFonts w:ascii="宋体" w:eastAsia="方正兰亭黑_GBK" w:cs="宋体" w:hAnsi="宋体" w:hint="eastAsia"/>
                <w:color w:val="000000"/>
                <w:sz w:val="24"/>
                <w:szCs w:val="24"/>
              </w:rPr>
              <w:t>工程勘察文件</w:t>
            </w:r>
          </w:p>
        </w:tc>
        <w:tc>
          <w:tcPr>
            <w:tcW w:w="1491"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4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c>
          <w:tcPr>
            <w:tcW w:w="2802"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3. </w:t>
            </w:r>
            <w:r>
              <w:rPr>
                <w:rFonts w:ascii="宋体" w:eastAsia="方正兰亭黑_GBK" w:cs="宋体" w:hAnsi="宋体" w:hint="eastAsia"/>
                <w:color w:val="000000"/>
                <w:sz w:val="24"/>
                <w:szCs w:val="24"/>
              </w:rPr>
              <w:t>工程设计及施工图纸</w:t>
            </w:r>
          </w:p>
        </w:tc>
        <w:tc>
          <w:tcPr>
            <w:tcW w:w="1491"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4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c>
          <w:tcPr>
            <w:tcW w:w="2802"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4. </w:t>
            </w:r>
            <w:r>
              <w:rPr>
                <w:rFonts w:ascii="宋体" w:eastAsia="方正兰亭黑_GBK" w:cs="宋体" w:hAnsi="宋体" w:hint="eastAsia"/>
                <w:color w:val="000000"/>
                <w:sz w:val="24"/>
                <w:szCs w:val="24"/>
              </w:rPr>
              <w:t>工程承包合同及其他相关合同</w:t>
            </w:r>
          </w:p>
        </w:tc>
        <w:tc>
          <w:tcPr>
            <w:tcW w:w="1491"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4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c>
          <w:tcPr>
            <w:tcW w:w="2802"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5. </w:t>
            </w:r>
            <w:r>
              <w:rPr>
                <w:rFonts w:ascii="宋体" w:eastAsia="方正兰亭黑_GBK" w:cs="宋体" w:hAnsi="宋体" w:hint="eastAsia"/>
                <w:color w:val="000000"/>
                <w:sz w:val="24"/>
                <w:szCs w:val="24"/>
              </w:rPr>
              <w:t>施工许可文件</w:t>
            </w:r>
          </w:p>
        </w:tc>
        <w:tc>
          <w:tcPr>
            <w:tcW w:w="1491"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4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c>
          <w:tcPr>
            <w:tcW w:w="2802"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6. </w:t>
            </w:r>
            <w:r>
              <w:rPr>
                <w:rFonts w:ascii="宋体" w:eastAsia="方正兰亭黑_GBK" w:cs="宋体" w:hAnsi="宋体" w:hint="eastAsia"/>
                <w:color w:val="000000"/>
                <w:sz w:val="24"/>
                <w:szCs w:val="24"/>
              </w:rPr>
              <w:t>其他文件</w:t>
            </w:r>
          </w:p>
        </w:tc>
        <w:tc>
          <w:tcPr>
            <w:tcW w:w="1491"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4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r>
        <w:tc>
          <w:tcPr>
            <w:tcW w:w="2802" w:type="dxa"/>
            <w:noWrap/>
          </w:tcPr>
          <w:p>
            <w:pPr>
              <w:spacing w:line="360" w:lineRule="auto"/>
              <w:rPr>
                <w:rFonts w:ascii="宋体" w:eastAsia="宋体"/>
                <w:color w:val="000000"/>
                <w:sz w:val="24"/>
                <w:szCs w:val="24"/>
              </w:rPr>
            </w:pPr>
          </w:p>
        </w:tc>
        <w:tc>
          <w:tcPr>
            <w:tcW w:w="1491"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4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082" w:type="dxa"/>
            <w:noWrap/>
          </w:tcPr>
          <w:p>
            <w:pPr>
              <w:spacing w:line="360" w:lineRule="auto"/>
              <w:rPr>
                <w:rFonts w:ascii="宋体" w:eastAsia="宋体"/>
                <w:color w:val="000000"/>
                <w:sz w:val="24"/>
                <w:szCs w:val="24"/>
              </w:rPr>
            </w:pPr>
          </w:p>
        </w:tc>
      </w:tr>
    </w:tbl>
    <w:p>
      <w:pPr>
        <w:spacing w:line="360" w:lineRule="auto"/>
        <w:rPr>
          <w:rFonts w:ascii="宋体" w:eastAsia="宋体"/>
          <w:b/>
          <w:color w:val="000000"/>
          <w:sz w:val="24"/>
          <w:szCs w:val="24"/>
        </w:rPr>
      </w:pPr>
      <w:r>
        <w:rPr>
          <w:rFonts w:ascii="宋体" w:eastAsia="宋体" w:hint="eastAsia"/>
          <w:b/>
          <w:color w:val="000000"/>
          <w:sz w:val="24"/>
          <w:szCs w:val="24"/>
        </w:rPr>
        <w:t xml:space="preserve">B-4 </w:t>
      </w:r>
      <w:r>
        <w:rPr>
          <w:rFonts w:ascii="宋体" w:eastAsia="宋体" w:cs="宋体" w:hint="eastAsia"/>
          <w:b/>
          <w:color w:val="000000"/>
          <w:sz w:val="24"/>
          <w:szCs w:val="24"/>
        </w:rPr>
        <w:t>委托人提供的设备</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88"/>
        <w:gridCol w:w="1590"/>
        <w:gridCol w:w="2130"/>
        <w:gridCol w:w="1860"/>
      </w:tblGrid>
      <w:tr>
        <w:tc>
          <w:tcPr>
            <w:tcW w:w="2988"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名称</w:t>
            </w:r>
          </w:p>
        </w:tc>
        <w:tc>
          <w:tcPr>
            <w:tcW w:w="1590"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数量</w:t>
            </w:r>
          </w:p>
        </w:tc>
        <w:tc>
          <w:tcPr>
            <w:tcW w:w="2130"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型号与规格</w:t>
            </w:r>
          </w:p>
        </w:tc>
        <w:tc>
          <w:tcPr>
            <w:tcW w:w="1860" w:type="dxa"/>
            <w:noWrap/>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提供时间</w:t>
            </w:r>
          </w:p>
        </w:tc>
      </w:tr>
      <w:tr>
        <w:tc>
          <w:tcPr>
            <w:tcW w:w="298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1. </w:t>
            </w:r>
            <w:r>
              <w:rPr>
                <w:rFonts w:ascii="宋体" w:eastAsia="方正兰亭黑_GBK" w:cs="宋体" w:hAnsi="宋体" w:hint="eastAsia"/>
                <w:color w:val="000000"/>
                <w:sz w:val="24"/>
                <w:szCs w:val="24"/>
              </w:rPr>
              <w:t>通讯设备</w:t>
            </w:r>
          </w:p>
        </w:tc>
        <w:tc>
          <w:tcPr>
            <w:tcW w:w="159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98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2. </w:t>
            </w:r>
            <w:r>
              <w:rPr>
                <w:rFonts w:ascii="宋体" w:eastAsia="方正兰亭黑_GBK" w:cs="宋体" w:hAnsi="宋体" w:hint="eastAsia"/>
                <w:color w:val="000000"/>
                <w:sz w:val="24"/>
                <w:szCs w:val="24"/>
              </w:rPr>
              <w:t>办公设备</w:t>
            </w:r>
          </w:p>
        </w:tc>
        <w:tc>
          <w:tcPr>
            <w:tcW w:w="159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98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3. </w:t>
            </w:r>
            <w:r>
              <w:rPr>
                <w:rFonts w:ascii="宋体" w:eastAsia="方正兰亭黑_GBK" w:cs="宋体" w:hAnsi="宋体" w:hint="eastAsia"/>
                <w:color w:val="000000"/>
                <w:sz w:val="24"/>
                <w:szCs w:val="24"/>
              </w:rPr>
              <w:t>交通工具</w:t>
            </w:r>
          </w:p>
        </w:tc>
        <w:tc>
          <w:tcPr>
            <w:tcW w:w="159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988" w:type="dxa"/>
            <w:noWrap/>
          </w:tcPr>
          <w:p>
            <w:pPr>
              <w:spacing w:line="360" w:lineRule="auto"/>
              <w:rPr>
                <w:rFonts w:ascii="宋体" w:eastAsia="宋体"/>
                <w:color w:val="000000"/>
                <w:sz w:val="24"/>
                <w:szCs w:val="24"/>
              </w:rPr>
            </w:pPr>
            <w:r>
              <w:rPr>
                <w:rFonts w:ascii="宋体" w:eastAsia="宋体" w:hint="eastAsia"/>
                <w:color w:val="000000"/>
                <w:sz w:val="24"/>
                <w:szCs w:val="24"/>
              </w:rPr>
              <w:t xml:space="preserve">4. </w:t>
            </w:r>
            <w:r>
              <w:rPr>
                <w:rFonts w:ascii="宋体" w:eastAsia="方正兰亭黑_GBK" w:cs="宋体" w:hAnsi="宋体" w:hint="eastAsia"/>
                <w:color w:val="000000"/>
                <w:sz w:val="24"/>
                <w:szCs w:val="24"/>
              </w:rPr>
              <w:t>检测和试验设备</w:t>
            </w:r>
          </w:p>
        </w:tc>
        <w:tc>
          <w:tcPr>
            <w:tcW w:w="159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r>
        <w:tc>
          <w:tcPr>
            <w:tcW w:w="2988" w:type="dxa"/>
            <w:noWrap/>
          </w:tcPr>
          <w:p>
            <w:pPr>
              <w:spacing w:line="360" w:lineRule="auto"/>
              <w:rPr>
                <w:rFonts w:ascii="宋体" w:eastAsia="宋体"/>
                <w:color w:val="000000"/>
                <w:sz w:val="24"/>
                <w:szCs w:val="24"/>
              </w:rPr>
            </w:pPr>
          </w:p>
        </w:tc>
        <w:tc>
          <w:tcPr>
            <w:tcW w:w="159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2130"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p>
        </w:tc>
        <w:tc>
          <w:tcPr>
            <w:tcW w:w="1860" w:type="dxa"/>
            <w:noWrap/>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color w:val="000000"/>
          <w:sz w:val="32"/>
          <w:szCs w:val="32"/>
        </w:rPr>
        <w:sectPr>
          <w:pgSz w:w="11906" w:h="16838"/>
          <w:pgMar w:top="1417" w:right="1417" w:bottom="1417" w:left="1417" w:header="851" w:footer="850" w:gutter="0"/>
          <w:cols w:num="1" w:space="720"/>
          <w:docGrid w:type="lines" w:linePitch="312" w:charSpace="0"/>
        </w:sectPr>
      </w:pPr>
      <w:r>
        <w:rPr>
          <w:rFonts w:ascii="宋体" w:eastAsia="宋体" w:cs="宋体" w:hint="eastAsia"/>
          <w:b/>
          <w:color w:val="000000"/>
          <w:sz w:val="32"/>
          <w:szCs w:val="32"/>
        </w:rPr>
        <w:t>第二卷</w:t>
      </w:r>
    </w:p>
    <w:p>
      <w:pPr>
        <w:spacing w:line="360" w:lineRule="auto"/>
        <w:jc w:val="center"/>
        <w:rPr>
          <w:rFonts w:ascii="宋体" w:eastAsia="宋体"/>
          <w:b/>
          <w:color w:val="000000"/>
          <w:sz w:val="28"/>
          <w:szCs w:val="28"/>
        </w:rPr>
      </w:pPr>
      <w:r>
        <w:rPr>
          <w:rFonts w:ascii="宋体" w:eastAsia="宋体" w:hint="eastAsia"/>
          <w:b/>
          <w:color w:val="000000"/>
          <w:sz w:val="28"/>
          <w:szCs w:val="28"/>
        </w:rPr>
        <w:t>第五章.</w:t>
      </w:r>
      <w:r>
        <w:rPr>
          <w:rFonts w:ascii="宋体" w:eastAsia="宋体" w:cs="宋体" w:hint="eastAsia"/>
          <w:b/>
          <w:color w:val="000000"/>
          <w:sz w:val="28"/>
          <w:szCs w:val="28"/>
        </w:rPr>
        <w:t>委托人要求</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1.适用的国家、行业以及地方规范、标准和规程：</w:t>
      </w:r>
      <w:r>
        <w:rPr>
          <w:rFonts w:ascii="宋体" w:eastAsia="宋体" w:hint="eastAsia"/>
          <w:color w:val="000000"/>
          <w:sz w:val="24"/>
          <w:szCs w:val="24"/>
          <w:u w:val="single"/>
        </w:rPr>
        <w:t xml:space="preserve">                   </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w:t>
      </w:r>
      <w:r>
        <w:rPr>
          <w:rFonts w:ascii="宋体" w:eastAsia="方正兰亭黑_GBK" w:cs="宋体" w:hAnsi="宋体" w:hint="eastAsia"/>
          <w:color w:val="000000"/>
          <w:sz w:val="24"/>
          <w:szCs w:val="24"/>
        </w:rPr>
        <w:t>、其他：</w:t>
      </w:r>
      <w:r>
        <w:rPr>
          <w:rFonts w:ascii="宋体" w:eastAsia="宋体" w:hint="eastAsia"/>
          <w:color w:val="000000"/>
          <w:sz w:val="24"/>
          <w:szCs w:val="24"/>
          <w:u w:val="single"/>
        </w:rPr>
        <w:t xml:space="preserve">                                               </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附件</w:t>
      </w:r>
      <w:r>
        <w:rPr>
          <w:rFonts w:ascii="宋体" w:eastAsia="宋体" w:hint="eastAsia"/>
          <w:color w:val="000000"/>
          <w:sz w:val="24"/>
          <w:szCs w:val="24"/>
        </w:rPr>
        <w:t>:</w:t>
      </w:r>
    </w:p>
    <w:p>
      <w:pPr>
        <w:spacing w:line="360" w:lineRule="auto"/>
        <w:rPr>
          <w:rFonts w:ascii="宋体" w:eastAsia="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color w:val="000000"/>
          <w:sz w:val="24"/>
          <w:szCs w:val="24"/>
        </w:rPr>
      </w:pPr>
    </w:p>
    <w:p>
      <w:pPr>
        <w:spacing w:line="360" w:lineRule="auto"/>
        <w:jc w:val="center"/>
        <w:rPr>
          <w:rFonts w:ascii="宋体" w:eastAsia="宋体" w:cs="宋体"/>
          <w:b/>
          <w:color w:val="000000"/>
          <w:sz w:val="28"/>
          <w:szCs w:val="28"/>
        </w:rPr>
      </w:pPr>
      <w:r>
        <w:rPr>
          <w:rFonts w:ascii="宋体" w:eastAsia="宋体" w:cs="宋体" w:hint="eastAsia"/>
          <w:b/>
          <w:color w:val="000000"/>
          <w:sz w:val="28"/>
          <w:szCs w:val="28"/>
        </w:rPr>
        <w:t>第三卷</w:t>
      </w:r>
    </w:p>
    <w:p>
      <w:pPr>
        <w:spacing w:line="360" w:lineRule="auto"/>
        <w:rPr>
          <w:rFonts w:ascii="宋体" w:eastAsia="宋体" w:cs="宋体"/>
          <w:color w:val="000000"/>
          <w:sz w:val="24"/>
          <w:szCs w:val="24"/>
        </w:rPr>
      </w:pP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color w:val="000000"/>
          <w:sz w:val="28"/>
          <w:szCs w:val="28"/>
        </w:rPr>
      </w:pPr>
      <w:r>
        <w:rPr>
          <w:rFonts w:ascii="宋体" w:eastAsia="宋体" w:hint="eastAsia"/>
          <w:b/>
          <w:color w:val="000000"/>
          <w:sz w:val="28"/>
          <w:szCs w:val="28"/>
        </w:rPr>
        <w:t xml:space="preserve">第六章 </w:t>
      </w:r>
      <w:r>
        <w:rPr>
          <w:rFonts w:ascii="宋体" w:eastAsia="宋体" w:cs="宋体" w:hint="eastAsia"/>
          <w:b/>
          <w:color w:val="000000"/>
          <w:sz w:val="28"/>
          <w:szCs w:val="28"/>
        </w:rPr>
        <w:t>投标文件格式</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注：</w:t>
      </w:r>
      <w:r>
        <w:rPr>
          <w:rFonts w:ascii="宋体" w:eastAsia="宋体" w:cs="Calibri"/>
          <w:color w:val="000000"/>
          <w:sz w:val="24"/>
          <w:szCs w:val="24"/>
        </w:rPr>
        <w:t>“</w:t>
      </w:r>
      <w:r>
        <w:rPr>
          <w:rFonts w:ascii="宋体" w:eastAsia="宋体" w:hint="eastAsia"/>
          <w:color w:val="000000"/>
          <w:sz w:val="24"/>
          <w:szCs w:val="24"/>
        </w:rPr>
        <w:t>_______</w:t>
      </w:r>
      <w:r>
        <w:rPr>
          <w:rFonts w:ascii="宋体" w:eastAsia="方正兰亭黑_GBK" w:cs="宋体" w:hAnsi="宋体" w:hint="eastAsia"/>
          <w:color w:val="000000"/>
          <w:sz w:val="24"/>
          <w:szCs w:val="24"/>
        </w:rPr>
        <w:t>（盖单位章）</w:t>
      </w:r>
      <w:r>
        <w:rPr>
          <w:rFonts w:ascii="宋体" w:eastAsia="宋体" w:cs="Calibri"/>
          <w:color w:val="000000"/>
          <w:sz w:val="24"/>
          <w:szCs w:val="24"/>
        </w:rPr>
        <w:t>”</w:t>
      </w:r>
      <w:r>
        <w:rPr>
          <w:rFonts w:ascii="宋体" w:eastAsia="方正兰亭黑_GBK" w:cs="宋体" w:hAnsi="宋体" w:hint="eastAsia"/>
          <w:color w:val="000000"/>
          <w:sz w:val="24"/>
          <w:szCs w:val="24"/>
        </w:rPr>
        <w:t>的，下划线上填写单位全称（法定名称），在单位全称上加盖单位章，单位全称应与单位章一致。</w:t>
      </w:r>
    </w:p>
    <w:p>
      <w:pPr>
        <w:spacing w:line="360" w:lineRule="auto"/>
        <w:rPr>
          <w:rFonts w:ascii="宋体" w:eastAsia="宋体"/>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ind w:firstLineChars="442" w:firstLine="1238"/>
        <w:rPr>
          <w:rFonts w:ascii="宋体" w:eastAsia="宋体"/>
          <w:b/>
          <w:sz w:val="28"/>
          <w:szCs w:val="28"/>
        </w:rPr>
      </w:pPr>
      <w:r>
        <w:rPr>
          <w:rFonts w:ascii="宋体" w:eastAsia="宋体" w:hint="eastAsia"/>
          <w:b/>
          <w:sz w:val="28"/>
          <w:szCs w:val="28"/>
          <w:u w:val="single"/>
        </w:rPr>
        <w:t xml:space="preserve">                        </w:t>
      </w:r>
      <w:r>
        <w:rPr>
          <w:rFonts w:ascii="宋体" w:eastAsia="宋体" w:hint="eastAsia"/>
          <w:b/>
          <w:sz w:val="28"/>
          <w:szCs w:val="28"/>
        </w:rPr>
        <w:t>(</w:t>
      </w:r>
      <w:r>
        <w:rPr>
          <w:rFonts w:ascii="宋体" w:eastAsia="宋体" w:cs="宋体" w:hint="eastAsia"/>
          <w:b/>
          <w:sz w:val="28"/>
          <w:szCs w:val="28"/>
        </w:rPr>
        <w:t>项目名称</w:t>
      </w:r>
      <w:r>
        <w:rPr>
          <w:rFonts w:ascii="宋体" w:eastAsia="宋体" w:hint="eastAsia"/>
          <w:b/>
          <w:sz w:val="28"/>
          <w:szCs w:val="28"/>
        </w:rPr>
        <w:t>)</w:t>
      </w:r>
      <w:r>
        <w:rPr>
          <w:rFonts w:ascii="宋体" w:eastAsia="宋体" w:cs="宋体" w:hint="eastAsia"/>
          <w:b/>
          <w:sz w:val="28"/>
          <w:szCs w:val="28"/>
        </w:rPr>
        <w:t>监理</w:t>
      </w:r>
      <w:r>
        <w:rPr>
          <w:rFonts w:ascii="宋体" w:eastAsia="宋体" w:hint="eastAsia"/>
          <w:b/>
          <w:sz w:val="28"/>
          <w:szCs w:val="28"/>
          <w:u w:val="single"/>
        </w:rPr>
        <w:t xml:space="preserve">      </w:t>
      </w:r>
      <w:r>
        <w:rPr>
          <w:rFonts w:ascii="宋体" w:eastAsia="宋体" w:cs="宋体" w:hint="eastAsia"/>
          <w:b/>
          <w:sz w:val="28"/>
          <w:szCs w:val="28"/>
        </w:rPr>
        <w:t>标段</w:t>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jc w:val="center"/>
        <w:rPr>
          <w:rFonts w:ascii="宋体" w:eastAsia="宋体"/>
          <w:b/>
          <w:sz w:val="48"/>
          <w:szCs w:val="48"/>
        </w:rPr>
      </w:pPr>
      <w:r>
        <w:rPr>
          <w:rFonts w:ascii="宋体" w:eastAsia="宋体" w:cs="宋体" w:hint="eastAsia"/>
          <w:b/>
          <w:sz w:val="48"/>
          <w:szCs w:val="48"/>
        </w:rPr>
        <w:t>投</w:t>
      </w:r>
      <w:r>
        <w:rPr>
          <w:rFonts w:ascii="宋体" w:eastAsia="宋体"/>
          <w:b/>
          <w:sz w:val="48"/>
          <w:szCs w:val="48"/>
        </w:rPr>
        <w:t xml:space="preserve"> </w:t>
      </w:r>
      <w:r>
        <w:rPr>
          <w:rFonts w:ascii="宋体" w:eastAsia="宋体" w:cs="宋体" w:hint="eastAsia"/>
          <w:b/>
          <w:sz w:val="48"/>
          <w:szCs w:val="48"/>
        </w:rPr>
        <w:t>标</w:t>
      </w:r>
      <w:r>
        <w:rPr>
          <w:rFonts w:ascii="宋体" w:eastAsia="宋体"/>
          <w:b/>
          <w:sz w:val="48"/>
          <w:szCs w:val="48"/>
        </w:rPr>
        <w:t xml:space="preserve"> </w:t>
      </w:r>
      <w:r>
        <w:rPr>
          <w:rFonts w:ascii="宋体" w:eastAsia="宋体" w:cs="宋体" w:hint="eastAsia"/>
          <w:b/>
          <w:sz w:val="48"/>
          <w:szCs w:val="48"/>
        </w:rPr>
        <w:t>文</w:t>
      </w:r>
      <w:r>
        <w:rPr>
          <w:rFonts w:ascii="宋体" w:eastAsia="宋体"/>
          <w:b/>
          <w:sz w:val="48"/>
          <w:szCs w:val="48"/>
        </w:rPr>
        <w:t xml:space="preserve"> </w:t>
      </w:r>
      <w:r>
        <w:rPr>
          <w:rFonts w:ascii="宋体" w:eastAsia="宋体" w:cs="宋体" w:hint="eastAsia"/>
          <w:b/>
          <w:sz w:val="48"/>
          <w:szCs w:val="48"/>
        </w:rPr>
        <w:t>件</w:t>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ind w:firstLineChars="591" w:firstLine="1655"/>
        <w:rPr>
          <w:rFonts w:ascii="宋体" w:eastAsia="宋体"/>
          <w:b/>
          <w:sz w:val="28"/>
          <w:szCs w:val="28"/>
        </w:rPr>
      </w:pPr>
      <w:r>
        <w:rPr>
          <w:rFonts w:ascii="宋体" w:eastAsia="宋体" w:cs="宋体" w:hint="eastAsia"/>
          <w:b/>
          <w:sz w:val="28"/>
          <w:szCs w:val="28"/>
        </w:rPr>
        <w:t>投标人：</w:t>
      </w:r>
      <w:r>
        <w:rPr>
          <w:rFonts w:ascii="宋体" w:eastAsia="宋体" w:hint="eastAsia"/>
          <w:b/>
          <w:sz w:val="28"/>
          <w:szCs w:val="28"/>
          <w:u w:val="single"/>
        </w:rPr>
        <w:t xml:space="preserve">                           </w:t>
      </w:r>
      <w:r>
        <w:rPr>
          <w:rFonts w:ascii="宋体" w:eastAsia="宋体" w:cs="宋体" w:hint="eastAsia"/>
          <w:b/>
          <w:sz w:val="28"/>
          <w:szCs w:val="28"/>
        </w:rPr>
        <w:t>（盖单位章）</w:t>
      </w:r>
    </w:p>
    <w:p>
      <w:pPr>
        <w:spacing w:line="360" w:lineRule="auto"/>
        <w:ind w:firstLineChars="245" w:firstLine="686"/>
        <w:rPr>
          <w:rFonts w:ascii="宋体" w:eastAsia="宋体"/>
          <w:b/>
          <w:sz w:val="28"/>
          <w:szCs w:val="28"/>
        </w:rPr>
      </w:pPr>
      <w:r>
        <w:rPr>
          <w:rFonts w:ascii="宋体" w:eastAsia="宋体" w:cs="宋体" w:hint="eastAsia"/>
          <w:b/>
          <w:sz w:val="28"/>
          <w:szCs w:val="28"/>
        </w:rPr>
        <w:t>法定代表人或其委托代理人：</w:t>
      </w:r>
      <w:r>
        <w:rPr>
          <w:rFonts w:ascii="宋体" w:eastAsia="宋体" w:hint="eastAsia"/>
          <w:b/>
          <w:sz w:val="28"/>
          <w:szCs w:val="28"/>
          <w:u w:val="single"/>
        </w:rPr>
        <w:t xml:space="preserve">                </w:t>
      </w:r>
      <w:r>
        <w:rPr>
          <w:rFonts w:ascii="宋体" w:eastAsia="宋体" w:cs="宋体" w:hint="eastAsia"/>
          <w:b/>
          <w:sz w:val="28"/>
          <w:szCs w:val="28"/>
        </w:rPr>
        <w:t>（签字）</w:t>
      </w:r>
    </w:p>
    <w:p>
      <w:pPr>
        <w:spacing w:line="360" w:lineRule="auto"/>
        <w:rPr>
          <w:rFonts w:ascii="宋体" w:eastAsia="宋体"/>
          <w:b/>
          <w:sz w:val="28"/>
          <w:szCs w:val="28"/>
        </w:rPr>
      </w:pPr>
    </w:p>
    <w:p>
      <w:pPr>
        <w:spacing w:line="360" w:lineRule="auto"/>
        <w:jc w:val="right"/>
        <w:rPr>
          <w:rFonts w:ascii="宋体" w:eastAsia="宋体" w:cs="宋体"/>
          <w:b/>
          <w:sz w:val="28"/>
          <w:szCs w:val="28"/>
        </w:rPr>
      </w:pPr>
      <w:r>
        <w:rPr>
          <w:rFonts w:ascii="宋体" w:eastAsia="宋体" w:hint="eastAsia"/>
          <w:b/>
          <w:sz w:val="28"/>
          <w:szCs w:val="28"/>
          <w:u w:val="single"/>
        </w:rPr>
        <w:t xml:space="preserve">     </w:t>
      </w:r>
      <w:r>
        <w:rPr>
          <w:rFonts w:ascii="宋体" w:eastAsia="宋体" w:cs="宋体" w:hint="eastAsia"/>
          <w:b/>
          <w:sz w:val="28"/>
          <w:szCs w:val="28"/>
        </w:rPr>
        <w:t>年</w:t>
      </w:r>
      <w:r>
        <w:rPr>
          <w:rFonts w:ascii="宋体" w:eastAsia="宋体" w:hint="eastAsia"/>
          <w:b/>
          <w:sz w:val="28"/>
          <w:szCs w:val="28"/>
          <w:u w:val="single"/>
        </w:rPr>
        <w:t xml:space="preserve">   </w:t>
      </w:r>
      <w:r>
        <w:rPr>
          <w:rFonts w:ascii="宋体" w:eastAsia="宋体" w:cs="宋体" w:hint="eastAsia"/>
          <w:b/>
          <w:sz w:val="28"/>
          <w:szCs w:val="28"/>
        </w:rPr>
        <w:t>月</w:t>
      </w:r>
      <w:r>
        <w:rPr>
          <w:rFonts w:ascii="宋体" w:eastAsia="宋体" w:hint="eastAsia"/>
          <w:b/>
          <w:sz w:val="28"/>
          <w:szCs w:val="28"/>
          <w:u w:val="single"/>
        </w:rPr>
        <w:t xml:space="preserve">   </w:t>
      </w:r>
      <w:r>
        <w:rPr>
          <w:rFonts w:ascii="宋体" w:eastAsia="宋体" w:cs="宋体" w:hint="eastAsia"/>
          <w:b/>
          <w:sz w:val="28"/>
          <w:szCs w:val="28"/>
        </w:rPr>
        <w:t>日</w:t>
      </w:r>
    </w:p>
    <w:p>
      <w:pPr>
        <w:spacing w:line="360" w:lineRule="auto"/>
        <w:rPr>
          <w:rFonts w:ascii="宋体" w:eastAsia="宋体" w:cs="宋体"/>
          <w:b/>
          <w:sz w:val="28"/>
          <w:szCs w:val="28"/>
        </w:rPr>
      </w:pPr>
    </w:p>
    <w:p>
      <w:pPr>
        <w:spacing w:line="360" w:lineRule="auto"/>
        <w:rPr>
          <w:rFonts w:ascii="宋体" w:eastAsia="宋体"/>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sz w:val="28"/>
          <w:szCs w:val="28"/>
        </w:rPr>
      </w:pPr>
      <w:r>
        <w:rPr>
          <w:rFonts w:ascii="宋体" w:eastAsia="宋体" w:cs="宋体" w:hint="eastAsia"/>
          <w:b/>
          <w:sz w:val="28"/>
          <w:szCs w:val="28"/>
        </w:rPr>
        <w:t>目录</w:t>
      </w:r>
    </w:p>
    <w:p>
      <w:pPr>
        <w:spacing w:line="360" w:lineRule="auto"/>
        <w:rPr>
          <w:rFonts w:ascii="宋体" w:eastAsia="宋体"/>
          <w:sz w:val="24"/>
          <w:szCs w:val="24"/>
        </w:rPr>
      </w:pPr>
    </w:p>
    <w:p>
      <w:pPr>
        <w:spacing w:line="360" w:lineRule="auto"/>
        <w:ind w:firstLineChars="200" w:firstLine="480"/>
        <w:rPr>
          <w:rFonts w:ascii="宋体" w:eastAsia="宋体"/>
          <w:sz w:val="24"/>
          <w:szCs w:val="24"/>
        </w:rPr>
      </w:pPr>
      <w:bookmarkStart w:id="57" w:name="_Toc15419_WPSOffice_Level1"/>
      <w:r>
        <w:rPr>
          <w:rFonts w:ascii="宋体" w:eastAsia="宋体" w:cs="宋体" w:hint="eastAsia"/>
          <w:sz w:val="24"/>
          <w:szCs w:val="24"/>
        </w:rPr>
        <w:t>一、投标函及投标函附录</w:t>
      </w:r>
      <w:bookmarkEnd w:id="57"/>
    </w:p>
    <w:p>
      <w:pPr>
        <w:spacing w:line="360" w:lineRule="auto"/>
        <w:ind w:firstLineChars="200" w:firstLine="480"/>
        <w:rPr>
          <w:rFonts w:ascii="宋体" w:eastAsia="宋体"/>
          <w:sz w:val="24"/>
          <w:szCs w:val="24"/>
        </w:rPr>
      </w:pPr>
      <w:bookmarkStart w:id="58" w:name="_Toc13009_WPSOffice_Level1"/>
      <w:r>
        <w:rPr>
          <w:rFonts w:ascii="宋体" w:eastAsia="宋体" w:cs="宋体" w:hint="eastAsia"/>
          <w:sz w:val="24"/>
          <w:szCs w:val="24"/>
        </w:rPr>
        <w:t>二、法定代表人身份证明（适用于无委托代理人的情况）</w:t>
      </w:r>
      <w:bookmarkEnd w:id="58"/>
    </w:p>
    <w:p>
      <w:pPr>
        <w:spacing w:line="360" w:lineRule="auto"/>
        <w:ind w:firstLineChars="200" w:firstLine="480"/>
        <w:rPr>
          <w:rFonts w:ascii="宋体" w:eastAsia="宋体"/>
          <w:sz w:val="24"/>
          <w:szCs w:val="24"/>
        </w:rPr>
      </w:pPr>
      <w:r>
        <w:rPr>
          <w:rFonts w:ascii="宋体" w:eastAsia="宋体" w:cs="宋体" w:hint="eastAsia"/>
          <w:sz w:val="24"/>
          <w:szCs w:val="24"/>
        </w:rPr>
        <w:t>三、授权委托书（适用于有委托代理人的情况）</w:t>
      </w:r>
    </w:p>
    <w:p>
      <w:pPr>
        <w:spacing w:line="360" w:lineRule="auto"/>
        <w:ind w:firstLineChars="200" w:firstLine="480"/>
        <w:rPr>
          <w:rFonts w:ascii="宋体" w:eastAsia="宋体"/>
          <w:sz w:val="24"/>
          <w:szCs w:val="24"/>
        </w:rPr>
      </w:pPr>
      <w:r>
        <w:rPr>
          <w:rFonts w:ascii="宋体" w:eastAsia="宋体" w:cs="宋体" w:hint="eastAsia"/>
          <w:sz w:val="24"/>
          <w:szCs w:val="24"/>
        </w:rPr>
        <w:t>四、联合体协议书</w:t>
      </w:r>
    </w:p>
    <w:p>
      <w:pPr>
        <w:spacing w:line="360" w:lineRule="auto"/>
        <w:ind w:firstLineChars="200" w:firstLine="480"/>
        <w:rPr>
          <w:rFonts w:ascii="宋体" w:eastAsia="宋体"/>
          <w:sz w:val="24"/>
          <w:szCs w:val="24"/>
        </w:rPr>
      </w:pPr>
      <w:r>
        <w:rPr>
          <w:rFonts w:ascii="宋体" w:eastAsia="宋体" w:cs="宋体" w:hint="eastAsia"/>
          <w:sz w:val="24"/>
          <w:szCs w:val="24"/>
        </w:rPr>
        <w:t>五、投标保证金</w:t>
      </w:r>
    </w:p>
    <w:p>
      <w:pPr>
        <w:spacing w:line="360" w:lineRule="auto"/>
        <w:ind w:firstLineChars="200" w:firstLine="480"/>
        <w:rPr>
          <w:rFonts w:ascii="宋体" w:eastAsia="宋体"/>
          <w:sz w:val="24"/>
          <w:szCs w:val="24"/>
        </w:rPr>
      </w:pPr>
      <w:r>
        <w:rPr>
          <w:rFonts w:ascii="宋体" w:eastAsia="宋体" w:cs="宋体" w:hint="eastAsia"/>
          <w:sz w:val="24"/>
          <w:szCs w:val="24"/>
        </w:rPr>
        <w:t>六、监理报酬清单</w:t>
      </w:r>
    </w:p>
    <w:p>
      <w:pPr>
        <w:spacing w:line="360" w:lineRule="auto"/>
        <w:ind w:firstLineChars="200" w:firstLine="480"/>
        <w:rPr>
          <w:rFonts w:ascii="宋体" w:eastAsia="宋体"/>
          <w:sz w:val="24"/>
          <w:szCs w:val="24"/>
        </w:rPr>
      </w:pPr>
      <w:r>
        <w:rPr>
          <w:rFonts w:ascii="宋体" w:eastAsia="宋体" w:cs="宋体" w:hint="eastAsia"/>
          <w:sz w:val="24"/>
          <w:szCs w:val="24"/>
        </w:rPr>
        <w:t>七、资格审查资料</w:t>
      </w:r>
    </w:p>
    <w:p>
      <w:pPr>
        <w:spacing w:line="360" w:lineRule="auto"/>
        <w:ind w:firstLineChars="200" w:firstLine="480"/>
        <w:rPr>
          <w:rFonts w:ascii="宋体" w:eastAsia="宋体"/>
          <w:sz w:val="24"/>
          <w:szCs w:val="24"/>
        </w:rPr>
      </w:pPr>
      <w:r>
        <w:rPr>
          <w:rFonts w:ascii="宋体" w:eastAsia="宋体" w:cs="宋体" w:hint="eastAsia"/>
          <w:sz w:val="24"/>
          <w:szCs w:val="24"/>
        </w:rPr>
        <w:t>八、监理大纲</w:t>
      </w:r>
    </w:p>
    <w:p>
      <w:pPr>
        <w:spacing w:line="360" w:lineRule="auto"/>
        <w:ind w:firstLineChars="200" w:firstLine="480"/>
        <w:rPr>
          <w:rFonts w:ascii="宋体" w:eastAsia="宋体"/>
          <w:sz w:val="24"/>
          <w:szCs w:val="24"/>
        </w:rPr>
      </w:pPr>
      <w:r>
        <w:rPr>
          <w:rFonts w:ascii="宋体" w:eastAsia="宋体" w:cs="宋体" w:hint="eastAsia"/>
          <w:sz w:val="24"/>
          <w:szCs w:val="24"/>
        </w:rPr>
        <w:t>九、其他资料</w:t>
      </w:r>
    </w:p>
    <w:p>
      <w:pPr>
        <w:spacing w:line="360" w:lineRule="auto"/>
        <w:rPr>
          <w:rFonts w:ascii="宋体" w:eastAsia="宋体"/>
          <w:sz w:val="24"/>
          <w:szCs w:val="24"/>
        </w:rPr>
      </w:pPr>
    </w:p>
    <w:p>
      <w:pPr>
        <w:spacing w:line="360" w:lineRule="auto"/>
        <w:ind w:firstLineChars="200" w:firstLine="480"/>
        <w:rPr>
          <w:rFonts w:ascii="宋体" w:eastAsia="宋体"/>
          <w:sz w:val="24"/>
          <w:szCs w:val="24"/>
        </w:rPr>
        <w:sectPr>
          <w:pgSz w:w="11906" w:h="16838"/>
          <w:pgMar w:top="1417" w:right="1417" w:bottom="1417" w:left="1417" w:header="851" w:footer="850" w:gutter="0"/>
          <w:cols w:num="1" w:space="720"/>
          <w:docGrid w:type="lines" w:linePitch="312" w:charSpace="0"/>
        </w:sectPr>
      </w:pPr>
      <w:r>
        <w:rPr>
          <w:rFonts w:ascii="宋体" w:eastAsia="宋体" w:cs="宋体" w:hint="eastAsia"/>
          <w:sz w:val="24"/>
          <w:szCs w:val="24"/>
        </w:rPr>
        <w:t>注：投标文件无须编制页码。</w:t>
      </w:r>
    </w:p>
    <w:p>
      <w:pPr>
        <w:spacing w:line="360" w:lineRule="auto"/>
        <w:jc w:val="center"/>
        <w:rPr>
          <w:rFonts w:ascii="宋体" w:eastAsia="宋体"/>
          <w:b/>
          <w:sz w:val="28"/>
          <w:szCs w:val="28"/>
        </w:rPr>
      </w:pPr>
      <w:r>
        <w:rPr>
          <w:rFonts w:ascii="宋体" w:eastAsia="宋体" w:cs="宋体" w:hint="eastAsia"/>
          <w:b/>
          <w:sz w:val="28"/>
          <w:szCs w:val="28"/>
        </w:rPr>
        <w:t>一、投标函及投标函附录</w:t>
      </w:r>
    </w:p>
    <w:p>
      <w:pPr>
        <w:spacing w:line="360" w:lineRule="auto"/>
        <w:jc w:val="center"/>
        <w:rPr>
          <w:rFonts w:ascii="宋体" w:eastAsia="宋体"/>
          <w:b/>
          <w:sz w:val="24"/>
          <w:szCs w:val="24"/>
        </w:rPr>
      </w:pPr>
      <w:r>
        <w:rPr>
          <w:rFonts w:ascii="宋体" w:eastAsia="宋体" w:cs="宋体" w:hint="eastAsia"/>
          <w:b/>
          <w:sz w:val="24"/>
          <w:szCs w:val="24"/>
        </w:rPr>
        <w:t>（一）投标函</w:t>
      </w:r>
    </w:p>
    <w:p>
      <w:pPr>
        <w:spacing w:line="360" w:lineRule="auto"/>
        <w:rPr>
          <w:rFonts w:ascii="宋体" w:eastAsia="宋体"/>
          <w:sz w:val="24"/>
          <w:szCs w:val="24"/>
        </w:rPr>
      </w:pPr>
      <w:r>
        <w:rPr>
          <w:rFonts w:ascii="宋体" w:eastAsia="宋体" w:hint="eastAsia"/>
          <w:sz w:val="24"/>
          <w:szCs w:val="24"/>
          <w:u w:val="single"/>
        </w:rPr>
        <w:t xml:space="preserve">                                     </w:t>
      </w:r>
      <w:r>
        <w:rPr>
          <w:rFonts w:ascii="宋体" w:eastAsia="宋体" w:cs="宋体" w:hint="eastAsia"/>
          <w:sz w:val="24"/>
          <w:szCs w:val="24"/>
        </w:rPr>
        <w:t>（招标人名称）：</w:t>
      </w:r>
    </w:p>
    <w:p>
      <w:pPr>
        <w:spacing w:line="360" w:lineRule="auto"/>
        <w:ind w:firstLineChars="200" w:firstLine="480"/>
        <w:rPr>
          <w:rFonts w:ascii="宋体" w:eastAsia="宋体"/>
          <w:sz w:val="24"/>
          <w:szCs w:val="24"/>
        </w:rPr>
      </w:pPr>
      <w:r>
        <w:rPr>
          <w:rFonts w:ascii="宋体" w:eastAsia="宋体" w:hint="eastAsia"/>
          <w:sz w:val="24"/>
          <w:szCs w:val="24"/>
        </w:rPr>
        <w:t>1</w:t>
      </w:r>
      <w:r>
        <w:rPr>
          <w:rFonts w:ascii="宋体" w:eastAsia="宋体" w:cs="宋体" w:hint="eastAsia"/>
          <w:sz w:val="24"/>
          <w:szCs w:val="24"/>
        </w:rPr>
        <w:t>、我方已仔细研究了</w:t>
      </w:r>
      <w:r>
        <w:rPr>
          <w:rFonts w:ascii="宋体" w:eastAsia="宋体" w:hint="eastAsia"/>
          <w:sz w:val="24"/>
          <w:szCs w:val="24"/>
          <w:u w:val="single"/>
        </w:rPr>
        <w:t xml:space="preserve">                    </w:t>
      </w:r>
      <w:r>
        <w:rPr>
          <w:rFonts w:ascii="宋体" w:eastAsia="宋体" w:hint="eastAsia"/>
          <w:sz w:val="24"/>
          <w:szCs w:val="24"/>
        </w:rPr>
        <w:t>(</w:t>
      </w:r>
      <w:r>
        <w:rPr>
          <w:rFonts w:ascii="宋体" w:eastAsia="宋体" w:cs="宋体" w:hint="eastAsia"/>
          <w:sz w:val="24"/>
          <w:szCs w:val="24"/>
        </w:rPr>
        <w:t>项目名称</w:t>
      </w:r>
      <w:r>
        <w:rPr>
          <w:rFonts w:ascii="宋体" w:eastAsia="宋体" w:hint="eastAsia"/>
          <w:sz w:val="24"/>
          <w:szCs w:val="24"/>
        </w:rPr>
        <w:t>)</w:t>
      </w:r>
      <w:r>
        <w:rPr>
          <w:rFonts w:ascii="宋体" w:eastAsia="宋体" w:cs="宋体" w:hint="eastAsia"/>
          <w:sz w:val="24"/>
          <w:szCs w:val="24"/>
        </w:rPr>
        <w:t>监理</w:t>
      </w:r>
      <w:r>
        <w:rPr>
          <w:rFonts w:ascii="宋体" w:eastAsia="宋体" w:hint="eastAsia"/>
          <w:sz w:val="24"/>
          <w:szCs w:val="24"/>
          <w:u w:val="single"/>
        </w:rPr>
        <w:t xml:space="preserve">      </w:t>
      </w:r>
      <w:r>
        <w:rPr>
          <w:rFonts w:ascii="宋体" w:eastAsia="宋体" w:cs="宋体" w:hint="eastAsia"/>
          <w:sz w:val="24"/>
          <w:szCs w:val="24"/>
        </w:rPr>
        <w:t>标段的招标文件的全部内容，愿意以人民币（大写）</w:t>
      </w:r>
      <w:r>
        <w:rPr>
          <w:rFonts w:ascii="宋体" w:eastAsia="宋体" w:hint="eastAsia"/>
          <w:sz w:val="24"/>
          <w:szCs w:val="24"/>
          <w:u w:val="single"/>
        </w:rPr>
        <w:t xml:space="preserve">                 </w:t>
      </w:r>
      <w:r>
        <w:rPr>
          <w:rFonts w:ascii="宋体" w:eastAsia="宋体" w:cs="宋体" w:hint="eastAsia"/>
          <w:sz w:val="24"/>
          <w:szCs w:val="24"/>
        </w:rPr>
        <w:t>（小写）</w:t>
      </w:r>
      <w:r>
        <w:rPr>
          <w:rFonts w:ascii="宋体" w:eastAsia="宋体" w:hint="eastAsia"/>
          <w:sz w:val="24"/>
          <w:szCs w:val="24"/>
          <w:u w:val="single"/>
        </w:rPr>
        <w:t xml:space="preserve">          </w:t>
      </w:r>
      <w:r>
        <w:rPr>
          <w:rFonts w:ascii="宋体" w:eastAsia="宋体" w:cs="宋体" w:hint="eastAsia"/>
          <w:sz w:val="24"/>
          <w:szCs w:val="24"/>
        </w:rPr>
        <w:t>的投标报价，总监理工程师为</w:t>
      </w:r>
      <w:r>
        <w:rPr>
          <w:rFonts w:ascii="宋体" w:eastAsia="宋体" w:hint="eastAsia"/>
          <w:sz w:val="24"/>
          <w:szCs w:val="24"/>
          <w:u w:val="single"/>
        </w:rPr>
        <w:t xml:space="preserve">          </w:t>
      </w:r>
      <w:r>
        <w:rPr>
          <w:rFonts w:ascii="宋体" w:eastAsia="宋体" w:cs="宋体" w:hint="eastAsia"/>
          <w:sz w:val="24"/>
          <w:szCs w:val="24"/>
          <w:u w:val="single"/>
        </w:rPr>
        <w:t>（姓名）</w:t>
      </w:r>
      <w:r>
        <w:rPr>
          <w:rFonts w:ascii="宋体" w:eastAsia="宋体" w:cs="宋体" w:hint="eastAsia"/>
          <w:sz w:val="24"/>
          <w:szCs w:val="24"/>
        </w:rPr>
        <w:t>，监理服务期期限：</w:t>
      </w:r>
      <w:r>
        <w:rPr>
          <w:rFonts w:ascii="宋体" w:eastAsia="宋体" w:hint="eastAsia"/>
          <w:sz w:val="24"/>
          <w:szCs w:val="24"/>
          <w:u w:val="single"/>
        </w:rPr>
        <w:t xml:space="preserve">           </w:t>
      </w:r>
      <w:r>
        <w:rPr>
          <w:rFonts w:ascii="宋体" w:eastAsia="宋体" w:cs="宋体" w:hint="eastAsia"/>
          <w:sz w:val="24"/>
          <w:szCs w:val="24"/>
        </w:rPr>
        <w:t>，按合同约定完成监理工作。</w:t>
      </w:r>
    </w:p>
    <w:p>
      <w:pPr>
        <w:spacing w:line="360" w:lineRule="auto"/>
        <w:ind w:firstLineChars="200" w:firstLine="480"/>
        <w:rPr>
          <w:rFonts w:ascii="宋体" w:eastAsia="宋体"/>
          <w:sz w:val="24"/>
          <w:szCs w:val="24"/>
        </w:rPr>
      </w:pPr>
      <w:r>
        <w:rPr>
          <w:rFonts w:ascii="宋体" w:eastAsia="宋体" w:hint="eastAsia"/>
          <w:sz w:val="24"/>
          <w:szCs w:val="24"/>
        </w:rPr>
        <w:t>2</w:t>
      </w:r>
      <w:r>
        <w:rPr>
          <w:rFonts w:ascii="宋体" w:eastAsia="宋体" w:cs="宋体" w:hint="eastAsia"/>
          <w:sz w:val="24"/>
          <w:szCs w:val="24"/>
        </w:rPr>
        <w:t>、我方的投标文件包括下列内容：</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1</w:t>
      </w:r>
      <w:r>
        <w:rPr>
          <w:rFonts w:ascii="宋体" w:eastAsia="宋体" w:cs="宋体" w:hint="eastAsia"/>
          <w:sz w:val="24"/>
          <w:szCs w:val="24"/>
        </w:rPr>
        <w:t>）投标函及投标函附录；</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2</w:t>
      </w:r>
      <w:r>
        <w:rPr>
          <w:rFonts w:ascii="宋体" w:eastAsia="宋体" w:cs="宋体" w:hint="eastAsia"/>
          <w:sz w:val="24"/>
          <w:szCs w:val="24"/>
        </w:rPr>
        <w:t>）法定代表人身份证明或授权委托书；</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3</w:t>
      </w:r>
      <w:r>
        <w:rPr>
          <w:rFonts w:ascii="宋体" w:eastAsia="宋体" w:cs="宋体" w:hint="eastAsia"/>
          <w:sz w:val="24"/>
          <w:szCs w:val="24"/>
        </w:rPr>
        <w:t>）联合体协议书（如有）；</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4</w:t>
      </w:r>
      <w:r>
        <w:rPr>
          <w:rFonts w:ascii="宋体" w:eastAsia="宋体" w:cs="宋体" w:hint="eastAsia"/>
          <w:sz w:val="24"/>
          <w:szCs w:val="24"/>
        </w:rPr>
        <w:t>）投标保证金（如有）；</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5</w:t>
      </w:r>
      <w:r>
        <w:rPr>
          <w:rFonts w:ascii="宋体" w:eastAsia="宋体" w:cs="宋体" w:hint="eastAsia"/>
          <w:sz w:val="24"/>
          <w:szCs w:val="24"/>
        </w:rPr>
        <w:t>）监理报酬清单；</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6</w:t>
      </w:r>
      <w:r>
        <w:rPr>
          <w:rFonts w:ascii="宋体" w:eastAsia="宋体" w:cs="宋体" w:hint="eastAsia"/>
          <w:sz w:val="24"/>
          <w:szCs w:val="24"/>
        </w:rPr>
        <w:t>）资格审查资料；</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7</w:t>
      </w:r>
      <w:r>
        <w:rPr>
          <w:rFonts w:ascii="宋体" w:eastAsia="宋体" w:cs="宋体" w:hint="eastAsia"/>
          <w:sz w:val="24"/>
          <w:szCs w:val="24"/>
        </w:rPr>
        <w:t>）监理大纲；</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8</w:t>
      </w:r>
      <w:r>
        <w:rPr>
          <w:rFonts w:ascii="宋体" w:eastAsia="宋体" w:cs="宋体" w:hint="eastAsia"/>
          <w:sz w:val="24"/>
          <w:szCs w:val="24"/>
        </w:rPr>
        <w:t>）其他资料。</w:t>
      </w:r>
    </w:p>
    <w:p>
      <w:pPr>
        <w:spacing w:line="360" w:lineRule="auto"/>
        <w:ind w:firstLineChars="200" w:firstLine="480"/>
        <w:rPr>
          <w:rFonts w:ascii="宋体" w:eastAsia="宋体"/>
          <w:sz w:val="24"/>
          <w:szCs w:val="24"/>
        </w:rPr>
      </w:pPr>
      <w:r>
        <w:rPr>
          <w:rFonts w:ascii="宋体" w:eastAsia="宋体" w:cs="宋体" w:hint="eastAsia"/>
          <w:sz w:val="24"/>
          <w:szCs w:val="24"/>
        </w:rPr>
        <w:t>投标文件的上述组成部分如存在内容不一致的，以投标函为准。</w:t>
      </w:r>
    </w:p>
    <w:p>
      <w:pPr>
        <w:spacing w:line="360" w:lineRule="auto"/>
        <w:ind w:firstLineChars="200" w:firstLine="480"/>
        <w:rPr>
          <w:rFonts w:ascii="宋体" w:eastAsia="宋体"/>
          <w:sz w:val="24"/>
          <w:szCs w:val="24"/>
        </w:rPr>
      </w:pPr>
      <w:r>
        <w:rPr>
          <w:rFonts w:ascii="宋体" w:eastAsia="宋体" w:hint="eastAsia"/>
          <w:sz w:val="24"/>
          <w:szCs w:val="24"/>
        </w:rPr>
        <w:t>3</w:t>
      </w:r>
      <w:r>
        <w:rPr>
          <w:rFonts w:ascii="宋体" w:eastAsia="宋体" w:cs="宋体" w:hint="eastAsia"/>
          <w:sz w:val="24"/>
          <w:szCs w:val="24"/>
        </w:rPr>
        <w:t>、我方承诺在招标文件规定的投标有效期内不撤销投标文件。</w:t>
      </w:r>
    </w:p>
    <w:p>
      <w:pPr>
        <w:spacing w:line="360" w:lineRule="auto"/>
        <w:ind w:firstLineChars="200" w:firstLine="480"/>
        <w:rPr>
          <w:rFonts w:ascii="宋体" w:eastAsia="宋体"/>
          <w:sz w:val="24"/>
          <w:szCs w:val="24"/>
        </w:rPr>
      </w:pPr>
      <w:r>
        <w:rPr>
          <w:rFonts w:ascii="宋体" w:eastAsia="宋体" w:hint="eastAsia"/>
          <w:sz w:val="24"/>
          <w:szCs w:val="24"/>
        </w:rPr>
        <w:t>4</w:t>
      </w:r>
      <w:r>
        <w:rPr>
          <w:rFonts w:ascii="宋体" w:eastAsia="宋体" w:cs="宋体" w:hint="eastAsia"/>
          <w:sz w:val="24"/>
          <w:szCs w:val="24"/>
        </w:rPr>
        <w:t>、如我方中标，我方承诺：</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1</w:t>
      </w:r>
      <w:r>
        <w:rPr>
          <w:rFonts w:ascii="宋体" w:eastAsia="宋体" w:cs="宋体" w:hint="eastAsia"/>
          <w:sz w:val="24"/>
          <w:szCs w:val="24"/>
        </w:rPr>
        <w:t>）在收到中标通知书后，在中标通知书规定的期限内与你方签订合同；</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2</w:t>
      </w:r>
      <w:r>
        <w:rPr>
          <w:rFonts w:ascii="宋体" w:eastAsia="宋体" w:cs="宋体" w:hint="eastAsia"/>
          <w:sz w:val="24"/>
          <w:szCs w:val="24"/>
        </w:rPr>
        <w:t>）在签订合同时不向你方提出附加条件；</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3</w:t>
      </w:r>
      <w:r>
        <w:rPr>
          <w:rFonts w:ascii="宋体" w:eastAsia="宋体" w:cs="宋体" w:hint="eastAsia"/>
          <w:sz w:val="24"/>
          <w:szCs w:val="24"/>
        </w:rPr>
        <w:t>）按照招标文件要求提交履约保证金；</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4</w:t>
      </w:r>
      <w:r>
        <w:rPr>
          <w:rFonts w:ascii="宋体" w:eastAsia="宋体" w:cs="宋体" w:hint="eastAsia"/>
          <w:sz w:val="24"/>
          <w:szCs w:val="24"/>
        </w:rPr>
        <w:t>）我方承诺在合同约定的期限内不更换总监理工程师，因特殊情况确需更换的，应征得你方同意，且更换后的人员不低于原投标承诺人员所具有的资格和条件，否则愿意承担相应违约责任；</w:t>
      </w:r>
    </w:p>
    <w:p>
      <w:pPr>
        <w:spacing w:line="360" w:lineRule="auto"/>
        <w:ind w:firstLineChars="150" w:firstLine="360"/>
        <w:rPr>
          <w:rFonts w:ascii="宋体" w:eastAsia="宋体"/>
          <w:sz w:val="24"/>
          <w:szCs w:val="24"/>
        </w:rPr>
      </w:pPr>
      <w:r>
        <w:rPr>
          <w:rFonts w:ascii="宋体" w:eastAsia="宋体" w:cs="宋体" w:hint="eastAsia"/>
          <w:sz w:val="24"/>
          <w:szCs w:val="24"/>
        </w:rPr>
        <w:t>（</w:t>
      </w:r>
      <w:r>
        <w:rPr>
          <w:rFonts w:ascii="宋体" w:eastAsia="宋体" w:hint="eastAsia"/>
          <w:sz w:val="24"/>
          <w:szCs w:val="24"/>
        </w:rPr>
        <w:t>5</w:t>
      </w:r>
      <w:r>
        <w:rPr>
          <w:rFonts w:ascii="宋体" w:eastAsia="宋体" w:cs="宋体" w:hint="eastAsia"/>
          <w:sz w:val="24"/>
          <w:szCs w:val="24"/>
        </w:rPr>
        <w:t>）在合同约定的期限内完成合同规定的全部义务。</w:t>
      </w:r>
    </w:p>
    <w:p>
      <w:pPr>
        <w:spacing w:line="360" w:lineRule="auto"/>
        <w:ind w:firstLineChars="200" w:firstLine="480"/>
        <w:rPr>
          <w:rFonts w:ascii="宋体" w:eastAsia="宋体"/>
          <w:sz w:val="24"/>
          <w:szCs w:val="24"/>
        </w:rPr>
      </w:pPr>
      <w:r>
        <w:rPr>
          <w:rFonts w:ascii="宋体" w:eastAsia="宋体" w:hint="eastAsia"/>
          <w:sz w:val="24"/>
          <w:szCs w:val="24"/>
        </w:rPr>
        <w:t>5</w:t>
      </w:r>
      <w:r>
        <w:rPr>
          <w:rFonts w:ascii="宋体" w:eastAsia="宋体" w:cs="宋体" w:hint="eastAsia"/>
          <w:sz w:val="24"/>
          <w:szCs w:val="24"/>
        </w:rPr>
        <w:t>、我方在此声明，所递交的投标文件（包括有关资料、澄清）真实可信，不存在弄虚作假或隐瞒。</w:t>
      </w:r>
    </w:p>
    <w:p>
      <w:pPr>
        <w:spacing w:line="360" w:lineRule="auto"/>
        <w:rPr>
          <w:rFonts w:ascii="宋体" w:eastAsia="宋体"/>
          <w:sz w:val="24"/>
          <w:szCs w:val="24"/>
        </w:rPr>
      </w:pPr>
      <w:r>
        <w:rPr>
          <w:rFonts w:ascii="宋体" w:eastAsia="宋体" w:hint="eastAsia"/>
          <w:sz w:val="24"/>
          <w:szCs w:val="24"/>
        </w:rPr>
        <w:t xml:space="preserve">    </w:t>
      </w:r>
      <w:r>
        <w:rPr>
          <w:rFonts w:ascii="宋体" w:eastAsia="宋体" w:cs="宋体" w:hint="eastAsia"/>
          <w:sz w:val="24"/>
          <w:szCs w:val="24"/>
        </w:rPr>
        <w:t>经我方认真核查，本投标人不存在招标文件第二章</w:t>
      </w:r>
      <w:r>
        <w:rPr>
          <w:rFonts w:ascii="宋体" w:eastAsia="宋体" w:cs="Calibri"/>
          <w:sz w:val="24"/>
          <w:szCs w:val="24"/>
        </w:rPr>
        <w:t>“</w:t>
      </w:r>
      <w:r>
        <w:rPr>
          <w:rFonts w:ascii="宋体" w:eastAsia="宋体" w:cs="宋体" w:hint="eastAsia"/>
          <w:sz w:val="24"/>
          <w:szCs w:val="24"/>
        </w:rPr>
        <w:t>投标人须知</w:t>
      </w:r>
      <w:r>
        <w:rPr>
          <w:rFonts w:ascii="宋体" w:eastAsia="宋体" w:cs="Calibri"/>
          <w:sz w:val="24"/>
          <w:szCs w:val="24"/>
        </w:rPr>
        <w:t>”</w:t>
      </w:r>
      <w:r>
        <w:rPr>
          <w:rFonts w:ascii="宋体" w:eastAsia="宋体" w:cs="宋体" w:hint="eastAsia"/>
          <w:sz w:val="24"/>
          <w:szCs w:val="24"/>
        </w:rPr>
        <w:t>第</w:t>
      </w:r>
      <w:r>
        <w:rPr>
          <w:rFonts w:ascii="宋体" w:eastAsia="宋体" w:hint="eastAsia"/>
          <w:sz w:val="24"/>
          <w:szCs w:val="24"/>
        </w:rPr>
        <w:t>1.4.3</w:t>
      </w:r>
      <w:r>
        <w:rPr>
          <w:rFonts w:ascii="宋体" w:eastAsia="宋体" w:cs="宋体" w:hint="eastAsia"/>
          <w:sz w:val="24"/>
          <w:szCs w:val="24"/>
        </w:rPr>
        <w:t>项规定的任何一种情形。</w:t>
      </w:r>
    </w:p>
    <w:p>
      <w:pPr>
        <w:spacing w:line="360" w:lineRule="auto"/>
        <w:ind w:firstLineChars="200" w:firstLine="480"/>
        <w:rPr>
          <w:rFonts w:ascii="宋体" w:eastAsia="宋体"/>
          <w:sz w:val="24"/>
          <w:szCs w:val="24"/>
        </w:rPr>
      </w:pPr>
      <w:r>
        <w:rPr>
          <w:rFonts w:ascii="宋体" w:eastAsia="宋体" w:hint="eastAsia"/>
          <w:sz w:val="24"/>
          <w:szCs w:val="24"/>
        </w:rPr>
        <w:t>6</w:t>
      </w:r>
      <w:r>
        <w:rPr>
          <w:rFonts w:ascii="宋体" w:eastAsia="宋体" w:cs="宋体" w:hint="eastAsia"/>
          <w:sz w:val="24"/>
          <w:szCs w:val="24"/>
        </w:rPr>
        <w:t>、</w:t>
      </w:r>
      <w:r>
        <w:rPr>
          <w:rFonts w:ascii="宋体" w:eastAsia="宋体" w:hint="eastAsia"/>
          <w:sz w:val="24"/>
          <w:szCs w:val="24"/>
          <w:u w:val="single"/>
        </w:rPr>
        <w:t xml:space="preserve">                        </w:t>
      </w:r>
      <w:r>
        <w:rPr>
          <w:rFonts w:ascii="宋体" w:eastAsia="宋体" w:cs="宋体" w:hint="eastAsia"/>
          <w:sz w:val="24"/>
          <w:szCs w:val="24"/>
        </w:rPr>
        <w:t>（其他补充说明）。</w:t>
      </w:r>
    </w:p>
    <w:p>
      <w:pPr>
        <w:spacing w:line="360" w:lineRule="auto"/>
        <w:rPr>
          <w:rFonts w:ascii="宋体" w:eastAsia="宋体"/>
          <w:sz w:val="24"/>
          <w:szCs w:val="24"/>
        </w:rPr>
      </w:pPr>
    </w:p>
    <w:p>
      <w:pPr>
        <w:spacing w:line="360" w:lineRule="auto"/>
        <w:jc w:val="right"/>
        <w:rPr>
          <w:rFonts w:ascii="宋体" w:eastAsia="宋体"/>
          <w:sz w:val="24"/>
          <w:szCs w:val="24"/>
        </w:rPr>
      </w:pPr>
      <w:r>
        <w:rPr>
          <w:rFonts w:ascii="宋体" w:eastAsia="宋体" w:cs="宋体" w:hint="eastAsia"/>
          <w:sz w:val="24"/>
          <w:szCs w:val="24"/>
        </w:rPr>
        <w:t>投</w:t>
      </w:r>
      <w:r>
        <w:rPr>
          <w:rFonts w:ascii="宋体" w:eastAsia="宋体" w:hint="eastAsia"/>
          <w:sz w:val="24"/>
          <w:szCs w:val="24"/>
        </w:rPr>
        <w:t xml:space="preserve"> </w:t>
      </w:r>
      <w:r>
        <w:rPr>
          <w:rFonts w:ascii="宋体" w:eastAsia="宋体" w:cs="宋体" w:hint="eastAsia"/>
          <w:sz w:val="24"/>
          <w:szCs w:val="24"/>
        </w:rPr>
        <w:t>标</w:t>
      </w:r>
      <w:r>
        <w:rPr>
          <w:rFonts w:ascii="宋体" w:eastAsia="宋体" w:hint="eastAsia"/>
          <w:sz w:val="24"/>
          <w:szCs w:val="24"/>
        </w:rPr>
        <w:t xml:space="preserve"> </w:t>
      </w:r>
      <w:r>
        <w:rPr>
          <w:rFonts w:ascii="宋体" w:eastAsia="宋体" w:cs="宋体" w:hint="eastAsia"/>
          <w:sz w:val="24"/>
          <w:szCs w:val="24"/>
        </w:rPr>
        <w:t>人：</w:t>
      </w:r>
      <w:r>
        <w:rPr>
          <w:rFonts w:ascii="宋体" w:eastAsia="宋体" w:hint="eastAsia"/>
          <w:sz w:val="24"/>
          <w:szCs w:val="24"/>
          <w:u w:val="single"/>
        </w:rPr>
        <w:t xml:space="preserve">                         </w:t>
      </w:r>
      <w:r>
        <w:rPr>
          <w:rFonts w:ascii="宋体" w:eastAsia="宋体" w:cs="宋体" w:hint="eastAsia"/>
          <w:sz w:val="24"/>
          <w:szCs w:val="24"/>
        </w:rPr>
        <w:t>（盖单位章）</w:t>
      </w:r>
    </w:p>
    <w:p>
      <w:pPr>
        <w:wordWrap w:val="0"/>
        <w:spacing w:line="360" w:lineRule="auto"/>
        <w:jc w:val="right"/>
        <w:rPr>
          <w:rFonts w:ascii="宋体" w:eastAsia="宋体"/>
          <w:sz w:val="24"/>
          <w:szCs w:val="24"/>
        </w:rPr>
      </w:pPr>
      <w:r>
        <w:rPr>
          <w:rFonts w:ascii="宋体" w:eastAsia="宋体" w:cs="宋体" w:hint="eastAsia"/>
          <w:sz w:val="24"/>
          <w:szCs w:val="24"/>
        </w:rPr>
        <w:t xml:space="preserve">   法定代表人或其委托代理人：</w:t>
      </w:r>
      <w:r>
        <w:rPr>
          <w:rFonts w:ascii="宋体" w:eastAsia="宋体" w:hint="eastAsia"/>
          <w:sz w:val="24"/>
          <w:szCs w:val="24"/>
          <w:u w:val="single"/>
        </w:rPr>
        <w:t xml:space="preserve">           </w:t>
      </w:r>
      <w:r>
        <w:rPr>
          <w:rFonts w:ascii="宋体" w:eastAsia="宋体" w:cs="宋体" w:hint="eastAsia"/>
          <w:sz w:val="24"/>
          <w:szCs w:val="24"/>
        </w:rPr>
        <w:t>（签</w:t>
      </w:r>
      <w:r>
        <w:rPr>
          <w:rFonts w:ascii="宋体" w:eastAsia="宋体" w:hint="eastAsia"/>
          <w:sz w:val="24"/>
          <w:szCs w:val="24"/>
        </w:rPr>
        <w:t xml:space="preserve">   </w:t>
      </w:r>
      <w:r>
        <w:rPr>
          <w:rFonts w:ascii="宋体" w:eastAsia="宋体" w:cs="宋体" w:hint="eastAsia"/>
          <w:sz w:val="24"/>
          <w:szCs w:val="24"/>
        </w:rPr>
        <w:t>字）</w:t>
      </w:r>
    </w:p>
    <w:p>
      <w:pPr>
        <w:spacing w:line="360" w:lineRule="auto"/>
        <w:ind w:firstLineChars="1450" w:firstLine="3480"/>
        <w:rPr>
          <w:rFonts w:ascii="宋体" w:eastAsia="宋体"/>
          <w:sz w:val="24"/>
          <w:szCs w:val="24"/>
        </w:rPr>
      </w:pPr>
      <w:r>
        <w:rPr>
          <w:rFonts w:ascii="宋体" w:eastAsia="宋体" w:cs="宋体" w:hint="eastAsia"/>
          <w:sz w:val="24"/>
          <w:szCs w:val="24"/>
        </w:rPr>
        <w:t>地</w:t>
      </w:r>
      <w:r>
        <w:rPr>
          <w:rFonts w:ascii="宋体" w:eastAsia="宋体" w:hint="eastAsia"/>
          <w:sz w:val="24"/>
          <w:szCs w:val="24"/>
        </w:rPr>
        <w:t xml:space="preserve">    </w:t>
      </w:r>
      <w:r>
        <w:rPr>
          <w:rFonts w:ascii="宋体" w:eastAsia="宋体" w:cs="宋体" w:hint="eastAsia"/>
          <w:sz w:val="24"/>
          <w:szCs w:val="24"/>
        </w:rPr>
        <w:t>址：</w:t>
      </w:r>
      <w:r>
        <w:rPr>
          <w:rFonts w:ascii="宋体" w:eastAsia="宋体" w:hint="eastAsia"/>
          <w:sz w:val="24"/>
          <w:szCs w:val="24"/>
          <w:u w:val="single"/>
        </w:rPr>
        <w:t xml:space="preserve">                                   </w:t>
      </w:r>
    </w:p>
    <w:p>
      <w:pPr>
        <w:spacing w:line="360" w:lineRule="auto"/>
        <w:ind w:firstLineChars="1450" w:firstLine="3480"/>
        <w:rPr>
          <w:rFonts w:ascii="宋体" w:eastAsia="宋体"/>
          <w:sz w:val="24"/>
          <w:szCs w:val="24"/>
        </w:rPr>
      </w:pPr>
      <w:r>
        <w:rPr>
          <w:rFonts w:ascii="宋体" w:eastAsia="宋体" w:cs="宋体" w:hint="eastAsia"/>
          <w:sz w:val="24"/>
          <w:szCs w:val="24"/>
        </w:rPr>
        <w:t>网</w:t>
      </w:r>
      <w:r>
        <w:rPr>
          <w:rFonts w:ascii="宋体" w:eastAsia="宋体" w:hint="eastAsia"/>
          <w:sz w:val="24"/>
          <w:szCs w:val="24"/>
        </w:rPr>
        <w:t xml:space="preserve">    </w:t>
      </w:r>
      <w:r>
        <w:rPr>
          <w:rFonts w:ascii="宋体" w:eastAsia="宋体" w:cs="宋体" w:hint="eastAsia"/>
          <w:sz w:val="24"/>
          <w:szCs w:val="24"/>
        </w:rPr>
        <w:t>址：</w:t>
      </w:r>
      <w:r>
        <w:rPr>
          <w:rFonts w:ascii="宋体" w:eastAsia="宋体" w:hint="eastAsia"/>
          <w:sz w:val="24"/>
          <w:szCs w:val="24"/>
          <w:u w:val="single"/>
        </w:rPr>
        <w:t xml:space="preserve">                                   </w:t>
      </w:r>
    </w:p>
    <w:p>
      <w:pPr>
        <w:spacing w:line="360" w:lineRule="auto"/>
        <w:ind w:firstLineChars="1450" w:firstLine="3480"/>
        <w:rPr>
          <w:rFonts w:ascii="宋体" w:eastAsia="宋体"/>
          <w:sz w:val="24"/>
          <w:szCs w:val="24"/>
        </w:rPr>
      </w:pPr>
      <w:r>
        <w:rPr>
          <w:rFonts w:ascii="宋体" w:eastAsia="宋体" w:cs="宋体" w:hint="eastAsia"/>
          <w:sz w:val="24"/>
          <w:szCs w:val="24"/>
        </w:rPr>
        <w:t>联系电话：</w:t>
      </w:r>
      <w:r>
        <w:rPr>
          <w:rFonts w:ascii="宋体" w:eastAsia="宋体" w:hint="eastAsia"/>
          <w:sz w:val="24"/>
          <w:szCs w:val="24"/>
          <w:u w:val="single"/>
        </w:rPr>
        <w:t xml:space="preserve">                                   </w:t>
      </w:r>
    </w:p>
    <w:p>
      <w:pPr>
        <w:spacing w:line="360" w:lineRule="auto"/>
        <w:ind w:firstLineChars="1450" w:firstLine="3480"/>
        <w:rPr>
          <w:rFonts w:ascii="宋体" w:eastAsia="宋体"/>
          <w:sz w:val="24"/>
          <w:szCs w:val="24"/>
        </w:rPr>
      </w:pPr>
      <w:r>
        <w:rPr>
          <w:rFonts w:ascii="宋体" w:eastAsia="宋体" w:cs="宋体" w:hint="eastAsia"/>
          <w:sz w:val="24"/>
          <w:szCs w:val="24"/>
        </w:rPr>
        <w:t>传</w:t>
      </w:r>
      <w:r>
        <w:rPr>
          <w:rFonts w:ascii="宋体" w:eastAsia="宋体" w:hint="eastAsia"/>
          <w:sz w:val="24"/>
          <w:szCs w:val="24"/>
        </w:rPr>
        <w:t xml:space="preserve">    </w:t>
      </w:r>
      <w:r>
        <w:rPr>
          <w:rFonts w:ascii="宋体" w:eastAsia="宋体" w:cs="宋体" w:hint="eastAsia"/>
          <w:sz w:val="24"/>
          <w:szCs w:val="24"/>
        </w:rPr>
        <w:t>真：</w:t>
      </w:r>
      <w:r>
        <w:rPr>
          <w:rFonts w:ascii="宋体" w:eastAsia="宋体" w:hint="eastAsia"/>
          <w:sz w:val="24"/>
          <w:szCs w:val="24"/>
          <w:u w:val="single"/>
        </w:rPr>
        <w:t xml:space="preserve">                                   </w:t>
      </w:r>
    </w:p>
    <w:p>
      <w:pPr>
        <w:spacing w:line="360" w:lineRule="auto"/>
        <w:ind w:firstLineChars="1450" w:firstLine="3480"/>
        <w:rPr>
          <w:rFonts w:ascii="宋体" w:eastAsia="宋体"/>
          <w:sz w:val="24"/>
          <w:szCs w:val="24"/>
        </w:rPr>
      </w:pPr>
      <w:r>
        <w:rPr>
          <w:rFonts w:ascii="宋体" w:eastAsia="宋体" w:cs="宋体" w:hint="eastAsia"/>
          <w:sz w:val="24"/>
          <w:szCs w:val="24"/>
        </w:rPr>
        <w:t>邮政编码：</w:t>
      </w:r>
      <w:r>
        <w:rPr>
          <w:rFonts w:ascii="宋体" w:eastAsia="宋体" w:hint="eastAsia"/>
          <w:sz w:val="24"/>
          <w:szCs w:val="24"/>
          <w:u w:val="single"/>
        </w:rPr>
        <w:t xml:space="preserve">                                   </w:t>
      </w:r>
    </w:p>
    <w:p>
      <w:pPr>
        <w:spacing w:line="360" w:lineRule="auto"/>
        <w:ind w:firstLineChars="2700" w:firstLine="6480"/>
        <w:rPr>
          <w:rFonts w:ascii="宋体" w:eastAsia="宋体"/>
          <w:sz w:val="24"/>
          <w:szCs w:val="24"/>
        </w:rPr>
        <w:sectPr>
          <w:pgSz w:w="11906" w:h="16838"/>
          <w:pgMar w:top="1417" w:right="1417" w:bottom="1417" w:left="1417" w:header="851" w:footer="850" w:gutter="0"/>
          <w:cols w:num="1" w:space="720"/>
          <w:docGrid w:type="lines" w:linePitch="312" w:charSpace="0"/>
        </w:sectPr>
      </w:pPr>
      <w:r>
        <w:rPr>
          <w:rFonts w:ascii="宋体" w:eastAsia="宋体" w:hint="eastAsia"/>
          <w:sz w:val="24"/>
          <w:szCs w:val="24"/>
          <w:u w:val="single"/>
        </w:rPr>
        <w:t xml:space="preserve">     </w:t>
      </w:r>
      <w:r>
        <w:rPr>
          <w:rFonts w:ascii="宋体" w:eastAsia="宋体" w:cs="宋体" w:hint="eastAsia"/>
          <w:sz w:val="24"/>
          <w:szCs w:val="24"/>
        </w:rPr>
        <w:t>年</w:t>
      </w:r>
      <w:r>
        <w:rPr>
          <w:rFonts w:ascii="宋体" w:eastAsia="宋体" w:hint="eastAsia"/>
          <w:sz w:val="24"/>
          <w:szCs w:val="24"/>
          <w:u w:val="single"/>
        </w:rPr>
        <w:t xml:space="preserve">   </w:t>
      </w:r>
      <w:r>
        <w:rPr>
          <w:rFonts w:ascii="宋体" w:eastAsia="宋体" w:cs="宋体" w:hint="eastAsia"/>
          <w:sz w:val="24"/>
          <w:szCs w:val="24"/>
        </w:rPr>
        <w:t>月</w:t>
      </w:r>
      <w:r>
        <w:rPr>
          <w:rFonts w:ascii="宋体" w:eastAsia="宋体" w:hint="eastAsia"/>
          <w:sz w:val="24"/>
          <w:szCs w:val="24"/>
          <w:u w:val="single"/>
        </w:rPr>
        <w:t xml:space="preserve">  </w:t>
      </w:r>
      <w:r>
        <w:rPr>
          <w:rFonts w:ascii="宋体" w:eastAsia="宋体" w:cs="宋体" w:hint="eastAsia"/>
          <w:sz w:val="24"/>
          <w:szCs w:val="24"/>
        </w:rPr>
        <w:t xml:space="preserve"> 日</w:t>
      </w:r>
    </w:p>
    <w:p>
      <w:pPr>
        <w:spacing w:line="360" w:lineRule="auto"/>
        <w:jc w:val="center"/>
        <w:rPr>
          <w:rFonts w:ascii="宋体" w:eastAsia="宋体"/>
          <w:b/>
          <w:sz w:val="24"/>
          <w:szCs w:val="24"/>
        </w:rPr>
      </w:pPr>
      <w:r>
        <w:rPr>
          <w:rFonts w:ascii="宋体" w:eastAsia="宋体" w:cs="宋体" w:hint="eastAsia"/>
          <w:b/>
          <w:sz w:val="24"/>
          <w:szCs w:val="24"/>
        </w:rPr>
        <w:t>（二）投标函附录</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96"/>
        <w:gridCol w:w="2942"/>
        <w:gridCol w:w="2399"/>
        <w:gridCol w:w="2381"/>
      </w:tblGrid>
      <w:tr>
        <w:trPr>
          <w:trHeight w:val="477"/>
        </w:trPr>
        <w:tc>
          <w:tcPr>
            <w:tcW w:w="1396" w:type="dxa"/>
            <w:noWrap/>
            <w:vAlign w:val="center"/>
          </w:tcPr>
          <w:p>
            <w:pPr>
              <w:spacing w:line="360" w:lineRule="auto"/>
              <w:rPr>
                <w:rFonts w:ascii="宋体" w:eastAsia="宋体"/>
                <w:sz w:val="24"/>
                <w:szCs w:val="24"/>
              </w:rPr>
            </w:pPr>
            <w:r>
              <w:rPr>
                <w:rFonts w:ascii="宋体" w:eastAsia="宋体" w:cs="宋体" w:hint="eastAsia"/>
                <w:sz w:val="24"/>
                <w:szCs w:val="24"/>
              </w:rPr>
              <w:t>序号</w:t>
            </w:r>
          </w:p>
        </w:tc>
        <w:tc>
          <w:tcPr>
            <w:tcW w:w="2942" w:type="dxa"/>
            <w:noWrap/>
            <w:vAlign w:val="center"/>
          </w:tcPr>
          <w:p>
            <w:pPr>
              <w:spacing w:line="360" w:lineRule="auto"/>
              <w:rPr>
                <w:rFonts w:ascii="宋体" w:eastAsia="宋体"/>
                <w:sz w:val="24"/>
                <w:szCs w:val="24"/>
              </w:rPr>
            </w:pPr>
            <w:r>
              <w:rPr>
                <w:rFonts w:ascii="宋体" w:eastAsia="宋体" w:cs="宋体" w:hint="eastAsia"/>
                <w:sz w:val="24"/>
                <w:szCs w:val="24"/>
              </w:rPr>
              <w:t>条款名称</w:t>
            </w:r>
          </w:p>
        </w:tc>
        <w:tc>
          <w:tcPr>
            <w:tcW w:w="2399" w:type="dxa"/>
            <w:noWrap/>
            <w:vAlign w:val="center"/>
          </w:tcPr>
          <w:p>
            <w:pPr>
              <w:spacing w:line="360" w:lineRule="auto"/>
              <w:rPr>
                <w:rFonts w:ascii="宋体" w:eastAsia="宋体"/>
                <w:sz w:val="24"/>
                <w:szCs w:val="24"/>
              </w:rPr>
            </w:pPr>
            <w:r>
              <w:rPr>
                <w:rFonts w:ascii="宋体" w:eastAsia="宋体" w:cs="宋体" w:hint="eastAsia"/>
                <w:sz w:val="24"/>
                <w:szCs w:val="24"/>
              </w:rPr>
              <w:t>约定内容</w:t>
            </w:r>
          </w:p>
        </w:tc>
        <w:tc>
          <w:tcPr>
            <w:tcW w:w="2381" w:type="dxa"/>
            <w:noWrap/>
            <w:vAlign w:val="center"/>
          </w:tcPr>
          <w:p>
            <w:pPr>
              <w:spacing w:line="360" w:lineRule="auto"/>
              <w:rPr>
                <w:rFonts w:ascii="宋体" w:eastAsia="宋体"/>
                <w:sz w:val="24"/>
                <w:szCs w:val="24"/>
              </w:rPr>
            </w:pPr>
            <w:r>
              <w:rPr>
                <w:rFonts w:ascii="宋体" w:eastAsia="宋体" w:cs="宋体" w:hint="eastAsia"/>
                <w:sz w:val="24"/>
                <w:szCs w:val="24"/>
              </w:rPr>
              <w:t>备注</w:t>
            </w:r>
          </w:p>
        </w:tc>
      </w:tr>
      <w:tr>
        <w:trPr>
          <w:trHeight w:val="477"/>
        </w:trPr>
        <w:tc>
          <w:tcPr>
            <w:tcW w:w="1396" w:type="dxa"/>
            <w:noWrap/>
            <w:vAlign w:val="center"/>
          </w:tcPr>
          <w:p>
            <w:pPr>
              <w:spacing w:line="360" w:lineRule="auto"/>
              <w:rPr>
                <w:rFonts w:ascii="宋体" w:eastAsia="宋体"/>
                <w:sz w:val="24"/>
                <w:szCs w:val="24"/>
              </w:rPr>
            </w:pPr>
            <w:r>
              <w:rPr>
                <w:rFonts w:ascii="宋体" w:eastAsia="宋体" w:hint="eastAsia"/>
                <w:sz w:val="24"/>
                <w:szCs w:val="24"/>
              </w:rPr>
              <w:t>1</w:t>
            </w:r>
          </w:p>
        </w:tc>
        <w:tc>
          <w:tcPr>
            <w:tcW w:w="2942" w:type="dxa"/>
            <w:tcBorders>
              <w:top w:val="single" w:sz="4" w:space="0" w:color="auto"/>
              <w:left w:val="single" w:sz="4" w:space="0" w:color="auto"/>
              <w:right w:val="single" w:sz="4" w:space="0" w:color="auto"/>
            </w:tcBorders>
            <w:noWrap/>
            <w:vAlign w:val="center"/>
          </w:tcPr>
          <w:p>
            <w:pPr>
              <w:spacing w:line="360" w:lineRule="auto"/>
              <w:rPr>
                <w:rFonts w:ascii="宋体" w:eastAsia="宋体"/>
                <w:sz w:val="24"/>
                <w:szCs w:val="24"/>
              </w:rPr>
            </w:pPr>
            <w:r>
              <w:rPr>
                <w:rFonts w:ascii="宋体" w:eastAsia="宋体" w:cs="宋体" w:hint="eastAsia"/>
                <w:sz w:val="24"/>
                <w:szCs w:val="24"/>
              </w:rPr>
              <w:t>总监理工程师</w:t>
            </w:r>
          </w:p>
        </w:tc>
        <w:tc>
          <w:tcPr>
            <w:tcW w:w="2399" w:type="dxa"/>
            <w:tcBorders>
              <w:top w:val="single" w:sz="4" w:space="0" w:color="auto"/>
              <w:left w:val="single" w:sz="4" w:space="0" w:color="auto"/>
              <w:right w:val="single" w:sz="4" w:space="0" w:color="auto"/>
            </w:tcBorders>
            <w:noWrap/>
            <w:vAlign w:val="center"/>
          </w:tcPr>
          <w:p>
            <w:pPr>
              <w:spacing w:line="360" w:lineRule="auto"/>
              <w:rPr>
                <w:rFonts w:ascii="宋体" w:eastAsia="宋体"/>
                <w:sz w:val="24"/>
                <w:szCs w:val="24"/>
              </w:rPr>
            </w:pPr>
            <w:r>
              <w:rPr>
                <w:rFonts w:ascii="宋体" w:eastAsia="宋体" w:cs="宋体" w:hint="eastAsia"/>
                <w:sz w:val="24"/>
                <w:szCs w:val="24"/>
              </w:rPr>
              <w:t>姓名：</w:t>
            </w:r>
          </w:p>
        </w:tc>
        <w:tc>
          <w:tcPr>
            <w:tcW w:w="2381" w:type="dxa"/>
            <w:noWrap/>
            <w:vAlign w:val="center"/>
          </w:tcPr>
          <w:p>
            <w:pPr>
              <w:spacing w:line="360" w:lineRule="auto"/>
              <w:rPr>
                <w:rFonts w:ascii="宋体" w:eastAsia="宋体"/>
                <w:sz w:val="24"/>
                <w:szCs w:val="24"/>
              </w:rPr>
            </w:pPr>
            <w:r>
              <w:rPr>
                <w:rFonts w:ascii="宋体" w:eastAsia="宋体" w:hint="eastAsia"/>
                <w:sz w:val="24"/>
                <w:szCs w:val="24"/>
              </w:rPr>
              <w:t>……</w:t>
            </w:r>
          </w:p>
        </w:tc>
      </w:tr>
      <w:tr>
        <w:trPr>
          <w:trHeight w:val="480"/>
        </w:trPr>
        <w:tc>
          <w:tcPr>
            <w:tcW w:w="1396" w:type="dxa"/>
            <w:noWrap/>
            <w:vAlign w:val="center"/>
          </w:tcPr>
          <w:p>
            <w:pPr>
              <w:spacing w:line="360" w:lineRule="auto"/>
              <w:rPr>
                <w:rFonts w:ascii="宋体" w:eastAsia="宋体"/>
                <w:sz w:val="24"/>
                <w:szCs w:val="24"/>
              </w:rPr>
            </w:pPr>
            <w:r>
              <w:rPr>
                <w:rFonts w:ascii="宋体" w:eastAsia="宋体" w:hint="eastAsia"/>
                <w:sz w:val="24"/>
                <w:szCs w:val="24"/>
              </w:rPr>
              <w:t>2</w:t>
            </w:r>
          </w:p>
        </w:tc>
        <w:tc>
          <w:tcPr>
            <w:tcW w:w="2942" w:type="dxa"/>
            <w:tcBorders>
              <w:top w:val="single" w:sz="4" w:space="0" w:color="auto"/>
              <w:left w:val="single" w:sz="4" w:space="0" w:color="auto"/>
              <w:right w:val="single" w:sz="4" w:space="0" w:color="auto"/>
            </w:tcBorders>
            <w:noWrap/>
            <w:vAlign w:val="center"/>
          </w:tcPr>
          <w:p>
            <w:pPr>
              <w:spacing w:line="360" w:lineRule="auto"/>
              <w:rPr>
                <w:rFonts w:ascii="宋体" w:eastAsia="宋体"/>
                <w:sz w:val="24"/>
                <w:szCs w:val="24"/>
              </w:rPr>
            </w:pPr>
            <w:r>
              <w:rPr>
                <w:rFonts w:ascii="宋体" w:eastAsia="宋体" w:cs="宋体" w:hint="eastAsia"/>
                <w:sz w:val="24"/>
                <w:szCs w:val="24"/>
              </w:rPr>
              <w:t>监理服务期限</w:t>
            </w:r>
          </w:p>
        </w:tc>
        <w:tc>
          <w:tcPr>
            <w:tcW w:w="2399" w:type="dxa"/>
            <w:tcBorders>
              <w:top w:val="single" w:sz="4" w:space="0" w:color="auto"/>
              <w:left w:val="single" w:sz="4" w:space="0" w:color="auto"/>
              <w:right w:val="single" w:sz="4" w:space="0" w:color="auto"/>
            </w:tcBorders>
            <w:noWrap/>
            <w:vAlign w:val="center"/>
          </w:tcPr>
          <w:p>
            <w:pPr>
              <w:spacing w:line="360" w:lineRule="auto"/>
              <w:rPr>
                <w:rFonts w:ascii="宋体" w:eastAsia="宋体"/>
                <w:sz w:val="24"/>
                <w:szCs w:val="24"/>
              </w:rPr>
            </w:pPr>
            <w:r>
              <w:rPr>
                <w:rFonts w:ascii="宋体" w:eastAsia="宋体" w:hint="eastAsia"/>
                <w:sz w:val="24"/>
                <w:szCs w:val="24"/>
              </w:rPr>
              <w:t>……</w:t>
            </w:r>
          </w:p>
        </w:tc>
        <w:tc>
          <w:tcPr>
            <w:tcW w:w="2381" w:type="dxa"/>
            <w:noWrap/>
            <w:vAlign w:val="center"/>
          </w:tcPr>
          <w:p>
            <w:pPr>
              <w:spacing w:line="360" w:lineRule="auto"/>
              <w:rPr>
                <w:rFonts w:ascii="宋体" w:eastAsia="宋体"/>
                <w:sz w:val="24"/>
                <w:szCs w:val="24"/>
              </w:rPr>
            </w:pPr>
            <w:r>
              <w:rPr>
                <w:rFonts w:ascii="宋体" w:eastAsia="宋体" w:hint="eastAsia"/>
                <w:sz w:val="24"/>
                <w:szCs w:val="24"/>
              </w:rPr>
              <w:t>……</w:t>
            </w:r>
          </w:p>
        </w:tc>
      </w:tr>
      <w:tr>
        <w:trPr>
          <w:trHeight w:val="526"/>
        </w:trPr>
        <w:tc>
          <w:tcPr>
            <w:tcW w:w="1396" w:type="dxa"/>
            <w:noWrap/>
          </w:tcPr>
          <w:p>
            <w:pPr>
              <w:spacing w:line="360" w:lineRule="auto"/>
              <w:rPr>
                <w:rFonts w:ascii="宋体" w:eastAsia="宋体"/>
                <w:sz w:val="24"/>
                <w:szCs w:val="24"/>
              </w:rPr>
            </w:pPr>
            <w:r>
              <w:rPr>
                <w:rFonts w:ascii="宋体" w:eastAsia="宋体" w:hint="eastAsia"/>
                <w:sz w:val="24"/>
                <w:szCs w:val="24"/>
              </w:rPr>
              <w:t>……</w:t>
            </w:r>
          </w:p>
        </w:tc>
        <w:tc>
          <w:tcPr>
            <w:tcW w:w="2942" w:type="dxa"/>
            <w:tcBorders>
              <w:top w:val="single" w:sz="4" w:space="0" w:color="auto"/>
              <w:left w:val="single" w:sz="4" w:space="0" w:color="auto"/>
              <w:right w:val="single" w:sz="4" w:space="0" w:color="auto"/>
            </w:tcBorders>
            <w:noWrap/>
          </w:tcPr>
          <w:p>
            <w:pPr>
              <w:spacing w:line="360" w:lineRule="auto"/>
              <w:rPr>
                <w:rFonts w:ascii="宋体" w:eastAsia="宋体"/>
                <w:sz w:val="24"/>
                <w:szCs w:val="24"/>
              </w:rPr>
            </w:pPr>
            <w:r>
              <w:rPr>
                <w:rFonts w:ascii="宋体" w:eastAsia="宋体" w:hint="eastAsia"/>
                <w:sz w:val="24"/>
                <w:szCs w:val="24"/>
              </w:rPr>
              <w:t>……</w:t>
            </w:r>
          </w:p>
        </w:tc>
        <w:tc>
          <w:tcPr>
            <w:tcW w:w="2399" w:type="dxa"/>
            <w:tcBorders>
              <w:top w:val="single" w:sz="4" w:space="0" w:color="auto"/>
              <w:left w:val="single" w:sz="4" w:space="0" w:color="auto"/>
              <w:right w:val="single" w:sz="4" w:space="0" w:color="auto"/>
            </w:tcBorders>
            <w:noWrap/>
          </w:tcPr>
          <w:p>
            <w:pPr>
              <w:spacing w:line="360" w:lineRule="auto"/>
              <w:rPr>
                <w:rFonts w:ascii="宋体" w:eastAsia="宋体"/>
                <w:sz w:val="24"/>
                <w:szCs w:val="24"/>
              </w:rPr>
            </w:pPr>
            <w:r>
              <w:rPr>
                <w:rFonts w:ascii="宋体" w:eastAsia="宋体" w:hint="eastAsia"/>
                <w:sz w:val="24"/>
                <w:szCs w:val="24"/>
              </w:rPr>
              <w:t>……</w:t>
            </w:r>
          </w:p>
        </w:tc>
        <w:tc>
          <w:tcPr>
            <w:tcW w:w="2381" w:type="dxa"/>
            <w:noWrap/>
            <w:vAlign w:val="center"/>
          </w:tcPr>
          <w:p>
            <w:pPr>
              <w:spacing w:line="360" w:lineRule="auto"/>
              <w:rPr>
                <w:rFonts w:ascii="宋体" w:eastAsia="宋体"/>
                <w:sz w:val="24"/>
                <w:szCs w:val="24"/>
              </w:rPr>
            </w:pPr>
            <w:r>
              <w:rPr>
                <w:rFonts w:ascii="宋体" w:eastAsia="宋体" w:hint="eastAsia"/>
                <w:sz w:val="24"/>
                <w:szCs w:val="24"/>
              </w:rPr>
              <w:t>……</w:t>
            </w:r>
          </w:p>
        </w:tc>
      </w:tr>
      <w:tr>
        <w:trPr>
          <w:trHeight w:val="477"/>
        </w:trPr>
        <w:tc>
          <w:tcPr>
            <w:tcW w:w="1396" w:type="dxa"/>
            <w:noWrap/>
          </w:tcPr>
          <w:p>
            <w:pPr>
              <w:spacing w:line="360" w:lineRule="auto"/>
              <w:rPr>
                <w:rFonts w:ascii="宋体" w:eastAsia="宋体"/>
                <w:sz w:val="24"/>
                <w:szCs w:val="24"/>
              </w:rPr>
            </w:pPr>
            <w:r>
              <w:rPr>
                <w:rFonts w:ascii="宋体" w:eastAsia="宋体" w:hint="eastAsia"/>
                <w:sz w:val="24"/>
                <w:szCs w:val="24"/>
              </w:rPr>
              <w:t>……</w:t>
            </w:r>
          </w:p>
        </w:tc>
        <w:tc>
          <w:tcPr>
            <w:tcW w:w="2942" w:type="dxa"/>
            <w:tcBorders>
              <w:top w:val="single" w:sz="4" w:space="0" w:color="auto"/>
              <w:left w:val="single" w:sz="4" w:space="0" w:color="auto"/>
              <w:right w:val="single" w:sz="4" w:space="0" w:color="auto"/>
            </w:tcBorders>
            <w:noWrap/>
          </w:tcPr>
          <w:p>
            <w:pPr>
              <w:spacing w:line="360" w:lineRule="auto"/>
              <w:rPr>
                <w:rFonts w:ascii="宋体" w:eastAsia="宋体"/>
                <w:sz w:val="24"/>
                <w:szCs w:val="24"/>
              </w:rPr>
            </w:pPr>
            <w:r>
              <w:rPr>
                <w:rFonts w:ascii="宋体" w:eastAsia="宋体" w:hint="eastAsia"/>
                <w:sz w:val="24"/>
                <w:szCs w:val="24"/>
              </w:rPr>
              <w:t>……</w:t>
            </w:r>
          </w:p>
        </w:tc>
        <w:tc>
          <w:tcPr>
            <w:tcW w:w="2399" w:type="dxa"/>
            <w:tcBorders>
              <w:top w:val="single" w:sz="4" w:space="0" w:color="auto"/>
              <w:left w:val="single" w:sz="4" w:space="0" w:color="auto"/>
              <w:right w:val="single" w:sz="4" w:space="0" w:color="auto"/>
            </w:tcBorders>
            <w:noWrap/>
          </w:tcPr>
          <w:p>
            <w:pPr>
              <w:spacing w:line="360" w:lineRule="auto"/>
              <w:rPr>
                <w:rFonts w:ascii="宋体" w:eastAsia="宋体"/>
                <w:sz w:val="24"/>
                <w:szCs w:val="24"/>
              </w:rPr>
            </w:pPr>
            <w:r>
              <w:rPr>
                <w:rFonts w:ascii="宋体" w:eastAsia="宋体" w:hint="eastAsia"/>
                <w:sz w:val="24"/>
                <w:szCs w:val="24"/>
              </w:rPr>
              <w:t>……</w:t>
            </w:r>
          </w:p>
        </w:tc>
        <w:tc>
          <w:tcPr>
            <w:tcW w:w="2381" w:type="dxa"/>
            <w:noWrap/>
            <w:vAlign w:val="center"/>
          </w:tcPr>
          <w:p>
            <w:pPr>
              <w:spacing w:line="360" w:lineRule="auto"/>
              <w:rPr>
                <w:rFonts w:ascii="宋体" w:eastAsia="宋体"/>
                <w:sz w:val="24"/>
                <w:szCs w:val="24"/>
              </w:rPr>
            </w:pPr>
            <w:r>
              <w:rPr>
                <w:rFonts w:ascii="宋体" w:eastAsia="宋体" w:hint="eastAsia"/>
                <w:sz w:val="24"/>
                <w:szCs w:val="24"/>
              </w:rPr>
              <w:t>……</w:t>
            </w:r>
          </w:p>
        </w:tc>
      </w:tr>
      <w:tr>
        <w:trPr>
          <w:trHeight w:val="487"/>
        </w:trPr>
        <w:tc>
          <w:tcPr>
            <w:tcW w:w="1396" w:type="dxa"/>
            <w:noWrap/>
          </w:tcPr>
          <w:p>
            <w:pPr>
              <w:spacing w:line="360" w:lineRule="auto"/>
              <w:rPr>
                <w:rFonts w:ascii="宋体" w:eastAsia="宋体"/>
                <w:sz w:val="24"/>
                <w:szCs w:val="24"/>
              </w:rPr>
            </w:pPr>
            <w:r>
              <w:rPr>
                <w:rFonts w:ascii="宋体" w:eastAsia="宋体" w:hint="eastAsia"/>
                <w:sz w:val="24"/>
                <w:szCs w:val="24"/>
              </w:rPr>
              <w:t>……</w:t>
            </w:r>
          </w:p>
        </w:tc>
        <w:tc>
          <w:tcPr>
            <w:tcW w:w="2942" w:type="dxa"/>
            <w:tcBorders>
              <w:top w:val="single" w:sz="4" w:space="0" w:color="auto"/>
              <w:left w:val="single" w:sz="4" w:space="0" w:color="auto"/>
              <w:right w:val="single" w:sz="4" w:space="0" w:color="auto"/>
            </w:tcBorders>
            <w:noWrap/>
          </w:tcPr>
          <w:p>
            <w:pPr>
              <w:spacing w:line="360" w:lineRule="auto"/>
              <w:rPr>
                <w:rFonts w:ascii="宋体" w:eastAsia="宋体"/>
                <w:sz w:val="24"/>
                <w:szCs w:val="24"/>
              </w:rPr>
            </w:pPr>
            <w:r>
              <w:rPr>
                <w:rFonts w:ascii="宋体" w:eastAsia="宋体" w:hint="eastAsia"/>
                <w:sz w:val="24"/>
                <w:szCs w:val="24"/>
              </w:rPr>
              <w:t>……</w:t>
            </w:r>
          </w:p>
        </w:tc>
        <w:tc>
          <w:tcPr>
            <w:tcW w:w="2399" w:type="dxa"/>
            <w:tcBorders>
              <w:top w:val="single" w:sz="4" w:space="0" w:color="auto"/>
              <w:left w:val="single" w:sz="4" w:space="0" w:color="auto"/>
              <w:right w:val="single" w:sz="4" w:space="0" w:color="auto"/>
            </w:tcBorders>
            <w:noWrap/>
          </w:tcPr>
          <w:p>
            <w:pPr>
              <w:spacing w:line="360" w:lineRule="auto"/>
              <w:rPr>
                <w:rFonts w:ascii="宋体" w:eastAsia="宋体"/>
                <w:sz w:val="24"/>
                <w:szCs w:val="24"/>
              </w:rPr>
            </w:pPr>
            <w:r>
              <w:rPr>
                <w:rFonts w:ascii="宋体" w:eastAsia="宋体" w:hint="eastAsia"/>
                <w:sz w:val="24"/>
                <w:szCs w:val="24"/>
              </w:rPr>
              <w:t>……</w:t>
            </w:r>
          </w:p>
        </w:tc>
        <w:tc>
          <w:tcPr>
            <w:tcW w:w="2381" w:type="dxa"/>
            <w:noWrap/>
            <w:vAlign w:val="center"/>
          </w:tcPr>
          <w:p>
            <w:pPr>
              <w:spacing w:line="360" w:lineRule="auto"/>
              <w:rPr>
                <w:rFonts w:ascii="宋体" w:eastAsia="宋体"/>
                <w:sz w:val="24"/>
                <w:szCs w:val="24"/>
              </w:rPr>
            </w:pPr>
            <w:r>
              <w:rPr>
                <w:rFonts w:ascii="宋体" w:eastAsia="宋体" w:hint="eastAsia"/>
                <w:sz w:val="24"/>
                <w:szCs w:val="24"/>
              </w:rPr>
              <w:t>……</w:t>
            </w:r>
          </w:p>
        </w:tc>
      </w:tr>
    </w:tbl>
    <w:p>
      <w:pPr>
        <w:spacing w:line="360" w:lineRule="auto"/>
        <w:rPr>
          <w:rFonts w:ascii="宋体" w:eastAsia="宋体"/>
          <w:sz w:val="24"/>
          <w:szCs w:val="24"/>
        </w:rPr>
      </w:pPr>
    </w:p>
    <w:p>
      <w:pPr>
        <w:spacing w:line="360" w:lineRule="auto"/>
        <w:jc w:val="right"/>
        <w:rPr>
          <w:rFonts w:ascii="宋体" w:eastAsia="宋体"/>
          <w:sz w:val="24"/>
          <w:szCs w:val="24"/>
        </w:rPr>
      </w:pPr>
      <w:r>
        <w:rPr>
          <w:rFonts w:ascii="宋体" w:eastAsia="宋体" w:cs="宋体" w:hint="eastAsia"/>
          <w:sz w:val="24"/>
          <w:szCs w:val="24"/>
        </w:rPr>
        <w:t>投标人：</w:t>
      </w:r>
      <w:r>
        <w:rPr>
          <w:rFonts w:ascii="宋体" w:eastAsia="宋体" w:hint="eastAsia"/>
          <w:sz w:val="24"/>
          <w:szCs w:val="24"/>
          <w:u w:val="single"/>
        </w:rPr>
        <w:t xml:space="preserve">                          </w:t>
      </w:r>
      <w:r>
        <w:rPr>
          <w:rFonts w:ascii="宋体" w:eastAsia="宋体" w:cs="宋体" w:hint="eastAsia"/>
          <w:sz w:val="24"/>
          <w:szCs w:val="24"/>
        </w:rPr>
        <w:t>（盖单位章）</w:t>
      </w:r>
    </w:p>
    <w:p>
      <w:pPr>
        <w:spacing w:line="360" w:lineRule="auto"/>
        <w:jc w:val="right"/>
        <w:rPr>
          <w:rFonts w:ascii="宋体" w:eastAsia="宋体"/>
          <w:sz w:val="24"/>
          <w:szCs w:val="24"/>
        </w:rPr>
      </w:pPr>
      <w:r>
        <w:rPr>
          <w:rFonts w:ascii="宋体" w:eastAsia="宋体" w:cs="宋体" w:hint="eastAsia"/>
          <w:sz w:val="24"/>
          <w:szCs w:val="24"/>
        </w:rPr>
        <w:t>法定代表人或其委托代理人：</w:t>
      </w:r>
      <w:r>
        <w:rPr>
          <w:rFonts w:ascii="宋体" w:eastAsia="宋体" w:hint="eastAsia"/>
          <w:sz w:val="24"/>
          <w:szCs w:val="24"/>
          <w:u w:val="single"/>
        </w:rPr>
        <w:t xml:space="preserve">                          </w:t>
      </w:r>
      <w:r>
        <w:rPr>
          <w:rFonts w:ascii="宋体" w:eastAsia="宋体" w:cs="宋体" w:hint="eastAsia"/>
          <w:sz w:val="24"/>
          <w:szCs w:val="24"/>
        </w:rPr>
        <w:t>（签</w:t>
      </w:r>
      <w:r>
        <w:rPr>
          <w:rFonts w:ascii="宋体" w:eastAsia="宋体" w:hint="eastAsia"/>
          <w:sz w:val="24"/>
          <w:szCs w:val="24"/>
        </w:rPr>
        <w:t xml:space="preserve">    </w:t>
      </w:r>
      <w:r>
        <w:rPr>
          <w:rFonts w:ascii="宋体" w:eastAsia="宋体" w:cs="宋体" w:hint="eastAsia"/>
          <w:sz w:val="24"/>
          <w:szCs w:val="24"/>
        </w:rPr>
        <w:t>字）</w:t>
      </w:r>
    </w:p>
    <w:p>
      <w:pPr>
        <w:spacing w:line="360" w:lineRule="auto"/>
        <w:jc w:val="right"/>
        <w:rPr>
          <w:rFonts w:ascii="宋体" w:eastAsia="宋体"/>
          <w:sz w:val="24"/>
          <w:szCs w:val="24"/>
        </w:rPr>
      </w:pPr>
    </w:p>
    <w:p>
      <w:pPr>
        <w:spacing w:line="360" w:lineRule="auto"/>
        <w:jc w:val="right"/>
        <w:rPr>
          <w:rFonts w:ascii="宋体" w:eastAsia="宋体"/>
          <w:sz w:val="24"/>
          <w:szCs w:val="24"/>
        </w:rPr>
        <w:sectPr>
          <w:pgSz w:w="11906" w:h="16838"/>
          <w:pgMar w:top="1417" w:right="1417" w:bottom="1417" w:left="1417" w:header="851" w:footer="850" w:gutter="0"/>
          <w:cols w:num="1" w:space="720"/>
          <w:docGrid w:type="lines" w:linePitch="312" w:charSpace="0"/>
        </w:sectPr>
      </w:pPr>
      <w:r>
        <w:rPr>
          <w:rFonts w:ascii="宋体" w:eastAsia="宋体" w:hint="eastAsia"/>
          <w:sz w:val="24"/>
          <w:szCs w:val="24"/>
          <w:u w:val="single"/>
        </w:rPr>
        <w:t xml:space="preserve">     </w:t>
      </w:r>
      <w:r>
        <w:rPr>
          <w:rFonts w:ascii="宋体" w:eastAsia="宋体" w:cs="宋体" w:hint="eastAsia"/>
          <w:sz w:val="24"/>
          <w:szCs w:val="24"/>
        </w:rPr>
        <w:t>年</w:t>
      </w:r>
      <w:r>
        <w:rPr>
          <w:rFonts w:ascii="宋体" w:eastAsia="宋体" w:hint="eastAsia"/>
          <w:sz w:val="24"/>
          <w:szCs w:val="24"/>
          <w:u w:val="single"/>
        </w:rPr>
        <w:t xml:space="preserve">   </w:t>
      </w:r>
      <w:r>
        <w:rPr>
          <w:rFonts w:ascii="宋体" w:eastAsia="宋体" w:cs="宋体" w:hint="eastAsia"/>
          <w:sz w:val="24"/>
          <w:szCs w:val="24"/>
        </w:rPr>
        <w:t>月</w:t>
      </w:r>
      <w:r>
        <w:rPr>
          <w:rFonts w:ascii="宋体" w:eastAsia="宋体" w:hint="eastAsia"/>
          <w:sz w:val="24"/>
          <w:szCs w:val="24"/>
          <w:u w:val="single"/>
        </w:rPr>
        <w:t xml:space="preserve">   </w:t>
      </w:r>
      <w:r>
        <w:rPr>
          <w:rFonts w:ascii="宋体" w:eastAsia="宋体" w:cs="宋体" w:hint="eastAsia"/>
          <w:sz w:val="24"/>
          <w:szCs w:val="24"/>
        </w:rPr>
        <w:t>日</w:t>
      </w:r>
    </w:p>
    <w:p>
      <w:pPr>
        <w:spacing w:line="360" w:lineRule="auto"/>
        <w:jc w:val="center"/>
        <w:rPr>
          <w:rFonts w:ascii="宋体" w:eastAsia="宋体" w:cs="宋体"/>
          <w:b/>
          <w:sz w:val="28"/>
          <w:szCs w:val="28"/>
        </w:rPr>
      </w:pPr>
      <w:bookmarkStart w:id="59" w:name="_Toc27806_WPSOffice_Level1"/>
      <w:r>
        <w:rPr>
          <w:rFonts w:ascii="宋体" w:eastAsia="宋体" w:hint="eastAsia"/>
          <w:b/>
          <w:sz w:val="28"/>
          <w:szCs w:val="28"/>
        </w:rPr>
        <w:t>□</w:t>
      </w:r>
      <w:r>
        <w:rPr>
          <w:rFonts w:ascii="宋体" w:eastAsia="宋体" w:cs="宋体" w:hint="eastAsia"/>
          <w:b/>
          <w:sz w:val="28"/>
          <w:szCs w:val="28"/>
        </w:rPr>
        <w:t>二、法定代表人身份证明</w:t>
      </w:r>
      <w:bookmarkEnd w:id="59"/>
    </w:p>
    <w:p>
      <w:pPr>
        <w:spacing w:line="360" w:lineRule="auto"/>
        <w:jc w:val="center"/>
        <w:rPr>
          <w:rFonts w:ascii="宋体" w:eastAsia="宋体"/>
          <w:b/>
          <w:sz w:val="28"/>
          <w:szCs w:val="28"/>
        </w:rPr>
      </w:pPr>
    </w:p>
    <w:p>
      <w:pPr>
        <w:spacing w:line="360" w:lineRule="auto"/>
        <w:rPr>
          <w:rFonts w:ascii="宋体" w:eastAsia="宋体"/>
          <w:sz w:val="24"/>
          <w:szCs w:val="24"/>
        </w:rPr>
      </w:pPr>
      <w:r>
        <w:rPr>
          <w:rFonts w:ascii="宋体" w:eastAsia="宋体" w:cs="宋体" w:hint="eastAsia"/>
          <w:sz w:val="24"/>
          <w:szCs w:val="24"/>
        </w:rPr>
        <w:t>投标人名称：</w:t>
      </w:r>
      <w:r>
        <w:rPr>
          <w:rFonts w:ascii="宋体" w:eastAsia="宋体" w:hint="eastAsia"/>
          <w:sz w:val="24"/>
          <w:szCs w:val="24"/>
          <w:u w:val="single"/>
        </w:rPr>
        <w:t xml:space="preserve">                     </w:t>
      </w:r>
    </w:p>
    <w:p>
      <w:pPr>
        <w:spacing w:line="360" w:lineRule="auto"/>
        <w:rPr>
          <w:rFonts w:ascii="宋体" w:eastAsia="宋体"/>
          <w:sz w:val="24"/>
          <w:szCs w:val="24"/>
        </w:rPr>
      </w:pPr>
      <w:r>
        <w:rPr>
          <w:rFonts w:ascii="宋体" w:eastAsia="宋体" w:cs="宋体" w:hint="eastAsia"/>
          <w:sz w:val="24"/>
          <w:szCs w:val="24"/>
        </w:rPr>
        <w:t>姓名：</w:t>
      </w:r>
      <w:r>
        <w:rPr>
          <w:rFonts w:ascii="宋体" w:eastAsia="宋体" w:hint="eastAsia"/>
          <w:sz w:val="24"/>
          <w:szCs w:val="24"/>
          <w:u w:val="single"/>
        </w:rPr>
        <w:t xml:space="preserve">         </w:t>
      </w:r>
      <w:r>
        <w:rPr>
          <w:rFonts w:ascii="宋体" w:eastAsia="宋体" w:cs="宋体" w:hint="eastAsia"/>
          <w:sz w:val="24"/>
          <w:szCs w:val="24"/>
        </w:rPr>
        <w:t>性别：</w:t>
      </w:r>
      <w:r>
        <w:rPr>
          <w:rFonts w:ascii="宋体" w:eastAsia="宋体" w:hint="eastAsia"/>
          <w:sz w:val="24"/>
          <w:szCs w:val="24"/>
          <w:u w:val="single"/>
        </w:rPr>
        <w:t xml:space="preserve">       </w:t>
      </w:r>
      <w:r>
        <w:rPr>
          <w:rFonts w:ascii="宋体" w:eastAsia="宋体" w:hint="eastAsia"/>
          <w:sz w:val="24"/>
          <w:szCs w:val="24"/>
        </w:rPr>
        <w:t xml:space="preserve"> </w:t>
      </w:r>
      <w:r>
        <w:rPr>
          <w:rFonts w:ascii="宋体" w:eastAsia="宋体" w:cs="宋体" w:hint="eastAsia"/>
          <w:sz w:val="24"/>
          <w:szCs w:val="24"/>
        </w:rPr>
        <w:t>年龄：</w:t>
      </w:r>
      <w:r>
        <w:rPr>
          <w:rFonts w:ascii="宋体" w:eastAsia="宋体" w:hint="eastAsia"/>
          <w:sz w:val="24"/>
          <w:szCs w:val="24"/>
          <w:u w:val="single"/>
        </w:rPr>
        <w:t xml:space="preserve">      </w:t>
      </w:r>
      <w:r>
        <w:rPr>
          <w:rFonts w:ascii="宋体" w:eastAsia="宋体" w:hint="eastAsia"/>
          <w:sz w:val="24"/>
          <w:szCs w:val="24"/>
        </w:rPr>
        <w:t xml:space="preserve">  </w:t>
      </w:r>
      <w:r>
        <w:rPr>
          <w:rFonts w:ascii="宋体" w:eastAsia="宋体" w:cs="宋体" w:hint="eastAsia"/>
          <w:sz w:val="24"/>
          <w:szCs w:val="24"/>
        </w:rPr>
        <w:t>职务：</w:t>
      </w:r>
      <w:r>
        <w:rPr>
          <w:rFonts w:ascii="宋体" w:eastAsia="宋体" w:hint="eastAsia"/>
          <w:sz w:val="24"/>
          <w:szCs w:val="24"/>
          <w:u w:val="single"/>
        </w:rPr>
        <w:t xml:space="preserve">           </w:t>
      </w:r>
      <w:r>
        <w:rPr>
          <w:rFonts w:ascii="宋体" w:eastAsia="宋体" w:hint="eastAsia"/>
          <w:sz w:val="24"/>
          <w:szCs w:val="24"/>
        </w:rPr>
        <w:cr/>
      </w:r>
      <w:r>
        <w:rPr>
          <w:rFonts w:ascii="宋体" w:eastAsia="宋体" w:cs="宋体" w:hint="eastAsia"/>
          <w:sz w:val="24"/>
          <w:szCs w:val="24"/>
        </w:rPr>
        <w:t>系</w:t>
      </w:r>
      <w:r>
        <w:rPr>
          <w:rFonts w:ascii="宋体" w:eastAsia="宋体" w:hint="eastAsia"/>
          <w:sz w:val="24"/>
          <w:szCs w:val="24"/>
        </w:rPr>
        <w:t xml:space="preserve"> </w:t>
      </w:r>
      <w:r>
        <w:rPr>
          <w:rFonts w:ascii="宋体" w:eastAsia="宋体" w:hint="eastAsia"/>
          <w:sz w:val="24"/>
          <w:szCs w:val="24"/>
          <w:u w:val="single"/>
        </w:rPr>
        <w:t xml:space="preserve">                             </w:t>
      </w:r>
      <w:r>
        <w:rPr>
          <w:rFonts w:ascii="宋体" w:eastAsia="宋体" w:cs="宋体" w:hint="eastAsia"/>
          <w:sz w:val="24"/>
          <w:szCs w:val="24"/>
        </w:rPr>
        <w:t>（投标人名称）的法定代表人。</w:t>
      </w:r>
    </w:p>
    <w:p>
      <w:pPr>
        <w:spacing w:line="360" w:lineRule="auto"/>
        <w:ind w:firstLineChars="200" w:firstLine="480"/>
        <w:rPr>
          <w:rFonts w:ascii="宋体" w:eastAsia="宋体"/>
          <w:sz w:val="24"/>
          <w:szCs w:val="24"/>
        </w:rPr>
      </w:pPr>
      <w:r>
        <w:rPr>
          <w:rFonts w:ascii="宋体" w:eastAsia="宋体" w:cs="宋体" w:hint="eastAsia"/>
          <w:sz w:val="24"/>
          <w:szCs w:val="24"/>
        </w:rPr>
        <w:t>特此证明。</w:t>
      </w:r>
    </w:p>
    <w:p>
      <w:pPr>
        <w:spacing w:line="360" w:lineRule="auto"/>
        <w:rPr>
          <w:rFonts w:ascii="宋体" w:eastAsia="宋体"/>
          <w:sz w:val="24"/>
          <w:szCs w:val="24"/>
        </w:rPr>
      </w:pPr>
    </w:p>
    <w:p>
      <w:pPr>
        <w:spacing w:line="360" w:lineRule="auto"/>
        <w:rPr>
          <w:rFonts w:ascii="宋体" w:eastAsia="宋体"/>
          <w:sz w:val="24"/>
          <w:szCs w:val="24"/>
        </w:rPr>
      </w:pPr>
      <w:r>
        <w:rPr>
          <w:rFonts w:ascii="宋体" w:eastAsia="宋体" w:hint="eastAsia"/>
          <w:sz w:val="24"/>
          <w:szCs w:val="24"/>
        </w:rPr>
        <w:cr/>
      </w:r>
      <w:r>
        <w:rPr>
          <w:rFonts w:ascii="宋体" w:eastAsia="宋体" w:cs="宋体" w:hint="eastAsia"/>
          <w:sz w:val="24"/>
          <w:szCs w:val="24"/>
        </w:rPr>
        <w:t>附：法定代表人身份证扫描件</w:t>
      </w:r>
      <w:r>
        <w:rPr>
          <w:rFonts w:ascii="宋体" w:eastAsia="宋体" w:hint="eastAsia"/>
          <w:sz w:val="24"/>
          <w:szCs w:val="24"/>
        </w:rPr>
        <w:cr/>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rPr>
      </w:pPr>
      <w:r>
        <w:rPr>
          <w:rFonts w:ascii="宋体" w:eastAsia="宋体" w:hint="eastAsia"/>
          <w:sz w:val="24"/>
          <w:szCs w:val="24"/>
        </w:rPr>
        <w:t xml:space="preserve">                                  </w:t>
      </w:r>
      <w:bookmarkStart w:id="60" w:name="_Toc500854820"/>
      <w:r>
        <w:rPr>
          <w:rFonts w:ascii="宋体" w:eastAsia="宋体" w:cs="宋体" w:hint="eastAsia"/>
          <w:sz w:val="24"/>
          <w:szCs w:val="24"/>
        </w:rPr>
        <w:t>投标人：</w:t>
      </w:r>
      <w:r>
        <w:rPr>
          <w:rFonts w:ascii="宋体" w:eastAsia="宋体" w:hint="eastAsia"/>
          <w:sz w:val="24"/>
          <w:szCs w:val="24"/>
          <w:u w:val="single"/>
        </w:rPr>
        <w:t xml:space="preserve">                   </w:t>
      </w:r>
      <w:r>
        <w:rPr>
          <w:rFonts w:ascii="宋体" w:eastAsia="宋体" w:cs="宋体" w:hint="eastAsia"/>
          <w:sz w:val="24"/>
          <w:szCs w:val="24"/>
        </w:rPr>
        <w:t>（盖单位章）</w:t>
      </w:r>
      <w:r>
        <w:rPr>
          <w:rFonts w:ascii="宋体" w:eastAsia="宋体" w:hint="eastAsia"/>
          <w:sz w:val="24"/>
          <w:szCs w:val="24"/>
        </w:rPr>
        <w:t xml:space="preserve">                                 </w:t>
      </w:r>
    </w:p>
    <w:p>
      <w:pPr>
        <w:spacing w:line="360" w:lineRule="auto"/>
        <w:rPr>
          <w:rFonts w:ascii="宋体" w:eastAsia="宋体"/>
          <w:sz w:val="24"/>
          <w:szCs w:val="24"/>
        </w:rPr>
      </w:pPr>
      <w:bookmarkEnd w:id="60"/>
      <w:r>
        <w:rPr>
          <w:rFonts w:ascii="宋体" w:eastAsia="宋体" w:hint="eastAsia"/>
          <w:sz w:val="24"/>
          <w:szCs w:val="24"/>
        </w:rPr>
        <w:t xml:space="preserve">                                                     </w:t>
      </w:r>
      <w:r>
        <w:rPr>
          <w:rFonts w:ascii="宋体" w:eastAsia="宋体" w:cs="宋体" w:hint="eastAsia"/>
          <w:sz w:val="24"/>
          <w:szCs w:val="24"/>
        </w:rPr>
        <w:t>年</w:t>
      </w:r>
      <w:r>
        <w:rPr>
          <w:rFonts w:ascii="宋体" w:eastAsia="宋体" w:hint="eastAsia"/>
          <w:sz w:val="24"/>
          <w:szCs w:val="24"/>
        </w:rPr>
        <w:t xml:space="preserve">   </w:t>
      </w:r>
      <w:r>
        <w:rPr>
          <w:rFonts w:ascii="宋体" w:eastAsia="宋体" w:cs="宋体" w:hint="eastAsia"/>
          <w:sz w:val="24"/>
          <w:szCs w:val="24"/>
        </w:rPr>
        <w:t>月</w:t>
      </w:r>
      <w:r>
        <w:rPr>
          <w:rFonts w:ascii="宋体" w:eastAsia="宋体" w:hint="eastAsia"/>
          <w:sz w:val="24"/>
          <w:szCs w:val="24"/>
        </w:rPr>
        <w:t xml:space="preserve">   </w:t>
      </w:r>
      <w:r>
        <w:rPr>
          <w:rFonts w:ascii="宋体" w:eastAsia="宋体" w:cs="宋体" w:hint="eastAsia"/>
          <w:sz w:val="24"/>
          <w:szCs w:val="24"/>
        </w:rPr>
        <w:t>日</w:t>
      </w:r>
    </w:p>
    <w:p>
      <w:pPr>
        <w:spacing w:line="360" w:lineRule="auto"/>
        <w:rPr>
          <w:rFonts w:ascii="宋体" w:eastAsia="宋体"/>
          <w:sz w:val="24"/>
          <w:szCs w:val="24"/>
        </w:rPr>
      </w:pPr>
    </w:p>
    <w:p>
      <w:pPr>
        <w:spacing w:line="360" w:lineRule="auto"/>
        <w:ind w:firstLineChars="200" w:firstLine="480"/>
        <w:rPr>
          <w:rFonts w:ascii="宋体" w:eastAsia="宋体"/>
          <w:sz w:val="24"/>
          <w:szCs w:val="24"/>
        </w:rPr>
      </w:pPr>
      <w:r>
        <w:rPr>
          <w:rFonts w:ascii="宋体" w:eastAsia="宋体" w:cs="宋体" w:hint="eastAsia"/>
          <w:sz w:val="24"/>
          <w:szCs w:val="24"/>
        </w:rPr>
        <w:t>注：法定代表人亲自投标而不委托代理人投标适用。</w:t>
      </w:r>
    </w:p>
    <w:p>
      <w:pPr>
        <w:spacing w:line="360" w:lineRule="auto"/>
        <w:rPr>
          <w:rFonts w:ascii="宋体" w:eastAsia="宋体"/>
          <w:sz w:val="24"/>
          <w:szCs w:val="24"/>
        </w:rPr>
      </w:pPr>
      <w:r>
        <w:rPr>
          <w:rFonts w:ascii="宋体" w:eastAsia="宋体" w:cs="宋体" w:hint="eastAsia"/>
          <w:sz w:val="24"/>
          <w:szCs w:val="24"/>
        </w:rPr>
        <w:t>。</w:t>
      </w:r>
    </w:p>
    <w:p>
      <w:pPr>
        <w:spacing w:line="360" w:lineRule="auto"/>
        <w:rPr>
          <w:rFonts w:ascii="宋体" w:eastAsia="宋体"/>
          <w:sz w:val="24"/>
          <w:szCs w:val="24"/>
        </w:rPr>
      </w:pPr>
    </w:p>
    <w:p>
      <w:pPr>
        <w:spacing w:line="360" w:lineRule="auto"/>
        <w:rPr>
          <w:rFonts w:ascii="宋体" w:eastAsia="宋体"/>
          <w:sz w:val="24"/>
          <w:szCs w:val="24"/>
        </w:rPr>
        <w:sectPr>
          <w:pgSz w:w="12240" w:h="15840"/>
          <w:pgMar w:top="1440" w:right="1700" w:bottom="667" w:left="1800" w:header="0" w:footer="794" w:gutter="0"/>
          <w:cols w:num="1" w:space="720"/>
          <w:docGrid w:linePitch="360" w:charSpace="0"/>
        </w:sectPr>
      </w:pPr>
    </w:p>
    <w:p>
      <w:pPr>
        <w:spacing w:line="360" w:lineRule="auto"/>
        <w:jc w:val="center"/>
        <w:rPr>
          <w:rFonts w:ascii="宋体" w:eastAsia="宋体"/>
          <w:b/>
          <w:sz w:val="28"/>
          <w:szCs w:val="28"/>
        </w:rPr>
      </w:pPr>
      <w:bookmarkStart w:id="61" w:name="_Toc7805_WPSOffice_Level1"/>
      <w:bookmarkStart w:id="62" w:name="_Toc500854821"/>
      <w:r>
        <w:rPr>
          <w:rFonts w:ascii="宋体" w:eastAsia="宋体" w:hint="eastAsia"/>
          <w:b/>
          <w:sz w:val="28"/>
          <w:szCs w:val="28"/>
        </w:rPr>
        <w:t>□</w:t>
      </w:r>
      <w:r>
        <w:rPr>
          <w:rFonts w:ascii="宋体" w:eastAsia="宋体" w:cs="宋体" w:hint="eastAsia"/>
          <w:b/>
          <w:sz w:val="28"/>
          <w:szCs w:val="28"/>
        </w:rPr>
        <w:t>三、授权委托书</w:t>
      </w:r>
      <w:bookmarkEnd w:id="61"/>
      <w:bookmarkEnd w:id="62"/>
    </w:p>
    <w:p>
      <w:pPr>
        <w:spacing w:line="360" w:lineRule="auto"/>
        <w:ind w:firstLineChars="200" w:firstLine="480"/>
        <w:rPr>
          <w:rFonts w:ascii="宋体" w:eastAsia="宋体"/>
          <w:sz w:val="24"/>
          <w:szCs w:val="24"/>
        </w:rPr>
      </w:pPr>
      <w:r>
        <w:rPr>
          <w:rFonts w:ascii="宋体" w:eastAsia="宋体" w:cs="宋体" w:hint="eastAsia"/>
          <w:sz w:val="24"/>
          <w:szCs w:val="24"/>
        </w:rPr>
        <w:t>本人</w:t>
      </w:r>
      <w:bookmarkStart w:id="63" w:name="_Hlk500849392"/>
      <w:r>
        <w:rPr>
          <w:rFonts w:ascii="宋体" w:eastAsia="宋体" w:cs="宋体" w:hint="eastAsia"/>
          <w:sz w:val="24"/>
          <w:szCs w:val="24"/>
          <w:u w:val="single"/>
        </w:rPr>
        <w:t xml:space="preserve">            </w:t>
      </w:r>
      <w:r>
        <w:rPr>
          <w:rFonts w:ascii="宋体" w:eastAsia="宋体" w:cs="宋体" w:hint="eastAsia"/>
          <w:sz w:val="24"/>
          <w:szCs w:val="24"/>
        </w:rPr>
        <w:t>（姓名）系</w:t>
      </w:r>
      <w:r>
        <w:rPr>
          <w:rFonts w:ascii="宋体" w:eastAsia="宋体" w:cs="宋体" w:hint="eastAsia"/>
          <w:sz w:val="24"/>
          <w:szCs w:val="24"/>
          <w:u w:val="single"/>
        </w:rPr>
        <w:t xml:space="preserve">                </w:t>
      </w:r>
      <w:r>
        <w:rPr>
          <w:rFonts w:ascii="宋体" w:eastAsia="宋体"/>
          <w:sz w:val="24"/>
          <w:szCs w:val="24"/>
        </w:rPr>
        <w:t xml:space="preserve"> </w:t>
      </w:r>
      <w:r>
        <w:rPr>
          <w:rFonts w:ascii="宋体" w:eastAsia="宋体" w:cs="宋体" w:hint="eastAsia"/>
          <w:sz w:val="24"/>
          <w:szCs w:val="24"/>
        </w:rPr>
        <w:t>（投标人全称）的法定代表人，现授权委托</w:t>
      </w:r>
      <w:r>
        <w:rPr>
          <w:rFonts w:ascii="宋体" w:eastAsia="宋体" w:cs="宋体" w:hint="eastAsia"/>
          <w:sz w:val="24"/>
          <w:szCs w:val="24"/>
          <w:u w:val="single"/>
        </w:rPr>
        <w:t xml:space="preserve">          </w:t>
      </w:r>
      <w:r>
        <w:rPr>
          <w:rFonts w:ascii="宋体" w:eastAsia="宋体" w:cs="宋体" w:hint="eastAsia"/>
          <w:sz w:val="24"/>
          <w:szCs w:val="24"/>
        </w:rPr>
        <w:t>（姓名）为我方代理人。代</w:t>
      </w:r>
      <w:bookmarkEnd w:id="63"/>
      <w:r>
        <w:rPr>
          <w:rFonts w:ascii="宋体" w:eastAsia="宋体" w:cs="宋体" w:hint="eastAsia"/>
          <w:sz w:val="24"/>
          <w:szCs w:val="24"/>
        </w:rPr>
        <w:t>理人根据授权，以我方名义签署、澄清确认、递交、撤回、修改监理招标项目投标文件、签订合同和处理有关事宜，其法律后果由我方承担。</w:t>
      </w:r>
    </w:p>
    <w:p>
      <w:pPr>
        <w:spacing w:line="360" w:lineRule="auto"/>
        <w:ind w:firstLineChars="200" w:firstLine="480"/>
        <w:rPr>
          <w:rFonts w:ascii="宋体" w:eastAsia="宋体"/>
          <w:sz w:val="24"/>
          <w:szCs w:val="24"/>
        </w:rPr>
      </w:pPr>
      <w:r>
        <w:rPr>
          <w:rFonts w:ascii="宋体" w:eastAsia="宋体" w:cs="宋体" w:hint="eastAsia"/>
          <w:sz w:val="24"/>
          <w:szCs w:val="24"/>
        </w:rPr>
        <w:t>委托期限：自本授权委托书签署之日起至</w:t>
      </w:r>
      <w:r>
        <w:rPr>
          <w:rFonts w:ascii="宋体" w:eastAsia="宋体" w:cs="Calibri"/>
          <w:sz w:val="24"/>
          <w:szCs w:val="24"/>
        </w:rPr>
        <w:t>“</w:t>
      </w:r>
      <w:r>
        <w:rPr>
          <w:rFonts w:ascii="宋体" w:eastAsia="宋体" w:cs="宋体" w:hint="eastAsia"/>
          <w:sz w:val="24"/>
          <w:szCs w:val="24"/>
        </w:rPr>
        <w:t>投标有效期</w:t>
      </w:r>
      <w:r>
        <w:rPr>
          <w:rFonts w:ascii="宋体" w:eastAsia="宋体" w:cs="Calibri"/>
          <w:sz w:val="24"/>
          <w:szCs w:val="24"/>
        </w:rPr>
        <w:t>”</w:t>
      </w:r>
      <w:r>
        <w:rPr>
          <w:rFonts w:ascii="宋体" w:eastAsia="宋体" w:cs="宋体" w:hint="eastAsia"/>
          <w:sz w:val="24"/>
          <w:szCs w:val="24"/>
        </w:rPr>
        <w:t>结束为止。</w:t>
      </w:r>
    </w:p>
    <w:p>
      <w:pPr>
        <w:spacing w:line="360" w:lineRule="auto"/>
        <w:ind w:firstLineChars="200" w:firstLine="480"/>
        <w:rPr>
          <w:rFonts w:ascii="宋体" w:eastAsia="宋体"/>
          <w:sz w:val="24"/>
          <w:szCs w:val="24"/>
        </w:rPr>
      </w:pPr>
      <w:r>
        <w:rPr>
          <w:rFonts w:ascii="宋体" w:eastAsia="宋体" w:cs="宋体" w:hint="eastAsia"/>
          <w:sz w:val="24"/>
          <w:szCs w:val="24"/>
        </w:rPr>
        <w:t>代理人无转委托权。</w:t>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ind w:firstLineChars="200" w:firstLine="480"/>
        <w:rPr>
          <w:rFonts w:ascii="宋体" w:eastAsia="宋体"/>
          <w:sz w:val="24"/>
          <w:szCs w:val="24"/>
        </w:rPr>
      </w:pPr>
      <w:r>
        <w:rPr>
          <w:rFonts w:ascii="宋体" w:eastAsia="宋体" w:cs="宋体" w:hint="eastAsia"/>
          <w:sz w:val="24"/>
          <w:szCs w:val="24"/>
        </w:rPr>
        <w:t>附：（</w:t>
      </w:r>
      <w:r>
        <w:rPr>
          <w:rFonts w:ascii="宋体" w:eastAsia="宋体" w:hint="eastAsia"/>
          <w:sz w:val="24"/>
          <w:szCs w:val="24"/>
        </w:rPr>
        <w:t>1</w:t>
      </w:r>
      <w:r>
        <w:rPr>
          <w:rFonts w:ascii="宋体" w:eastAsia="宋体" w:cs="宋体" w:hint="eastAsia"/>
          <w:sz w:val="24"/>
          <w:szCs w:val="24"/>
        </w:rPr>
        <w:t>）法定代表人身份证扫描件、委托代理人身份证扫描件</w:t>
      </w:r>
    </w:p>
    <w:p>
      <w:pPr>
        <w:spacing w:line="360" w:lineRule="auto"/>
        <w:rPr>
          <w:rFonts w:ascii="宋体" w:eastAsia="宋体"/>
          <w:sz w:val="24"/>
          <w:szCs w:val="24"/>
        </w:rPr>
      </w:pPr>
      <w:r>
        <w:rPr>
          <w:rFonts w:ascii="宋体" w:eastAsia="宋体" w:hint="eastAsia"/>
          <w:sz w:val="24"/>
          <w:szCs w:val="24"/>
        </w:rPr>
        <w:t xml:space="preserve">        </w:t>
      </w:r>
      <w:r>
        <w:rPr>
          <w:rFonts w:ascii="宋体" w:eastAsia="宋体" w:cs="宋体" w:hint="eastAsia"/>
          <w:sz w:val="24"/>
          <w:szCs w:val="24"/>
        </w:rPr>
        <w:t>（</w:t>
      </w:r>
      <w:r>
        <w:rPr>
          <w:rFonts w:ascii="宋体" w:eastAsia="宋体" w:hint="eastAsia"/>
          <w:sz w:val="24"/>
          <w:szCs w:val="24"/>
        </w:rPr>
        <w:t>2</w:t>
      </w:r>
      <w:r>
        <w:rPr>
          <w:rFonts w:ascii="宋体" w:eastAsia="宋体" w:cs="宋体" w:hint="eastAsia"/>
          <w:sz w:val="24"/>
          <w:szCs w:val="24"/>
        </w:rPr>
        <w:t>）投标人为委托代理人缴纳的社保缴费证明（提供最近</w:t>
      </w:r>
      <w:r>
        <w:rPr>
          <w:rFonts w:ascii="宋体" w:eastAsia="宋体" w:hint="eastAsia"/>
          <w:sz w:val="24"/>
          <w:szCs w:val="24"/>
        </w:rPr>
        <w:t xml:space="preserve"> 6 </w:t>
      </w:r>
      <w:r>
        <w:rPr>
          <w:rFonts w:ascii="宋体" w:eastAsia="宋体" w:cs="宋体" w:hint="eastAsia"/>
          <w:sz w:val="24"/>
          <w:szCs w:val="24"/>
        </w:rPr>
        <w:t>个月连续缴费证明）扫描件</w:t>
      </w:r>
    </w:p>
    <w:p>
      <w:pPr>
        <w:spacing w:line="360" w:lineRule="auto"/>
        <w:rPr>
          <w:rFonts w:ascii="宋体" w:eastAsia="宋体"/>
          <w:sz w:val="24"/>
          <w:szCs w:val="24"/>
        </w:rPr>
      </w:pPr>
    </w:p>
    <w:p>
      <w:pPr>
        <w:spacing w:line="360" w:lineRule="auto"/>
        <w:ind w:firstLineChars="1800" w:firstLine="4320"/>
        <w:rPr>
          <w:rFonts w:ascii="宋体" w:eastAsia="宋体"/>
          <w:sz w:val="24"/>
          <w:szCs w:val="24"/>
        </w:rPr>
      </w:pPr>
      <w:r>
        <w:rPr>
          <w:rFonts w:ascii="宋体" w:eastAsia="宋体" w:cs="宋体" w:hint="eastAsia"/>
          <w:sz w:val="24"/>
          <w:szCs w:val="24"/>
        </w:rPr>
        <w:t>投</w:t>
      </w:r>
      <w:r>
        <w:rPr>
          <w:rFonts w:ascii="宋体" w:eastAsia="宋体" w:hint="eastAsia"/>
          <w:sz w:val="24"/>
          <w:szCs w:val="24"/>
        </w:rPr>
        <w:t xml:space="preserve">  </w:t>
      </w:r>
      <w:r>
        <w:rPr>
          <w:rFonts w:ascii="宋体" w:eastAsia="宋体" w:cs="宋体" w:hint="eastAsia"/>
          <w:sz w:val="24"/>
          <w:szCs w:val="24"/>
        </w:rPr>
        <w:t>标</w:t>
      </w:r>
      <w:r>
        <w:rPr>
          <w:rFonts w:ascii="宋体" w:eastAsia="宋体" w:hint="eastAsia"/>
          <w:sz w:val="24"/>
          <w:szCs w:val="24"/>
        </w:rPr>
        <w:t xml:space="preserve">  </w:t>
      </w:r>
      <w:r>
        <w:rPr>
          <w:rFonts w:ascii="宋体" w:eastAsia="宋体" w:cs="宋体" w:hint="eastAsia"/>
          <w:sz w:val="24"/>
          <w:szCs w:val="24"/>
        </w:rPr>
        <w:t>人：</w:t>
      </w:r>
      <w:r>
        <w:rPr>
          <w:rFonts w:ascii="宋体" w:eastAsia="宋体" w:cs="宋体" w:hint="eastAsia"/>
          <w:sz w:val="24"/>
          <w:szCs w:val="24"/>
          <w:u w:val="single"/>
        </w:rPr>
        <w:t xml:space="preserve">               </w:t>
      </w:r>
      <w:r>
        <w:rPr>
          <w:rFonts w:ascii="宋体" w:eastAsia="宋体" w:cs="宋体" w:hint="eastAsia"/>
          <w:sz w:val="24"/>
          <w:szCs w:val="24"/>
        </w:rPr>
        <w:t>（盖单位章）</w:t>
      </w:r>
    </w:p>
    <w:p>
      <w:pPr>
        <w:wordWrap w:val="0"/>
        <w:spacing w:line="360" w:lineRule="auto"/>
        <w:ind w:firstLineChars="1800" w:firstLine="4320"/>
        <w:rPr>
          <w:rFonts w:ascii="宋体" w:eastAsia="宋体"/>
          <w:sz w:val="24"/>
          <w:szCs w:val="24"/>
        </w:rPr>
      </w:pPr>
      <w:r>
        <w:rPr>
          <w:rFonts w:ascii="宋体" w:eastAsia="宋体" w:cs="宋体" w:hint="eastAsia"/>
          <w:sz w:val="24"/>
          <w:szCs w:val="24"/>
        </w:rPr>
        <w:t>法定代表人：</w:t>
      </w:r>
      <w:r>
        <w:rPr>
          <w:rFonts w:ascii="宋体" w:eastAsia="宋体" w:cs="宋体" w:hint="eastAsia"/>
          <w:sz w:val="24"/>
          <w:szCs w:val="24"/>
          <w:u w:val="single"/>
        </w:rPr>
        <w:t xml:space="preserve">               </w:t>
      </w:r>
      <w:r>
        <w:rPr>
          <w:rFonts w:ascii="宋体" w:eastAsia="宋体" w:cs="宋体" w:hint="eastAsia"/>
          <w:sz w:val="24"/>
          <w:szCs w:val="24"/>
        </w:rPr>
        <w:t>（签</w:t>
      </w:r>
      <w:r>
        <w:rPr>
          <w:rFonts w:ascii="宋体" w:eastAsia="宋体" w:hint="eastAsia"/>
          <w:sz w:val="24"/>
          <w:szCs w:val="24"/>
        </w:rPr>
        <w:t xml:space="preserve">    </w:t>
      </w:r>
      <w:r>
        <w:rPr>
          <w:rFonts w:ascii="宋体" w:eastAsia="宋体" w:cs="宋体" w:hint="eastAsia"/>
          <w:sz w:val="24"/>
          <w:szCs w:val="24"/>
        </w:rPr>
        <w:t>字）</w:t>
      </w:r>
    </w:p>
    <w:p>
      <w:pPr>
        <w:wordWrap w:val="0"/>
        <w:spacing w:line="360" w:lineRule="auto"/>
        <w:ind w:firstLineChars="1800" w:firstLine="4320"/>
        <w:rPr>
          <w:rFonts w:ascii="宋体" w:eastAsia="宋体"/>
          <w:sz w:val="24"/>
          <w:szCs w:val="24"/>
          <w:u w:val="single"/>
        </w:rPr>
      </w:pPr>
      <w:r>
        <w:rPr>
          <w:rFonts w:ascii="宋体" w:eastAsia="宋体" w:cs="宋体" w:hint="eastAsia"/>
          <w:sz w:val="24"/>
          <w:szCs w:val="24"/>
        </w:rPr>
        <w:t>身份证号码：</w:t>
      </w:r>
      <w:r>
        <w:rPr>
          <w:rFonts w:ascii="宋体" w:eastAsia="宋体" w:cs="宋体" w:hint="eastAsia"/>
          <w:sz w:val="24"/>
          <w:szCs w:val="24"/>
          <w:u w:val="single"/>
        </w:rPr>
        <w:t xml:space="preserve">                         </w:t>
      </w:r>
    </w:p>
    <w:p>
      <w:pPr>
        <w:spacing w:line="360" w:lineRule="auto"/>
        <w:ind w:firstLineChars="1800" w:firstLine="4320"/>
        <w:rPr>
          <w:rFonts w:ascii="宋体" w:eastAsia="宋体"/>
          <w:sz w:val="24"/>
          <w:szCs w:val="24"/>
        </w:rPr>
      </w:pPr>
      <w:r>
        <w:rPr>
          <w:rFonts w:ascii="宋体" w:eastAsia="宋体" w:cs="宋体" w:hint="eastAsia"/>
          <w:sz w:val="24"/>
          <w:szCs w:val="24"/>
        </w:rPr>
        <w:t>委托代理人：</w:t>
      </w:r>
      <w:r>
        <w:rPr>
          <w:rFonts w:ascii="宋体" w:eastAsia="宋体" w:cs="宋体" w:hint="eastAsia"/>
          <w:sz w:val="24"/>
          <w:szCs w:val="24"/>
          <w:u w:val="single"/>
        </w:rPr>
        <w:t xml:space="preserve">                </w:t>
      </w:r>
      <w:r>
        <w:rPr>
          <w:rFonts w:ascii="宋体" w:eastAsia="宋体" w:cs="宋体" w:hint="eastAsia"/>
          <w:sz w:val="24"/>
          <w:szCs w:val="24"/>
        </w:rPr>
        <w:t>（签</w:t>
      </w:r>
      <w:r>
        <w:rPr>
          <w:rFonts w:ascii="宋体" w:eastAsia="宋体" w:hint="eastAsia"/>
          <w:sz w:val="24"/>
          <w:szCs w:val="24"/>
        </w:rPr>
        <w:t xml:space="preserve">    </w:t>
      </w:r>
      <w:r>
        <w:rPr>
          <w:rFonts w:ascii="宋体" w:eastAsia="宋体" w:cs="宋体" w:hint="eastAsia"/>
          <w:sz w:val="24"/>
          <w:szCs w:val="24"/>
        </w:rPr>
        <w:t>字）</w:t>
      </w:r>
      <w:r>
        <w:rPr>
          <w:rFonts w:ascii="宋体" w:eastAsia="宋体" w:hint="eastAsia"/>
          <w:sz w:val="24"/>
          <w:szCs w:val="24"/>
        </w:rPr>
        <w:t xml:space="preserve">               </w:t>
      </w:r>
    </w:p>
    <w:p>
      <w:pPr>
        <w:spacing w:line="360" w:lineRule="auto"/>
        <w:ind w:firstLineChars="1800" w:firstLine="4320"/>
        <w:rPr>
          <w:rFonts w:ascii="宋体" w:eastAsia="宋体"/>
          <w:sz w:val="24"/>
          <w:szCs w:val="24"/>
          <w:u w:val="single"/>
        </w:rPr>
      </w:pPr>
      <w:r>
        <w:rPr>
          <w:rFonts w:ascii="宋体" w:eastAsia="宋体" w:cs="宋体" w:hint="eastAsia"/>
          <w:sz w:val="24"/>
          <w:szCs w:val="24"/>
        </w:rPr>
        <w:t>身份证号码：</w:t>
      </w:r>
      <w:r>
        <w:rPr>
          <w:rFonts w:ascii="宋体" w:eastAsia="宋体" w:cs="宋体" w:hint="eastAsia"/>
          <w:sz w:val="24"/>
          <w:szCs w:val="24"/>
          <w:u w:val="single"/>
        </w:rPr>
        <w:t xml:space="preserve">                         </w:t>
      </w:r>
    </w:p>
    <w:p>
      <w:pPr>
        <w:spacing w:line="360" w:lineRule="auto"/>
        <w:rPr>
          <w:rFonts w:ascii="宋体" w:eastAsia="宋体"/>
          <w:sz w:val="24"/>
          <w:szCs w:val="24"/>
        </w:rPr>
      </w:pPr>
      <w:r>
        <w:rPr>
          <w:rFonts w:ascii="宋体" w:eastAsia="宋体" w:cs="宋体"/>
          <w:sz w:val="24"/>
          <w:szCs w:val="24"/>
        </w:rPr>
        <w:t xml:space="preserve"> </w:t>
      </w:r>
      <w:r>
        <w:rPr>
          <w:rFonts w:ascii="宋体" w:eastAsia="宋体" w:cs="宋体" w:hint="eastAsia"/>
          <w:sz w:val="24"/>
          <w:szCs w:val="24"/>
        </w:rPr>
        <w:t xml:space="preserve">                                                 </w:t>
      </w:r>
      <w:r>
        <w:rPr>
          <w:rFonts w:ascii="宋体" w:eastAsia="宋体" w:cs="宋体"/>
          <w:sz w:val="24"/>
          <w:szCs w:val="24"/>
          <w:u w:val="single"/>
        </w:rPr>
        <w:t xml:space="preserve"> </w:t>
      </w:r>
      <w:r>
        <w:rPr>
          <w:rFonts w:ascii="宋体" w:eastAsia="宋体" w:cs="宋体" w:hint="eastAsia"/>
          <w:sz w:val="24"/>
          <w:szCs w:val="24"/>
          <w:u w:val="single"/>
        </w:rPr>
        <w:t xml:space="preserve"> </w:t>
      </w:r>
      <w:r>
        <w:rPr>
          <w:rFonts w:ascii="宋体" w:eastAsia="宋体" w:cs="宋体"/>
          <w:sz w:val="24"/>
          <w:szCs w:val="24"/>
          <w:u w:val="single"/>
        </w:rPr>
        <w:t xml:space="preserve">    </w:t>
      </w:r>
      <w:r>
        <w:rPr>
          <w:rFonts w:ascii="宋体" w:eastAsia="宋体" w:cs="宋体" w:hint="eastAsia"/>
          <w:sz w:val="24"/>
          <w:szCs w:val="24"/>
        </w:rPr>
        <w:t>年</w:t>
      </w:r>
      <w:r>
        <w:rPr>
          <w:rFonts w:ascii="宋体" w:eastAsia="宋体" w:cs="宋体"/>
          <w:sz w:val="24"/>
          <w:szCs w:val="24"/>
          <w:u w:val="single"/>
        </w:rPr>
        <w:t xml:space="preserve">    </w:t>
      </w:r>
      <w:r>
        <w:rPr>
          <w:rFonts w:ascii="宋体" w:eastAsia="宋体" w:cs="宋体" w:hint="eastAsia"/>
          <w:sz w:val="24"/>
          <w:szCs w:val="24"/>
        </w:rPr>
        <w:t>月</w:t>
      </w:r>
      <w:r>
        <w:rPr>
          <w:rFonts w:ascii="宋体" w:eastAsia="宋体" w:cs="宋体"/>
          <w:sz w:val="24"/>
          <w:szCs w:val="24"/>
          <w:u w:val="single"/>
        </w:rPr>
        <w:t xml:space="preserve">    </w:t>
      </w:r>
      <w:r>
        <w:rPr>
          <w:rFonts w:ascii="宋体" w:eastAsia="宋体" w:cs="宋体" w:hint="eastAsia"/>
          <w:sz w:val="24"/>
          <w:szCs w:val="24"/>
        </w:rPr>
        <w:t>日</w:t>
      </w:r>
    </w:p>
    <w:p>
      <w:pPr>
        <w:spacing w:line="360" w:lineRule="auto"/>
        <w:rPr>
          <w:rFonts w:ascii="宋体" w:eastAsia="宋体"/>
          <w:sz w:val="24"/>
          <w:szCs w:val="24"/>
        </w:rPr>
      </w:pPr>
    </w:p>
    <w:p>
      <w:pPr>
        <w:spacing w:line="360" w:lineRule="auto"/>
        <w:rPr>
          <w:rFonts w:ascii="宋体" w:eastAsia="宋体"/>
          <w:sz w:val="24"/>
          <w:szCs w:val="24"/>
        </w:rPr>
      </w:pPr>
      <w:r>
        <w:rPr>
          <w:rFonts w:ascii="宋体" w:eastAsia="宋体" w:cs="宋体" w:hint="eastAsia"/>
          <w:sz w:val="24"/>
          <w:szCs w:val="24"/>
        </w:rPr>
        <w:t>注：（</w:t>
      </w:r>
      <w:r>
        <w:rPr>
          <w:rFonts w:ascii="宋体" w:eastAsia="宋体" w:hint="eastAsia"/>
          <w:sz w:val="24"/>
          <w:szCs w:val="24"/>
        </w:rPr>
        <w:t>1</w:t>
      </w:r>
      <w:r>
        <w:rPr>
          <w:rFonts w:ascii="宋体" w:eastAsia="宋体" w:cs="宋体" w:hint="eastAsia"/>
          <w:sz w:val="24"/>
          <w:szCs w:val="24"/>
        </w:rPr>
        <w:t>）法定代表人不亲自投标而委托代理人投标适用。</w:t>
      </w:r>
    </w:p>
    <w:p>
      <w:pPr>
        <w:spacing w:line="360" w:lineRule="auto"/>
        <w:ind w:firstLineChars="200" w:firstLine="480"/>
        <w:rPr>
          <w:rFonts w:ascii="宋体" w:eastAsia="宋体"/>
          <w:sz w:val="24"/>
          <w:szCs w:val="24"/>
        </w:rPr>
      </w:pPr>
      <w:r>
        <w:rPr>
          <w:rFonts w:ascii="宋体" w:eastAsia="宋体" w:cs="宋体" w:hint="eastAsia"/>
          <w:sz w:val="24"/>
          <w:szCs w:val="24"/>
        </w:rPr>
        <w:t>（</w:t>
      </w:r>
      <w:r>
        <w:rPr>
          <w:rFonts w:ascii="宋体" w:eastAsia="宋体" w:hint="eastAsia"/>
          <w:sz w:val="24"/>
          <w:szCs w:val="24"/>
        </w:rPr>
        <w:t>2</w:t>
      </w:r>
      <w:r>
        <w:rPr>
          <w:rFonts w:ascii="宋体" w:eastAsia="宋体" w:cs="宋体" w:hint="eastAsia"/>
          <w:sz w:val="24"/>
          <w:szCs w:val="24"/>
        </w:rPr>
        <w:t>）法定代表人委托他人投标的，委托代理人应是投标人本单位（联合体投标为牵头人）的人员。</w:t>
      </w:r>
    </w:p>
    <w:p>
      <w:pPr>
        <w:spacing w:line="360" w:lineRule="auto"/>
        <w:ind w:firstLineChars="200" w:firstLine="480"/>
        <w:rPr>
          <w:rFonts w:ascii="宋体" w:eastAsia="宋体"/>
          <w:sz w:val="24"/>
          <w:szCs w:val="24"/>
        </w:rPr>
      </w:pPr>
      <w:r>
        <w:rPr>
          <w:rFonts w:ascii="宋体" w:eastAsia="宋体" w:cs="宋体" w:hint="eastAsia"/>
          <w:sz w:val="24"/>
          <w:szCs w:val="24"/>
        </w:rPr>
        <w:t>（</w:t>
      </w:r>
      <w:r>
        <w:rPr>
          <w:rFonts w:ascii="宋体" w:eastAsia="宋体" w:hint="eastAsia"/>
          <w:sz w:val="24"/>
          <w:szCs w:val="24"/>
        </w:rPr>
        <w:t>3</w:t>
      </w:r>
      <w:r>
        <w:rPr>
          <w:rFonts w:ascii="宋体" w:eastAsia="宋体" w:cs="宋体" w:hint="eastAsia"/>
          <w:sz w:val="24"/>
          <w:szCs w:val="24"/>
        </w:rPr>
        <w:t>）最近</w:t>
      </w:r>
      <w:r>
        <w:rPr>
          <w:rFonts w:ascii="宋体" w:eastAsia="宋体" w:hint="eastAsia"/>
          <w:sz w:val="24"/>
          <w:szCs w:val="24"/>
        </w:rPr>
        <w:t>6</w:t>
      </w:r>
      <w:r>
        <w:rPr>
          <w:rFonts w:ascii="宋体" w:eastAsia="宋体" w:cs="宋体" w:hint="eastAsia"/>
          <w:sz w:val="24"/>
          <w:szCs w:val="24"/>
        </w:rPr>
        <w:t>个月（企业设立不足</w:t>
      </w:r>
      <w:r>
        <w:rPr>
          <w:rFonts w:ascii="宋体" w:eastAsia="宋体" w:hint="eastAsia"/>
          <w:sz w:val="24"/>
          <w:szCs w:val="24"/>
        </w:rPr>
        <w:t>6</w:t>
      </w:r>
      <w:r>
        <w:rPr>
          <w:rFonts w:ascii="宋体" w:eastAsia="宋体" w:cs="宋体" w:hint="eastAsia"/>
          <w:sz w:val="24"/>
          <w:szCs w:val="24"/>
        </w:rPr>
        <w:t>个月，从设立时起，下同）连续缴费的社保证明是指从招标文件开始下载时间的上一个月或上上个月起算，往前推</w:t>
      </w:r>
      <w:r>
        <w:rPr>
          <w:rFonts w:ascii="宋体" w:eastAsia="宋体" w:hint="eastAsia"/>
          <w:sz w:val="24"/>
          <w:szCs w:val="24"/>
        </w:rPr>
        <w:t>6</w:t>
      </w:r>
      <w:r>
        <w:rPr>
          <w:rFonts w:ascii="宋体" w:eastAsia="宋体" w:cs="宋体" w:hint="eastAsia"/>
          <w:sz w:val="24"/>
          <w:szCs w:val="24"/>
        </w:rPr>
        <w:t>个月的连续、不间断的缴费证明。</w:t>
      </w:r>
    </w:p>
    <w:p>
      <w:pPr>
        <w:spacing w:line="360" w:lineRule="auto"/>
        <w:rPr>
          <w:rFonts w:ascii="宋体" w:eastAsia="宋体"/>
          <w:sz w:val="24"/>
          <w:szCs w:val="24"/>
        </w:rPr>
        <w:sectPr>
          <w:pgSz w:w="12240" w:h="15840"/>
          <w:pgMar w:top="1440" w:right="1700" w:bottom="667" w:left="1800" w:header="0" w:footer="794" w:gutter="0"/>
          <w:cols w:num="1" w:space="720"/>
          <w:docGrid w:linePitch="360" w:charSpace="0"/>
        </w:sectPr>
      </w:pPr>
    </w:p>
    <w:p>
      <w:pPr>
        <w:spacing w:line="360" w:lineRule="auto"/>
        <w:jc w:val="center"/>
        <w:rPr>
          <w:rFonts w:ascii="宋体" w:eastAsia="宋体"/>
          <w:b/>
          <w:color w:val="000000"/>
          <w:sz w:val="28"/>
          <w:szCs w:val="28"/>
        </w:rPr>
      </w:pPr>
      <w:bookmarkStart w:id="64" w:name="_Toc23924_WPSOffice_Level1"/>
      <w:r>
        <w:rPr>
          <w:rFonts w:ascii="宋体" w:eastAsia="宋体" w:cs="宋体" w:hint="eastAsia"/>
          <w:b/>
          <w:color w:val="000000"/>
          <w:sz w:val="28"/>
          <w:szCs w:val="28"/>
        </w:rPr>
        <w:t>四、联合体协议书</w:t>
      </w:r>
      <w:bookmarkEnd w:id="64"/>
    </w:p>
    <w:p>
      <w:pPr>
        <w:spacing w:line="360" w:lineRule="auto"/>
        <w:ind w:firstLineChars="200" w:firstLine="480"/>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（所有成员单位名称）自愿组成</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（联合体名称）联合体，共同参加</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（项目名称）监理</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标段项目投标。现就联合体投标事宜订立如下协议。</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1</w:t>
      </w:r>
      <w:r>
        <w:rPr>
          <w:rFonts w:ascii="宋体" w:eastAsia="宋体"/>
          <w:color w:val="000000"/>
          <w:sz w:val="24"/>
          <w:szCs w:val="24"/>
        </w:rPr>
        <w:t>.</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（某成员单位名称）为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（联合体名称）牵头人。</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2.</w:t>
      </w:r>
      <w:r>
        <w:rPr>
          <w:rFonts w:ascii="宋体" w:eastAsia="方正兰亭黑_GBK" w:cs="宋体" w:hAnsi="宋体" w:hint="eastAsia"/>
          <w:color w:val="000000"/>
          <w:sz w:val="24"/>
          <w:szCs w:val="24"/>
        </w:rPr>
        <w:t>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3.</w:t>
      </w:r>
      <w:r>
        <w:rPr>
          <w:rFonts w:ascii="宋体" w:eastAsia="方正兰亭黑_GBK" w:cs="宋体" w:hAnsi="宋体" w:hint="eastAsia"/>
          <w:color w:val="000000"/>
          <w:sz w:val="24"/>
          <w:szCs w:val="24"/>
        </w:rPr>
        <w:t>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Chars="200" w:firstLine="480"/>
        <w:rPr>
          <w:rFonts w:ascii="宋体" w:eastAsia="宋体"/>
          <w:color w:val="000000"/>
          <w:sz w:val="24"/>
          <w:szCs w:val="24"/>
        </w:rPr>
      </w:pPr>
      <w:r>
        <w:rPr>
          <w:rFonts w:ascii="宋体" w:eastAsia="宋体"/>
          <w:color w:val="000000"/>
          <w:sz w:val="24"/>
          <w:szCs w:val="24"/>
        </w:rPr>
        <w:t xml:space="preserve">4. </w:t>
      </w:r>
      <w:r>
        <w:rPr>
          <w:rFonts w:ascii="宋体" w:eastAsia="方正兰亭黑_GBK" w:cs="宋体" w:hAnsi="宋体" w:hint="eastAsia"/>
          <w:color w:val="000000"/>
          <w:sz w:val="24"/>
          <w:szCs w:val="24"/>
        </w:rPr>
        <w:t>联合体各成员单位内部的职责分工如下：</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5.</w:t>
      </w:r>
      <w:r>
        <w:rPr>
          <w:rFonts w:ascii="宋体" w:eastAsia="方正兰亭黑_GBK" w:cs="宋体" w:hAnsi="宋体" w:hint="eastAsia"/>
          <w:color w:val="000000"/>
          <w:sz w:val="24"/>
          <w:szCs w:val="24"/>
        </w:rPr>
        <w:t>本协议书自所有成员单位法定代表人或其委托代理人签字或盖单位章之日起生效，合同履行完毕后自动失效。</w:t>
      </w:r>
    </w:p>
    <w:p>
      <w:pPr>
        <w:spacing w:line="360" w:lineRule="auto"/>
        <w:ind w:firstLineChars="200" w:firstLine="480"/>
        <w:rPr>
          <w:rFonts w:ascii="宋体" w:eastAsia="宋体"/>
          <w:color w:val="000000"/>
          <w:sz w:val="24"/>
          <w:szCs w:val="24"/>
        </w:rPr>
      </w:pPr>
      <w:r>
        <w:rPr>
          <w:rFonts w:ascii="宋体" w:eastAsia="宋体" w:hint="eastAsia"/>
          <w:color w:val="000000"/>
          <w:sz w:val="24"/>
          <w:szCs w:val="24"/>
        </w:rPr>
        <w:t>6.</w:t>
      </w:r>
      <w:r>
        <w:rPr>
          <w:rFonts w:ascii="宋体" w:eastAsia="方正兰亭黑_GBK" w:cs="宋体" w:hAnsi="宋体" w:hint="eastAsia"/>
          <w:color w:val="000000"/>
          <w:sz w:val="24"/>
          <w:szCs w:val="24"/>
        </w:rPr>
        <w:t>本协议书一式</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份，联合体成员和招标人各执一份。</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注：本协议书由法定代表人签字的，应附法定代表人身份证明扫描件；由委托代理人签字的，应附授权委托书扫描件。</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Chars="1200" w:firstLine="2880"/>
        <w:rPr>
          <w:rFonts w:ascii="宋体" w:eastAsia="宋体"/>
          <w:color w:val="000000"/>
          <w:sz w:val="24"/>
          <w:szCs w:val="24"/>
        </w:rPr>
      </w:pPr>
      <w:r>
        <w:rPr>
          <w:rFonts w:ascii="宋体" w:eastAsia="方正兰亭黑_GBK" w:cs="宋体" w:hAnsi="宋体" w:hint="eastAsia"/>
          <w:color w:val="000000"/>
          <w:sz w:val="24"/>
          <w:szCs w:val="24"/>
        </w:rPr>
        <w:t>联合体牵头人名称：</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（盖单位章）</w:t>
      </w:r>
    </w:p>
    <w:p>
      <w:pPr>
        <w:spacing w:line="360" w:lineRule="auto"/>
        <w:ind w:firstLineChars="800" w:firstLine="1920"/>
        <w:rPr>
          <w:rFonts w:ascii="宋体" w:eastAsia="宋体"/>
          <w:color w:val="000000"/>
          <w:sz w:val="24"/>
          <w:szCs w:val="24"/>
        </w:rPr>
      </w:pPr>
      <w:r>
        <w:rPr>
          <w:rFonts w:ascii="宋体" w:eastAsia="方正兰亭黑_GBK" w:cs="宋体" w:hAnsi="宋体" w:hint="eastAsia"/>
          <w:color w:val="000000"/>
          <w:sz w:val="24"/>
          <w:szCs w:val="24"/>
        </w:rPr>
        <w:t>法定代表人或其委托代理人：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（签字）</w:t>
      </w:r>
    </w:p>
    <w:p>
      <w:pPr>
        <w:spacing w:line="360" w:lineRule="auto"/>
        <w:ind w:firstLineChars="1300" w:firstLine="3120"/>
        <w:rPr>
          <w:rFonts w:ascii="宋体" w:eastAsia="宋体"/>
          <w:color w:val="000000"/>
          <w:sz w:val="24"/>
          <w:szCs w:val="24"/>
        </w:rPr>
      </w:pPr>
      <w:r>
        <w:rPr>
          <w:rFonts w:ascii="宋体" w:eastAsia="方正兰亭黑_GBK" w:cs="宋体" w:hAnsi="宋体" w:hint="eastAsia"/>
          <w:color w:val="000000"/>
          <w:sz w:val="24"/>
          <w:szCs w:val="24"/>
        </w:rPr>
        <w:t>联合体成员名称：</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（盖单位章）</w:t>
      </w:r>
    </w:p>
    <w:p>
      <w:pPr>
        <w:spacing w:line="360" w:lineRule="auto"/>
        <w:ind w:firstLineChars="800" w:firstLine="1920"/>
        <w:rPr>
          <w:rFonts w:ascii="宋体" w:eastAsia="宋体"/>
          <w:color w:val="000000"/>
          <w:sz w:val="24"/>
          <w:szCs w:val="24"/>
        </w:rPr>
      </w:pPr>
      <w:r>
        <w:rPr>
          <w:rFonts w:ascii="宋体" w:eastAsia="方正兰亭黑_GBK" w:cs="宋体" w:hAnsi="宋体" w:hint="eastAsia"/>
          <w:color w:val="000000"/>
          <w:sz w:val="24"/>
          <w:szCs w:val="24"/>
        </w:rPr>
        <w:t>法定代表人或其委托代理人：</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（签字）</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ind w:firstLineChars="2500" w:firstLine="6000"/>
        <w:rPr>
          <w:rFonts w:ascii="宋体" w:eastAsia="宋体"/>
          <w:color w:val="000000"/>
          <w:sz w:val="24"/>
          <w:szCs w:val="24"/>
        </w:rPr>
      </w:pP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年</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月</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日</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注：本协议书为联合体投标时适用，非联合体投标时无需填写。</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cs="宋体"/>
          <w:b/>
          <w:color w:val="000000"/>
          <w:sz w:val="28"/>
          <w:szCs w:val="28"/>
        </w:rPr>
      </w:pPr>
      <w:bookmarkStart w:id="65" w:name="_Toc3885_WPSOffice_Level1"/>
      <w:r>
        <w:rPr>
          <w:rFonts w:ascii="宋体" w:eastAsia="宋体" w:cs="宋体" w:hint="eastAsia"/>
          <w:b/>
          <w:color w:val="000000"/>
          <w:sz w:val="28"/>
          <w:szCs w:val="28"/>
        </w:rPr>
        <w:t>五、投标保证金</w:t>
      </w:r>
      <w:bookmarkEnd w:id="65"/>
    </w:p>
    <w:p>
      <w:pPr>
        <w:spacing w:line="360" w:lineRule="auto"/>
        <w:jc w:val="center"/>
        <w:rPr>
          <w:rFonts w:ascii="宋体" w:eastAsia="宋体"/>
          <w:b/>
          <w:color w:val="000000"/>
          <w:sz w:val="28"/>
          <w:szCs w:val="28"/>
        </w:rPr>
      </w:pP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（1）若采用转账方式，投标人应附银行给投标人的转账回单扫描件、人民银行颁发的基本存款账户开户许可证或基本存款账户信息证明材料扫描件。</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）若采用银行电子保函或专业担保公司电子保函或电子保险合同方式，投标文件中无需附相应材料。提交电子保函的，</w:t>
      </w:r>
      <w:r>
        <w:rPr>
          <w:rFonts w:ascii="宋体" w:eastAsia="宋体" w:cs="宋体" w:hint="eastAsia"/>
          <w:color w:val="000000"/>
          <w:sz w:val="24"/>
          <w:szCs w:val="24"/>
        </w:rPr>
        <w:t>参考格式如下（由招标人选择下列示范文本之一）：</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宋体" w:hint="eastAsia"/>
          <w:color w:val="000000"/>
          <w:sz w:val="24"/>
          <w:szCs w:val="24"/>
        </w:rPr>
        <w:sym w:font="Wingdings 2" w:char="A3"/>
      </w:r>
      <w:r>
        <w:rPr>
          <w:rFonts w:ascii="宋体" w:eastAsia="宋体" w:cs="宋体" w:hint="eastAsia"/>
          <w:color w:val="000000"/>
          <w:sz w:val="24"/>
          <w:szCs w:val="24"/>
        </w:rPr>
        <w:t>独立保函【住房和城乡建设部关于印发工程保函示范文本的通知（建市〔</w:t>
      </w:r>
      <w:r>
        <w:rPr>
          <w:rFonts w:ascii="宋体" w:eastAsia="宋体" w:hint="eastAsia"/>
          <w:color w:val="000000"/>
          <w:sz w:val="24"/>
          <w:szCs w:val="24"/>
        </w:rPr>
        <w:t>2021</w:t>
      </w:r>
      <w:r>
        <w:rPr>
          <w:rFonts w:ascii="宋体" w:eastAsia="宋体" w:cs="宋体" w:hint="eastAsia"/>
          <w:color w:val="000000"/>
          <w:sz w:val="24"/>
          <w:szCs w:val="24"/>
        </w:rPr>
        <w:t>〕</w:t>
      </w:r>
      <w:r>
        <w:rPr>
          <w:rFonts w:ascii="宋体" w:eastAsia="宋体" w:hint="eastAsia"/>
          <w:color w:val="000000"/>
          <w:sz w:val="24"/>
          <w:szCs w:val="24"/>
        </w:rPr>
        <w:t>11</w:t>
      </w:r>
      <w:r>
        <w:rPr>
          <w:rFonts w:ascii="宋体" w:eastAsia="宋体" w:cs="宋体" w:hint="eastAsia"/>
          <w:color w:val="000000"/>
          <w:sz w:val="24"/>
          <w:szCs w:val="24"/>
        </w:rPr>
        <w:t>号附件</w:t>
      </w:r>
      <w:r>
        <w:rPr>
          <w:rFonts w:ascii="宋体" w:eastAsia="宋体" w:hint="eastAsia"/>
          <w:color w:val="000000"/>
          <w:sz w:val="24"/>
          <w:szCs w:val="24"/>
        </w:rPr>
        <w:t>1</w:t>
      </w:r>
      <w:r>
        <w:rPr>
          <w:rFonts w:ascii="宋体" w:eastAsia="宋体" w:cs="宋体" w:hint="eastAsia"/>
          <w:color w:val="000000"/>
          <w:sz w:val="24"/>
          <w:szCs w:val="24"/>
        </w:rPr>
        <w:t>：投标保函示范文本（独立保函）】</w:t>
      </w:r>
    </w:p>
    <w:p>
      <w:pPr>
        <w:spacing w:line="360" w:lineRule="auto"/>
        <w:rPr>
          <w:rFonts w:ascii="宋体" w:eastAsia="宋体"/>
          <w:color w:val="000000"/>
          <w:sz w:val="24"/>
          <w:szCs w:val="24"/>
        </w:rPr>
      </w:pPr>
      <w:r>
        <w:rPr>
          <w:rFonts w:ascii="宋体" w:eastAsia="宋体" w:hint="eastAsia"/>
          <w:color w:val="000000"/>
          <w:sz w:val="24"/>
          <w:szCs w:val="24"/>
        </w:rPr>
        <w:sym w:font="Wingdings 2" w:char="A3"/>
      </w:r>
      <w:r>
        <w:rPr>
          <w:rFonts w:ascii="宋体" w:eastAsia="宋体" w:cs="宋体" w:hint="eastAsia"/>
          <w:color w:val="000000"/>
          <w:sz w:val="24"/>
          <w:szCs w:val="24"/>
        </w:rPr>
        <w:t>非独立保函【住房和城乡建设部关于印发工程保函示范文本的通知（建市〔</w:t>
      </w:r>
      <w:r>
        <w:rPr>
          <w:rFonts w:ascii="宋体" w:eastAsia="宋体" w:hint="eastAsia"/>
          <w:color w:val="000000"/>
          <w:sz w:val="24"/>
          <w:szCs w:val="24"/>
        </w:rPr>
        <w:t>2021</w:t>
      </w:r>
      <w:r>
        <w:rPr>
          <w:rFonts w:ascii="宋体" w:eastAsia="宋体" w:cs="宋体" w:hint="eastAsia"/>
          <w:color w:val="000000"/>
          <w:sz w:val="24"/>
          <w:szCs w:val="24"/>
        </w:rPr>
        <w:t>〕</w:t>
      </w:r>
      <w:r>
        <w:rPr>
          <w:rFonts w:ascii="宋体" w:eastAsia="宋体" w:hint="eastAsia"/>
          <w:color w:val="000000"/>
          <w:sz w:val="24"/>
          <w:szCs w:val="24"/>
        </w:rPr>
        <w:t>11</w:t>
      </w:r>
      <w:r>
        <w:rPr>
          <w:rFonts w:ascii="宋体" w:eastAsia="宋体" w:cs="宋体" w:hint="eastAsia"/>
          <w:color w:val="000000"/>
          <w:sz w:val="24"/>
          <w:szCs w:val="24"/>
        </w:rPr>
        <w:t>号附件</w:t>
      </w:r>
      <w:r>
        <w:rPr>
          <w:rFonts w:ascii="宋体" w:eastAsia="宋体" w:hint="eastAsia"/>
          <w:color w:val="000000"/>
          <w:sz w:val="24"/>
          <w:szCs w:val="24"/>
        </w:rPr>
        <w:t>2</w:t>
      </w:r>
      <w:r>
        <w:rPr>
          <w:rFonts w:ascii="宋体" w:eastAsia="宋体" w:cs="宋体" w:hint="eastAsia"/>
          <w:color w:val="000000"/>
          <w:sz w:val="24"/>
          <w:szCs w:val="24"/>
        </w:rPr>
        <w:t>：投标保函示范文本（非独立保函）】</w:t>
      </w:r>
    </w:p>
    <w:p>
      <w:pPr>
        <w:spacing w:line="360" w:lineRule="auto"/>
        <w:rPr>
          <w:rFonts w:ascii="宋体" w:eastAsia="宋体"/>
          <w:color w:val="000000"/>
          <w:sz w:val="24"/>
          <w:szCs w:val="24"/>
        </w:rPr>
      </w:pPr>
      <w:r>
        <w:rPr>
          <w:rFonts w:ascii="宋体" w:eastAsia="宋体"/>
          <w:color w:val="000000"/>
          <w:sz w:val="24"/>
          <w:szCs w:val="24"/>
        </w:rPr>
        <w:br w:type="page"/>
      </w:r>
    </w:p>
    <w:p>
      <w:pPr>
        <w:spacing w:line="360" w:lineRule="auto"/>
        <w:jc w:val="center"/>
        <w:rPr>
          <w:rFonts w:ascii="宋体" w:eastAsia="宋体" w:cs="宋体"/>
          <w:b/>
          <w:color w:val="000000"/>
          <w:sz w:val="28"/>
          <w:szCs w:val="28"/>
        </w:rPr>
      </w:pPr>
      <w:bookmarkStart w:id="66" w:name="_Toc27554_WPSOffice_Level1"/>
      <w:r>
        <w:rPr>
          <w:rFonts w:ascii="宋体" w:eastAsia="宋体" w:cs="宋体" w:hint="eastAsia"/>
          <w:b/>
          <w:color w:val="000000"/>
          <w:sz w:val="28"/>
          <w:szCs w:val="28"/>
        </w:rPr>
        <w:t>六、监理报酬清单</w:t>
      </w:r>
      <w:bookmarkEnd w:id="66"/>
    </w:p>
    <w:p>
      <w:pPr>
        <w:spacing w:line="360" w:lineRule="auto"/>
        <w:jc w:val="center"/>
        <w:rPr>
          <w:rFonts w:ascii="宋体" w:eastAsia="宋体"/>
          <w:b/>
          <w:color w:val="000000"/>
          <w:sz w:val="28"/>
          <w:szCs w:val="28"/>
        </w:rPr>
      </w:pP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注：投标人应详细列出投标报价的构成，格式自拟。</w:t>
      </w:r>
    </w:p>
    <w:p>
      <w:pPr>
        <w:spacing w:line="360" w:lineRule="auto"/>
        <w:rPr>
          <w:rFonts w:ascii="宋体" w:eastAsia="宋体"/>
          <w:color w:val="000000"/>
          <w:sz w:val="24"/>
          <w:szCs w:val="24"/>
        </w:rPr>
      </w:pP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投标报价构成：</w:t>
      </w:r>
      <w:r>
        <w:rPr>
          <w:rFonts w:ascii="宋体" w:eastAsia="宋体" w:hint="eastAsia"/>
          <w:color w:val="000000"/>
          <w:sz w:val="24"/>
          <w:szCs w:val="24"/>
          <w:u w:val="single"/>
        </w:rPr>
        <w:t xml:space="preserve">                      </w:t>
      </w:r>
      <w:r>
        <w:rPr>
          <w:rFonts w:ascii="宋体" w:eastAsia="方正兰亭黑_GBK" w:cs="宋体" w:hAnsi="宋体" w:hint="eastAsia"/>
          <w:color w:val="000000"/>
          <w:sz w:val="24"/>
          <w:szCs w:val="24"/>
        </w:rPr>
        <w:t xml:space="preserve">              。</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bookmarkStart w:id="67" w:name="_Toc10387_WPSOffice_Level1"/>
    </w:p>
    <w:p>
      <w:pPr>
        <w:spacing w:line="360" w:lineRule="auto"/>
        <w:jc w:val="center"/>
        <w:rPr>
          <w:rFonts w:ascii="宋体" w:eastAsia="宋体"/>
          <w:b/>
          <w:color w:val="000000"/>
          <w:sz w:val="28"/>
          <w:szCs w:val="28"/>
        </w:rPr>
      </w:pPr>
      <w:r>
        <w:rPr>
          <w:rFonts w:ascii="宋体" w:eastAsia="宋体" w:cs="宋体" w:hint="eastAsia"/>
          <w:b/>
          <w:color w:val="000000"/>
          <w:sz w:val="28"/>
          <w:szCs w:val="28"/>
        </w:rPr>
        <w:t>七、资格审查资料</w:t>
      </w:r>
      <w:bookmarkEnd w:id="67"/>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w:t>
      </w:r>
      <w:r>
        <w:rPr>
          <w:rFonts w:ascii="宋体" w:eastAsia="宋体" w:hint="eastAsia"/>
          <w:color w:val="000000"/>
          <w:sz w:val="24"/>
          <w:szCs w:val="24"/>
        </w:rPr>
        <w:t>1</w:t>
      </w:r>
      <w:r>
        <w:rPr>
          <w:rFonts w:ascii="宋体" w:eastAsia="方正兰亭黑_GBK" w:cs="宋体" w:hAnsi="宋体" w:hint="eastAsia"/>
          <w:color w:val="000000"/>
          <w:sz w:val="24"/>
          <w:szCs w:val="24"/>
        </w:rPr>
        <w:t>）联合体投标的，</w:t>
      </w:r>
      <w:r>
        <w:rPr>
          <w:rFonts w:ascii="宋体" w:eastAsia="宋体" w:cs="Calibri"/>
          <w:color w:val="000000"/>
          <w:sz w:val="24"/>
          <w:szCs w:val="24"/>
        </w:rPr>
        <w:t>“</w:t>
      </w:r>
      <w:r>
        <w:rPr>
          <w:rFonts w:ascii="宋体" w:eastAsia="方正兰亭黑_GBK" w:cs="宋体" w:hAnsi="宋体" w:hint="eastAsia"/>
          <w:color w:val="000000"/>
          <w:sz w:val="24"/>
          <w:szCs w:val="24"/>
        </w:rPr>
        <w:t>资格审查资料</w:t>
      </w:r>
      <w:r>
        <w:rPr>
          <w:rFonts w:ascii="宋体" w:eastAsia="宋体" w:cs="Calibri"/>
          <w:color w:val="000000"/>
          <w:sz w:val="24"/>
          <w:szCs w:val="24"/>
        </w:rPr>
        <w:t>”</w:t>
      </w:r>
      <w:r>
        <w:rPr>
          <w:rFonts w:ascii="宋体" w:eastAsia="方正兰亭黑_GBK" w:cs="宋体" w:hAnsi="宋体" w:hint="eastAsia"/>
          <w:color w:val="000000"/>
          <w:sz w:val="24"/>
          <w:szCs w:val="24"/>
        </w:rPr>
        <w:t>规定的表格和资料应包括联合体各方相关情况，联合体的每一成员都应提供（明确不提供的除外）。</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（2）新成立企业不满足招标人年度要求的，投标人只提供成立后相应年度的资料。</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rPr>
          <w:rFonts w:ascii="宋体" w:eastAsia="宋体"/>
          <w:color w:val="000000"/>
          <w:sz w:val="24"/>
          <w:szCs w:val="24"/>
        </w:rPr>
      </w:pPr>
    </w:p>
    <w:p>
      <w:pPr>
        <w:spacing w:line="360" w:lineRule="auto"/>
        <w:jc w:val="center"/>
        <w:rPr>
          <w:rFonts w:ascii="宋体" w:eastAsia="宋体"/>
          <w:b/>
          <w:color w:val="000000"/>
          <w:sz w:val="24"/>
          <w:szCs w:val="24"/>
        </w:rPr>
      </w:pPr>
      <w:r>
        <w:rPr>
          <w:rFonts w:ascii="宋体" w:eastAsia="宋体" w:cs="宋体" w:hint="eastAsia"/>
          <w:b/>
          <w:color w:val="000000"/>
          <w:sz w:val="24"/>
          <w:szCs w:val="24"/>
        </w:rPr>
        <w:t>（一）基本情况表</w:t>
      </w:r>
    </w:p>
    <w:tbl>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2286"/>
        <w:gridCol w:w="855"/>
        <w:gridCol w:w="643"/>
        <w:gridCol w:w="1529"/>
        <w:gridCol w:w="1578"/>
        <w:gridCol w:w="758"/>
        <w:gridCol w:w="792"/>
      </w:tblGrid>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投标人名称</w:t>
            </w:r>
          </w:p>
        </w:tc>
        <w:tc>
          <w:tcPr>
            <w:tcW w:w="6155" w:type="dxa"/>
            <w:gridSpan w:val="6"/>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注册地址</w:t>
            </w:r>
          </w:p>
        </w:tc>
        <w:tc>
          <w:tcPr>
            <w:tcW w:w="3027" w:type="dxa"/>
            <w:gridSpan w:val="3"/>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邮政编码</w:t>
            </w:r>
          </w:p>
        </w:tc>
        <w:tc>
          <w:tcPr>
            <w:tcW w:w="1550" w:type="dxa"/>
            <w:gridSpan w:val="2"/>
            <w:noWrap/>
            <w:vAlign w:val="center"/>
          </w:tcPr>
          <w:p>
            <w:pPr>
              <w:spacing w:line="360" w:lineRule="auto"/>
              <w:rPr>
                <w:rFonts w:ascii="宋体" w:eastAsia="宋体"/>
                <w:color w:val="000000"/>
                <w:sz w:val="21"/>
                <w:szCs w:val="21"/>
              </w:rPr>
            </w:pPr>
          </w:p>
        </w:tc>
      </w:tr>
      <w:tr>
        <w:tc>
          <w:tcPr>
            <w:tcW w:w="2286" w:type="dxa"/>
            <w:vMerge w:val="restart"/>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联系方式</w:t>
            </w:r>
          </w:p>
        </w:tc>
        <w:tc>
          <w:tcPr>
            <w:tcW w:w="855"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联系人</w:t>
            </w:r>
          </w:p>
        </w:tc>
        <w:tc>
          <w:tcPr>
            <w:tcW w:w="2172"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电话</w:t>
            </w:r>
          </w:p>
        </w:tc>
        <w:tc>
          <w:tcPr>
            <w:tcW w:w="1550" w:type="dxa"/>
            <w:gridSpan w:val="2"/>
            <w:noWrap/>
            <w:vAlign w:val="center"/>
          </w:tcPr>
          <w:p>
            <w:pPr>
              <w:spacing w:line="360" w:lineRule="auto"/>
              <w:rPr>
                <w:rFonts w:ascii="宋体" w:eastAsia="宋体"/>
                <w:color w:val="000000"/>
                <w:sz w:val="21"/>
                <w:szCs w:val="21"/>
              </w:rPr>
            </w:pPr>
          </w:p>
        </w:tc>
      </w:tr>
      <w:tr>
        <w:tc>
          <w:tcPr>
            <w:tcW w:w="2286" w:type="dxa"/>
            <w:vMerge/>
            <w:noWrap/>
            <w:vAlign w:val="center"/>
          </w:tcPr>
          <w:p/>
        </w:tc>
        <w:tc>
          <w:tcPr>
            <w:tcW w:w="855"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传真</w:t>
            </w:r>
          </w:p>
        </w:tc>
        <w:tc>
          <w:tcPr>
            <w:tcW w:w="2172"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网址</w:t>
            </w:r>
          </w:p>
        </w:tc>
        <w:tc>
          <w:tcPr>
            <w:tcW w:w="1550"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法定代表人</w:t>
            </w:r>
          </w:p>
        </w:tc>
        <w:tc>
          <w:tcPr>
            <w:tcW w:w="855"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姓名</w:t>
            </w:r>
          </w:p>
        </w:tc>
        <w:tc>
          <w:tcPr>
            <w:tcW w:w="643"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2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专业技术职称</w:t>
            </w:r>
          </w:p>
        </w:tc>
        <w:tc>
          <w:tcPr>
            <w:tcW w:w="15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75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电话</w:t>
            </w:r>
          </w:p>
        </w:tc>
        <w:tc>
          <w:tcPr>
            <w:tcW w:w="792" w:type="dxa"/>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技术负责人</w:t>
            </w:r>
          </w:p>
        </w:tc>
        <w:tc>
          <w:tcPr>
            <w:tcW w:w="855"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姓名</w:t>
            </w:r>
          </w:p>
        </w:tc>
        <w:tc>
          <w:tcPr>
            <w:tcW w:w="643"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29"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专业技术职称</w:t>
            </w:r>
          </w:p>
        </w:tc>
        <w:tc>
          <w:tcPr>
            <w:tcW w:w="15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75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电话</w:t>
            </w:r>
          </w:p>
        </w:tc>
        <w:tc>
          <w:tcPr>
            <w:tcW w:w="792" w:type="dxa"/>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企业监理资质证书</w:t>
            </w:r>
          </w:p>
        </w:tc>
        <w:tc>
          <w:tcPr>
            <w:tcW w:w="6155" w:type="dxa"/>
            <w:gridSpan w:val="6"/>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类型：</w:t>
            </w:r>
            <w:r>
              <w:rPr>
                <w:rFonts w:ascii="宋体" w:eastAsia="宋体" w:hint="eastAsia"/>
                <w:color w:val="000000"/>
                <w:sz w:val="21"/>
                <w:szCs w:val="21"/>
              </w:rPr>
              <w:t xml:space="preserve">             </w:t>
            </w:r>
            <w:r>
              <w:rPr>
                <w:rFonts w:ascii="宋体" w:eastAsia="宋体" w:cs="宋体" w:hint="eastAsia"/>
                <w:color w:val="000000"/>
                <w:sz w:val="21"/>
                <w:szCs w:val="21"/>
              </w:rPr>
              <w:t>等级：</w:t>
            </w:r>
            <w:r>
              <w:rPr>
                <w:rFonts w:ascii="宋体" w:eastAsia="宋体" w:hint="eastAsia"/>
                <w:color w:val="000000"/>
                <w:sz w:val="21"/>
                <w:szCs w:val="21"/>
              </w:rPr>
              <w:t xml:space="preserve">            </w:t>
            </w:r>
            <w:r>
              <w:rPr>
                <w:rFonts w:ascii="宋体" w:eastAsia="宋体" w:cs="宋体" w:hint="eastAsia"/>
                <w:color w:val="000000"/>
                <w:sz w:val="21"/>
                <w:szCs w:val="21"/>
              </w:rPr>
              <w:t>证书号：</w:t>
            </w: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质量管理体系证书</w:t>
            </w:r>
          </w:p>
          <w:p>
            <w:pPr>
              <w:spacing w:line="360" w:lineRule="auto"/>
              <w:rPr>
                <w:rFonts w:ascii="宋体" w:eastAsia="宋体"/>
                <w:color w:val="000000"/>
                <w:sz w:val="21"/>
                <w:szCs w:val="21"/>
              </w:rPr>
            </w:pPr>
            <w:r>
              <w:rPr>
                <w:rFonts w:ascii="宋体" w:eastAsia="宋体" w:cs="宋体" w:hint="eastAsia"/>
                <w:color w:val="000000"/>
                <w:sz w:val="21"/>
                <w:szCs w:val="21"/>
              </w:rPr>
              <w:t>（如有）</w:t>
            </w:r>
          </w:p>
        </w:tc>
        <w:tc>
          <w:tcPr>
            <w:tcW w:w="6155" w:type="dxa"/>
            <w:gridSpan w:val="6"/>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类型：</w:t>
            </w:r>
            <w:r>
              <w:rPr>
                <w:rFonts w:ascii="宋体" w:eastAsia="宋体" w:hint="eastAsia"/>
                <w:color w:val="000000"/>
                <w:sz w:val="21"/>
                <w:szCs w:val="21"/>
              </w:rPr>
              <w:t xml:space="preserve">             </w:t>
            </w:r>
            <w:r>
              <w:rPr>
                <w:rFonts w:ascii="宋体" w:eastAsia="宋体" w:cs="宋体" w:hint="eastAsia"/>
                <w:color w:val="000000"/>
                <w:sz w:val="21"/>
                <w:szCs w:val="21"/>
              </w:rPr>
              <w:t>等级：</w:t>
            </w:r>
            <w:r>
              <w:rPr>
                <w:rFonts w:ascii="宋体" w:eastAsia="宋体" w:hint="eastAsia"/>
                <w:color w:val="000000"/>
                <w:sz w:val="21"/>
                <w:szCs w:val="21"/>
              </w:rPr>
              <w:t xml:space="preserve">            </w:t>
            </w:r>
            <w:r>
              <w:rPr>
                <w:rFonts w:ascii="宋体" w:eastAsia="宋体" w:cs="宋体" w:hint="eastAsia"/>
                <w:color w:val="000000"/>
                <w:sz w:val="21"/>
                <w:szCs w:val="21"/>
              </w:rPr>
              <w:t>证书号：</w:t>
            </w: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营业执照号</w:t>
            </w:r>
          </w:p>
        </w:tc>
        <w:tc>
          <w:tcPr>
            <w:tcW w:w="1498"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4657" w:type="dxa"/>
            <w:gridSpan w:val="4"/>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员工总人数：</w:t>
            </w: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注册资金</w:t>
            </w:r>
          </w:p>
        </w:tc>
        <w:tc>
          <w:tcPr>
            <w:tcW w:w="1498"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29" w:type="dxa"/>
            <w:vMerge w:val="restart"/>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其中</w:t>
            </w:r>
          </w:p>
        </w:tc>
        <w:tc>
          <w:tcPr>
            <w:tcW w:w="15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高级专业技术职称人员</w:t>
            </w:r>
          </w:p>
        </w:tc>
        <w:tc>
          <w:tcPr>
            <w:tcW w:w="1550"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成立日期</w:t>
            </w:r>
          </w:p>
        </w:tc>
        <w:tc>
          <w:tcPr>
            <w:tcW w:w="1498"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29" w:type="dxa"/>
            <w:vMerge/>
            <w:tcBorders>
              <w:top w:val="single" w:sz="2" w:space="0" w:color="auto"/>
              <w:left w:val="single" w:sz="2" w:space="0" w:color="auto"/>
              <w:right w:val="single" w:sz="2" w:space="0" w:color="auto"/>
            </w:tcBorders>
            <w:noWrap/>
            <w:vAlign w:val="center"/>
          </w:tcPr>
          <w:p/>
        </w:tc>
        <w:tc>
          <w:tcPr>
            <w:tcW w:w="15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中级专业技术职称人员</w:t>
            </w:r>
          </w:p>
        </w:tc>
        <w:tc>
          <w:tcPr>
            <w:tcW w:w="1550"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基本账户开户银行</w:t>
            </w:r>
          </w:p>
        </w:tc>
        <w:tc>
          <w:tcPr>
            <w:tcW w:w="1498"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29" w:type="dxa"/>
            <w:vMerge/>
            <w:tcBorders>
              <w:top w:val="single" w:sz="2" w:space="0" w:color="auto"/>
              <w:left w:val="single" w:sz="2" w:space="0" w:color="auto"/>
              <w:right w:val="single" w:sz="2" w:space="0" w:color="auto"/>
            </w:tcBorders>
            <w:noWrap/>
            <w:vAlign w:val="center"/>
          </w:tcPr>
          <w:p/>
        </w:tc>
        <w:tc>
          <w:tcPr>
            <w:tcW w:w="15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技术人员数量</w:t>
            </w:r>
          </w:p>
        </w:tc>
        <w:tc>
          <w:tcPr>
            <w:tcW w:w="1550"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基本账户开户账号</w:t>
            </w:r>
          </w:p>
        </w:tc>
        <w:tc>
          <w:tcPr>
            <w:tcW w:w="1498"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29" w:type="dxa"/>
            <w:vMerge/>
            <w:tcBorders>
              <w:top w:val="single" w:sz="2" w:space="0" w:color="auto"/>
              <w:left w:val="single" w:sz="2" w:space="0" w:color="auto"/>
              <w:right w:val="single" w:sz="2" w:space="0" w:color="auto"/>
            </w:tcBorders>
            <w:noWrap/>
            <w:vAlign w:val="center"/>
          </w:tcPr>
          <w:p/>
        </w:tc>
        <w:tc>
          <w:tcPr>
            <w:tcW w:w="15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各类注册人员</w:t>
            </w:r>
          </w:p>
        </w:tc>
        <w:tc>
          <w:tcPr>
            <w:tcW w:w="1550"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经营范围</w:t>
            </w:r>
          </w:p>
        </w:tc>
        <w:tc>
          <w:tcPr>
            <w:tcW w:w="6155" w:type="dxa"/>
            <w:gridSpan w:val="6"/>
            <w:noWrap/>
            <w:vAlign w:val="center"/>
          </w:tcPr>
          <w:p>
            <w:pPr>
              <w:spacing w:line="360" w:lineRule="auto"/>
              <w:rPr>
                <w:rFonts w:ascii="宋体" w:eastAsia="宋体"/>
                <w:color w:val="000000"/>
                <w:sz w:val="21"/>
                <w:szCs w:val="21"/>
              </w:rPr>
            </w:pPr>
          </w:p>
        </w:tc>
      </w:tr>
      <w:tr>
        <w:trPr>
          <w:trHeight w:val="154"/>
        </w:trP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与投标人的单位负责人为同一人的单位</w:t>
            </w:r>
          </w:p>
        </w:tc>
        <w:tc>
          <w:tcPr>
            <w:tcW w:w="6155" w:type="dxa"/>
            <w:gridSpan w:val="6"/>
            <w:noWrap/>
            <w:vAlign w:val="center"/>
          </w:tcPr>
          <w:p>
            <w:pPr>
              <w:spacing w:line="360" w:lineRule="auto"/>
              <w:rPr>
                <w:rFonts w:ascii="宋体" w:eastAsia="宋体"/>
                <w:color w:val="000000"/>
                <w:sz w:val="21"/>
                <w:szCs w:val="21"/>
              </w:rPr>
            </w:pPr>
          </w:p>
        </w:tc>
      </w:tr>
      <w:tr>
        <w:trPr>
          <w:trHeight w:val="154"/>
        </w:trP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与投标人存在控股关系的单位</w:t>
            </w:r>
          </w:p>
        </w:tc>
        <w:tc>
          <w:tcPr>
            <w:tcW w:w="6155" w:type="dxa"/>
            <w:gridSpan w:val="6"/>
            <w:noWrap/>
            <w:vAlign w:val="center"/>
          </w:tcPr>
          <w:p>
            <w:pPr>
              <w:spacing w:line="360" w:lineRule="auto"/>
              <w:rPr>
                <w:rFonts w:ascii="宋体" w:eastAsia="宋体"/>
                <w:color w:val="000000"/>
                <w:sz w:val="21"/>
                <w:szCs w:val="21"/>
              </w:rPr>
            </w:pPr>
          </w:p>
        </w:tc>
      </w:tr>
      <w:tr>
        <w:trPr>
          <w:trHeight w:val="154"/>
        </w:trP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与投标人存在管理关系的单位</w:t>
            </w:r>
          </w:p>
        </w:tc>
        <w:tc>
          <w:tcPr>
            <w:tcW w:w="6155" w:type="dxa"/>
            <w:gridSpan w:val="6"/>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备注</w:t>
            </w:r>
          </w:p>
        </w:tc>
        <w:tc>
          <w:tcPr>
            <w:tcW w:w="6155" w:type="dxa"/>
            <w:gridSpan w:val="6"/>
            <w:noWrap/>
            <w:vAlign w:val="center"/>
          </w:tcPr>
          <w:p>
            <w:pPr>
              <w:spacing w:line="360" w:lineRule="auto"/>
              <w:rPr>
                <w:rFonts w:ascii="宋体" w:eastAsia="宋体"/>
                <w:color w:val="000000"/>
                <w:sz w:val="21"/>
                <w:szCs w:val="21"/>
              </w:rPr>
            </w:pPr>
          </w:p>
        </w:tc>
      </w:tr>
    </w:tbl>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r>
        <w:rPr>
          <w:rFonts w:ascii="宋体" w:eastAsia="方正兰亭黑_GBK" w:cs="宋体" w:hAnsi="宋体" w:hint="eastAsia"/>
          <w:color w:val="000000"/>
          <w:sz w:val="24"/>
          <w:szCs w:val="24"/>
        </w:rPr>
        <w:t>注：投标人应根据投标人须知第</w:t>
      </w:r>
      <w:r>
        <w:rPr>
          <w:rFonts w:ascii="宋体" w:eastAsia="宋体" w:hint="eastAsia"/>
          <w:color w:val="000000"/>
          <w:sz w:val="24"/>
          <w:szCs w:val="24"/>
        </w:rPr>
        <w:t xml:space="preserve"> 3.5.1 </w:t>
      </w:r>
      <w:r>
        <w:rPr>
          <w:rFonts w:ascii="宋体" w:eastAsia="方正兰亭黑_GBK" w:cs="宋体" w:hAnsi="宋体" w:hint="eastAsia"/>
          <w:color w:val="000000"/>
          <w:sz w:val="24"/>
          <w:szCs w:val="24"/>
        </w:rPr>
        <w:t>项的要求在本表后附相关证明材料扫描件。</w:t>
      </w:r>
    </w:p>
    <w:p>
      <w:pPr>
        <w:spacing w:line="360" w:lineRule="auto"/>
        <w:jc w:val="center"/>
        <w:rPr>
          <w:rFonts w:ascii="宋体" w:eastAsia="宋体"/>
          <w:b/>
          <w:color w:val="000000"/>
          <w:sz w:val="24"/>
          <w:szCs w:val="24"/>
        </w:rPr>
      </w:pPr>
      <w:bookmarkStart w:id="68" w:name="_Toc17730_WPSOffice_Level1"/>
      <w:r>
        <w:rPr>
          <w:rFonts w:ascii="宋体" w:eastAsia="宋体" w:cs="宋体" w:hint="eastAsia"/>
          <w:b/>
          <w:color w:val="000000"/>
          <w:sz w:val="24"/>
          <w:szCs w:val="24"/>
        </w:rPr>
        <w:t>基本情况表（成员单位）</w:t>
      </w:r>
      <w:bookmarkEnd w:id="68"/>
    </w:p>
    <w:tbl>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2286"/>
        <w:gridCol w:w="855"/>
        <w:gridCol w:w="636"/>
        <w:gridCol w:w="1500"/>
        <w:gridCol w:w="1500"/>
        <w:gridCol w:w="664"/>
        <w:gridCol w:w="1000"/>
      </w:tblGrid>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联合体成员名称</w:t>
            </w:r>
          </w:p>
        </w:tc>
        <w:tc>
          <w:tcPr>
            <w:tcW w:w="6155" w:type="dxa"/>
            <w:gridSpan w:val="6"/>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注册地址</w:t>
            </w:r>
          </w:p>
        </w:tc>
        <w:tc>
          <w:tcPr>
            <w:tcW w:w="2991" w:type="dxa"/>
            <w:gridSpan w:val="3"/>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邮政编码</w:t>
            </w:r>
          </w:p>
        </w:tc>
        <w:tc>
          <w:tcPr>
            <w:tcW w:w="1664" w:type="dxa"/>
            <w:gridSpan w:val="2"/>
            <w:noWrap/>
            <w:vAlign w:val="center"/>
          </w:tcPr>
          <w:p>
            <w:pPr>
              <w:spacing w:line="360" w:lineRule="auto"/>
              <w:rPr>
                <w:rFonts w:ascii="宋体" w:eastAsia="宋体"/>
                <w:color w:val="000000"/>
                <w:sz w:val="21"/>
                <w:szCs w:val="21"/>
              </w:rPr>
            </w:pPr>
          </w:p>
        </w:tc>
      </w:tr>
      <w:tr>
        <w:tc>
          <w:tcPr>
            <w:tcW w:w="2286" w:type="dxa"/>
            <w:vMerge w:val="restart"/>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联系方式</w:t>
            </w:r>
          </w:p>
        </w:tc>
        <w:tc>
          <w:tcPr>
            <w:tcW w:w="855"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联系人</w:t>
            </w:r>
          </w:p>
        </w:tc>
        <w:tc>
          <w:tcPr>
            <w:tcW w:w="2136"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电话</w:t>
            </w:r>
          </w:p>
        </w:tc>
        <w:tc>
          <w:tcPr>
            <w:tcW w:w="1664" w:type="dxa"/>
            <w:gridSpan w:val="2"/>
            <w:noWrap/>
            <w:vAlign w:val="center"/>
          </w:tcPr>
          <w:p>
            <w:pPr>
              <w:spacing w:line="360" w:lineRule="auto"/>
              <w:rPr>
                <w:rFonts w:ascii="宋体" w:eastAsia="宋体"/>
                <w:color w:val="000000"/>
                <w:sz w:val="21"/>
                <w:szCs w:val="21"/>
              </w:rPr>
            </w:pPr>
          </w:p>
        </w:tc>
      </w:tr>
      <w:tr>
        <w:tc>
          <w:tcPr>
            <w:tcW w:w="2286" w:type="dxa"/>
            <w:vMerge/>
            <w:noWrap/>
            <w:vAlign w:val="center"/>
          </w:tcPr>
          <w:p/>
        </w:tc>
        <w:tc>
          <w:tcPr>
            <w:tcW w:w="855"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传真</w:t>
            </w:r>
          </w:p>
        </w:tc>
        <w:tc>
          <w:tcPr>
            <w:tcW w:w="2136"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网址</w:t>
            </w:r>
          </w:p>
        </w:tc>
        <w:tc>
          <w:tcPr>
            <w:tcW w:w="1664"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法定代表人</w:t>
            </w:r>
          </w:p>
        </w:tc>
        <w:tc>
          <w:tcPr>
            <w:tcW w:w="855"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姓名</w:t>
            </w:r>
          </w:p>
        </w:tc>
        <w:tc>
          <w:tcPr>
            <w:tcW w:w="63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专业技术职称</w:t>
            </w: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66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电话</w:t>
            </w:r>
          </w:p>
        </w:tc>
        <w:tc>
          <w:tcPr>
            <w:tcW w:w="1000" w:type="dxa"/>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技术负责人</w:t>
            </w:r>
          </w:p>
        </w:tc>
        <w:tc>
          <w:tcPr>
            <w:tcW w:w="855"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姓名</w:t>
            </w:r>
          </w:p>
        </w:tc>
        <w:tc>
          <w:tcPr>
            <w:tcW w:w="636"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专业技术职称</w:t>
            </w: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664"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电话</w:t>
            </w:r>
          </w:p>
        </w:tc>
        <w:tc>
          <w:tcPr>
            <w:tcW w:w="1000" w:type="dxa"/>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企业监理资质证书</w:t>
            </w:r>
          </w:p>
        </w:tc>
        <w:tc>
          <w:tcPr>
            <w:tcW w:w="6155" w:type="dxa"/>
            <w:gridSpan w:val="6"/>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类型：</w:t>
            </w:r>
            <w:r>
              <w:rPr>
                <w:rFonts w:ascii="宋体" w:eastAsia="宋体" w:hint="eastAsia"/>
                <w:color w:val="000000"/>
                <w:sz w:val="21"/>
                <w:szCs w:val="21"/>
              </w:rPr>
              <w:t xml:space="preserve">             </w:t>
            </w:r>
            <w:r>
              <w:rPr>
                <w:rFonts w:ascii="宋体" w:eastAsia="宋体" w:cs="宋体" w:hint="eastAsia"/>
                <w:color w:val="000000"/>
                <w:sz w:val="21"/>
                <w:szCs w:val="21"/>
              </w:rPr>
              <w:t>等级：</w:t>
            </w:r>
            <w:r>
              <w:rPr>
                <w:rFonts w:ascii="宋体" w:eastAsia="宋体" w:hint="eastAsia"/>
                <w:color w:val="000000"/>
                <w:sz w:val="21"/>
                <w:szCs w:val="21"/>
              </w:rPr>
              <w:t xml:space="preserve">            </w:t>
            </w:r>
            <w:r>
              <w:rPr>
                <w:rFonts w:ascii="宋体" w:eastAsia="宋体" w:cs="宋体" w:hint="eastAsia"/>
                <w:color w:val="000000"/>
                <w:sz w:val="21"/>
                <w:szCs w:val="21"/>
              </w:rPr>
              <w:t>证书号：</w:t>
            </w: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质量管理体系证书</w:t>
            </w:r>
          </w:p>
          <w:p>
            <w:pPr>
              <w:spacing w:line="360" w:lineRule="auto"/>
              <w:rPr>
                <w:rFonts w:ascii="宋体" w:eastAsia="宋体"/>
                <w:color w:val="000000"/>
                <w:sz w:val="21"/>
                <w:szCs w:val="21"/>
              </w:rPr>
            </w:pPr>
            <w:r>
              <w:rPr>
                <w:rFonts w:ascii="宋体" w:eastAsia="宋体" w:cs="宋体" w:hint="eastAsia"/>
                <w:color w:val="000000"/>
                <w:sz w:val="21"/>
                <w:szCs w:val="21"/>
              </w:rPr>
              <w:t>（如有）</w:t>
            </w:r>
          </w:p>
        </w:tc>
        <w:tc>
          <w:tcPr>
            <w:tcW w:w="6155" w:type="dxa"/>
            <w:gridSpan w:val="6"/>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类型：</w:t>
            </w:r>
            <w:r>
              <w:rPr>
                <w:rFonts w:ascii="宋体" w:eastAsia="宋体" w:hint="eastAsia"/>
                <w:color w:val="000000"/>
                <w:sz w:val="21"/>
                <w:szCs w:val="21"/>
              </w:rPr>
              <w:t xml:space="preserve">             </w:t>
            </w:r>
            <w:r>
              <w:rPr>
                <w:rFonts w:ascii="宋体" w:eastAsia="宋体" w:cs="宋体" w:hint="eastAsia"/>
                <w:color w:val="000000"/>
                <w:sz w:val="21"/>
                <w:szCs w:val="21"/>
              </w:rPr>
              <w:t>等级：</w:t>
            </w:r>
            <w:r>
              <w:rPr>
                <w:rFonts w:ascii="宋体" w:eastAsia="宋体" w:hint="eastAsia"/>
                <w:color w:val="000000"/>
                <w:sz w:val="21"/>
                <w:szCs w:val="21"/>
              </w:rPr>
              <w:t xml:space="preserve">            </w:t>
            </w:r>
            <w:r>
              <w:rPr>
                <w:rFonts w:ascii="宋体" w:eastAsia="宋体" w:cs="宋体" w:hint="eastAsia"/>
                <w:color w:val="000000"/>
                <w:sz w:val="21"/>
                <w:szCs w:val="21"/>
              </w:rPr>
              <w:t>证书号：</w:t>
            </w: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营业执照号</w:t>
            </w:r>
          </w:p>
        </w:tc>
        <w:tc>
          <w:tcPr>
            <w:tcW w:w="1491"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4664" w:type="dxa"/>
            <w:gridSpan w:val="4"/>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员工总人数：</w:t>
            </w: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注册资金</w:t>
            </w:r>
          </w:p>
        </w:tc>
        <w:tc>
          <w:tcPr>
            <w:tcW w:w="1491"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00" w:type="dxa"/>
            <w:vMerge w:val="restart"/>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其中</w:t>
            </w: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高级专业技术职称人员</w:t>
            </w:r>
          </w:p>
        </w:tc>
        <w:tc>
          <w:tcPr>
            <w:tcW w:w="1664"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成立日期</w:t>
            </w:r>
          </w:p>
        </w:tc>
        <w:tc>
          <w:tcPr>
            <w:tcW w:w="1491"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00" w:type="dxa"/>
            <w:vMerge/>
            <w:tcBorders>
              <w:top w:val="single" w:sz="2" w:space="0" w:color="auto"/>
              <w:left w:val="single" w:sz="2" w:space="0" w:color="auto"/>
              <w:right w:val="single" w:sz="2" w:space="0" w:color="auto"/>
            </w:tcBorders>
            <w:noWrap/>
            <w:vAlign w:val="center"/>
          </w:tcP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中级专业技术职称人员</w:t>
            </w:r>
          </w:p>
        </w:tc>
        <w:tc>
          <w:tcPr>
            <w:tcW w:w="1664"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基本账户开户银行</w:t>
            </w:r>
          </w:p>
        </w:tc>
        <w:tc>
          <w:tcPr>
            <w:tcW w:w="1491"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00" w:type="dxa"/>
            <w:vMerge/>
            <w:tcBorders>
              <w:top w:val="single" w:sz="2" w:space="0" w:color="auto"/>
              <w:left w:val="single" w:sz="2" w:space="0" w:color="auto"/>
              <w:right w:val="single" w:sz="2" w:space="0" w:color="auto"/>
            </w:tcBorders>
            <w:noWrap/>
            <w:vAlign w:val="center"/>
          </w:tcP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技术人员数量</w:t>
            </w:r>
          </w:p>
        </w:tc>
        <w:tc>
          <w:tcPr>
            <w:tcW w:w="1664"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基本账户开户账号</w:t>
            </w:r>
          </w:p>
        </w:tc>
        <w:tc>
          <w:tcPr>
            <w:tcW w:w="1491" w:type="dxa"/>
            <w:gridSpan w:val="2"/>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p>
        </w:tc>
        <w:tc>
          <w:tcPr>
            <w:tcW w:w="1500" w:type="dxa"/>
            <w:vMerge/>
            <w:tcBorders>
              <w:top w:val="single" w:sz="2" w:space="0" w:color="auto"/>
              <w:left w:val="single" w:sz="2" w:space="0" w:color="auto"/>
              <w:right w:val="single" w:sz="2" w:space="0" w:color="auto"/>
            </w:tcBorders>
            <w:noWrap/>
            <w:vAlign w:val="center"/>
          </w:tcPr>
          <w:p/>
        </w:tc>
        <w:tc>
          <w:tcPr>
            <w:tcW w:w="150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各类注册人员</w:t>
            </w:r>
          </w:p>
        </w:tc>
        <w:tc>
          <w:tcPr>
            <w:tcW w:w="1664" w:type="dxa"/>
            <w:gridSpan w:val="2"/>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经营范围</w:t>
            </w:r>
          </w:p>
        </w:tc>
        <w:tc>
          <w:tcPr>
            <w:tcW w:w="6155" w:type="dxa"/>
            <w:gridSpan w:val="6"/>
            <w:noWrap/>
            <w:vAlign w:val="center"/>
          </w:tcPr>
          <w:p>
            <w:pPr>
              <w:spacing w:line="360" w:lineRule="auto"/>
              <w:rPr>
                <w:rFonts w:ascii="宋体" w:eastAsia="宋体"/>
                <w:color w:val="000000"/>
                <w:sz w:val="21"/>
                <w:szCs w:val="21"/>
              </w:rPr>
            </w:pPr>
          </w:p>
        </w:tc>
      </w:tr>
      <w:tr>
        <w:trPr>
          <w:trHeight w:val="228"/>
        </w:trPr>
        <w:tc>
          <w:tcPr>
            <w:tcW w:w="2286" w:type="dxa"/>
            <w:tcBorders>
              <w:bottom w:val="single" w:sz="4"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与投标人的单位负责人为同一人的单位</w:t>
            </w:r>
          </w:p>
        </w:tc>
        <w:tc>
          <w:tcPr>
            <w:tcW w:w="6155" w:type="dxa"/>
            <w:gridSpan w:val="6"/>
            <w:tcBorders>
              <w:bottom w:val="single" w:sz="4" w:space="0" w:color="auto"/>
            </w:tcBorders>
            <w:noWrap/>
            <w:vAlign w:val="center"/>
          </w:tcPr>
          <w:p>
            <w:pPr>
              <w:spacing w:line="360" w:lineRule="auto"/>
              <w:rPr>
                <w:rFonts w:ascii="宋体" w:eastAsia="宋体"/>
                <w:color w:val="000000"/>
                <w:sz w:val="21"/>
                <w:szCs w:val="21"/>
              </w:rPr>
            </w:pPr>
          </w:p>
        </w:tc>
      </w:tr>
      <w:tr>
        <w:trPr>
          <w:trHeight w:val="262"/>
        </w:trPr>
        <w:tc>
          <w:tcPr>
            <w:tcW w:w="2286" w:type="dxa"/>
            <w:tcBorders>
              <w:top w:val="single" w:sz="4" w:space="0" w:color="auto"/>
              <w:bottom w:val="single" w:sz="4"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与投标人存在控股关系的单位</w:t>
            </w:r>
          </w:p>
        </w:tc>
        <w:tc>
          <w:tcPr>
            <w:tcW w:w="6155" w:type="dxa"/>
            <w:gridSpan w:val="6"/>
            <w:tcBorders>
              <w:top w:val="single" w:sz="4" w:space="0" w:color="auto"/>
              <w:bottom w:val="single" w:sz="4" w:space="0" w:color="auto"/>
            </w:tcBorders>
            <w:noWrap/>
            <w:vAlign w:val="center"/>
          </w:tcPr>
          <w:p>
            <w:pPr>
              <w:spacing w:line="360" w:lineRule="auto"/>
              <w:rPr>
                <w:rFonts w:ascii="宋体" w:eastAsia="宋体"/>
                <w:color w:val="000000"/>
                <w:sz w:val="21"/>
                <w:szCs w:val="21"/>
              </w:rPr>
            </w:pPr>
          </w:p>
        </w:tc>
      </w:tr>
      <w:tr>
        <w:trPr>
          <w:trHeight w:val="216"/>
        </w:trPr>
        <w:tc>
          <w:tcPr>
            <w:tcW w:w="2286" w:type="dxa"/>
            <w:tcBorders>
              <w:top w:val="single" w:sz="4"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与投标人存在管理关系的单位</w:t>
            </w:r>
          </w:p>
        </w:tc>
        <w:tc>
          <w:tcPr>
            <w:tcW w:w="6155" w:type="dxa"/>
            <w:gridSpan w:val="6"/>
            <w:tcBorders>
              <w:top w:val="single" w:sz="4" w:space="0" w:color="auto"/>
            </w:tcBorders>
            <w:noWrap/>
            <w:vAlign w:val="center"/>
          </w:tcPr>
          <w:p>
            <w:pPr>
              <w:spacing w:line="360" w:lineRule="auto"/>
              <w:rPr>
                <w:rFonts w:ascii="宋体" w:eastAsia="宋体"/>
                <w:color w:val="000000"/>
                <w:sz w:val="21"/>
                <w:szCs w:val="21"/>
              </w:rPr>
            </w:pPr>
          </w:p>
        </w:tc>
      </w:tr>
      <w:tr>
        <w:tc>
          <w:tcPr>
            <w:tcW w:w="2286" w:type="dxa"/>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备注</w:t>
            </w:r>
          </w:p>
        </w:tc>
        <w:tc>
          <w:tcPr>
            <w:tcW w:w="6155" w:type="dxa"/>
            <w:gridSpan w:val="6"/>
            <w:noWrap/>
            <w:vAlign w:val="center"/>
          </w:tcPr>
          <w:p>
            <w:pPr>
              <w:spacing w:line="360" w:lineRule="auto"/>
              <w:rPr>
                <w:rFonts w:ascii="宋体" w:eastAsia="宋体"/>
                <w:color w:val="000000"/>
                <w:sz w:val="21"/>
                <w:szCs w:val="21"/>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注：投标人应根据投标人须知第</w:t>
      </w:r>
      <w:r>
        <w:rPr>
          <w:rFonts w:ascii="宋体" w:eastAsia="宋体" w:hint="eastAsia"/>
          <w:color w:val="000000"/>
          <w:sz w:val="24"/>
          <w:szCs w:val="24"/>
        </w:rPr>
        <w:t xml:space="preserve"> 3.5.1 </w:t>
      </w:r>
      <w:r>
        <w:rPr>
          <w:rFonts w:ascii="宋体" w:eastAsia="方正兰亭黑_GBK" w:cs="宋体" w:hAnsi="宋体" w:hint="eastAsia"/>
          <w:color w:val="000000"/>
          <w:sz w:val="24"/>
          <w:szCs w:val="24"/>
        </w:rPr>
        <w:t>项的要求在本表后附相关证明材料扫描件。</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非联合体投标时无需填写。</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color w:val="000000"/>
          <w:sz w:val="24"/>
          <w:szCs w:val="24"/>
        </w:rPr>
      </w:pPr>
      <w:r>
        <w:rPr>
          <w:rFonts w:ascii="宋体" w:eastAsia="宋体" w:cs="宋体" w:hint="eastAsia"/>
          <w:b/>
          <w:color w:val="000000"/>
          <w:sz w:val="24"/>
          <w:szCs w:val="24"/>
        </w:rPr>
        <w:t>（二）近年财务状况表</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w:t>
      </w:r>
      <w:r>
        <w:rPr>
          <w:rFonts w:ascii="宋体" w:eastAsia="宋体" w:hint="eastAsia"/>
          <w:color w:val="000000"/>
          <w:sz w:val="24"/>
          <w:szCs w:val="24"/>
        </w:rPr>
        <w:t>1</w:t>
      </w:r>
      <w:r>
        <w:rPr>
          <w:rFonts w:ascii="宋体" w:eastAsia="方正兰亭黑_GBK" w:cs="宋体" w:hAnsi="宋体" w:hint="eastAsia"/>
          <w:color w:val="000000"/>
          <w:sz w:val="24"/>
          <w:szCs w:val="24"/>
        </w:rPr>
        <w:t>）投标人应按照第二章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w:t>
      </w:r>
      <w:r>
        <w:rPr>
          <w:rFonts w:ascii="宋体" w:eastAsia="宋体" w:cs="Calibri"/>
          <w:color w:val="000000"/>
          <w:sz w:val="24"/>
          <w:szCs w:val="24"/>
        </w:rPr>
        <w:t>”</w:t>
      </w:r>
      <w:r>
        <w:rPr>
          <w:rFonts w:ascii="宋体" w:eastAsia="宋体" w:hint="eastAsia"/>
          <w:color w:val="000000"/>
          <w:sz w:val="24"/>
          <w:szCs w:val="24"/>
        </w:rPr>
        <w:t>3.5.2</w:t>
      </w:r>
      <w:r>
        <w:rPr>
          <w:rFonts w:ascii="宋体" w:eastAsia="方正兰亭黑_GBK" w:cs="宋体" w:hAnsi="宋体" w:hint="eastAsia"/>
          <w:color w:val="000000"/>
          <w:sz w:val="24"/>
          <w:szCs w:val="24"/>
        </w:rPr>
        <w:t>提供相应年份的财务状况表扫描件，可以不含财务情况说明书。</w:t>
      </w:r>
    </w:p>
    <w:p>
      <w:pPr>
        <w:spacing w:line="360" w:lineRule="auto"/>
        <w:rPr>
          <w:rFonts w:ascii="宋体" w:eastAsia="宋体"/>
          <w:color w:val="000000"/>
          <w:sz w:val="24"/>
          <w:szCs w:val="24"/>
        </w:rPr>
      </w:pPr>
      <w:r>
        <w:rPr>
          <w:rFonts w:ascii="宋体" w:eastAsia="宋体" w:hint="eastAsia"/>
          <w:color w:val="000000"/>
          <w:sz w:val="24"/>
          <w:szCs w:val="24"/>
        </w:rPr>
        <w:t>“</w:t>
      </w:r>
      <w:r>
        <w:rPr>
          <w:rFonts w:ascii="宋体" w:eastAsia="方正兰亭黑_GBK" w:cs="宋体" w:hAnsi="宋体" w:hint="eastAsia"/>
          <w:color w:val="000000"/>
          <w:sz w:val="24"/>
          <w:szCs w:val="24"/>
        </w:rPr>
        <w:t>近年财务状况表</w:t>
      </w:r>
      <w:r>
        <w:rPr>
          <w:rFonts w:ascii="宋体" w:eastAsia="宋体" w:cs="Calibri"/>
          <w:color w:val="000000"/>
          <w:sz w:val="24"/>
          <w:szCs w:val="24"/>
        </w:rPr>
        <w:t>”</w:t>
      </w:r>
      <w:r>
        <w:rPr>
          <w:rFonts w:ascii="宋体" w:eastAsia="方正兰亭黑_GBK" w:cs="宋体" w:hAnsi="宋体" w:hint="eastAsia"/>
          <w:color w:val="000000"/>
          <w:sz w:val="24"/>
          <w:szCs w:val="24"/>
        </w:rPr>
        <w:t>分两种情况。例：招标文件开始下载的时间在</w:t>
      </w:r>
      <w:r>
        <w:rPr>
          <w:rFonts w:ascii="宋体" w:eastAsia="宋体" w:hint="eastAsia"/>
          <w:color w:val="000000"/>
          <w:sz w:val="24"/>
          <w:szCs w:val="24"/>
        </w:rPr>
        <w:t>5</w:t>
      </w:r>
      <w:r>
        <w:rPr>
          <w:rFonts w:ascii="宋体" w:eastAsia="方正兰亭黑_GBK" w:cs="宋体" w:hAnsi="宋体" w:hint="eastAsia"/>
          <w:color w:val="000000"/>
          <w:sz w:val="24"/>
          <w:szCs w:val="24"/>
        </w:rPr>
        <w:t>月</w:t>
      </w:r>
      <w:r>
        <w:rPr>
          <w:rFonts w:ascii="宋体" w:eastAsia="宋体" w:hint="eastAsia"/>
          <w:color w:val="000000"/>
          <w:sz w:val="24"/>
          <w:szCs w:val="24"/>
        </w:rPr>
        <w:t>1</w:t>
      </w:r>
      <w:r>
        <w:rPr>
          <w:rFonts w:ascii="宋体" w:eastAsia="方正兰亭黑_GBK" w:cs="宋体" w:hAnsi="宋体" w:hint="eastAsia"/>
          <w:color w:val="000000"/>
          <w:sz w:val="24"/>
          <w:szCs w:val="24"/>
        </w:rPr>
        <w:t>日以前的，若投标人须知前附表规定为</w:t>
      </w:r>
      <w:r>
        <w:rPr>
          <w:rFonts w:ascii="宋体" w:eastAsia="宋体" w:cs="Calibri"/>
          <w:color w:val="000000"/>
          <w:sz w:val="24"/>
          <w:szCs w:val="24"/>
        </w:rPr>
        <w:t>“</w:t>
      </w:r>
      <w:r>
        <w:rPr>
          <w:rFonts w:ascii="宋体" w:eastAsia="方正兰亭黑_GBK" w:cs="宋体" w:hAnsi="宋体" w:hint="eastAsia"/>
          <w:color w:val="000000"/>
          <w:sz w:val="24"/>
          <w:szCs w:val="24"/>
        </w:rPr>
        <w:t>近</w:t>
      </w:r>
      <w:r>
        <w:rPr>
          <w:rFonts w:ascii="宋体" w:eastAsia="宋体" w:hint="eastAsia"/>
          <w:color w:val="000000"/>
          <w:sz w:val="24"/>
          <w:szCs w:val="24"/>
        </w:rPr>
        <w:t>3</w:t>
      </w:r>
      <w:r>
        <w:rPr>
          <w:rFonts w:ascii="宋体" w:eastAsia="方正兰亭黑_GBK" w:cs="宋体" w:hAnsi="宋体" w:hint="eastAsia"/>
          <w:color w:val="000000"/>
          <w:sz w:val="24"/>
          <w:szCs w:val="24"/>
        </w:rPr>
        <w:t>年</w:t>
      </w:r>
      <w:r>
        <w:rPr>
          <w:rFonts w:ascii="宋体" w:eastAsia="宋体" w:cs="Calibri"/>
          <w:color w:val="000000"/>
          <w:sz w:val="24"/>
          <w:szCs w:val="24"/>
        </w:rPr>
        <w:t>”</w:t>
      </w:r>
      <w:r>
        <w:rPr>
          <w:rFonts w:ascii="宋体" w:eastAsia="方正兰亭黑_GBK" w:cs="宋体" w:hAnsi="宋体" w:hint="eastAsia"/>
          <w:color w:val="000000"/>
          <w:sz w:val="24"/>
          <w:szCs w:val="24"/>
        </w:rPr>
        <w:t>，</w:t>
      </w:r>
      <w:r>
        <w:rPr>
          <w:rFonts w:ascii="宋体" w:eastAsia="宋体" w:cs="Calibri"/>
          <w:color w:val="000000"/>
          <w:sz w:val="24"/>
          <w:szCs w:val="24"/>
        </w:rPr>
        <w:t>“</w:t>
      </w:r>
      <w:r>
        <w:rPr>
          <w:rFonts w:ascii="宋体" w:eastAsia="方正兰亭黑_GBK" w:cs="宋体" w:hAnsi="宋体" w:hint="eastAsia"/>
          <w:color w:val="000000"/>
          <w:sz w:val="24"/>
          <w:szCs w:val="24"/>
        </w:rPr>
        <w:t>近</w:t>
      </w:r>
      <w:r>
        <w:rPr>
          <w:rFonts w:ascii="宋体" w:eastAsia="宋体" w:hint="eastAsia"/>
          <w:color w:val="000000"/>
          <w:sz w:val="24"/>
          <w:szCs w:val="24"/>
        </w:rPr>
        <w:t>3</w:t>
      </w:r>
      <w:r>
        <w:rPr>
          <w:rFonts w:ascii="宋体" w:eastAsia="方正兰亭黑_GBK" w:cs="宋体" w:hAnsi="宋体" w:hint="eastAsia"/>
          <w:color w:val="000000"/>
          <w:sz w:val="24"/>
          <w:szCs w:val="24"/>
        </w:rPr>
        <w:t>年</w:t>
      </w:r>
      <w:r>
        <w:rPr>
          <w:rFonts w:ascii="宋体" w:eastAsia="宋体" w:cs="Calibri"/>
          <w:color w:val="000000"/>
          <w:sz w:val="24"/>
          <w:szCs w:val="24"/>
        </w:rPr>
        <w:t>”</w:t>
      </w:r>
      <w:r>
        <w:rPr>
          <w:rFonts w:ascii="宋体" w:eastAsia="方正兰亭黑_GBK" w:cs="宋体" w:hAnsi="宋体" w:hint="eastAsia"/>
          <w:color w:val="000000"/>
          <w:sz w:val="24"/>
          <w:szCs w:val="24"/>
        </w:rPr>
        <w:t>是指当年之前的</w:t>
      </w:r>
      <w:r>
        <w:rPr>
          <w:rFonts w:ascii="宋体" w:eastAsia="宋体" w:hint="eastAsia"/>
          <w:color w:val="000000"/>
          <w:sz w:val="24"/>
          <w:szCs w:val="24"/>
        </w:rPr>
        <w:t>3</w:t>
      </w:r>
      <w:r>
        <w:rPr>
          <w:rFonts w:ascii="宋体" w:eastAsia="方正兰亭黑_GBK" w:cs="宋体" w:hAnsi="宋体" w:hint="eastAsia"/>
          <w:color w:val="000000"/>
          <w:sz w:val="24"/>
          <w:szCs w:val="24"/>
        </w:rPr>
        <w:t>个年度或当年的上一年之前的</w:t>
      </w:r>
      <w:r>
        <w:rPr>
          <w:rFonts w:ascii="宋体" w:eastAsia="宋体" w:hint="eastAsia"/>
          <w:color w:val="000000"/>
          <w:sz w:val="24"/>
          <w:szCs w:val="24"/>
        </w:rPr>
        <w:t>3</w:t>
      </w:r>
      <w:r>
        <w:rPr>
          <w:rFonts w:ascii="宋体" w:eastAsia="方正兰亭黑_GBK" w:cs="宋体" w:hAnsi="宋体" w:hint="eastAsia"/>
          <w:color w:val="000000"/>
          <w:sz w:val="24"/>
          <w:szCs w:val="24"/>
        </w:rPr>
        <w:t>个年度。如某项目招标，招标文件开始下载的时间是</w:t>
      </w:r>
      <w:r>
        <w:rPr>
          <w:rFonts w:ascii="宋体" w:eastAsia="宋体" w:hint="eastAsia"/>
          <w:color w:val="000000"/>
          <w:sz w:val="24"/>
          <w:szCs w:val="24"/>
        </w:rPr>
        <w:t>2020</w:t>
      </w:r>
      <w:r>
        <w:rPr>
          <w:rFonts w:ascii="宋体" w:eastAsia="方正兰亭黑_GBK" w:cs="宋体" w:hAnsi="宋体" w:hint="eastAsia"/>
          <w:color w:val="000000"/>
          <w:sz w:val="24"/>
          <w:szCs w:val="24"/>
        </w:rPr>
        <w:t>年</w:t>
      </w:r>
      <w:r>
        <w:rPr>
          <w:rFonts w:ascii="宋体" w:eastAsia="宋体" w:hint="eastAsia"/>
          <w:color w:val="000000"/>
          <w:sz w:val="24"/>
          <w:szCs w:val="24"/>
        </w:rPr>
        <w:t xml:space="preserve">4 </w:t>
      </w:r>
      <w:r>
        <w:rPr>
          <w:rFonts w:ascii="宋体" w:eastAsia="方正兰亭黑_GBK" w:cs="宋体" w:hAnsi="宋体" w:hint="eastAsia"/>
          <w:color w:val="000000"/>
          <w:sz w:val="24"/>
          <w:szCs w:val="24"/>
        </w:rPr>
        <w:t>月</w:t>
      </w:r>
      <w:r>
        <w:rPr>
          <w:rFonts w:ascii="宋体" w:eastAsia="宋体" w:hint="eastAsia"/>
          <w:color w:val="000000"/>
          <w:sz w:val="24"/>
          <w:szCs w:val="24"/>
        </w:rPr>
        <w:t>1</w:t>
      </w:r>
      <w:r>
        <w:rPr>
          <w:rFonts w:ascii="宋体" w:eastAsia="方正兰亭黑_GBK" w:cs="宋体" w:hAnsi="宋体" w:hint="eastAsia"/>
          <w:color w:val="000000"/>
          <w:sz w:val="24"/>
          <w:szCs w:val="24"/>
        </w:rPr>
        <w:t>日，</w:t>
      </w:r>
      <w:r>
        <w:rPr>
          <w:rFonts w:ascii="宋体" w:eastAsia="宋体" w:cs="Calibri"/>
          <w:color w:val="000000"/>
          <w:sz w:val="24"/>
          <w:szCs w:val="24"/>
        </w:rPr>
        <w:t>“</w:t>
      </w:r>
      <w:r>
        <w:rPr>
          <w:rFonts w:ascii="宋体" w:eastAsia="方正兰亭黑_GBK" w:cs="宋体" w:hAnsi="宋体" w:hint="eastAsia"/>
          <w:color w:val="000000"/>
          <w:sz w:val="24"/>
          <w:szCs w:val="24"/>
        </w:rPr>
        <w:t>近年财务状况表</w:t>
      </w:r>
      <w:r>
        <w:rPr>
          <w:rFonts w:ascii="宋体" w:eastAsia="宋体" w:cs="Calibri"/>
          <w:color w:val="000000"/>
          <w:sz w:val="24"/>
          <w:szCs w:val="24"/>
        </w:rPr>
        <w:t>”</w:t>
      </w:r>
      <w:r>
        <w:rPr>
          <w:rFonts w:ascii="宋体" w:eastAsia="方正兰亭黑_GBK" w:cs="宋体" w:hAnsi="宋体" w:hint="eastAsia"/>
          <w:color w:val="000000"/>
          <w:sz w:val="24"/>
          <w:szCs w:val="24"/>
        </w:rPr>
        <w:t>是指</w:t>
      </w:r>
      <w:r>
        <w:rPr>
          <w:rFonts w:ascii="宋体" w:eastAsia="宋体" w:hint="eastAsia"/>
          <w:color w:val="000000"/>
          <w:sz w:val="24"/>
          <w:szCs w:val="24"/>
        </w:rPr>
        <w:t xml:space="preserve"> 2017 </w:t>
      </w:r>
      <w:r>
        <w:rPr>
          <w:rFonts w:ascii="宋体" w:eastAsia="方正兰亭黑_GBK" w:cs="宋体" w:hAnsi="宋体" w:hint="eastAsia"/>
          <w:color w:val="000000"/>
          <w:sz w:val="24"/>
          <w:szCs w:val="24"/>
        </w:rPr>
        <w:t>年、</w:t>
      </w:r>
      <w:r>
        <w:rPr>
          <w:rFonts w:ascii="宋体" w:eastAsia="宋体" w:hint="eastAsia"/>
          <w:color w:val="000000"/>
          <w:sz w:val="24"/>
          <w:szCs w:val="24"/>
        </w:rPr>
        <w:t xml:space="preserve">2018 </w:t>
      </w:r>
      <w:r>
        <w:rPr>
          <w:rFonts w:ascii="宋体" w:eastAsia="方正兰亭黑_GBK" w:cs="宋体" w:hAnsi="宋体" w:hint="eastAsia"/>
          <w:color w:val="000000"/>
          <w:sz w:val="24"/>
          <w:szCs w:val="24"/>
        </w:rPr>
        <w:t>年、</w:t>
      </w:r>
      <w:r>
        <w:rPr>
          <w:rFonts w:ascii="宋体" w:eastAsia="宋体" w:hint="eastAsia"/>
          <w:color w:val="000000"/>
          <w:sz w:val="24"/>
          <w:szCs w:val="24"/>
        </w:rPr>
        <w:t xml:space="preserve">2019 </w:t>
      </w:r>
      <w:r>
        <w:rPr>
          <w:rFonts w:ascii="宋体" w:eastAsia="方正兰亭黑_GBK" w:cs="宋体" w:hAnsi="宋体" w:hint="eastAsia"/>
          <w:color w:val="000000"/>
          <w:sz w:val="24"/>
          <w:szCs w:val="24"/>
        </w:rPr>
        <w:t>年的财务状况，或</w:t>
      </w:r>
      <w:r>
        <w:rPr>
          <w:rFonts w:ascii="宋体" w:eastAsia="宋体" w:hint="eastAsia"/>
          <w:color w:val="000000"/>
          <w:sz w:val="24"/>
          <w:szCs w:val="24"/>
        </w:rPr>
        <w:t xml:space="preserve"> 2016 </w:t>
      </w:r>
      <w:r>
        <w:rPr>
          <w:rFonts w:ascii="宋体" w:eastAsia="方正兰亭黑_GBK" w:cs="宋体" w:hAnsi="宋体" w:hint="eastAsia"/>
          <w:color w:val="000000"/>
          <w:sz w:val="24"/>
          <w:szCs w:val="24"/>
        </w:rPr>
        <w:t>年、</w:t>
      </w:r>
      <w:r>
        <w:rPr>
          <w:rFonts w:ascii="宋体" w:eastAsia="宋体" w:hint="eastAsia"/>
          <w:color w:val="000000"/>
          <w:sz w:val="24"/>
          <w:szCs w:val="24"/>
        </w:rPr>
        <w:t xml:space="preserve">2017 </w:t>
      </w:r>
      <w:r>
        <w:rPr>
          <w:rFonts w:ascii="宋体" w:eastAsia="方正兰亭黑_GBK" w:cs="宋体" w:hAnsi="宋体" w:hint="eastAsia"/>
          <w:color w:val="000000"/>
          <w:sz w:val="24"/>
          <w:szCs w:val="24"/>
        </w:rPr>
        <w:t>年、</w:t>
      </w:r>
      <w:r>
        <w:rPr>
          <w:rFonts w:ascii="宋体" w:eastAsia="宋体" w:hint="eastAsia"/>
          <w:color w:val="000000"/>
          <w:sz w:val="24"/>
          <w:szCs w:val="24"/>
        </w:rPr>
        <w:t xml:space="preserve">2018 </w:t>
      </w:r>
      <w:r>
        <w:rPr>
          <w:rFonts w:ascii="宋体" w:eastAsia="方正兰亭黑_GBK" w:cs="宋体" w:hAnsi="宋体" w:hint="eastAsia"/>
          <w:color w:val="000000"/>
          <w:sz w:val="24"/>
          <w:szCs w:val="24"/>
        </w:rPr>
        <w:t>年的财务状况，采用哪</w:t>
      </w:r>
      <w:r>
        <w:rPr>
          <w:rFonts w:ascii="宋体" w:eastAsia="宋体" w:hint="eastAsia"/>
          <w:color w:val="000000"/>
          <w:sz w:val="24"/>
          <w:szCs w:val="24"/>
        </w:rPr>
        <w:t>3</w:t>
      </w:r>
      <w:r>
        <w:rPr>
          <w:rFonts w:ascii="宋体" w:eastAsia="方正兰亭黑_GBK" w:cs="宋体" w:hAnsi="宋体" w:hint="eastAsia"/>
          <w:color w:val="000000"/>
          <w:sz w:val="24"/>
          <w:szCs w:val="24"/>
        </w:rPr>
        <w:t>个年度，由投标人选择；招标文件开始下载的时间在</w:t>
      </w:r>
      <w:r>
        <w:rPr>
          <w:rFonts w:ascii="宋体" w:eastAsia="宋体" w:hint="eastAsia"/>
          <w:color w:val="000000"/>
          <w:sz w:val="24"/>
          <w:szCs w:val="24"/>
        </w:rPr>
        <w:t xml:space="preserve"> 5 </w:t>
      </w:r>
      <w:r>
        <w:rPr>
          <w:rFonts w:ascii="宋体" w:eastAsia="方正兰亭黑_GBK" w:cs="宋体" w:hAnsi="宋体" w:hint="eastAsia"/>
          <w:color w:val="000000"/>
          <w:sz w:val="24"/>
          <w:szCs w:val="24"/>
        </w:rPr>
        <w:t>月</w:t>
      </w:r>
      <w:r>
        <w:rPr>
          <w:rFonts w:ascii="宋体" w:eastAsia="宋体" w:hint="eastAsia"/>
          <w:color w:val="000000"/>
          <w:sz w:val="24"/>
          <w:szCs w:val="24"/>
        </w:rPr>
        <w:t xml:space="preserve"> 1 </w:t>
      </w:r>
      <w:r>
        <w:rPr>
          <w:rFonts w:ascii="宋体" w:eastAsia="方正兰亭黑_GBK" w:cs="宋体" w:hAnsi="宋体" w:hint="eastAsia"/>
          <w:color w:val="000000"/>
          <w:sz w:val="24"/>
          <w:szCs w:val="24"/>
        </w:rPr>
        <w:t>日以后的，</w:t>
      </w:r>
      <w:r>
        <w:rPr>
          <w:rFonts w:ascii="宋体" w:eastAsia="宋体" w:cs="Calibri"/>
          <w:color w:val="000000"/>
          <w:sz w:val="24"/>
          <w:szCs w:val="24"/>
        </w:rPr>
        <w:t>“</w:t>
      </w:r>
      <w:r>
        <w:rPr>
          <w:rFonts w:ascii="宋体" w:eastAsia="方正兰亭黑_GBK" w:cs="宋体" w:hAnsi="宋体" w:hint="eastAsia"/>
          <w:color w:val="000000"/>
          <w:sz w:val="24"/>
          <w:szCs w:val="24"/>
        </w:rPr>
        <w:t>近</w:t>
      </w:r>
      <w:r>
        <w:rPr>
          <w:rFonts w:ascii="宋体" w:eastAsia="宋体" w:hint="eastAsia"/>
          <w:color w:val="000000"/>
          <w:sz w:val="24"/>
          <w:szCs w:val="24"/>
        </w:rPr>
        <w:t xml:space="preserve">3 </w:t>
      </w:r>
      <w:r>
        <w:rPr>
          <w:rFonts w:ascii="宋体" w:eastAsia="方正兰亭黑_GBK" w:cs="宋体" w:hAnsi="宋体" w:hint="eastAsia"/>
          <w:color w:val="000000"/>
          <w:sz w:val="24"/>
          <w:szCs w:val="24"/>
        </w:rPr>
        <w:t>年</w:t>
      </w:r>
      <w:r>
        <w:rPr>
          <w:rFonts w:ascii="宋体" w:eastAsia="宋体" w:cs="Calibri"/>
          <w:color w:val="000000"/>
          <w:sz w:val="24"/>
          <w:szCs w:val="24"/>
        </w:rPr>
        <w:t>”</w:t>
      </w:r>
      <w:r>
        <w:rPr>
          <w:rFonts w:ascii="宋体" w:eastAsia="方正兰亭黑_GBK" w:cs="宋体" w:hAnsi="宋体" w:hint="eastAsia"/>
          <w:color w:val="000000"/>
          <w:sz w:val="24"/>
          <w:szCs w:val="24"/>
        </w:rPr>
        <w:t>是指当年之前的</w:t>
      </w:r>
      <w:r>
        <w:rPr>
          <w:rFonts w:ascii="宋体" w:eastAsia="宋体" w:hint="eastAsia"/>
          <w:color w:val="000000"/>
          <w:sz w:val="24"/>
          <w:szCs w:val="24"/>
        </w:rPr>
        <w:t>3</w:t>
      </w:r>
      <w:r>
        <w:rPr>
          <w:rFonts w:ascii="宋体" w:eastAsia="方正兰亭黑_GBK" w:cs="宋体" w:hAnsi="宋体" w:hint="eastAsia"/>
          <w:color w:val="000000"/>
          <w:sz w:val="24"/>
          <w:szCs w:val="24"/>
        </w:rPr>
        <w:t>个年度，如某项目招标，招标文件开始下载的时间是</w:t>
      </w:r>
      <w:r>
        <w:rPr>
          <w:rFonts w:ascii="宋体" w:eastAsia="宋体" w:hint="eastAsia"/>
          <w:color w:val="000000"/>
          <w:sz w:val="24"/>
          <w:szCs w:val="24"/>
        </w:rPr>
        <w:t xml:space="preserve"> 2020 </w:t>
      </w:r>
      <w:r>
        <w:rPr>
          <w:rFonts w:ascii="宋体" w:eastAsia="方正兰亭黑_GBK" w:cs="宋体" w:hAnsi="宋体" w:hint="eastAsia"/>
          <w:color w:val="000000"/>
          <w:sz w:val="24"/>
          <w:szCs w:val="24"/>
        </w:rPr>
        <w:t>年</w:t>
      </w:r>
      <w:r>
        <w:rPr>
          <w:rFonts w:ascii="宋体" w:eastAsia="宋体" w:hint="eastAsia"/>
          <w:color w:val="000000"/>
          <w:sz w:val="24"/>
          <w:szCs w:val="24"/>
        </w:rPr>
        <w:t xml:space="preserve"> 5</w:t>
      </w:r>
      <w:r>
        <w:rPr>
          <w:rFonts w:ascii="宋体" w:eastAsia="方正兰亭黑_GBK" w:cs="宋体" w:hAnsi="宋体" w:hint="eastAsia"/>
          <w:color w:val="000000"/>
          <w:sz w:val="24"/>
          <w:szCs w:val="24"/>
        </w:rPr>
        <w:t>月</w:t>
      </w:r>
      <w:r>
        <w:rPr>
          <w:rFonts w:ascii="宋体" w:eastAsia="宋体" w:hint="eastAsia"/>
          <w:color w:val="000000"/>
          <w:sz w:val="24"/>
          <w:szCs w:val="24"/>
        </w:rPr>
        <w:t>5</w:t>
      </w:r>
      <w:r>
        <w:rPr>
          <w:rFonts w:ascii="宋体" w:eastAsia="方正兰亭黑_GBK" w:cs="宋体" w:hAnsi="宋体" w:hint="eastAsia"/>
          <w:color w:val="000000"/>
          <w:sz w:val="24"/>
          <w:szCs w:val="24"/>
        </w:rPr>
        <w:t>日，</w:t>
      </w:r>
      <w:r>
        <w:rPr>
          <w:rFonts w:ascii="宋体" w:eastAsia="宋体" w:cs="Calibri"/>
          <w:color w:val="000000"/>
          <w:sz w:val="24"/>
          <w:szCs w:val="24"/>
        </w:rPr>
        <w:t>“</w:t>
      </w:r>
      <w:r>
        <w:rPr>
          <w:rFonts w:ascii="宋体" w:eastAsia="方正兰亭黑_GBK" w:cs="宋体" w:hAnsi="宋体" w:hint="eastAsia"/>
          <w:color w:val="000000"/>
          <w:sz w:val="24"/>
          <w:szCs w:val="24"/>
        </w:rPr>
        <w:t>近年财务状况表</w:t>
      </w:r>
      <w:r>
        <w:rPr>
          <w:rFonts w:ascii="宋体" w:eastAsia="宋体" w:cs="Calibri"/>
          <w:color w:val="000000"/>
          <w:sz w:val="24"/>
          <w:szCs w:val="24"/>
        </w:rPr>
        <w:t>”</w:t>
      </w:r>
      <w:r>
        <w:rPr>
          <w:rFonts w:ascii="宋体" w:eastAsia="方正兰亭黑_GBK" w:cs="宋体" w:hAnsi="宋体" w:hint="eastAsia"/>
          <w:color w:val="000000"/>
          <w:sz w:val="24"/>
          <w:szCs w:val="24"/>
        </w:rPr>
        <w:t>是指</w:t>
      </w:r>
      <w:r>
        <w:rPr>
          <w:rFonts w:ascii="宋体" w:eastAsia="宋体" w:hint="eastAsia"/>
          <w:color w:val="000000"/>
          <w:sz w:val="24"/>
          <w:szCs w:val="24"/>
        </w:rPr>
        <w:t xml:space="preserve"> 2017 </w:t>
      </w:r>
      <w:r>
        <w:rPr>
          <w:rFonts w:ascii="宋体" w:eastAsia="方正兰亭黑_GBK" w:cs="宋体" w:hAnsi="宋体" w:hint="eastAsia"/>
          <w:color w:val="000000"/>
          <w:sz w:val="24"/>
          <w:szCs w:val="24"/>
        </w:rPr>
        <w:t>年、</w:t>
      </w:r>
      <w:r>
        <w:rPr>
          <w:rFonts w:ascii="宋体" w:eastAsia="宋体" w:hint="eastAsia"/>
          <w:color w:val="000000"/>
          <w:sz w:val="24"/>
          <w:szCs w:val="24"/>
        </w:rPr>
        <w:t xml:space="preserve">2018 </w:t>
      </w:r>
      <w:r>
        <w:rPr>
          <w:rFonts w:ascii="宋体" w:eastAsia="方正兰亭黑_GBK" w:cs="宋体" w:hAnsi="宋体" w:hint="eastAsia"/>
          <w:color w:val="000000"/>
          <w:sz w:val="24"/>
          <w:szCs w:val="24"/>
        </w:rPr>
        <w:t>年、</w:t>
      </w:r>
      <w:r>
        <w:rPr>
          <w:rFonts w:ascii="宋体" w:eastAsia="宋体" w:hint="eastAsia"/>
          <w:color w:val="000000"/>
          <w:sz w:val="24"/>
          <w:szCs w:val="24"/>
        </w:rPr>
        <w:t>2019</w:t>
      </w:r>
      <w:r>
        <w:rPr>
          <w:rFonts w:ascii="宋体" w:eastAsia="方正兰亭黑_GBK" w:cs="宋体" w:hAnsi="宋体" w:hint="eastAsia"/>
          <w:color w:val="000000"/>
          <w:sz w:val="24"/>
          <w:szCs w:val="24"/>
        </w:rPr>
        <w:t>年的财务状况。投标人须知前附表规定的时间不足</w:t>
      </w:r>
      <w:r>
        <w:rPr>
          <w:rFonts w:ascii="宋体" w:eastAsia="宋体" w:hint="eastAsia"/>
          <w:color w:val="000000"/>
          <w:sz w:val="24"/>
          <w:szCs w:val="24"/>
        </w:rPr>
        <w:t>3</w:t>
      </w:r>
      <w:r>
        <w:rPr>
          <w:rFonts w:ascii="宋体" w:eastAsia="方正兰亭黑_GBK" w:cs="宋体" w:hAnsi="宋体" w:hint="eastAsia"/>
          <w:color w:val="000000"/>
          <w:sz w:val="24"/>
          <w:szCs w:val="24"/>
        </w:rPr>
        <w:t>年的，以此类推。</w:t>
      </w:r>
    </w:p>
    <w:p>
      <w:pPr>
        <w:spacing w:line="360" w:lineRule="auto"/>
        <w:rPr>
          <w:rFonts w:ascii="宋体" w:eastAsia="宋体"/>
          <w:color w:val="000000"/>
          <w:sz w:val="24"/>
          <w:szCs w:val="24"/>
        </w:rPr>
      </w:pPr>
      <w:r>
        <w:rPr>
          <w:rFonts w:ascii="宋体" w:eastAsia="宋体" w:cs="宋体" w:hint="eastAsia"/>
          <w:color w:val="000000"/>
          <w:sz w:val="24"/>
          <w:szCs w:val="24"/>
        </w:rPr>
        <w:t>（</w:t>
      </w:r>
      <w:r>
        <w:rPr>
          <w:rFonts w:ascii="宋体" w:eastAsia="宋体" w:hint="eastAsia"/>
          <w:color w:val="000000"/>
          <w:sz w:val="24"/>
          <w:szCs w:val="24"/>
        </w:rPr>
        <w:t>2</w:t>
      </w:r>
      <w:r>
        <w:rPr>
          <w:rFonts w:ascii="宋体" w:eastAsia="宋体" w:cs="宋体" w:hint="eastAsia"/>
          <w:color w:val="000000"/>
          <w:sz w:val="24"/>
          <w:szCs w:val="24"/>
        </w:rPr>
        <w:t>）新设立企业只提供设立以来的财务状况表，破产重整企业视为新设立企业。</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r>
        <w:rPr>
          <w:rFonts w:ascii="宋体" w:eastAsia="宋体" w:cs="宋体" w:hint="eastAsia"/>
          <w:color w:val="000000"/>
          <w:sz w:val="24"/>
          <w:szCs w:val="24"/>
        </w:rPr>
        <w:t>（</w:t>
      </w:r>
      <w:r>
        <w:rPr>
          <w:rFonts w:ascii="宋体" w:eastAsia="宋体" w:hint="eastAsia"/>
          <w:color w:val="000000"/>
          <w:sz w:val="24"/>
          <w:szCs w:val="24"/>
        </w:rPr>
        <w:t>3</w:t>
      </w:r>
      <w:r>
        <w:rPr>
          <w:rFonts w:ascii="宋体" w:eastAsia="宋体" w:cs="宋体" w:hint="eastAsia"/>
          <w:color w:val="000000"/>
          <w:sz w:val="24"/>
          <w:szCs w:val="24"/>
        </w:rPr>
        <w:t>）</w:t>
      </w:r>
      <w:r>
        <w:rPr>
          <w:rFonts w:ascii="宋体" w:eastAsia="方正兰亭黑_GBK" w:cs="宋体" w:hAnsi="宋体" w:hint="eastAsia"/>
          <w:color w:val="000000"/>
          <w:sz w:val="24"/>
          <w:szCs w:val="24"/>
        </w:rPr>
        <w:t>若无要求，无需填写。</w:t>
      </w:r>
    </w:p>
    <w:p>
      <w:pPr>
        <w:spacing w:line="360" w:lineRule="auto"/>
        <w:jc w:val="center"/>
        <w:rPr>
          <w:rFonts w:ascii="宋体" w:eastAsia="宋体" w:cs="宋体"/>
          <w:b/>
          <w:color w:val="000000"/>
          <w:sz w:val="24"/>
          <w:szCs w:val="24"/>
        </w:rPr>
      </w:pPr>
      <w:r>
        <w:rPr>
          <w:rFonts w:ascii="宋体" w:eastAsia="宋体" w:cs="宋体" w:hint="eastAsia"/>
          <w:b/>
          <w:color w:val="000000"/>
          <w:sz w:val="24"/>
          <w:szCs w:val="24"/>
        </w:rPr>
        <w:t>（三）近年完成的类似项目情况表</w:t>
      </w:r>
    </w:p>
    <w:p>
      <w:pPr>
        <w:spacing w:line="360" w:lineRule="auto"/>
        <w:jc w:val="center"/>
        <w:rPr>
          <w:rFonts w:ascii="宋体" w:eastAsia="宋体"/>
          <w:b/>
          <w:color w:val="000000"/>
          <w:sz w:val="24"/>
          <w:szCs w:val="24"/>
        </w:rPr>
      </w:pPr>
    </w:p>
    <w:p>
      <w:pPr>
        <w:spacing w:line="360" w:lineRule="auto"/>
        <w:rPr>
          <w:rFonts w:ascii="宋体" w:eastAsia="宋体"/>
          <w:b/>
          <w:color w:val="000000"/>
          <w:sz w:val="24"/>
          <w:szCs w:val="24"/>
        </w:rPr>
      </w:pPr>
      <w:r>
        <w:rPr>
          <w:rFonts w:ascii="宋体" w:eastAsia="宋体" w:cs="宋体" w:hint="eastAsia"/>
          <w:b/>
          <w:color w:val="000000"/>
          <w:sz w:val="24"/>
          <w:szCs w:val="24"/>
        </w:rPr>
        <w:t>序号：</w:t>
      </w:r>
      <w:r>
        <w:rPr>
          <w:rFonts w:ascii="宋体" w:eastAsia="宋体" w:hint="eastAsia"/>
          <w:b/>
          <w:color w:val="000000"/>
          <w:sz w:val="24"/>
          <w:szCs w:val="24"/>
          <w:u w:val="single"/>
        </w:rPr>
        <w:t xml:space="preserve">              </w:t>
      </w:r>
      <w:r>
        <w:rPr>
          <w:rFonts w:ascii="宋体" w:eastAsia="宋体" w:hint="eastAsia"/>
          <w:b/>
          <w:color w:val="000000"/>
          <w:sz w:val="24"/>
          <w:szCs w:val="24"/>
        </w:rPr>
        <w:t xml:space="preserve">             </w:t>
      </w:r>
    </w:p>
    <w:tbl>
      <w:tblPr>
        <w:jc w:val="center"/>
        <w:tblBorders>
          <w:top w:val="single" w:sz="4" w:space="0" w:color="auto"/>
          <w:left w:val="single" w:sz="4" w:space="0" w:color="auto"/>
          <w:bottom w:val="single" w:sz="4" w:space="0" w:color="auto"/>
          <w:right w:val="single" w:sz="4" w:space="0" w:color="auto"/>
        </w:tblBorders>
        <w:tblLayout w:type="fixed"/>
        <w:tblCellMar>
          <w:top w:w="0" w:type="dxa"/>
          <w:left w:w="0" w:type="dxa"/>
          <w:bottom w:w="0" w:type="dxa"/>
          <w:right w:w="0" w:type="dxa"/>
        </w:tblCellMar>
      </w:tblPr>
      <w:tblGrid>
        <w:gridCol w:w="2075"/>
        <w:gridCol w:w="7301"/>
      </w:tblGrid>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项目名称</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项目所在地</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委托人名称</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委托人地址</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委托人电话</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合同价格</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监理服务期限</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监理内容</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总监理工程师</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项目描述</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备注</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w:t>
      </w:r>
      <w:r>
        <w:rPr>
          <w:rFonts w:ascii="宋体" w:eastAsia="宋体" w:hint="eastAsia"/>
          <w:color w:val="000000"/>
          <w:sz w:val="24"/>
          <w:szCs w:val="24"/>
        </w:rPr>
        <w:t>:</w:t>
      </w: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）投标人应根据投标人须知第</w:t>
      </w:r>
      <w:r>
        <w:rPr>
          <w:rFonts w:ascii="宋体" w:eastAsia="宋体" w:hint="eastAsia"/>
          <w:color w:val="000000"/>
          <w:sz w:val="24"/>
          <w:szCs w:val="24"/>
        </w:rPr>
        <w:t>3.5.3</w:t>
      </w:r>
      <w:r>
        <w:rPr>
          <w:rFonts w:ascii="宋体" w:eastAsia="方正兰亭黑_GBK" w:cs="宋体" w:hAnsi="宋体" w:hint="eastAsia"/>
          <w:color w:val="000000"/>
          <w:sz w:val="24"/>
          <w:szCs w:val="24"/>
        </w:rPr>
        <w:t>项的要求在本表后附相关证明材料扫描件。</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）类似项目业绩是指</w:t>
      </w:r>
      <w:r>
        <w:rPr>
          <w:rFonts w:ascii="宋体" w:eastAsia="宋体" w:hint="eastAsia"/>
          <w:color w:val="000000"/>
          <w:sz w:val="24"/>
          <w:szCs w:val="24"/>
        </w:rPr>
        <w:t>:</w:t>
      </w:r>
      <w:r>
        <w:rPr>
          <w:rFonts w:ascii="宋体" w:eastAsia="方正兰亭黑_GBK" w:cs="宋体" w:hAnsi="宋体" w:hint="eastAsia"/>
          <w:color w:val="000000"/>
          <w:sz w:val="24"/>
          <w:szCs w:val="24"/>
        </w:rPr>
        <w:t>详见资格条件及评标办法要求，证明材料为合同协议书、竣工验收证明材料。</w:t>
      </w:r>
      <w:r>
        <w:rPr>
          <w:rFonts w:ascii="宋体" w:eastAsia="宋体" w:cs="宋体" w:hint="eastAsia"/>
          <w:color w:val="000000"/>
          <w:sz w:val="24"/>
          <w:szCs w:val="24"/>
        </w:rPr>
        <w:t>类似项目业绩时间以竣工验收证明材料上的竣工时间为准</w:t>
      </w:r>
      <w:r>
        <w:rPr>
          <w:rFonts w:ascii="宋体" w:eastAsia="方正兰亭黑_GBK" w:cs="宋体" w:hAnsi="宋体" w:hint="eastAsia"/>
          <w:color w:val="000000"/>
          <w:sz w:val="24"/>
          <w:szCs w:val="24"/>
        </w:rPr>
        <w:t>。</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）类似项目业绩的合同协议书和竣工验收证明材料无法体现招标文件要求的建设规模或技术指标的，则投标人还需提供委托人出具的证明文件。</w:t>
      </w:r>
    </w:p>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）若无要求，无需填写。</w:t>
      </w:r>
    </w:p>
    <w:p>
      <w:pPr>
        <w:spacing w:line="360" w:lineRule="auto"/>
        <w:jc w:val="center"/>
        <w:rPr>
          <w:rFonts w:ascii="宋体" w:eastAsia="宋体"/>
          <w:b/>
          <w:color w:val="000000"/>
          <w:sz w:val="24"/>
          <w:szCs w:val="24"/>
        </w:rPr>
      </w:pPr>
      <w:r>
        <w:rPr>
          <w:rFonts w:ascii="宋体" w:eastAsia="宋体" w:cs="宋体" w:hint="eastAsia"/>
          <w:b/>
          <w:color w:val="000000"/>
          <w:sz w:val="24"/>
          <w:szCs w:val="24"/>
        </w:rPr>
        <w:t>（四）正在监理和新承接的项目情况表</w:t>
      </w:r>
    </w:p>
    <w:p>
      <w:pPr>
        <w:spacing w:line="360" w:lineRule="auto"/>
        <w:rPr>
          <w:rFonts w:ascii="宋体" w:eastAsia="宋体"/>
          <w:color w:val="000000"/>
          <w:sz w:val="24"/>
          <w:szCs w:val="24"/>
        </w:rPr>
      </w:pPr>
      <w:r>
        <w:rPr>
          <w:rFonts w:ascii="宋体" w:eastAsia="宋体" w:cs="宋体" w:hint="eastAsia"/>
          <w:b/>
          <w:color w:val="000000"/>
          <w:sz w:val="24"/>
          <w:szCs w:val="24"/>
        </w:rPr>
        <w:t>序号：</w:t>
      </w:r>
      <w:r>
        <w:rPr>
          <w:rFonts w:ascii="宋体" w:eastAsia="宋体" w:hint="eastAsia"/>
          <w:b/>
          <w:color w:val="000000"/>
          <w:sz w:val="24"/>
          <w:szCs w:val="24"/>
          <w:u w:val="single"/>
        </w:rPr>
        <w:t xml:space="preserve">                </w:t>
      </w:r>
      <w:r>
        <w:rPr>
          <w:rFonts w:ascii="宋体" w:eastAsia="宋体" w:hint="eastAsia"/>
          <w:color w:val="000000"/>
          <w:sz w:val="24"/>
          <w:szCs w:val="24"/>
          <w:u w:val="single"/>
        </w:rPr>
        <w:t xml:space="preserve"> </w:t>
      </w:r>
      <w:r>
        <w:rPr>
          <w:rFonts w:ascii="宋体" w:eastAsia="宋体" w:hint="eastAsia"/>
          <w:color w:val="000000"/>
          <w:sz w:val="24"/>
          <w:szCs w:val="24"/>
        </w:rPr>
        <w:t xml:space="preserve">         </w:t>
      </w:r>
    </w:p>
    <w:tbl>
      <w:tblPr>
        <w:jc w:val="center"/>
        <w:tblBorders>
          <w:top w:val="single" w:sz="4" w:space="0" w:color="auto"/>
          <w:left w:val="single" w:sz="4" w:space="0" w:color="auto"/>
          <w:bottom w:val="single" w:sz="4" w:space="0" w:color="auto"/>
          <w:right w:val="single" w:sz="4" w:space="0" w:color="auto"/>
        </w:tblBorders>
        <w:tblLayout w:type="fixed"/>
        <w:tblCellMar>
          <w:top w:w="0" w:type="dxa"/>
          <w:left w:w="0" w:type="dxa"/>
          <w:bottom w:w="0" w:type="dxa"/>
          <w:right w:w="0" w:type="dxa"/>
        </w:tblCellMar>
      </w:tblPr>
      <w:tblGrid>
        <w:gridCol w:w="2075"/>
        <w:gridCol w:w="7301"/>
      </w:tblGrid>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项目名称</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项目所在地</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委托人名称</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委托人地址</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委托人电话</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72"/>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合同价格</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监理服务期限</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监理内容</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总监理工程师</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项目描述</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r>
        <w:trPr>
          <w:trHeight w:val="567"/>
        </w:trPr>
        <w:tc>
          <w:tcPr>
            <w:tcW w:w="2075"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备注</w:t>
            </w:r>
          </w:p>
        </w:tc>
        <w:tc>
          <w:tcPr>
            <w:tcW w:w="7301" w:type="dxa"/>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w:t>
      </w:r>
      <w:r>
        <w:rPr>
          <w:rFonts w:ascii="宋体" w:eastAsia="宋体" w:hint="eastAsia"/>
          <w:color w:val="000000"/>
          <w:sz w:val="24"/>
          <w:szCs w:val="24"/>
        </w:rPr>
        <w:t>:</w:t>
      </w:r>
      <w:r>
        <w:rPr>
          <w:rFonts w:ascii="宋体" w:eastAsia="方正兰亭黑_GBK" w:cs="宋体" w:hAnsi="宋体" w:hint="eastAsia"/>
          <w:color w:val="000000"/>
          <w:sz w:val="24"/>
          <w:szCs w:val="24"/>
        </w:rPr>
        <w:t>（</w:t>
      </w:r>
      <w:r>
        <w:rPr>
          <w:rFonts w:ascii="宋体" w:eastAsia="宋体" w:hint="eastAsia"/>
          <w:color w:val="000000"/>
          <w:sz w:val="24"/>
          <w:szCs w:val="24"/>
        </w:rPr>
        <w:t>1</w:t>
      </w:r>
      <w:r>
        <w:rPr>
          <w:rFonts w:ascii="宋体" w:eastAsia="方正兰亭黑_GBK" w:cs="宋体" w:hAnsi="宋体" w:hint="eastAsia"/>
          <w:color w:val="000000"/>
          <w:sz w:val="24"/>
          <w:szCs w:val="24"/>
        </w:rPr>
        <w:t>）投标人应根据投标人须知第</w:t>
      </w:r>
      <w:r>
        <w:rPr>
          <w:rFonts w:ascii="宋体" w:eastAsia="宋体" w:hint="eastAsia"/>
          <w:color w:val="000000"/>
          <w:sz w:val="24"/>
          <w:szCs w:val="24"/>
        </w:rPr>
        <w:t>3.5.4</w:t>
      </w:r>
      <w:r>
        <w:rPr>
          <w:rFonts w:ascii="宋体" w:eastAsia="方正兰亭黑_GBK" w:cs="宋体" w:hAnsi="宋体" w:hint="eastAsia"/>
          <w:color w:val="000000"/>
          <w:sz w:val="24"/>
          <w:szCs w:val="24"/>
        </w:rPr>
        <w:t>项的要求在本表后附相关证明材料扫描件。</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）类似项目业绩是指</w:t>
      </w:r>
      <w:r>
        <w:rPr>
          <w:rFonts w:ascii="宋体" w:eastAsia="宋体" w:hint="eastAsia"/>
          <w:color w:val="000000"/>
          <w:sz w:val="24"/>
          <w:szCs w:val="24"/>
        </w:rPr>
        <w:t>:</w:t>
      </w:r>
      <w:r>
        <w:rPr>
          <w:rFonts w:ascii="宋体" w:eastAsia="方正兰亭黑_GBK" w:cs="宋体" w:hAnsi="宋体" w:hint="eastAsia"/>
          <w:color w:val="000000"/>
          <w:sz w:val="24"/>
          <w:szCs w:val="24"/>
        </w:rPr>
        <w:t>详见资格条件及评标办法要求，证明材料为合同协议书。类似项目业绩时间以合同协议书签订时间为准。</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）类似项目业绩的合同协议书无法体现招标文件要求的建设规模或技术指标的，则投标人还需提交委托人出具的证明文件。</w:t>
      </w:r>
    </w:p>
    <w:p>
      <w:pPr>
        <w:spacing w:line="360" w:lineRule="auto"/>
        <w:ind w:firstLineChars="150" w:firstLine="36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）若无要求，无需填写。</w:t>
      </w:r>
    </w:p>
    <w:p>
      <w:pPr>
        <w:spacing w:line="360" w:lineRule="auto"/>
        <w:ind w:firstLineChars="150" w:firstLine="360"/>
        <w:rPr>
          <w:rFonts w:ascii="宋体" w:eastAsia="宋体" w:cs="宋体"/>
          <w:color w:val="000000"/>
          <w:sz w:val="24"/>
          <w:szCs w:val="24"/>
        </w:rPr>
      </w:pPr>
    </w:p>
    <w:p>
      <w:pPr>
        <w:spacing w:line="360" w:lineRule="auto"/>
        <w:ind w:firstLineChars="150" w:firstLine="360"/>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cs="宋体"/>
          <w:b/>
          <w:color w:val="000000"/>
          <w:sz w:val="24"/>
          <w:szCs w:val="24"/>
        </w:rPr>
      </w:pPr>
      <w:r>
        <w:rPr>
          <w:rFonts w:ascii="宋体" w:eastAsia="宋体" w:cs="宋体" w:hint="eastAsia"/>
          <w:b/>
          <w:color w:val="000000"/>
          <w:sz w:val="24"/>
          <w:szCs w:val="24"/>
        </w:rPr>
        <w:t>（五）近年发生的诉讼及仲裁情况</w:t>
      </w:r>
    </w:p>
    <w:p>
      <w:pPr>
        <w:spacing w:line="360" w:lineRule="auto"/>
        <w:jc w:val="center"/>
        <w:rPr>
          <w:rFonts w:ascii="宋体" w:eastAsia="宋体"/>
          <w:b/>
          <w:color w:val="000000"/>
          <w:sz w:val="24"/>
          <w:szCs w:val="24"/>
        </w:rPr>
      </w:pPr>
    </w:p>
    <w:tbl>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747"/>
        <w:gridCol w:w="2142"/>
        <w:gridCol w:w="3178"/>
        <w:gridCol w:w="3178"/>
      </w:tblGrid>
      <w:tr>
        <w:trPr>
          <w:trHeight w:val="373"/>
        </w:trPr>
        <w:tc>
          <w:tcPr>
            <w:tcW w:w="747"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序号</w:t>
            </w:r>
          </w:p>
        </w:tc>
        <w:tc>
          <w:tcPr>
            <w:tcW w:w="2142"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案由</w:t>
            </w:r>
          </w:p>
        </w:tc>
        <w:tc>
          <w:tcPr>
            <w:tcW w:w="3178"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双方当事人名称</w:t>
            </w:r>
          </w:p>
        </w:tc>
        <w:tc>
          <w:tcPr>
            <w:tcW w:w="3178"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判决、裁决时间</w:t>
            </w:r>
          </w:p>
        </w:tc>
      </w:tr>
      <w:tr>
        <w:trPr>
          <w:trHeight w:val="373"/>
        </w:trPr>
        <w:tc>
          <w:tcPr>
            <w:tcW w:w="747" w:type="dxa"/>
            <w:noWrap/>
            <w:vAlign w:val="center"/>
          </w:tcPr>
          <w:p>
            <w:pPr>
              <w:spacing w:line="360" w:lineRule="auto"/>
              <w:rPr>
                <w:rFonts w:ascii="宋体" w:eastAsia="宋体"/>
                <w:color w:val="000000"/>
                <w:sz w:val="24"/>
                <w:szCs w:val="24"/>
              </w:rPr>
            </w:pPr>
            <w:r>
              <w:rPr>
                <w:rFonts w:ascii="宋体" w:eastAsia="宋体" w:hint="eastAsia"/>
                <w:color w:val="000000"/>
                <w:sz w:val="24"/>
                <w:szCs w:val="24"/>
              </w:rPr>
              <w:t>1</w:t>
            </w:r>
          </w:p>
        </w:tc>
        <w:tc>
          <w:tcPr>
            <w:tcW w:w="2142"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3178"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宋体" w:hint="eastAsia"/>
                <w:color w:val="000000"/>
                <w:sz w:val="24"/>
                <w:szCs w:val="24"/>
              </w:rPr>
              <w:t>……</w:t>
            </w:r>
          </w:p>
        </w:tc>
        <w:tc>
          <w:tcPr>
            <w:tcW w:w="3178"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r>
      <w:tr>
        <w:trPr>
          <w:trHeight w:val="373"/>
        </w:trPr>
        <w:tc>
          <w:tcPr>
            <w:tcW w:w="747"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2142" w:type="dxa"/>
            <w:tcBorders>
              <w:top w:val="single" w:sz="2" w:space="0" w:color="auto"/>
              <w:left w:val="single" w:sz="2" w:space="0" w:color="auto"/>
              <w:right w:val="single" w:sz="2"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3178" w:type="dxa"/>
            <w:tcBorders>
              <w:top w:val="single" w:sz="2" w:space="0" w:color="auto"/>
              <w:left w:val="single" w:sz="2" w:space="0" w:color="auto"/>
              <w:right w:val="single" w:sz="2"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3178"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r>
      <w:tr>
        <w:trPr>
          <w:trHeight w:val="386"/>
        </w:trPr>
        <w:tc>
          <w:tcPr>
            <w:tcW w:w="747"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2142" w:type="dxa"/>
            <w:tcBorders>
              <w:top w:val="single" w:sz="2" w:space="0" w:color="auto"/>
              <w:left w:val="single" w:sz="2" w:space="0" w:color="auto"/>
              <w:right w:val="single" w:sz="2"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3178" w:type="dxa"/>
            <w:tcBorders>
              <w:top w:val="single" w:sz="2" w:space="0" w:color="auto"/>
              <w:left w:val="single" w:sz="2" w:space="0" w:color="auto"/>
              <w:right w:val="single" w:sz="2"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3178"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r>
    </w:tbl>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注：（</w:t>
      </w:r>
      <w:r>
        <w:rPr>
          <w:rFonts w:ascii="宋体" w:eastAsia="宋体" w:hint="eastAsia"/>
          <w:color w:val="000000"/>
          <w:sz w:val="24"/>
          <w:szCs w:val="24"/>
        </w:rPr>
        <w:t>1</w:t>
      </w:r>
      <w:r>
        <w:rPr>
          <w:rFonts w:ascii="宋体" w:eastAsia="方正兰亭黑_GBK" w:cs="宋体" w:hAnsi="宋体" w:hint="eastAsia"/>
          <w:color w:val="000000"/>
          <w:sz w:val="24"/>
          <w:szCs w:val="24"/>
        </w:rPr>
        <w:t>）本表为调查表，填写投标人认为可能影响其履约能力的诉讼、仲裁情况，并按投标人须知第</w:t>
      </w:r>
      <w:r>
        <w:rPr>
          <w:rFonts w:ascii="宋体" w:eastAsia="宋体" w:hint="eastAsia"/>
          <w:color w:val="000000"/>
          <w:sz w:val="24"/>
          <w:szCs w:val="24"/>
        </w:rPr>
        <w:t>3.5.5</w:t>
      </w:r>
      <w:r>
        <w:rPr>
          <w:rFonts w:ascii="宋体" w:eastAsia="方正兰亭黑_GBK" w:cs="宋体" w:hAnsi="宋体" w:hint="eastAsia"/>
          <w:color w:val="000000"/>
          <w:sz w:val="24"/>
          <w:szCs w:val="24"/>
        </w:rPr>
        <w:t>项的要求在本表后附相关证明材料扫描件。</w:t>
      </w:r>
    </w:p>
    <w:p>
      <w:pPr>
        <w:spacing w:line="360" w:lineRule="auto"/>
        <w:ind w:firstLineChars="350" w:firstLine="84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）诉讼、仲裁的起算时间为法院或仲裁机构作出的判决、裁决文书的时间。</w:t>
      </w:r>
    </w:p>
    <w:p>
      <w:pPr>
        <w:spacing w:line="360" w:lineRule="auto"/>
        <w:jc w:val="center"/>
        <w:rPr>
          <w:rFonts w:ascii="宋体" w:eastAsia="宋体" w:cs="宋体"/>
          <w:b/>
          <w:color w:val="000000"/>
          <w:sz w:val="24"/>
          <w:szCs w:val="24"/>
        </w:rPr>
      </w:pPr>
      <w:r>
        <w:rPr>
          <w:rFonts w:ascii="宋体" w:eastAsia="宋体" w:hint="eastAsia"/>
          <w:color w:val="000000"/>
          <w:sz w:val="24"/>
          <w:szCs w:val="24"/>
        </w:rPr>
        <w:br w:type="page"/>
      </w:r>
      <w:r>
        <w:rPr>
          <w:rFonts w:ascii="宋体" w:eastAsia="宋体" w:cs="宋体" w:hint="eastAsia"/>
          <w:b/>
          <w:color w:val="000000"/>
          <w:sz w:val="24"/>
          <w:szCs w:val="24"/>
        </w:rPr>
        <w:t>（六）拟委任的主要人员汇总表</w:t>
      </w:r>
    </w:p>
    <w:p>
      <w:pPr>
        <w:spacing w:line="360" w:lineRule="auto"/>
        <w:jc w:val="center"/>
        <w:rPr>
          <w:rFonts w:ascii="宋体" w:eastAsia="宋体"/>
          <w:b/>
          <w:color w:val="000000"/>
          <w:sz w:val="24"/>
          <w:szCs w:val="24"/>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4"/>
        <w:gridCol w:w="1299"/>
        <w:gridCol w:w="703"/>
        <w:gridCol w:w="877"/>
        <w:gridCol w:w="863"/>
        <w:gridCol w:w="1107"/>
        <w:gridCol w:w="985"/>
        <w:gridCol w:w="985"/>
        <w:gridCol w:w="985"/>
      </w:tblGrid>
      <w:tr>
        <w:tc>
          <w:tcPr>
            <w:tcW w:w="704" w:type="dxa"/>
            <w:vMerge w:val="restart"/>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序号</w:t>
            </w:r>
          </w:p>
        </w:tc>
        <w:tc>
          <w:tcPr>
            <w:tcW w:w="1299" w:type="dxa"/>
            <w:vMerge w:val="restart"/>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本项目任职</w:t>
            </w:r>
          </w:p>
        </w:tc>
        <w:tc>
          <w:tcPr>
            <w:tcW w:w="703" w:type="dxa"/>
            <w:vMerge w:val="restart"/>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姓名</w:t>
            </w:r>
          </w:p>
        </w:tc>
        <w:tc>
          <w:tcPr>
            <w:tcW w:w="877" w:type="dxa"/>
            <w:vMerge w:val="restart"/>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专业技术职称</w:t>
            </w:r>
          </w:p>
        </w:tc>
        <w:tc>
          <w:tcPr>
            <w:tcW w:w="863" w:type="dxa"/>
            <w:vMerge w:val="restart"/>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专业</w:t>
            </w:r>
          </w:p>
        </w:tc>
        <w:tc>
          <w:tcPr>
            <w:tcW w:w="3077" w:type="dxa"/>
            <w:gridSpan w:val="3"/>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执业或职业资格证明</w:t>
            </w:r>
          </w:p>
        </w:tc>
        <w:tc>
          <w:tcPr>
            <w:tcW w:w="985" w:type="dxa"/>
            <w:vMerge w:val="restart"/>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备注</w:t>
            </w:r>
          </w:p>
        </w:tc>
      </w:tr>
      <w:tr>
        <w:tc>
          <w:tcPr>
            <w:tcW w:w="704" w:type="dxa"/>
            <w:vMerge/>
            <w:noWrap/>
            <w:vAlign w:val="center"/>
          </w:tcPr>
          <w:p/>
        </w:tc>
        <w:tc>
          <w:tcPr>
            <w:tcW w:w="1299" w:type="dxa"/>
            <w:vMerge/>
            <w:tcBorders>
              <w:top w:val="single" w:sz="4" w:space="0" w:color="auto"/>
              <w:left w:val="single" w:sz="4" w:space="0" w:color="auto"/>
              <w:right w:val="single" w:sz="4" w:space="0" w:color="auto"/>
            </w:tcBorders>
            <w:noWrap/>
            <w:vAlign w:val="center"/>
          </w:tcPr>
          <w:p/>
        </w:tc>
        <w:tc>
          <w:tcPr>
            <w:tcW w:w="703" w:type="dxa"/>
            <w:vMerge/>
            <w:tcBorders>
              <w:top w:val="single" w:sz="4" w:space="0" w:color="auto"/>
              <w:left w:val="single" w:sz="4" w:space="0" w:color="auto"/>
              <w:right w:val="single" w:sz="4" w:space="0" w:color="auto"/>
            </w:tcBorders>
            <w:noWrap/>
            <w:vAlign w:val="center"/>
          </w:tcPr>
          <w:p/>
        </w:tc>
        <w:tc>
          <w:tcPr>
            <w:tcW w:w="877" w:type="dxa"/>
            <w:vMerge/>
            <w:tcBorders>
              <w:top w:val="single" w:sz="4" w:space="0" w:color="auto"/>
              <w:left w:val="single" w:sz="4" w:space="0" w:color="auto"/>
              <w:right w:val="single" w:sz="4" w:space="0" w:color="auto"/>
            </w:tcBorders>
            <w:noWrap/>
            <w:vAlign w:val="center"/>
          </w:tcPr>
          <w:p/>
        </w:tc>
        <w:tc>
          <w:tcPr>
            <w:tcW w:w="863" w:type="dxa"/>
            <w:vMerge/>
            <w:tcBorders>
              <w:top w:val="single" w:sz="4" w:space="0" w:color="auto"/>
              <w:left w:val="single" w:sz="4" w:space="0" w:color="auto"/>
              <w:right w:val="single" w:sz="4" w:space="0" w:color="auto"/>
            </w:tcBorders>
            <w:noWrap/>
            <w:vAlign w:val="center"/>
          </w:tcPr>
          <w:p/>
        </w:tc>
        <w:tc>
          <w:tcPr>
            <w:tcW w:w="1107"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证书名称</w:t>
            </w:r>
          </w:p>
        </w:tc>
        <w:tc>
          <w:tcPr>
            <w:tcW w:w="985"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级别</w:t>
            </w:r>
          </w:p>
        </w:tc>
        <w:tc>
          <w:tcPr>
            <w:tcW w:w="985" w:type="dxa"/>
            <w:tcBorders>
              <w:top w:val="single" w:sz="4" w:space="0" w:color="auto"/>
              <w:left w:val="single" w:sz="4" w:space="0" w:color="auto"/>
              <w:right w:val="single" w:sz="4" w:space="0" w:color="auto"/>
            </w:tcBorders>
            <w:noWrap/>
            <w:vAlign w:val="center"/>
          </w:tcPr>
          <w:p>
            <w:pPr>
              <w:spacing w:line="360" w:lineRule="auto"/>
              <w:rPr>
                <w:rFonts w:ascii="宋体" w:eastAsia="宋体"/>
                <w:color w:val="000000"/>
                <w:sz w:val="21"/>
                <w:szCs w:val="21"/>
              </w:rPr>
            </w:pPr>
            <w:r>
              <w:rPr>
                <w:rFonts w:ascii="宋体" w:eastAsia="宋体" w:cs="宋体" w:hint="eastAsia"/>
                <w:color w:val="000000"/>
                <w:sz w:val="21"/>
                <w:szCs w:val="21"/>
              </w:rPr>
              <w:t>证号</w:t>
            </w:r>
          </w:p>
        </w:tc>
        <w:tc>
          <w:tcPr>
            <w:tcW w:w="985" w:type="dxa"/>
            <w:vMerge/>
            <w:noWrap/>
            <w:vAlign w:val="center"/>
          </w:tcPr>
          <w:p/>
        </w:tc>
      </w:tr>
      <w:tr>
        <w:tc>
          <w:tcPr>
            <w:tcW w:w="704" w:type="dxa"/>
            <w:noWrap/>
          </w:tcPr>
          <w:p>
            <w:pPr>
              <w:spacing w:line="360" w:lineRule="auto"/>
              <w:rPr>
                <w:rFonts w:ascii="宋体" w:eastAsia="宋体"/>
                <w:color w:val="000000"/>
                <w:sz w:val="21"/>
                <w:szCs w:val="21"/>
              </w:rPr>
            </w:pPr>
            <w:r>
              <w:rPr>
                <w:rFonts w:ascii="宋体" w:eastAsia="宋体" w:hint="eastAsia"/>
                <w:color w:val="000000"/>
                <w:sz w:val="21"/>
                <w:szCs w:val="21"/>
              </w:rPr>
              <w:t>……</w:t>
            </w:r>
          </w:p>
        </w:tc>
        <w:tc>
          <w:tcPr>
            <w:tcW w:w="1299" w:type="dxa"/>
            <w:tcBorders>
              <w:top w:val="single" w:sz="4" w:space="0" w:color="auto"/>
              <w:left w:val="single" w:sz="4" w:space="0" w:color="auto"/>
              <w:right w:val="single" w:sz="4" w:space="0" w:color="auto"/>
            </w:tcBorders>
            <w:noWrap/>
          </w:tcPr>
          <w:p>
            <w:pPr>
              <w:spacing w:line="360" w:lineRule="auto"/>
              <w:rPr>
                <w:rFonts w:ascii="宋体" w:eastAsia="宋体"/>
                <w:color w:val="000000"/>
                <w:sz w:val="21"/>
                <w:szCs w:val="21"/>
              </w:rPr>
            </w:pPr>
            <w:r>
              <w:rPr>
                <w:rFonts w:ascii="宋体" w:eastAsia="宋体" w:hint="eastAsia"/>
                <w:color w:val="000000"/>
                <w:sz w:val="21"/>
                <w:szCs w:val="21"/>
              </w:rPr>
              <w:t>……</w:t>
            </w:r>
          </w:p>
        </w:tc>
        <w:tc>
          <w:tcPr>
            <w:tcW w:w="703" w:type="dxa"/>
            <w:tcBorders>
              <w:top w:val="single" w:sz="4" w:space="0" w:color="auto"/>
              <w:left w:val="single" w:sz="4" w:space="0" w:color="auto"/>
              <w:right w:val="single" w:sz="4" w:space="0" w:color="auto"/>
            </w:tcBorders>
            <w:noWrap/>
          </w:tcPr>
          <w:p>
            <w:pPr>
              <w:spacing w:line="360" w:lineRule="auto"/>
              <w:rPr>
                <w:rFonts w:ascii="宋体" w:eastAsia="宋体"/>
                <w:color w:val="000000"/>
                <w:sz w:val="21"/>
                <w:szCs w:val="21"/>
              </w:rPr>
            </w:pPr>
            <w:r>
              <w:rPr>
                <w:rFonts w:ascii="宋体" w:eastAsia="宋体" w:hint="eastAsia"/>
                <w:color w:val="000000"/>
                <w:sz w:val="21"/>
                <w:szCs w:val="21"/>
              </w:rPr>
              <w:t>……</w:t>
            </w:r>
          </w:p>
        </w:tc>
        <w:tc>
          <w:tcPr>
            <w:tcW w:w="877" w:type="dxa"/>
            <w:tcBorders>
              <w:top w:val="single" w:sz="4" w:space="0" w:color="auto"/>
              <w:left w:val="single" w:sz="4" w:space="0" w:color="auto"/>
              <w:right w:val="single" w:sz="4" w:space="0" w:color="auto"/>
            </w:tcBorders>
            <w:noWrap/>
          </w:tcPr>
          <w:p>
            <w:pPr>
              <w:spacing w:line="360" w:lineRule="auto"/>
              <w:rPr>
                <w:rFonts w:ascii="宋体" w:eastAsia="宋体"/>
                <w:color w:val="000000"/>
                <w:sz w:val="21"/>
                <w:szCs w:val="21"/>
              </w:rPr>
            </w:pPr>
            <w:r>
              <w:rPr>
                <w:rFonts w:ascii="宋体" w:eastAsia="宋体" w:hint="eastAsia"/>
                <w:color w:val="000000"/>
                <w:sz w:val="21"/>
                <w:szCs w:val="21"/>
              </w:rPr>
              <w:t>……</w:t>
            </w:r>
          </w:p>
        </w:tc>
        <w:tc>
          <w:tcPr>
            <w:tcW w:w="863" w:type="dxa"/>
            <w:tcBorders>
              <w:top w:val="single" w:sz="4" w:space="0" w:color="auto"/>
              <w:left w:val="single" w:sz="4" w:space="0" w:color="auto"/>
              <w:right w:val="single" w:sz="4" w:space="0" w:color="auto"/>
            </w:tcBorders>
            <w:noWrap/>
          </w:tcPr>
          <w:p>
            <w:pPr>
              <w:spacing w:line="360" w:lineRule="auto"/>
              <w:rPr>
                <w:rFonts w:ascii="宋体" w:eastAsia="宋体"/>
                <w:color w:val="000000"/>
                <w:sz w:val="21"/>
                <w:szCs w:val="21"/>
              </w:rPr>
            </w:pPr>
            <w:r>
              <w:rPr>
                <w:rFonts w:ascii="宋体" w:eastAsia="宋体" w:hint="eastAsia"/>
                <w:color w:val="000000"/>
                <w:sz w:val="21"/>
                <w:szCs w:val="21"/>
              </w:rPr>
              <w:t>……</w:t>
            </w:r>
          </w:p>
        </w:tc>
        <w:tc>
          <w:tcPr>
            <w:tcW w:w="1107" w:type="dxa"/>
            <w:tcBorders>
              <w:top w:val="single" w:sz="4" w:space="0" w:color="auto"/>
              <w:left w:val="single" w:sz="4" w:space="0" w:color="auto"/>
              <w:right w:val="single" w:sz="4" w:space="0" w:color="auto"/>
            </w:tcBorders>
            <w:noWrap/>
          </w:tcPr>
          <w:p>
            <w:pPr>
              <w:spacing w:line="360" w:lineRule="auto"/>
              <w:rPr>
                <w:rFonts w:ascii="宋体" w:eastAsia="宋体"/>
                <w:color w:val="000000"/>
                <w:sz w:val="21"/>
                <w:szCs w:val="21"/>
              </w:rPr>
            </w:pPr>
            <w:r>
              <w:rPr>
                <w:rFonts w:ascii="宋体" w:eastAsia="宋体" w:hint="eastAsia"/>
                <w:color w:val="000000"/>
                <w:sz w:val="21"/>
                <w:szCs w:val="21"/>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1"/>
                <w:szCs w:val="21"/>
              </w:rPr>
            </w:pPr>
            <w:r>
              <w:rPr>
                <w:rFonts w:ascii="宋体" w:eastAsia="宋体" w:hint="eastAsia"/>
                <w:color w:val="000000"/>
                <w:sz w:val="21"/>
                <w:szCs w:val="21"/>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1"/>
                <w:szCs w:val="21"/>
              </w:rPr>
            </w:pPr>
            <w:r>
              <w:rPr>
                <w:rFonts w:ascii="宋体" w:eastAsia="宋体" w:hint="eastAsia"/>
                <w:color w:val="000000"/>
                <w:sz w:val="21"/>
                <w:szCs w:val="21"/>
              </w:rPr>
              <w:t>……</w:t>
            </w:r>
          </w:p>
        </w:tc>
        <w:tc>
          <w:tcPr>
            <w:tcW w:w="985" w:type="dxa"/>
            <w:noWrap/>
          </w:tcPr>
          <w:p>
            <w:pPr>
              <w:spacing w:line="360" w:lineRule="auto"/>
              <w:rPr>
                <w:rFonts w:ascii="宋体" w:eastAsia="宋体"/>
                <w:color w:val="000000"/>
                <w:sz w:val="21"/>
                <w:szCs w:val="21"/>
              </w:rPr>
            </w:pPr>
            <w:r>
              <w:rPr>
                <w:rFonts w:ascii="宋体" w:eastAsia="宋体" w:hint="eastAsia"/>
                <w:color w:val="000000"/>
                <w:sz w:val="21"/>
                <w:szCs w:val="21"/>
              </w:rPr>
              <w:t>……</w:t>
            </w:r>
          </w:p>
        </w:tc>
      </w:tr>
      <w:tr>
        <w:tc>
          <w:tcPr>
            <w:tcW w:w="704"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299"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0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7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6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10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r>
      <w:tr>
        <w:tc>
          <w:tcPr>
            <w:tcW w:w="704"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299"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0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7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6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10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r>
      <w:tr>
        <w:tc>
          <w:tcPr>
            <w:tcW w:w="704"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299"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0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7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6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10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r>
      <w:tr>
        <w:tc>
          <w:tcPr>
            <w:tcW w:w="704"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299"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0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7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6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10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r>
      <w:tr>
        <w:tc>
          <w:tcPr>
            <w:tcW w:w="704"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299"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70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7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863"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1107"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tcBorders>
              <w:top w:val="single" w:sz="4" w:space="0" w:color="auto"/>
              <w:left w:val="single" w:sz="4" w:space="0" w:color="auto"/>
              <w:right w:val="single" w:sz="4" w:space="0" w:color="auto"/>
            </w:tcBorders>
            <w:noWrap/>
          </w:tcPr>
          <w:p>
            <w:pPr>
              <w:spacing w:line="360" w:lineRule="auto"/>
              <w:rPr>
                <w:rFonts w:ascii="宋体" w:eastAsia="宋体"/>
                <w:color w:val="000000"/>
                <w:sz w:val="24"/>
                <w:szCs w:val="24"/>
              </w:rPr>
            </w:pPr>
            <w:r>
              <w:rPr>
                <w:rFonts w:ascii="宋体" w:eastAsia="宋体" w:hint="eastAsia"/>
                <w:color w:val="000000"/>
                <w:sz w:val="24"/>
                <w:szCs w:val="24"/>
              </w:rPr>
              <w:t>……</w:t>
            </w:r>
          </w:p>
        </w:tc>
        <w:tc>
          <w:tcPr>
            <w:tcW w:w="985" w:type="dxa"/>
            <w:noWrap/>
          </w:tcPr>
          <w:p>
            <w:pPr>
              <w:spacing w:line="360" w:lineRule="auto"/>
              <w:rPr>
                <w:rFonts w:ascii="宋体" w:eastAsia="宋体"/>
                <w:color w:val="000000"/>
                <w:sz w:val="24"/>
                <w:szCs w:val="24"/>
              </w:rPr>
            </w:pPr>
            <w:r>
              <w:rPr>
                <w:rFonts w:ascii="宋体" w:eastAsia="宋体" w:hint="eastAsia"/>
                <w:color w:val="000000"/>
                <w:sz w:val="24"/>
                <w:szCs w:val="24"/>
              </w:rPr>
              <w:t>……</w:t>
            </w:r>
          </w:p>
        </w:tc>
      </w:tr>
    </w:tbl>
    <w:p>
      <w:pPr>
        <w:spacing w:line="360" w:lineRule="auto"/>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p>
    <w:p>
      <w:pPr>
        <w:spacing w:line="360" w:lineRule="auto"/>
        <w:jc w:val="center"/>
        <w:rPr>
          <w:rFonts w:ascii="宋体" w:eastAsia="宋体"/>
          <w:b/>
          <w:color w:val="000000"/>
          <w:sz w:val="24"/>
          <w:szCs w:val="24"/>
        </w:rPr>
      </w:pPr>
      <w:r>
        <w:rPr>
          <w:rFonts w:ascii="宋体" w:eastAsia="宋体" w:cs="宋体" w:hint="eastAsia"/>
          <w:b/>
          <w:color w:val="000000"/>
          <w:sz w:val="24"/>
          <w:szCs w:val="24"/>
        </w:rPr>
        <w:t>（七）主要人员简历表</w:t>
      </w:r>
    </w:p>
    <w:tbl>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1189"/>
        <w:gridCol w:w="360"/>
        <w:gridCol w:w="580"/>
        <w:gridCol w:w="859"/>
        <w:gridCol w:w="1080"/>
        <w:gridCol w:w="538"/>
        <w:gridCol w:w="1440"/>
        <w:gridCol w:w="177"/>
        <w:gridCol w:w="2299"/>
      </w:tblGrid>
      <w:tr>
        <w:tc>
          <w:tcPr>
            <w:tcW w:w="1189"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姓名</w:t>
            </w:r>
          </w:p>
        </w:tc>
        <w:tc>
          <w:tcPr>
            <w:tcW w:w="940" w:type="dxa"/>
            <w:gridSpan w:val="2"/>
            <w:noWrap/>
            <w:vAlign w:val="center"/>
          </w:tcPr>
          <w:p>
            <w:pPr>
              <w:spacing w:line="360" w:lineRule="auto"/>
              <w:rPr>
                <w:rFonts w:ascii="宋体" w:eastAsia="宋体"/>
                <w:color w:val="000000"/>
                <w:sz w:val="24"/>
                <w:szCs w:val="24"/>
              </w:rPr>
            </w:pPr>
          </w:p>
        </w:tc>
        <w:tc>
          <w:tcPr>
            <w:tcW w:w="859"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年龄</w:t>
            </w:r>
          </w:p>
        </w:tc>
        <w:tc>
          <w:tcPr>
            <w:tcW w:w="1080" w:type="dxa"/>
            <w:noWrap/>
            <w:vAlign w:val="center"/>
          </w:tcPr>
          <w:p>
            <w:pPr>
              <w:spacing w:line="360" w:lineRule="auto"/>
              <w:rPr>
                <w:rFonts w:ascii="宋体" w:eastAsia="宋体"/>
                <w:color w:val="000000"/>
                <w:sz w:val="24"/>
                <w:szCs w:val="24"/>
              </w:rPr>
            </w:pPr>
          </w:p>
        </w:tc>
        <w:tc>
          <w:tcPr>
            <w:tcW w:w="2155" w:type="dxa"/>
            <w:gridSpan w:val="3"/>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执业或职业资格</w:t>
            </w: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证书名称</w:t>
            </w:r>
          </w:p>
        </w:tc>
        <w:tc>
          <w:tcPr>
            <w:tcW w:w="2299" w:type="dxa"/>
            <w:noWrap/>
            <w:vAlign w:val="center"/>
          </w:tcPr>
          <w:p>
            <w:pPr>
              <w:spacing w:line="360" w:lineRule="auto"/>
              <w:rPr>
                <w:rFonts w:ascii="宋体" w:eastAsia="宋体"/>
                <w:color w:val="000000"/>
                <w:sz w:val="24"/>
                <w:szCs w:val="24"/>
              </w:rPr>
            </w:pPr>
          </w:p>
        </w:tc>
      </w:tr>
      <w:tr>
        <w:tc>
          <w:tcPr>
            <w:tcW w:w="1189"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专业技术职称</w:t>
            </w:r>
          </w:p>
        </w:tc>
        <w:tc>
          <w:tcPr>
            <w:tcW w:w="2879"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155" w:type="dxa"/>
            <w:gridSpan w:val="3"/>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拟在本项目任职</w:t>
            </w:r>
          </w:p>
        </w:tc>
        <w:tc>
          <w:tcPr>
            <w:tcW w:w="2299" w:type="dxa"/>
            <w:noWrap/>
            <w:vAlign w:val="center"/>
          </w:tcPr>
          <w:p>
            <w:pPr>
              <w:spacing w:line="360" w:lineRule="auto"/>
              <w:rPr>
                <w:rFonts w:ascii="宋体" w:eastAsia="宋体"/>
                <w:color w:val="000000"/>
                <w:sz w:val="24"/>
                <w:szCs w:val="24"/>
              </w:rPr>
            </w:pPr>
          </w:p>
        </w:tc>
      </w:tr>
      <w:tr>
        <w:tc>
          <w:tcPr>
            <w:tcW w:w="1189"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工作年限</w:t>
            </w:r>
          </w:p>
        </w:tc>
        <w:tc>
          <w:tcPr>
            <w:tcW w:w="2879"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155" w:type="dxa"/>
            <w:gridSpan w:val="3"/>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从事监理工作年限</w:t>
            </w:r>
          </w:p>
        </w:tc>
        <w:tc>
          <w:tcPr>
            <w:tcW w:w="2299" w:type="dxa"/>
            <w:noWrap/>
            <w:vAlign w:val="center"/>
          </w:tcPr>
          <w:p>
            <w:pPr>
              <w:spacing w:line="360" w:lineRule="auto"/>
              <w:rPr>
                <w:rFonts w:ascii="宋体" w:eastAsia="宋体"/>
                <w:color w:val="000000"/>
                <w:sz w:val="24"/>
                <w:szCs w:val="24"/>
              </w:rPr>
            </w:pPr>
          </w:p>
        </w:tc>
      </w:tr>
      <w:tr>
        <w:tc>
          <w:tcPr>
            <w:tcW w:w="1189" w:type="dxa"/>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毕业学校</w:t>
            </w:r>
          </w:p>
        </w:tc>
        <w:tc>
          <w:tcPr>
            <w:tcW w:w="7333" w:type="dxa"/>
            <w:gridSpan w:val="8"/>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年毕业于</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学校</w:t>
            </w:r>
            <w:r>
              <w:rPr>
                <w:rFonts w:ascii="宋体" w:eastAsia="宋体" w:hint="eastAsia"/>
                <w:color w:val="000000"/>
                <w:sz w:val="24"/>
                <w:szCs w:val="24"/>
              </w:rPr>
              <w:t xml:space="preserve">              </w:t>
            </w:r>
            <w:r>
              <w:rPr>
                <w:rFonts w:ascii="宋体" w:eastAsia="方正兰亭黑_GBK" w:cs="宋体" w:hAnsi="宋体" w:hint="eastAsia"/>
                <w:color w:val="000000"/>
                <w:sz w:val="24"/>
                <w:szCs w:val="24"/>
              </w:rPr>
              <w:t>专业</w:t>
            </w:r>
          </w:p>
        </w:tc>
      </w:tr>
      <w:tr>
        <w:tc>
          <w:tcPr>
            <w:tcW w:w="8522" w:type="dxa"/>
            <w:gridSpan w:val="9"/>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主要工作经历</w:t>
            </w:r>
          </w:p>
        </w:tc>
      </w:tr>
      <w:tr>
        <w:tc>
          <w:tcPr>
            <w:tcW w:w="1549"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时间</w:t>
            </w: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参加过的类似项目</w:t>
            </w: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担任职务</w:t>
            </w:r>
          </w:p>
        </w:tc>
        <w:tc>
          <w:tcPr>
            <w:tcW w:w="2476" w:type="dxa"/>
            <w:gridSpan w:val="2"/>
            <w:noWrap/>
            <w:vAlign w:val="center"/>
          </w:tcPr>
          <w:p>
            <w:pPr>
              <w:spacing w:line="360" w:lineRule="auto"/>
              <w:rPr>
                <w:rFonts w:ascii="宋体" w:eastAsia="宋体"/>
                <w:color w:val="000000"/>
                <w:sz w:val="24"/>
                <w:szCs w:val="24"/>
              </w:rPr>
            </w:pPr>
            <w:r>
              <w:rPr>
                <w:rFonts w:ascii="宋体" w:eastAsia="方正兰亭黑_GBK" w:cs="宋体" w:hAnsi="宋体" w:hint="eastAsia"/>
                <w:color w:val="000000"/>
                <w:sz w:val="24"/>
                <w:szCs w:val="24"/>
              </w:rPr>
              <w:t>委托人及联系电话</w:t>
            </w:r>
          </w:p>
        </w:tc>
      </w:tr>
      <w:t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r>
        <w:tc>
          <w:tcPr>
            <w:tcW w:w="1549" w:type="dxa"/>
            <w:gridSpan w:val="2"/>
            <w:noWrap/>
            <w:vAlign w:val="center"/>
          </w:tcPr>
          <w:p>
            <w:pPr>
              <w:spacing w:line="360" w:lineRule="auto"/>
              <w:rPr>
                <w:rFonts w:ascii="宋体" w:eastAsia="宋体"/>
                <w:color w:val="000000"/>
                <w:sz w:val="24"/>
                <w:szCs w:val="24"/>
              </w:rPr>
            </w:pPr>
          </w:p>
        </w:tc>
        <w:tc>
          <w:tcPr>
            <w:tcW w:w="3057" w:type="dxa"/>
            <w:gridSpan w:val="4"/>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1440" w:type="dxa"/>
            <w:tcBorders>
              <w:top w:val="single" w:sz="2" w:space="0" w:color="auto"/>
              <w:left w:val="single" w:sz="2" w:space="0" w:color="auto"/>
              <w:right w:val="single" w:sz="2" w:space="0" w:color="auto"/>
            </w:tcBorders>
            <w:noWrap/>
            <w:vAlign w:val="center"/>
          </w:tcPr>
          <w:p>
            <w:pPr>
              <w:spacing w:line="360" w:lineRule="auto"/>
              <w:rPr>
                <w:rFonts w:ascii="宋体" w:eastAsia="宋体"/>
                <w:color w:val="000000"/>
                <w:sz w:val="24"/>
                <w:szCs w:val="24"/>
              </w:rPr>
            </w:pPr>
          </w:p>
        </w:tc>
        <w:tc>
          <w:tcPr>
            <w:tcW w:w="2476" w:type="dxa"/>
            <w:gridSpan w:val="2"/>
            <w:noWrap/>
            <w:vAlign w:val="center"/>
          </w:tcPr>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w:t>
      </w:r>
      <w:r>
        <w:rPr>
          <w:rFonts w:ascii="宋体" w:eastAsia="宋体" w:hint="eastAsia"/>
          <w:color w:val="000000"/>
          <w:sz w:val="24"/>
          <w:szCs w:val="24"/>
        </w:rPr>
        <w:t>1</w:t>
      </w:r>
      <w:r>
        <w:rPr>
          <w:rFonts w:ascii="宋体" w:eastAsia="方正兰亭黑_GBK" w:cs="宋体" w:hAnsi="宋体" w:hint="eastAsia"/>
          <w:color w:val="000000"/>
          <w:sz w:val="24"/>
          <w:szCs w:val="24"/>
        </w:rPr>
        <w:t>）投标人应根据投标人须知第</w:t>
      </w:r>
      <w:r>
        <w:rPr>
          <w:rFonts w:ascii="宋体" w:eastAsia="宋体" w:hint="eastAsia"/>
          <w:color w:val="000000"/>
          <w:sz w:val="24"/>
          <w:szCs w:val="24"/>
        </w:rPr>
        <w:t>3.5.6</w:t>
      </w:r>
      <w:r>
        <w:rPr>
          <w:rFonts w:ascii="宋体" w:eastAsia="方正兰亭黑_GBK" w:cs="宋体" w:hAnsi="宋体" w:hint="eastAsia"/>
          <w:color w:val="000000"/>
          <w:sz w:val="24"/>
          <w:szCs w:val="24"/>
        </w:rPr>
        <w:t>项的要求在本表后附相关证明材料扫描件。</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2</w:t>
      </w:r>
      <w:r>
        <w:rPr>
          <w:rFonts w:ascii="宋体" w:eastAsia="方正兰亭黑_GBK" w:cs="宋体" w:hAnsi="宋体" w:hint="eastAsia"/>
          <w:color w:val="000000"/>
          <w:sz w:val="24"/>
          <w:szCs w:val="24"/>
        </w:rPr>
        <w:t>）</w:t>
      </w:r>
      <w:r>
        <w:rPr>
          <w:rFonts w:ascii="宋体" w:eastAsia="宋体" w:cs="宋体" w:hint="eastAsia"/>
          <w:color w:val="000000"/>
          <w:sz w:val="24"/>
          <w:szCs w:val="24"/>
        </w:rPr>
        <w:t>社保缴费证明是指，由社保部门出具的主要人员在该投标人单位最近</w:t>
      </w:r>
      <w:r>
        <w:rPr>
          <w:rFonts w:ascii="宋体" w:eastAsia="宋体" w:hint="eastAsia"/>
          <w:color w:val="000000"/>
          <w:sz w:val="24"/>
          <w:szCs w:val="24"/>
        </w:rPr>
        <w:t xml:space="preserve"> 6 </w:t>
      </w:r>
      <w:r>
        <w:rPr>
          <w:rFonts w:ascii="宋体" w:eastAsia="宋体" w:cs="宋体" w:hint="eastAsia"/>
          <w:color w:val="000000"/>
          <w:sz w:val="24"/>
          <w:szCs w:val="24"/>
        </w:rPr>
        <w:t>个月连续缴费证明，从招标文件开始下载时间的上一个月或上上个月起算，往前推</w:t>
      </w:r>
      <w:r>
        <w:rPr>
          <w:rFonts w:ascii="宋体" w:eastAsia="宋体" w:hint="eastAsia"/>
          <w:color w:val="000000"/>
          <w:sz w:val="24"/>
          <w:szCs w:val="24"/>
        </w:rPr>
        <w:t>6</w:t>
      </w:r>
      <w:r>
        <w:rPr>
          <w:rFonts w:ascii="宋体" w:eastAsia="宋体" w:cs="宋体" w:hint="eastAsia"/>
          <w:color w:val="000000"/>
          <w:sz w:val="24"/>
          <w:szCs w:val="24"/>
        </w:rPr>
        <w:t>个月的连续、不间断的缴费证明，企业设立不足</w:t>
      </w:r>
      <w:r>
        <w:rPr>
          <w:rFonts w:ascii="宋体" w:eastAsia="宋体" w:hint="eastAsia"/>
          <w:color w:val="000000"/>
          <w:sz w:val="24"/>
          <w:szCs w:val="24"/>
        </w:rPr>
        <w:t>6</w:t>
      </w:r>
      <w:r>
        <w:rPr>
          <w:rFonts w:ascii="宋体" w:eastAsia="宋体" w:cs="宋体" w:hint="eastAsia"/>
          <w:color w:val="000000"/>
          <w:sz w:val="24"/>
          <w:szCs w:val="24"/>
        </w:rPr>
        <w:t>个月的可少于</w:t>
      </w:r>
      <w:r>
        <w:rPr>
          <w:rFonts w:ascii="宋体" w:eastAsia="宋体" w:hint="eastAsia"/>
          <w:color w:val="000000"/>
          <w:sz w:val="24"/>
          <w:szCs w:val="24"/>
        </w:rPr>
        <w:t>6</w:t>
      </w:r>
      <w:r>
        <w:rPr>
          <w:rFonts w:ascii="宋体" w:eastAsia="宋体" w:cs="宋体" w:hint="eastAsia"/>
          <w:color w:val="000000"/>
          <w:sz w:val="24"/>
          <w:szCs w:val="24"/>
        </w:rPr>
        <w:t>个月；退休人员提供退休证明材料，无需提供社保缴费证明；新聘人员提供至少</w:t>
      </w:r>
      <w:r>
        <w:rPr>
          <w:rFonts w:ascii="宋体" w:eastAsia="宋体" w:hint="eastAsia"/>
          <w:color w:val="000000"/>
          <w:sz w:val="24"/>
          <w:szCs w:val="24"/>
        </w:rPr>
        <w:t>1</w:t>
      </w:r>
      <w:r>
        <w:rPr>
          <w:rFonts w:ascii="宋体" w:eastAsia="宋体" w:cs="宋体" w:hint="eastAsia"/>
          <w:color w:val="000000"/>
          <w:sz w:val="24"/>
          <w:szCs w:val="24"/>
        </w:rPr>
        <w:t>个月在该投标人单位的社保缴费证明并提供聘用合同。</w:t>
      </w:r>
    </w:p>
    <w:p>
      <w:pPr>
        <w:spacing w:line="360" w:lineRule="auto"/>
        <w:ind w:firstLineChars="150" w:firstLine="360"/>
        <w:rPr>
          <w:rFonts w:ascii="宋体" w:eastAsia="宋体"/>
          <w:color w:val="000000"/>
          <w:sz w:val="24"/>
          <w:szCs w:val="24"/>
        </w:rPr>
      </w:pPr>
      <w:r>
        <w:rPr>
          <w:rFonts w:ascii="宋体" w:eastAsia="方正兰亭黑_GBK" w:cs="宋体" w:hAnsi="宋体" w:hint="eastAsia"/>
          <w:color w:val="000000"/>
          <w:sz w:val="24"/>
          <w:szCs w:val="24"/>
        </w:rPr>
        <w:t>（</w:t>
      </w:r>
      <w:r>
        <w:rPr>
          <w:rFonts w:ascii="宋体" w:eastAsia="宋体" w:hint="eastAsia"/>
          <w:color w:val="000000"/>
          <w:sz w:val="24"/>
          <w:szCs w:val="24"/>
        </w:rPr>
        <w:t>3</w:t>
      </w:r>
      <w:r>
        <w:rPr>
          <w:rFonts w:ascii="宋体" w:eastAsia="方正兰亭黑_GBK" w:cs="宋体" w:hAnsi="宋体" w:hint="eastAsia"/>
          <w:color w:val="000000"/>
          <w:sz w:val="24"/>
          <w:szCs w:val="24"/>
        </w:rPr>
        <w:t>）若未要求专业技术职称、管理过的项目业绩，可不提供。</w:t>
      </w:r>
    </w:p>
    <w:p>
      <w:pPr>
        <w:spacing w:line="360" w:lineRule="auto"/>
        <w:ind w:firstLineChars="150" w:firstLine="360"/>
        <w:rPr>
          <w:rFonts w:ascii="宋体" w:eastAsia="宋体"/>
          <w:color w:val="000000"/>
          <w:sz w:val="24"/>
          <w:szCs w:val="24"/>
        </w:rPr>
        <w:sectPr>
          <w:pgSz w:w="11906" w:h="16838"/>
          <w:pgMar w:top="1417" w:right="1417" w:bottom="1417" w:left="1417" w:header="851" w:footer="850" w:gutter="0"/>
          <w:cols w:num="1" w:space="720"/>
          <w:docGrid w:type="lines" w:linePitch="312" w:charSpace="0"/>
        </w:sectPr>
      </w:pPr>
      <w:r>
        <w:rPr>
          <w:rFonts w:ascii="宋体" w:eastAsia="方正兰亭黑_GBK" w:cs="宋体" w:hAnsi="宋体" w:hint="eastAsia"/>
          <w:color w:val="000000"/>
          <w:sz w:val="24"/>
          <w:szCs w:val="24"/>
        </w:rPr>
        <w:t>（</w:t>
      </w:r>
      <w:r>
        <w:rPr>
          <w:rFonts w:ascii="宋体" w:eastAsia="宋体" w:hint="eastAsia"/>
          <w:color w:val="000000"/>
          <w:sz w:val="24"/>
          <w:szCs w:val="24"/>
        </w:rPr>
        <w:t>4</w:t>
      </w:r>
      <w:r>
        <w:rPr>
          <w:rFonts w:ascii="宋体" w:eastAsia="方正兰亭黑_GBK" w:cs="宋体" w:hAnsi="宋体" w:hint="eastAsia"/>
          <w:color w:val="000000"/>
          <w:sz w:val="24"/>
          <w:szCs w:val="24"/>
        </w:rPr>
        <w:t>）使用电子注册证书的，其电子证书的有效性应符合有关规定。</w:t>
      </w:r>
    </w:p>
    <w:p>
      <w:pPr>
        <w:spacing w:line="360" w:lineRule="auto"/>
        <w:jc w:val="center"/>
        <w:rPr>
          <w:rFonts w:ascii="宋体" w:eastAsia="宋体" w:cs="宋体"/>
          <w:b/>
          <w:color w:val="000000"/>
          <w:sz w:val="24"/>
          <w:szCs w:val="24"/>
        </w:rPr>
      </w:pPr>
      <w:bookmarkStart w:id="69" w:name="_Toc4200_WPSOffice_Level1"/>
      <w:r>
        <w:rPr>
          <w:rFonts w:ascii="宋体" w:eastAsia="宋体" w:cs="宋体" w:hint="eastAsia"/>
          <w:b/>
          <w:color w:val="000000"/>
          <w:sz w:val="24"/>
          <w:szCs w:val="24"/>
        </w:rPr>
        <w:t>八、监理大纲</w:t>
      </w:r>
      <w:bookmarkEnd w:id="69"/>
    </w:p>
    <w:p>
      <w:pPr>
        <w:spacing w:line="360" w:lineRule="auto"/>
        <w:jc w:val="center"/>
        <w:rPr>
          <w:rFonts w:ascii="宋体" w:eastAsia="宋体"/>
          <w:b/>
          <w:color w:val="000000"/>
          <w:sz w:val="24"/>
          <w:szCs w:val="24"/>
        </w:rPr>
      </w:pP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注：（</w:t>
      </w:r>
      <w:r>
        <w:rPr>
          <w:rFonts w:ascii="宋体" w:eastAsia="宋体" w:hint="eastAsia"/>
          <w:color w:val="000000"/>
          <w:sz w:val="24"/>
          <w:szCs w:val="24"/>
        </w:rPr>
        <w:t>1</w:t>
      </w:r>
      <w:r>
        <w:rPr>
          <w:rFonts w:ascii="宋体" w:eastAsia="方正兰亭黑_GBK" w:cs="宋体" w:hAnsi="宋体" w:hint="eastAsia"/>
          <w:color w:val="000000"/>
          <w:sz w:val="24"/>
          <w:szCs w:val="24"/>
        </w:rPr>
        <w:t>）本章节为暗标。投标文件暗标部分编制应符合招标文件第七章</w:t>
      </w:r>
      <w:r>
        <w:rPr>
          <w:rFonts w:ascii="宋体" w:eastAsia="宋体" w:cs="Calibri"/>
          <w:color w:val="000000"/>
          <w:sz w:val="24"/>
          <w:szCs w:val="24"/>
        </w:rPr>
        <w:t>“</w:t>
      </w:r>
      <w:r>
        <w:rPr>
          <w:rFonts w:ascii="宋体" w:eastAsia="宋体" w:cs="Calibri" w:hint="eastAsia"/>
          <w:color w:val="000000"/>
          <w:sz w:val="24"/>
          <w:szCs w:val="24"/>
        </w:rPr>
        <w:t>投标文件编制</w:t>
      </w:r>
      <w:r>
        <w:rPr>
          <w:rFonts w:ascii="宋体" w:eastAsia="宋体" w:cs="Calibri"/>
          <w:color w:val="000000"/>
          <w:sz w:val="24"/>
          <w:szCs w:val="24"/>
        </w:rPr>
        <w:t>”</w:t>
      </w:r>
      <w:r>
        <w:rPr>
          <w:rFonts w:ascii="宋体" w:eastAsia="方正兰亭黑_GBK" w:cs="宋体" w:hAnsi="宋体" w:hint="eastAsia"/>
          <w:color w:val="000000"/>
          <w:sz w:val="24"/>
          <w:szCs w:val="24"/>
        </w:rPr>
        <w:t>。</w:t>
      </w:r>
    </w:p>
    <w:p>
      <w:pPr>
        <w:spacing w:line="360" w:lineRule="auto"/>
        <w:ind w:firstLineChars="200" w:firstLine="480"/>
        <w:rPr>
          <w:rFonts w:ascii="宋体" w:eastAsia="宋体"/>
          <w:color w:val="000000"/>
          <w:sz w:val="24"/>
          <w:szCs w:val="24"/>
        </w:rPr>
      </w:pPr>
      <w:r>
        <w:rPr>
          <w:rFonts w:ascii="宋体" w:eastAsia="方正兰亭黑_GBK" w:cs="宋体" w:hAnsi="宋体" w:hint="eastAsia"/>
          <w:color w:val="000000"/>
          <w:sz w:val="24"/>
          <w:szCs w:val="24"/>
        </w:rPr>
        <w:t>（2）字体及排版格式：</w:t>
      </w:r>
    </w:p>
    <w:p>
      <w:pPr>
        <w:spacing w:line="360" w:lineRule="auto"/>
        <w:ind w:firstLineChars="250" w:firstLine="600"/>
        <w:rPr>
          <w:rFonts w:ascii="宋体" w:eastAsia="宋体"/>
          <w:color w:val="000000"/>
          <w:sz w:val="24"/>
          <w:szCs w:val="24"/>
        </w:rPr>
      </w:pPr>
      <w:r>
        <w:rPr>
          <w:rFonts w:ascii="宋体" w:eastAsia="宋体" w:hint="eastAsia"/>
          <w:color w:val="000000"/>
          <w:sz w:val="24"/>
          <w:szCs w:val="24"/>
        </w:rPr>
        <w:t>①</w:t>
      </w:r>
      <w:r>
        <w:rPr>
          <w:rFonts w:ascii="宋体" w:eastAsia="方正兰亭黑_GBK" w:cs="宋体" w:hAnsi="宋体" w:hint="eastAsia"/>
          <w:color w:val="000000"/>
          <w:sz w:val="24"/>
          <w:szCs w:val="24"/>
        </w:rPr>
        <w:t>采用</w:t>
      </w:r>
      <w:r>
        <w:rPr>
          <w:rFonts w:ascii="宋体" w:eastAsia="宋体"/>
          <w:color w:val="000000"/>
          <w:sz w:val="24"/>
          <w:szCs w:val="24"/>
        </w:rPr>
        <w:t>A4</w:t>
      </w:r>
      <w:r>
        <w:rPr>
          <w:rFonts w:ascii="宋体" w:eastAsia="方正兰亭黑_GBK" w:cs="宋体" w:hAnsi="宋体" w:hint="eastAsia"/>
          <w:color w:val="000000"/>
          <w:sz w:val="24"/>
          <w:szCs w:val="24"/>
        </w:rPr>
        <w:t>幅面白底，纸张方向纵向，页边距：上</w:t>
      </w:r>
      <w:r>
        <w:rPr>
          <w:rFonts w:ascii="宋体" w:eastAsia="宋体"/>
          <w:color w:val="000000"/>
          <w:sz w:val="24"/>
          <w:szCs w:val="24"/>
        </w:rPr>
        <w:t>2.5cm</w:t>
      </w:r>
      <w:r>
        <w:rPr>
          <w:rFonts w:ascii="宋体" w:eastAsia="方正兰亭黑_GBK" w:cs="宋体" w:hAnsi="宋体" w:hint="eastAsia"/>
          <w:color w:val="000000"/>
          <w:sz w:val="24"/>
          <w:szCs w:val="24"/>
        </w:rPr>
        <w:t>，下</w:t>
      </w:r>
      <w:r>
        <w:rPr>
          <w:rFonts w:ascii="宋体" w:eastAsia="宋体"/>
          <w:color w:val="000000"/>
          <w:sz w:val="24"/>
          <w:szCs w:val="24"/>
        </w:rPr>
        <w:t>2.0cm</w:t>
      </w:r>
      <w:r>
        <w:rPr>
          <w:rFonts w:ascii="宋体" w:eastAsia="方正兰亭黑_GBK" w:cs="宋体" w:hAnsi="宋体" w:hint="eastAsia"/>
          <w:color w:val="000000"/>
          <w:sz w:val="24"/>
          <w:szCs w:val="24"/>
        </w:rPr>
        <w:t>，左</w:t>
      </w:r>
      <w:r>
        <w:rPr>
          <w:rFonts w:ascii="宋体" w:eastAsia="宋体"/>
          <w:color w:val="000000"/>
          <w:sz w:val="24"/>
          <w:szCs w:val="24"/>
        </w:rPr>
        <w:t>2.0cm</w:t>
      </w:r>
      <w:r>
        <w:rPr>
          <w:rFonts w:ascii="宋体" w:eastAsia="方正兰亭黑_GBK" w:cs="宋体" w:hAnsi="宋体" w:hint="eastAsia"/>
          <w:color w:val="000000"/>
          <w:sz w:val="24"/>
          <w:szCs w:val="24"/>
        </w:rPr>
        <w:t>，右</w:t>
      </w:r>
      <w:r>
        <w:rPr>
          <w:rFonts w:ascii="宋体" w:eastAsia="宋体"/>
          <w:color w:val="000000"/>
          <w:sz w:val="24"/>
          <w:szCs w:val="24"/>
        </w:rPr>
        <w:t>2.0cm</w:t>
      </w:r>
      <w:r>
        <w:rPr>
          <w:rFonts w:ascii="宋体" w:eastAsia="方正兰亭黑_GBK" w:cs="宋体" w:hAnsi="宋体" w:hint="eastAsia"/>
          <w:color w:val="000000"/>
          <w:sz w:val="24"/>
          <w:szCs w:val="24"/>
        </w:rPr>
        <w:t>；不得出现底纹、水印、页码、页眉、页脚；段落对齐方式为左对齐，左右缩进为</w:t>
      </w:r>
      <w:r>
        <w:rPr>
          <w:rFonts w:ascii="宋体" w:eastAsia="宋体"/>
          <w:color w:val="000000"/>
          <w:sz w:val="24"/>
          <w:szCs w:val="24"/>
        </w:rPr>
        <w:t>0</w:t>
      </w:r>
      <w:r>
        <w:rPr>
          <w:rFonts w:ascii="宋体" w:eastAsia="方正兰亭黑_GBK" w:cs="宋体" w:hAnsi="宋体" w:hint="eastAsia"/>
          <w:color w:val="000000"/>
          <w:sz w:val="24"/>
          <w:szCs w:val="24"/>
        </w:rPr>
        <w:t>字符，文字方向为从左到右，首行缩进</w:t>
      </w:r>
      <w:r>
        <w:rPr>
          <w:rFonts w:ascii="宋体" w:eastAsia="宋体"/>
          <w:color w:val="000000"/>
          <w:sz w:val="24"/>
          <w:szCs w:val="24"/>
        </w:rPr>
        <w:t>2</w:t>
      </w:r>
      <w:r>
        <w:rPr>
          <w:rFonts w:ascii="宋体" w:eastAsia="方正兰亭黑_GBK" w:cs="宋体" w:hAnsi="宋体" w:hint="eastAsia"/>
          <w:color w:val="000000"/>
          <w:sz w:val="24"/>
          <w:szCs w:val="24"/>
        </w:rPr>
        <w:t>字符，段前段后为</w:t>
      </w:r>
      <w:r>
        <w:rPr>
          <w:rFonts w:ascii="宋体" w:eastAsia="宋体"/>
          <w:color w:val="000000"/>
          <w:sz w:val="24"/>
          <w:szCs w:val="24"/>
        </w:rPr>
        <w:t>0</w:t>
      </w:r>
      <w:r>
        <w:rPr>
          <w:rFonts w:ascii="宋体" w:eastAsia="方正兰亭黑_GBK" w:cs="宋体" w:hAnsi="宋体" w:hint="eastAsia"/>
          <w:color w:val="000000"/>
          <w:sz w:val="24"/>
          <w:szCs w:val="24"/>
        </w:rPr>
        <w:t>；字体全部采用宋体四号，黑色，</w:t>
      </w:r>
      <w:r>
        <w:rPr>
          <w:rFonts w:ascii="宋体" w:eastAsia="宋体"/>
          <w:color w:val="000000"/>
          <w:sz w:val="24"/>
          <w:szCs w:val="24"/>
        </w:rPr>
        <w:t>1.5</w:t>
      </w:r>
      <w:r>
        <w:rPr>
          <w:rFonts w:ascii="宋体" w:eastAsia="方正兰亭黑_GBK" w:cs="宋体" w:hAnsi="宋体" w:hint="eastAsia"/>
          <w:color w:val="000000"/>
          <w:sz w:val="24"/>
          <w:szCs w:val="24"/>
        </w:rPr>
        <w:t>倍行距，不得出现空行；字符间距为标准，字符位置为标准，字符缩放为</w:t>
      </w:r>
      <w:r>
        <w:rPr>
          <w:rFonts w:ascii="宋体" w:eastAsia="宋体"/>
          <w:color w:val="000000"/>
          <w:sz w:val="24"/>
          <w:szCs w:val="24"/>
        </w:rPr>
        <w:t>100%;</w:t>
      </w:r>
      <w:r>
        <w:rPr>
          <w:rFonts w:ascii="宋体" w:eastAsia="方正兰亭黑_GBK" w:cs="宋体" w:hAnsi="宋体" w:hint="eastAsia"/>
          <w:color w:val="000000"/>
          <w:sz w:val="24"/>
          <w:szCs w:val="24"/>
        </w:rPr>
        <w:t>字形为常规，不得使用加粗、斜体、下划线、加框、着重号等；不得使用任何文字效果；文中不得出现特殊符号。</w:t>
      </w:r>
    </w:p>
    <w:p>
      <w:pPr>
        <w:spacing w:line="360" w:lineRule="auto"/>
        <w:ind w:firstLineChars="250" w:firstLine="600"/>
        <w:rPr>
          <w:rFonts w:ascii="宋体" w:eastAsia="宋体"/>
          <w:color w:val="000000"/>
          <w:sz w:val="24"/>
          <w:szCs w:val="24"/>
        </w:rPr>
      </w:pPr>
      <w:r>
        <w:rPr>
          <w:rFonts w:ascii="宋体" w:eastAsia="宋体" w:hint="eastAsia"/>
          <w:color w:val="000000"/>
          <w:sz w:val="24"/>
          <w:szCs w:val="24"/>
        </w:rPr>
        <w:t>②</w:t>
      </w:r>
      <w:r>
        <w:rPr>
          <w:rFonts w:ascii="宋体" w:eastAsia="方正兰亭黑_GBK" w:cs="宋体" w:hAnsi="宋体" w:hint="eastAsia"/>
          <w:color w:val="000000"/>
          <w:sz w:val="24"/>
          <w:szCs w:val="24"/>
        </w:rPr>
        <w:t>图、表中的字体、段落等与上述要求相同，但是段落对齐方式为居中，特殊格式（首行缩进）为无。</w:t>
      </w:r>
    </w:p>
    <w:p>
      <w:pPr>
        <w:spacing w:line="360" w:lineRule="auto"/>
        <w:ind w:firstLineChars="250" w:firstLine="600"/>
        <w:rPr>
          <w:rFonts w:ascii="宋体" w:eastAsia="宋体"/>
          <w:color w:val="000000"/>
          <w:sz w:val="24"/>
          <w:szCs w:val="24"/>
        </w:rPr>
      </w:pPr>
      <w:r>
        <w:rPr>
          <w:rFonts w:ascii="宋体" w:eastAsia="宋体" w:hint="eastAsia"/>
          <w:color w:val="000000"/>
          <w:sz w:val="24"/>
          <w:szCs w:val="24"/>
        </w:rPr>
        <w:t>③</w:t>
      </w:r>
      <w:r>
        <w:rPr>
          <w:rFonts w:ascii="宋体" w:eastAsia="方正兰亭黑_GBK" w:cs="宋体" w:hAnsi="宋体" w:hint="eastAsia"/>
          <w:color w:val="000000"/>
          <w:sz w:val="24"/>
          <w:szCs w:val="24"/>
        </w:rPr>
        <w:t>一级标题格式：例如</w:t>
      </w:r>
      <w:r>
        <w:rPr>
          <w:rFonts w:ascii="宋体" w:eastAsia="宋体"/>
          <w:color w:val="000000"/>
          <w:sz w:val="24"/>
          <w:szCs w:val="24"/>
        </w:rPr>
        <w:t>“</w:t>
      </w:r>
      <w:r>
        <w:rPr>
          <w:rFonts w:ascii="宋体" w:eastAsia="方正兰亭黑_GBK" w:cs="宋体" w:hAnsi="宋体" w:hint="eastAsia"/>
          <w:color w:val="000000"/>
          <w:sz w:val="24"/>
          <w:szCs w:val="24"/>
        </w:rPr>
        <w:t>第</w:t>
      </w:r>
      <w:r>
        <w:rPr>
          <w:rFonts w:ascii="宋体" w:eastAsia="宋体"/>
          <w:color w:val="000000"/>
          <w:sz w:val="24"/>
          <w:szCs w:val="24"/>
        </w:rPr>
        <w:t>2</w:t>
      </w:r>
      <w:r>
        <w:rPr>
          <w:rFonts w:ascii="宋体" w:eastAsia="方正兰亭黑_GBK" w:cs="宋体" w:hAnsi="宋体" w:hint="eastAsia"/>
          <w:color w:val="000000"/>
          <w:sz w:val="24"/>
          <w:szCs w:val="24"/>
        </w:rPr>
        <w:t>章技术方案</w:t>
      </w:r>
      <w:r>
        <w:rPr>
          <w:rFonts w:ascii="宋体" w:eastAsia="宋体"/>
          <w:color w:val="000000"/>
          <w:sz w:val="24"/>
          <w:szCs w:val="24"/>
        </w:rPr>
        <w:t>”</w:t>
      </w:r>
      <w:r>
        <w:rPr>
          <w:rFonts w:ascii="宋体" w:eastAsia="方正兰亭黑_GBK" w:cs="宋体" w:hAnsi="宋体" w:hint="eastAsia"/>
          <w:color w:val="000000"/>
          <w:sz w:val="24"/>
          <w:szCs w:val="24"/>
        </w:rPr>
        <w:t>。二级标题格式：例如</w:t>
      </w:r>
      <w:r>
        <w:rPr>
          <w:rFonts w:ascii="宋体" w:eastAsia="宋体"/>
          <w:color w:val="000000"/>
          <w:sz w:val="24"/>
          <w:szCs w:val="24"/>
        </w:rPr>
        <w:t>“2.1</w:t>
      </w:r>
      <w:r>
        <w:rPr>
          <w:rFonts w:ascii="宋体" w:eastAsia="方正兰亭黑_GBK" w:cs="宋体" w:hAnsi="宋体" w:hint="eastAsia"/>
          <w:color w:val="000000"/>
          <w:sz w:val="24"/>
          <w:szCs w:val="24"/>
        </w:rPr>
        <w:t>关键技术路线</w:t>
      </w:r>
      <w:r>
        <w:rPr>
          <w:rFonts w:ascii="宋体" w:eastAsia="宋体"/>
          <w:color w:val="000000"/>
          <w:sz w:val="24"/>
          <w:szCs w:val="24"/>
        </w:rPr>
        <w:t>”</w:t>
      </w:r>
      <w:r>
        <w:rPr>
          <w:rFonts w:ascii="宋体" w:eastAsia="方正兰亭黑_GBK" w:cs="宋体" w:hAnsi="宋体" w:hint="eastAsia"/>
          <w:color w:val="000000"/>
          <w:sz w:val="24"/>
          <w:szCs w:val="24"/>
        </w:rPr>
        <w:t>。三级标题格式：例如</w:t>
      </w:r>
      <w:r>
        <w:rPr>
          <w:rFonts w:ascii="宋体" w:eastAsia="宋体"/>
          <w:color w:val="000000"/>
          <w:sz w:val="24"/>
          <w:szCs w:val="24"/>
        </w:rPr>
        <w:t>“2.1.1</w:t>
      </w:r>
      <w:r>
        <w:rPr>
          <w:rFonts w:ascii="宋体" w:eastAsia="方正兰亭黑_GBK" w:cs="宋体" w:hAnsi="宋体" w:hint="eastAsia"/>
          <w:color w:val="000000"/>
          <w:sz w:val="24"/>
          <w:szCs w:val="24"/>
        </w:rPr>
        <w:t>关键技术路线剖析</w:t>
      </w:r>
      <w:r>
        <w:rPr>
          <w:rFonts w:ascii="宋体" w:eastAsia="宋体"/>
          <w:color w:val="000000"/>
          <w:sz w:val="24"/>
          <w:szCs w:val="24"/>
        </w:rPr>
        <w:t>”</w:t>
      </w:r>
      <w:r>
        <w:rPr>
          <w:rFonts w:ascii="宋体" w:eastAsia="方正兰亭黑_GBK" w:cs="宋体" w:hAnsi="宋体" w:hint="eastAsia"/>
          <w:color w:val="000000"/>
          <w:sz w:val="24"/>
          <w:szCs w:val="24"/>
        </w:rPr>
        <w:t>，以此类推。标题中空格为</w:t>
      </w:r>
      <w:r>
        <w:rPr>
          <w:rFonts w:ascii="宋体" w:eastAsia="宋体"/>
          <w:color w:val="000000"/>
          <w:sz w:val="24"/>
          <w:szCs w:val="24"/>
        </w:rPr>
        <w:t>1</w:t>
      </w:r>
      <w:r>
        <w:rPr>
          <w:rFonts w:ascii="宋体" w:eastAsia="方正兰亭黑_GBK" w:cs="宋体" w:hAnsi="宋体" w:hint="eastAsia"/>
          <w:color w:val="000000"/>
          <w:sz w:val="24"/>
          <w:szCs w:val="24"/>
        </w:rPr>
        <w:t>个英文半角空格。</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cs="宋体"/>
          <w:b/>
          <w:color w:val="000000"/>
          <w:sz w:val="24"/>
          <w:szCs w:val="24"/>
        </w:rPr>
      </w:pPr>
      <w:bookmarkStart w:id="70" w:name="_Toc857_WPSOffice_Level1"/>
      <w:r>
        <w:rPr>
          <w:rFonts w:ascii="宋体" w:eastAsia="宋体" w:cs="宋体" w:hint="eastAsia"/>
          <w:b/>
          <w:color w:val="000000"/>
          <w:sz w:val="24"/>
          <w:szCs w:val="24"/>
        </w:rPr>
        <w:t>九、其他资料</w:t>
      </w:r>
      <w:bookmarkEnd w:id="70"/>
    </w:p>
    <w:p>
      <w:pPr>
        <w:spacing w:line="360" w:lineRule="auto"/>
        <w:jc w:val="center"/>
        <w:rPr>
          <w:rFonts w:ascii="宋体" w:eastAsia="宋体"/>
          <w:b/>
          <w:color w:val="000000"/>
          <w:sz w:val="24"/>
          <w:szCs w:val="24"/>
        </w:rPr>
      </w:pPr>
    </w:p>
    <w:p>
      <w:pPr>
        <w:spacing w:line="360" w:lineRule="auto"/>
        <w:rPr>
          <w:rFonts w:ascii="宋体" w:eastAsia="宋体"/>
          <w:color w:val="000000"/>
          <w:sz w:val="24"/>
          <w:szCs w:val="24"/>
        </w:rPr>
      </w:pPr>
      <w:r>
        <w:rPr>
          <w:rFonts w:ascii="宋体" w:eastAsia="方正兰亭黑_GBK" w:cs="宋体" w:hAnsi="宋体" w:hint="eastAsia"/>
          <w:color w:val="000000"/>
          <w:sz w:val="24"/>
          <w:szCs w:val="24"/>
        </w:rPr>
        <w:t>注：招标人要求投标人提供的其他资料应在第二章</w:t>
      </w:r>
      <w:r>
        <w:rPr>
          <w:rFonts w:ascii="宋体" w:eastAsia="宋体" w:cs="Calibri"/>
          <w:color w:val="000000"/>
          <w:sz w:val="24"/>
          <w:szCs w:val="24"/>
        </w:rPr>
        <w:t>“</w:t>
      </w:r>
      <w:r>
        <w:rPr>
          <w:rFonts w:ascii="宋体" w:eastAsia="方正兰亭黑_GBK" w:cs="宋体" w:hAnsi="宋体" w:hint="eastAsia"/>
          <w:color w:val="000000"/>
          <w:sz w:val="24"/>
          <w:szCs w:val="24"/>
        </w:rPr>
        <w:t>投标人须知前附表</w:t>
      </w:r>
      <w:r>
        <w:rPr>
          <w:rFonts w:ascii="宋体" w:eastAsia="宋体" w:cs="Calibri"/>
          <w:color w:val="000000"/>
          <w:sz w:val="24"/>
          <w:szCs w:val="24"/>
        </w:rPr>
        <w:t>”</w:t>
      </w:r>
      <w:r>
        <w:rPr>
          <w:rFonts w:ascii="宋体" w:eastAsia="宋体" w:hint="eastAsia"/>
          <w:color w:val="000000"/>
          <w:sz w:val="24"/>
          <w:szCs w:val="24"/>
        </w:rPr>
        <w:t>3.1.1“</w:t>
      </w:r>
      <w:r>
        <w:rPr>
          <w:rFonts w:ascii="宋体" w:eastAsia="方正兰亭黑_GBK" w:cs="宋体" w:hAnsi="宋体" w:hint="eastAsia"/>
          <w:color w:val="000000"/>
          <w:sz w:val="24"/>
          <w:szCs w:val="24"/>
        </w:rPr>
        <w:t>构成投标文件的其他资料</w:t>
      </w:r>
      <w:r>
        <w:rPr>
          <w:rFonts w:ascii="宋体" w:eastAsia="宋体" w:cs="Calibri"/>
          <w:color w:val="000000"/>
          <w:sz w:val="24"/>
          <w:szCs w:val="24"/>
        </w:rPr>
        <w:t>”</w:t>
      </w:r>
      <w:r>
        <w:rPr>
          <w:rFonts w:ascii="宋体" w:eastAsia="方正兰亭黑_GBK" w:cs="宋体" w:hAnsi="宋体" w:hint="eastAsia"/>
          <w:color w:val="000000"/>
          <w:sz w:val="24"/>
          <w:szCs w:val="24"/>
        </w:rPr>
        <w:t>中列出。</w:t>
      </w: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rPr>
          <w:rFonts w:ascii="宋体" w:eastAsia="宋体"/>
          <w:color w:val="000000"/>
          <w:sz w:val="24"/>
          <w:szCs w:val="24"/>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r>
        <w:rPr>
          <w:rFonts w:ascii="宋体" w:eastAsia="宋体" w:cs="宋体" w:hint="eastAsia"/>
          <w:b/>
          <w:color w:val="000000"/>
          <w:sz w:val="28"/>
          <w:szCs w:val="28"/>
        </w:rPr>
        <w:t>第四卷</w:t>
      </w: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jc w:val="center"/>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rPr>
          <w:rFonts w:ascii="宋体" w:eastAsia="宋体" w:cs="宋体"/>
          <w:b/>
          <w:color w:val="000000"/>
          <w:sz w:val="28"/>
          <w:szCs w:val="28"/>
        </w:rPr>
      </w:pPr>
    </w:p>
    <w:p>
      <w:pPr>
        <w:spacing w:line="360" w:lineRule="auto"/>
        <w:jc w:val="center"/>
        <w:rPr>
          <w:rFonts w:ascii="宋体" w:eastAsia="宋体"/>
          <w:b/>
          <w:color w:val="000000"/>
          <w:sz w:val="28"/>
          <w:szCs w:val="28"/>
        </w:rPr>
      </w:pPr>
    </w:p>
    <w:p>
      <w:pPr>
        <w:spacing w:line="360" w:lineRule="auto"/>
        <w:jc w:val="center"/>
        <w:rPr>
          <w:rFonts w:ascii="宋体" w:eastAsia="宋体" w:cs="宋体"/>
          <w:b/>
          <w:color w:val="000000"/>
          <w:sz w:val="28"/>
          <w:szCs w:val="28"/>
        </w:rPr>
      </w:pPr>
      <w:r>
        <w:rPr>
          <w:rFonts w:ascii="宋体" w:eastAsia="宋体" w:cs="宋体" w:hint="eastAsia"/>
          <w:b/>
          <w:color w:val="000000"/>
          <w:sz w:val="28"/>
          <w:szCs w:val="28"/>
        </w:rPr>
        <w:t>第七章.</w:t>
      </w:r>
      <w:bookmarkStart w:id="71" w:name="OLE_LINK6"/>
      <w:bookmarkStart w:id="72" w:name="OLE_LINK5"/>
      <w:r>
        <w:rPr>
          <w:rFonts w:ascii="宋体" w:eastAsia="宋体" w:cs="宋体" w:hint="eastAsia"/>
          <w:b/>
          <w:color w:val="000000"/>
          <w:sz w:val="28"/>
          <w:szCs w:val="28"/>
        </w:rPr>
        <w:t>投标文件编制和暗标评审实施规范</w:t>
      </w:r>
      <w:bookmarkEnd w:id="71"/>
      <w:bookmarkEnd w:id="72"/>
    </w:p>
    <w:p>
      <w:pPr>
        <w:spacing w:line="360" w:lineRule="auto"/>
        <w:jc w:val="center"/>
        <w:rPr>
          <w:rFonts w:ascii="宋体" w:eastAsia="宋体" w:cs="宋体"/>
          <w:b/>
          <w:color w:val="000000"/>
          <w:sz w:val="28"/>
          <w:szCs w:val="28"/>
        </w:rPr>
      </w:pPr>
    </w:p>
    <w:p>
      <w:pPr>
        <w:spacing w:line="360" w:lineRule="auto"/>
        <w:ind w:firstLineChars="196" w:firstLine="470"/>
        <w:rPr>
          <w:rFonts w:ascii="宋体" w:eastAsia="宋体" w:cs="宋体"/>
          <w:b/>
          <w:bCs/>
          <w:color w:val="000000"/>
          <w:sz w:val="24"/>
          <w:szCs w:val="24"/>
        </w:rPr>
      </w:pPr>
      <w:r>
        <w:rPr>
          <w:rFonts w:ascii="宋体" w:eastAsia="宋体" w:cs="宋体"/>
          <w:b/>
          <w:bCs/>
          <w:color w:val="000000"/>
          <w:sz w:val="24"/>
          <w:szCs w:val="24"/>
        </w:rPr>
        <w:t>一、投标文件编制要求</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投标人在编制投标文件时，除应符合依法必须招标项目有关法律法规要求外，还应满足下列“暗标盲评”相关规定。</w:t>
      </w:r>
    </w:p>
    <w:p>
      <w:pPr>
        <w:spacing w:line="360" w:lineRule="auto"/>
        <w:ind w:firstLineChars="200" w:firstLine="480"/>
        <w:rPr>
          <w:rFonts w:ascii="宋体" w:eastAsia="宋体" w:cs="宋体"/>
          <w:color w:val="000000"/>
          <w:sz w:val="24"/>
          <w:szCs w:val="24"/>
        </w:rPr>
      </w:pPr>
      <w:r>
        <w:rPr>
          <w:rFonts w:ascii="宋体" w:eastAsia="宋体" w:cs="宋体"/>
          <w:color w:val="000000"/>
          <w:sz w:val="24"/>
          <w:szCs w:val="24"/>
        </w:rPr>
        <w:t>1.</w:t>
      </w:r>
      <w:r>
        <w:rPr>
          <w:rFonts w:ascii="宋体" w:eastAsia="方正兰亭黑_GBK" w:cs="宋体" w:hAnsi="宋体" w:hint="eastAsia"/>
          <w:color w:val="000000"/>
          <w:sz w:val="24"/>
          <w:szCs w:val="24"/>
        </w:rPr>
        <w:t>投标人应严格按照招标文件要求编制投标文件，将“明标”商务文件（资格部分）、商务文件（除资格部分外的明标部分）、报价文件和“暗标”技术文件分开编制。</w:t>
      </w:r>
    </w:p>
    <w:p>
      <w:pPr>
        <w:spacing w:line="360" w:lineRule="auto"/>
        <w:ind w:firstLineChars="200" w:firstLine="480"/>
        <w:rPr>
          <w:rFonts w:ascii="宋体" w:eastAsia="宋体" w:cs="宋体"/>
          <w:color w:val="000000"/>
          <w:sz w:val="24"/>
          <w:szCs w:val="24"/>
        </w:rPr>
      </w:pPr>
      <w:r>
        <w:rPr>
          <w:rFonts w:ascii="宋体" w:eastAsia="宋体" w:cs="宋体"/>
          <w:color w:val="000000"/>
          <w:sz w:val="24"/>
          <w:szCs w:val="24"/>
        </w:rPr>
        <w:t>2.</w:t>
      </w:r>
      <w:r>
        <w:rPr>
          <w:rFonts w:ascii="宋体" w:eastAsia="方正兰亭黑_GBK" w:cs="宋体" w:hAnsi="宋体" w:hint="eastAsia"/>
          <w:color w:val="000000"/>
          <w:sz w:val="24"/>
          <w:szCs w:val="24"/>
        </w:rPr>
        <w:t>在编制投标文件和技术文件时，</w:t>
      </w:r>
      <w:r>
        <w:rPr>
          <w:rFonts w:ascii="宋体" w:eastAsia="宋体" w:cs="宋体"/>
          <w:color w:val="000000"/>
          <w:sz w:val="24"/>
          <w:szCs w:val="24"/>
        </w:rPr>
        <w:t xml:space="preserve"> </w:t>
      </w:r>
      <w:r>
        <w:rPr>
          <w:rFonts w:ascii="宋体" w:eastAsia="方正兰亭黑_GBK" w:cs="宋体" w:hAnsi="宋体" w:hint="eastAsia"/>
          <w:color w:val="000000"/>
          <w:sz w:val="24"/>
          <w:szCs w:val="24"/>
        </w:rPr>
        <w:t>应严格按照招标文件相关要求进行编制，</w:t>
      </w:r>
      <w:r>
        <w:rPr>
          <w:rFonts w:ascii="宋体" w:eastAsia="宋体" w:cs="宋体"/>
          <w:color w:val="000000"/>
          <w:sz w:val="24"/>
          <w:szCs w:val="24"/>
        </w:rPr>
        <w:t xml:space="preserve"> </w:t>
      </w:r>
      <w:r>
        <w:rPr>
          <w:rFonts w:ascii="宋体" w:eastAsia="方正兰亭黑_GBK" w:cs="宋体" w:hAnsi="宋体" w:hint="eastAsia"/>
          <w:color w:val="000000"/>
          <w:sz w:val="24"/>
          <w:szCs w:val="24"/>
        </w:rPr>
        <w:t>不能出现投标人名称、</w:t>
      </w:r>
      <w:r>
        <w:rPr>
          <w:rFonts w:ascii="宋体" w:eastAsia="宋体" w:cs="宋体"/>
          <w:color w:val="000000"/>
          <w:sz w:val="24"/>
          <w:szCs w:val="24"/>
        </w:rPr>
        <w:t xml:space="preserve"> </w:t>
      </w:r>
      <w:r>
        <w:rPr>
          <w:rFonts w:ascii="宋体" w:eastAsia="方正兰亭黑_GBK" w:cs="宋体" w:hAnsi="宋体" w:hint="eastAsia"/>
          <w:color w:val="000000"/>
          <w:sz w:val="24"/>
          <w:szCs w:val="24"/>
        </w:rPr>
        <w:t>标识的内容。</w:t>
      </w:r>
    </w:p>
    <w:p>
      <w:pPr>
        <w:spacing w:line="360" w:lineRule="auto"/>
        <w:ind w:firstLineChars="200" w:firstLine="480"/>
        <w:rPr>
          <w:rFonts w:ascii="宋体" w:eastAsia="宋体" w:cs="宋体"/>
          <w:color w:val="000000"/>
          <w:sz w:val="24"/>
          <w:szCs w:val="24"/>
        </w:rPr>
      </w:pPr>
      <w:r>
        <w:rPr>
          <w:rFonts w:ascii="宋体" w:eastAsia="宋体" w:cs="宋体"/>
          <w:color w:val="000000"/>
          <w:sz w:val="24"/>
          <w:szCs w:val="24"/>
        </w:rPr>
        <w:t>3.</w:t>
      </w:r>
      <w:r>
        <w:rPr>
          <w:rFonts w:ascii="宋体" w:eastAsia="方正兰亭黑_GBK" w:cs="宋体" w:hAnsi="宋体" w:hint="eastAsia"/>
          <w:color w:val="000000"/>
          <w:sz w:val="24"/>
          <w:szCs w:val="24"/>
        </w:rPr>
        <w:t>投标文件应对招标文件提出的要求和条件作出实质性响应，技术文件应统一格式和规范，不得出现与投标人相关的词句、语言或任何标识、</w:t>
      </w:r>
      <w:r>
        <w:rPr>
          <w:rFonts w:ascii="宋体" w:eastAsia="宋体" w:cs="宋体"/>
          <w:color w:val="000000"/>
          <w:sz w:val="24"/>
          <w:szCs w:val="24"/>
        </w:rPr>
        <w:t xml:space="preserve"> </w:t>
      </w:r>
      <w:r>
        <w:rPr>
          <w:rFonts w:ascii="宋体" w:eastAsia="方正兰亭黑_GBK" w:cs="宋体" w:hAnsi="宋体" w:hint="eastAsia"/>
          <w:color w:val="000000"/>
          <w:sz w:val="24"/>
          <w:szCs w:val="24"/>
        </w:rPr>
        <w:t>暗示。</w:t>
      </w:r>
    </w:p>
    <w:p>
      <w:pPr>
        <w:spacing w:line="360" w:lineRule="auto"/>
        <w:ind w:firstLineChars="200" w:firstLine="480"/>
        <w:rPr>
          <w:rFonts w:ascii="宋体" w:eastAsia="宋体" w:cs="宋体"/>
          <w:color w:val="000000"/>
          <w:sz w:val="24"/>
          <w:szCs w:val="24"/>
        </w:rPr>
      </w:pPr>
      <w:r>
        <w:rPr>
          <w:rFonts w:ascii="宋体" w:eastAsia="宋体" w:cs="宋体"/>
          <w:color w:val="000000"/>
          <w:sz w:val="24"/>
          <w:szCs w:val="24"/>
        </w:rPr>
        <w:t>4.</w:t>
      </w:r>
      <w:r>
        <w:rPr>
          <w:rFonts w:ascii="宋体" w:eastAsia="方正兰亭黑_GBK" w:cs="宋体" w:hAnsi="宋体" w:hint="eastAsia"/>
          <w:color w:val="000000"/>
          <w:sz w:val="24"/>
          <w:szCs w:val="24"/>
        </w:rPr>
        <w:t>投标人技术文件（暗标）</w:t>
      </w:r>
      <w:r>
        <w:rPr>
          <w:rFonts w:ascii="宋体" w:eastAsia="宋体" w:cs="宋体"/>
          <w:color w:val="000000"/>
          <w:sz w:val="24"/>
          <w:szCs w:val="24"/>
        </w:rPr>
        <w:t xml:space="preserve"> </w:t>
      </w:r>
      <w:r>
        <w:rPr>
          <w:rFonts w:ascii="宋体" w:eastAsia="方正兰亭黑_GBK" w:cs="宋体" w:hAnsi="宋体" w:hint="eastAsia"/>
          <w:color w:val="000000"/>
          <w:sz w:val="24"/>
          <w:szCs w:val="24"/>
        </w:rPr>
        <w:t>部分的编制需满足以下要求。</w:t>
      </w:r>
    </w:p>
    <w:p>
      <w:pPr>
        <w:spacing w:line="360" w:lineRule="auto"/>
        <w:ind w:firstLineChars="150" w:firstLine="36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cs="宋体"/>
          <w:color w:val="000000"/>
          <w:sz w:val="24"/>
          <w:szCs w:val="24"/>
        </w:rPr>
        <w:t>1</w:t>
      </w:r>
      <w:r>
        <w:rPr>
          <w:rFonts w:ascii="宋体" w:eastAsia="方正兰亭黑_GBK" w:cs="宋体" w:hAnsi="宋体" w:hint="eastAsia"/>
          <w:color w:val="000000"/>
          <w:sz w:val="24"/>
          <w:szCs w:val="24"/>
        </w:rPr>
        <w:t>）暗标部分应当以能够隐去投标人的可识别身份信息为原则：投标人不得在暗标中出现投标单位名称、地址、徽标、专利、企业文化（宗旨、愿景等）、人员名称及能判断出该投标人的内容等任何标识或暗示该投标人信息的标记，不得出现彩色内</w:t>
      </w:r>
    </w:p>
    <w:p>
      <w:pPr>
        <w:spacing w:line="360" w:lineRule="auto"/>
        <w:rPr>
          <w:rFonts w:ascii="宋体" w:eastAsia="宋体" w:cs="宋体"/>
          <w:color w:val="000000"/>
          <w:sz w:val="24"/>
          <w:szCs w:val="24"/>
        </w:rPr>
      </w:pPr>
      <w:r>
        <w:rPr>
          <w:rFonts w:ascii="宋体" w:eastAsia="方正兰亭黑_GBK" w:cs="宋体" w:hAnsi="宋体" w:hint="eastAsia"/>
          <w:color w:val="000000"/>
          <w:sz w:val="24"/>
          <w:szCs w:val="24"/>
        </w:rPr>
        <w:t>容（包括但不限于文字、图表、插图等）；暗标部分中不得明示</w:t>
      </w:r>
      <w:r>
        <w:rPr>
          <w:rFonts w:ascii="宋体" w:eastAsia="宋体" w:cs="宋体"/>
          <w:color w:val="000000"/>
          <w:sz w:val="24"/>
          <w:szCs w:val="24"/>
        </w:rPr>
        <w:t>的内容可以“</w:t>
      </w:r>
      <w:r>
        <w:rPr>
          <w:rFonts w:ascii="宋体" w:eastAsia="方正兰亭黑_GBK" w:cs="宋体" w:hAnsi="宋体" w:hint="eastAsia"/>
          <w:color w:val="000000"/>
          <w:sz w:val="24"/>
          <w:szCs w:val="24"/>
        </w:rPr>
        <w:t>******</w:t>
      </w:r>
      <w:r>
        <w:rPr>
          <w:rFonts w:ascii="宋体" w:eastAsia="宋体" w:cs="宋体"/>
          <w:color w:val="000000"/>
          <w:sz w:val="24"/>
          <w:szCs w:val="24"/>
        </w:rPr>
        <w:t>”（六个＊）代替。</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cs="宋体"/>
          <w:color w:val="000000"/>
          <w:sz w:val="24"/>
          <w:szCs w:val="24"/>
        </w:rPr>
        <w:t>2</w:t>
      </w:r>
      <w:r>
        <w:rPr>
          <w:rFonts w:ascii="宋体" w:eastAsia="方正兰亭黑_GBK" w:cs="宋体" w:hAnsi="宋体" w:hint="eastAsia"/>
          <w:color w:val="000000"/>
          <w:sz w:val="24"/>
          <w:szCs w:val="24"/>
        </w:rPr>
        <w:t>）字体及排版要求：采用</w:t>
      </w:r>
      <w:r>
        <w:rPr>
          <w:rFonts w:ascii="宋体" w:eastAsia="宋体" w:cs="宋体"/>
          <w:color w:val="000000"/>
          <w:sz w:val="24"/>
          <w:szCs w:val="24"/>
        </w:rPr>
        <w:t>A4</w:t>
      </w:r>
      <w:r>
        <w:rPr>
          <w:rFonts w:ascii="宋体" w:eastAsia="方正兰亭黑_GBK" w:cs="宋体" w:hAnsi="宋体" w:hint="eastAsia"/>
          <w:color w:val="000000"/>
          <w:sz w:val="24"/>
          <w:szCs w:val="24"/>
        </w:rPr>
        <w:t>幅面白底，纸张方向纵向，页边距：上</w:t>
      </w:r>
      <w:r>
        <w:rPr>
          <w:rFonts w:ascii="宋体" w:eastAsia="宋体" w:cs="宋体"/>
          <w:color w:val="000000"/>
          <w:sz w:val="24"/>
          <w:szCs w:val="24"/>
        </w:rPr>
        <w:t>2.5cm</w:t>
      </w:r>
      <w:r>
        <w:rPr>
          <w:rFonts w:ascii="宋体" w:eastAsia="方正兰亭黑_GBK" w:cs="宋体" w:hAnsi="宋体" w:hint="eastAsia"/>
          <w:color w:val="000000"/>
          <w:sz w:val="24"/>
          <w:szCs w:val="24"/>
        </w:rPr>
        <w:t>，下</w:t>
      </w:r>
      <w:r>
        <w:rPr>
          <w:rFonts w:ascii="宋体" w:eastAsia="宋体" w:cs="宋体"/>
          <w:color w:val="000000"/>
          <w:sz w:val="24"/>
          <w:szCs w:val="24"/>
        </w:rPr>
        <w:t>2.0cm</w:t>
      </w:r>
      <w:r>
        <w:rPr>
          <w:rFonts w:ascii="宋体" w:eastAsia="方正兰亭黑_GBK" w:cs="宋体" w:hAnsi="宋体" w:hint="eastAsia"/>
          <w:color w:val="000000"/>
          <w:sz w:val="24"/>
          <w:szCs w:val="24"/>
        </w:rPr>
        <w:t>，左</w:t>
      </w:r>
      <w:r>
        <w:rPr>
          <w:rFonts w:ascii="宋体" w:eastAsia="宋体" w:cs="宋体"/>
          <w:color w:val="000000"/>
          <w:sz w:val="24"/>
          <w:szCs w:val="24"/>
        </w:rPr>
        <w:t>2.0cm</w:t>
      </w:r>
      <w:r>
        <w:rPr>
          <w:rFonts w:ascii="宋体" w:eastAsia="方正兰亭黑_GBK" w:cs="宋体" w:hAnsi="宋体" w:hint="eastAsia"/>
          <w:color w:val="000000"/>
          <w:sz w:val="24"/>
          <w:szCs w:val="24"/>
        </w:rPr>
        <w:t>，右</w:t>
      </w:r>
      <w:r>
        <w:rPr>
          <w:rFonts w:ascii="宋体" w:eastAsia="宋体" w:cs="宋体"/>
          <w:color w:val="000000"/>
          <w:sz w:val="24"/>
          <w:szCs w:val="24"/>
        </w:rPr>
        <w:t>2.0cm</w:t>
      </w:r>
      <w:r>
        <w:rPr>
          <w:rFonts w:ascii="宋体" w:eastAsia="方正兰亭黑_GBK" w:cs="宋体" w:hAnsi="宋体" w:hint="eastAsia"/>
          <w:color w:val="000000"/>
          <w:sz w:val="24"/>
          <w:szCs w:val="24"/>
        </w:rPr>
        <w:t>；不得出现底纹、水印、页码、页眉、页脚；段落对齐方式为左对齐，左右缩进为</w:t>
      </w:r>
      <w:r>
        <w:rPr>
          <w:rFonts w:ascii="宋体" w:eastAsia="宋体" w:cs="宋体"/>
          <w:color w:val="000000"/>
          <w:sz w:val="24"/>
          <w:szCs w:val="24"/>
        </w:rPr>
        <w:t>0</w:t>
      </w:r>
      <w:r>
        <w:rPr>
          <w:rFonts w:ascii="宋体" w:eastAsia="方正兰亭黑_GBK" w:cs="宋体" w:hAnsi="宋体" w:hint="eastAsia"/>
          <w:color w:val="000000"/>
          <w:sz w:val="24"/>
          <w:szCs w:val="24"/>
        </w:rPr>
        <w:t>字符，文字方向为从左到右，首行缩进</w:t>
      </w:r>
      <w:r>
        <w:rPr>
          <w:rFonts w:ascii="宋体" w:eastAsia="宋体" w:cs="宋体"/>
          <w:color w:val="000000"/>
          <w:sz w:val="24"/>
          <w:szCs w:val="24"/>
        </w:rPr>
        <w:t>2</w:t>
      </w:r>
      <w:r>
        <w:rPr>
          <w:rFonts w:ascii="宋体" w:eastAsia="方正兰亭黑_GBK" w:cs="宋体" w:hAnsi="宋体" w:hint="eastAsia"/>
          <w:color w:val="000000"/>
          <w:sz w:val="24"/>
          <w:szCs w:val="24"/>
        </w:rPr>
        <w:t>字符，段前段后为</w:t>
      </w:r>
      <w:r>
        <w:rPr>
          <w:rFonts w:ascii="宋体" w:eastAsia="宋体" w:cs="宋体"/>
          <w:color w:val="000000"/>
          <w:sz w:val="24"/>
          <w:szCs w:val="24"/>
        </w:rPr>
        <w:t>0</w:t>
      </w:r>
      <w:r>
        <w:rPr>
          <w:rFonts w:ascii="宋体" w:eastAsia="方正兰亭黑_GBK" w:cs="宋体" w:hAnsi="宋体" w:hint="eastAsia"/>
          <w:color w:val="000000"/>
          <w:sz w:val="24"/>
          <w:szCs w:val="24"/>
        </w:rPr>
        <w:t>；字体全部采用宋体四号，黑色，</w:t>
      </w:r>
      <w:r>
        <w:rPr>
          <w:rFonts w:ascii="宋体" w:eastAsia="宋体" w:cs="宋体"/>
          <w:color w:val="000000"/>
          <w:sz w:val="24"/>
          <w:szCs w:val="24"/>
        </w:rPr>
        <w:t>1.5</w:t>
      </w:r>
      <w:r>
        <w:rPr>
          <w:rFonts w:ascii="宋体" w:eastAsia="方正兰亭黑_GBK" w:cs="宋体" w:hAnsi="宋体" w:hint="eastAsia"/>
          <w:color w:val="000000"/>
          <w:sz w:val="24"/>
          <w:szCs w:val="24"/>
        </w:rPr>
        <w:t>倍行距，不得出现空行；字符间距为标准，字符位置为标准，字符缩放为</w:t>
      </w:r>
      <w:r>
        <w:rPr>
          <w:rFonts w:ascii="宋体" w:eastAsia="宋体" w:cs="宋体"/>
          <w:color w:val="000000"/>
          <w:sz w:val="24"/>
          <w:szCs w:val="24"/>
        </w:rPr>
        <w:t>100%</w:t>
      </w:r>
      <w:r>
        <w:rPr>
          <w:rFonts w:ascii="宋体" w:eastAsia="方正兰亭黑_GBK" w:cs="宋体" w:hAnsi="宋体" w:hint="eastAsia"/>
          <w:color w:val="000000"/>
          <w:sz w:val="24"/>
          <w:szCs w:val="24"/>
        </w:rPr>
        <w:t>；字形为常规，不得使用加粗、斜体、下划线、加框、着重号等；不得使用任何文字效果；文中不得出现特殊符号。</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cs="宋体"/>
          <w:color w:val="000000"/>
          <w:sz w:val="24"/>
          <w:szCs w:val="24"/>
        </w:rPr>
        <w:t>3</w:t>
      </w:r>
      <w:r>
        <w:rPr>
          <w:rFonts w:ascii="宋体" w:eastAsia="方正兰亭黑_GBK" w:cs="宋体" w:hAnsi="宋体" w:hint="eastAsia"/>
          <w:color w:val="000000"/>
          <w:sz w:val="24"/>
          <w:szCs w:val="24"/>
        </w:rPr>
        <w:t>）图、表中的字体、段落等与上述要求相同，但是段落对齐方式为居中，特殊格式（首行缩进）为无。</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cs="宋体"/>
          <w:color w:val="000000"/>
          <w:sz w:val="24"/>
          <w:szCs w:val="24"/>
        </w:rPr>
        <w:t>4</w:t>
      </w:r>
      <w:r>
        <w:rPr>
          <w:rFonts w:ascii="宋体" w:eastAsia="方正兰亭黑_GBK" w:cs="宋体" w:hAnsi="宋体" w:hint="eastAsia"/>
          <w:color w:val="000000"/>
          <w:sz w:val="24"/>
          <w:szCs w:val="24"/>
        </w:rPr>
        <w:t>）暗标部分封面必须严格按照招标文件的格式填写，封底不可加入任何标识。每部分当中：一级标题格式：例如“第</w:t>
      </w:r>
      <w:r>
        <w:rPr>
          <w:rFonts w:ascii="宋体" w:eastAsia="宋体" w:cs="宋体"/>
          <w:color w:val="000000"/>
          <w:sz w:val="24"/>
          <w:szCs w:val="24"/>
        </w:rPr>
        <w:t>2</w:t>
      </w:r>
      <w:r>
        <w:rPr>
          <w:rFonts w:ascii="宋体" w:eastAsia="方正兰亭黑_GBK" w:cs="宋体" w:hAnsi="宋体" w:hint="eastAsia"/>
          <w:color w:val="000000"/>
          <w:sz w:val="24"/>
          <w:szCs w:val="24"/>
        </w:rPr>
        <w:t>章技术方案”。二级标题格式：例如“</w:t>
      </w:r>
      <w:r>
        <w:rPr>
          <w:rFonts w:ascii="宋体" w:eastAsia="宋体" w:cs="宋体"/>
          <w:color w:val="000000"/>
          <w:sz w:val="24"/>
          <w:szCs w:val="24"/>
        </w:rPr>
        <w:t>2.1</w:t>
      </w:r>
      <w:r>
        <w:rPr>
          <w:rFonts w:ascii="宋体" w:eastAsia="方正兰亭黑_GBK" w:cs="宋体" w:hAnsi="宋体" w:hint="eastAsia"/>
          <w:color w:val="000000"/>
          <w:sz w:val="24"/>
          <w:szCs w:val="24"/>
        </w:rPr>
        <w:t>关键技术路线”。三级标题格式：例如“</w:t>
      </w:r>
      <w:r>
        <w:rPr>
          <w:rFonts w:ascii="宋体" w:eastAsia="宋体" w:cs="宋体"/>
          <w:color w:val="000000"/>
          <w:sz w:val="24"/>
          <w:szCs w:val="24"/>
        </w:rPr>
        <w:t>2.1.1</w:t>
      </w:r>
      <w:r>
        <w:rPr>
          <w:rFonts w:ascii="宋体" w:eastAsia="方正兰亭黑_GBK" w:cs="宋体" w:hAnsi="宋体" w:hint="eastAsia"/>
          <w:color w:val="000000"/>
          <w:sz w:val="24"/>
          <w:szCs w:val="24"/>
        </w:rPr>
        <w:t>关键技术路线剖析”，以此类推。标题中空格为</w:t>
      </w:r>
      <w:r>
        <w:rPr>
          <w:rFonts w:ascii="宋体" w:eastAsia="宋体" w:cs="宋体"/>
          <w:color w:val="000000"/>
          <w:sz w:val="24"/>
          <w:szCs w:val="24"/>
        </w:rPr>
        <w:t>1</w:t>
      </w:r>
      <w:r>
        <w:rPr>
          <w:rFonts w:ascii="宋体" w:eastAsia="方正兰亭黑_GBK" w:cs="宋体" w:hAnsi="宋体" w:hint="eastAsia"/>
          <w:color w:val="000000"/>
          <w:sz w:val="24"/>
          <w:szCs w:val="24"/>
        </w:rPr>
        <w:t>个英文半角空格。</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cs="宋体"/>
          <w:color w:val="000000"/>
          <w:sz w:val="24"/>
          <w:szCs w:val="24"/>
        </w:rPr>
        <w:t>5</w:t>
      </w:r>
      <w:r>
        <w:rPr>
          <w:rFonts w:ascii="宋体" w:eastAsia="方正兰亭黑_GBK" w:cs="宋体" w:hAnsi="宋体" w:hint="eastAsia"/>
          <w:color w:val="000000"/>
          <w:sz w:val="24"/>
          <w:szCs w:val="24"/>
        </w:rPr>
        <w:t>）明标中出现过的任何图、表、品牌规格型号等内容，不得在暗标中重复出现。</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w:t>
      </w:r>
      <w:r>
        <w:rPr>
          <w:rFonts w:ascii="宋体" w:eastAsia="宋体" w:cs="宋体"/>
          <w:color w:val="000000"/>
          <w:sz w:val="24"/>
          <w:szCs w:val="24"/>
        </w:rPr>
        <w:t>6</w:t>
      </w:r>
      <w:r>
        <w:rPr>
          <w:rFonts w:ascii="宋体" w:eastAsia="方正兰亭黑_GBK" w:cs="宋体" w:hAnsi="宋体" w:hint="eastAsia"/>
          <w:color w:val="000000"/>
          <w:sz w:val="24"/>
          <w:szCs w:val="24"/>
        </w:rPr>
        <w:t>）暗标部分不做目录。</w:t>
      </w:r>
    </w:p>
    <w:p>
      <w:pPr>
        <w:spacing w:line="360" w:lineRule="auto"/>
        <w:ind w:firstLineChars="196" w:firstLine="470"/>
        <w:rPr>
          <w:rFonts w:ascii="宋体" w:eastAsia="宋体" w:cs="宋体"/>
          <w:b/>
          <w:bCs/>
          <w:color w:val="000000"/>
          <w:sz w:val="24"/>
          <w:szCs w:val="24"/>
        </w:rPr>
      </w:pPr>
      <w:r>
        <w:rPr>
          <w:rFonts w:ascii="宋体" w:eastAsia="宋体" w:cs="宋体"/>
          <w:b/>
          <w:bCs/>
          <w:color w:val="000000"/>
          <w:sz w:val="24"/>
          <w:szCs w:val="24"/>
        </w:rPr>
        <w:t>二、暗标评审</w:t>
      </w:r>
      <w:r>
        <w:rPr>
          <w:rFonts w:ascii="宋体" w:eastAsia="宋体" w:cs="宋体" w:hint="eastAsia"/>
          <w:b/>
          <w:bCs/>
          <w:color w:val="000000"/>
          <w:sz w:val="24"/>
          <w:szCs w:val="24"/>
        </w:rPr>
        <w:t>实施规范</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评审过程中，应严格落实“暗标盲评”相关规则要求，依法依规规范组织依法必须招标项目评审活动。</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1.评标委员会依据依法必须招标项目有关法律法规和招标文件要求，分别对商务文件、报价文件“明标”部分进行符合性审查、对技术文件“暗标”部分实行“暗评”。对技术文件未按“暗标”要求制作的，依据招标文件作无效投标处理。</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2.评标委员会成员应独立评审和打分，符合性审查完成后，再对技术文件进行“暗评”。严禁改变招标文件中规定的评标标准、方法和中标成交条件。评审过程中，评标委员会成员在沟通过程中，不得发表包含倾向性、诱导性言论；两人及以上不得同时离开评标现场。</w:t>
      </w:r>
    </w:p>
    <w:p>
      <w:pPr>
        <w:spacing w:line="360" w:lineRule="auto"/>
        <w:ind w:firstLineChars="200" w:firstLine="480"/>
        <w:rPr>
          <w:rFonts w:ascii="宋体" w:eastAsia="宋体" w:cs="宋体"/>
          <w:color w:val="000000"/>
          <w:sz w:val="24"/>
          <w:szCs w:val="24"/>
        </w:rPr>
      </w:pPr>
      <w:r>
        <w:rPr>
          <w:rFonts w:ascii="宋体" w:eastAsia="方正兰亭黑_GBK" w:cs="宋体" w:hAnsi="宋体" w:hint="eastAsia"/>
          <w:color w:val="000000"/>
          <w:sz w:val="24"/>
          <w:szCs w:val="24"/>
        </w:rPr>
        <w:t>3.评审全部结束后，由公共资源电子交易系统自动汇总各投标人的商务文件和技术文件得分，按程序确定中标候选人名单。</w:t>
      </w:r>
    </w:p>
    <w:p>
      <w:pPr>
        <w:spacing w:line="360" w:lineRule="auto"/>
        <w:rPr>
          <w:rFonts w:ascii="宋体" w:eastAsia="宋体"/>
          <w:color w:val="000000"/>
          <w:sz w:val="24"/>
          <w:szCs w:val="24"/>
        </w:rPr>
      </w:pPr>
      <w:bookmarkStart w:id="73" w:name="_GoBack"/>
      <w:bookmarkEnd w:id="73"/>
    </w:p>
    <w:sectPr>
      <w:headerReference w:type="default" r:id="rId3"/>
      <w:footerReference w:type="default" r:id="rId4"/>
      <w:pgSz w:w="11906" w:h="16838"/>
      <w:pgMar w:top="1417" w:right="1417" w:bottom="1417" w:left="1417" w:header="851" w:footer="850"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Times New Roman"/>
    <w:panose1 w:val="00000000000000000000"/>
    <w:charset w:val="00"/>
    <w:family w:val="roman"/>
    <w:pitch w:val="variable"/>
    <w:sig w:usb0="00000000" w:usb1="00000000" w:usb2="00000000" w:usb3="00000000" w:csb0="00000000" w:csb1="00000000"/>
  </w:font>
  <w:font w:name="方正兰亭黑_GBK">
    <w:panose1 w:val="02000000000000000000"/>
    <w:charset w:val="86"/>
    <w:family w:val="script"/>
    <w:pitch w:val="variable"/>
    <w:sig w:usb0="A00002BF" w:usb1="3ACF7CFA" w:usb2="00080016" w:usb3="00000000" w:csb0="00040001" w:csb1="00000000"/>
  </w:font>
  <w:font w:name="Wingdings 2">
    <w:altName w:val="方正宋体S-超大字符集(SIP)"/>
    <w:panose1 w:val="05020102010507070707"/>
    <w:charset w:val="02"/>
    <w:family w:val="roman"/>
    <w:pitch w:val="variable"/>
    <w:sig w:usb0="00000000" w:usb1="00000000" w:usb2="00000000" w:usb3="00000000" w:csb0="80000000" w:csb1="00000000"/>
  </w:font>
  <w:font w:name="Calibri">
    <w:altName w:val="Times New Roman"/>
    <w:panose1 w:val="020F0502020204030204"/>
    <w:charset w:val="00"/>
    <w:family w:val="swiss"/>
    <w:pitch w:val="variable"/>
    <w:sig w:usb0="00000000" w:usb1="00000000" w:usb2="00000001" w:usb3="00000000" w:csb0="0000019F" w:csb1="00000000"/>
  </w:font>
  <w:font w:name="华文中宋">
    <w:altName w:val="方正兰亭黑_GBK"/>
    <w:panose1 w:val="02010600040101010101"/>
    <w:charset w:val="86"/>
    <w:family w:val="auto"/>
    <w:pitch w:val="variable"/>
    <w:sig w:usb0="00000000" w:usb1="00000000" w:usb2="00000010" w:usb3="00000000" w:csb0="0004009F" w:csb1="00000000"/>
  </w:font>
  <w:font w:name="Times New Roman">
    <w:panose1 w:val="02020603050405020304"/>
    <w:charset w:val="00"/>
    <w:family w:val="roman"/>
    <w:pitch w:val="variable"/>
    <w:sig w:usb0="20007A87" w:usb1="80000000" w:usb2="00000008"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Arial">
    <w:altName w:val="Times New Roman"/>
    <w:panose1 w:val="020B0604020202020204"/>
    <w:charset w:val="01"/>
    <w:family w:val="swiss"/>
    <w:pitch w:val="variable"/>
    <w:sig w:usb0="E0002AFF" w:usb1="C0007843" w:usb2="00000009" w:usb3="00000000" w:csb0="400001FF" w:csb1="FFFF0000"/>
  </w:font>
  <w:font w:name="Calibri Light">
    <w:altName w:val="DejaVu Sans"/>
    <w:panose1 w:val="020F0302020204030204"/>
    <w:charset w:val="00"/>
    <w:family w:val="swiss"/>
    <w:pitch w:val="variable"/>
    <w:sig w:usb0="00000000" w:usb1="00000000" w:usb2="00000000" w:usb3="00000000" w:csb0="0000019F" w:csb1="00000000"/>
  </w:font>
  <w:font w:name="Arial Narrow">
    <w:altName w:val="DejaVu Sans"/>
    <w:panose1 w:val="020B0606020202030204"/>
    <w:charset w:val="00"/>
    <w:family w:val="swiss"/>
    <w:pitch w:val="variable"/>
    <w:sig w:usb0="00000000" w:usb1="00000000" w:usb2="00000000" w:usb3="00000000" w:csb0="0000009F" w:csb1="00000000"/>
  </w:font>
  <w:font w:name="黑体">
    <w:altName w:val="方正黑体_GBK"/>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enter" w:pos="4153"/>
        <w:tab w:val="right" w:pos="8306"/>
      </w:tabs>
    </w:pPr>
    <w: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171450" cy="131559"/>
              <wp:effectExtent l="0" t="0" r="0" b="0"/>
              <wp:wrapNone/>
              <wp:docPr id="1" name="Text Box 1025"/>
              <wp:cNvGraphicFramePr>
                <a:graphicFrameLocks noChangeAspect="0"/>
              </wp:cNvGraphicFramePr>
              <a:graphic>
                <a:graphicData uri="http://schemas.microsoft.com/office/word/2010/wordprocessingShape">
                  <wps:wsp>
                    <wps:cNvSpPr/>
                    <wps:spPr>
                      <a:xfrm rot="0">
                        <a:off x="0" y="0"/>
                        <a:ext cx="171450" cy="131559"/>
                      </a:xfrm>
                      <a:prstGeom prst="rect"/>
                      <a:noFill/>
                      <a:ln w="9525" cmpd="sng" cap="flat">
                        <a:noFill/>
                        <a:prstDash val="solid"/>
                        <a:miter/>
                      </a:ln>
                    </wps:spPr>
                    <wps:txbx id="2">
                      <w:txbxContent>
                        <w:p>
                          <w:pPr>
                            <w:pStyle w:val="24"/>
                            <w:tabs>
                              <w:tab w:val="center" w:pos="4153"/>
                              <w:tab w:val="right" w:pos="8306"/>
                            </w:tabs>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106</w:t>
                          </w:r>
                          <w:r>
                            <w:rPr>
                              <w:rFonts w:eastAsia="宋体" w:hint="eastAsia"/>
                            </w:rPr>
                            <w:fldChar w:fldCharType="end"/>
                          </w:r>
                        </w:p>
                      </w:txbxContent>
                    </wps:txbx>
                    <wps:bodyPr vert="horz" wrap="none" lIns="0" tIns="0" rIns="0" bIns="0" anchor="t" anchorCtr="0" upright="1">
                      <a:spAutoFit/>
                    </wps:bodyPr>
                  </wps:wsp>
                </a:graphicData>
              </a:graphic>
            </wp:anchor>
          </w:drawing>
        </mc:Choice>
        <mc:Fallback>
          <w:pict>
            <v:rect type="#_x0000_t1" id="Text Box 1025 3" o:spid="_x0000_s3" filled="f" stroked="f" style="position:absolute;margin-left:0.0pt;margin-top:0.0pt;width:13.5pt;height:10.359035pt;z-index:15;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4"/>
                      <w:tabs>
                        <w:tab w:val="center" w:pos="4153"/>
                        <w:tab w:val="right" w:pos="8306"/>
                      </w:tabs>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106</w:t>
                    </w:r>
                    <w:r>
                      <w:rPr>
                        <w:rFonts w:eastAsia="宋体" w:hint="eastAsia"/>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exact"/>
    </w:pPr>
    <w:r>
      <w:rPr>
        <w:lang w:bidi="en-US"/>
      </w:rPr>
      <mc:AlternateContent>
        <mc:Choice Requires="wps">
          <w:drawing>
            <wp:anchor distT="0" distB="0" distL="114298" distR="114298" simplePos="0" relativeHeight="2" behindDoc="1" locked="0" layoutInCell="1" hidden="0" allowOverlap="1">
              <wp:simplePos x="0" y="0"/>
              <wp:positionH relativeFrom="page">
                <wp:posOffset>1285240</wp:posOffset>
              </wp:positionH>
              <wp:positionV relativeFrom="page">
                <wp:posOffset>9534525</wp:posOffset>
              </wp:positionV>
              <wp:extent cx="631824" cy="160655"/>
              <wp:effectExtent l="0" t="0" r="0" b="0"/>
              <wp:wrapNone/>
              <wp:docPr id="4" name="Shape 31 18"/>
              <wp:cNvGraphicFramePr>
                <a:graphicFrameLocks noChangeAspect="0"/>
              </wp:cNvGraphicFramePr>
              <a:graphic>
                <a:graphicData uri="http://schemas.microsoft.com/office/word/2010/wordprocessingShape">
                  <wps:wsp>
                    <wps:cNvSpPr/>
                    <wps:spPr>
                      <a:xfrm rot="0">
                        <a:off x="0" y="0"/>
                        <a:ext cx="631824" cy="160655"/>
                      </a:xfrm>
                      <a:prstGeom prst="rect"/>
                      <a:noFill/>
                      <a:ln w="9525" cmpd="sng" cap="flat">
                        <a:noFill/>
                        <a:prstDash val="solid"/>
                        <a:miter/>
                      </a:ln>
                    </wps:spPr>
                    <wps:txbx id="5">
                      <w:txbxContent>
                        <w:p>
                          <w:pPr>
                            <w:pStyle w:val="38"/>
                            <w:rPr>
                              <w:sz w:val="22"/>
                              <w:szCs w:val="22"/>
                            </w:rPr>
                          </w:pPr>
                          <w:r>
                            <w:rPr>
                              <w:sz w:val="22"/>
                              <w:szCs w:val="22"/>
                              <w:lang w:val="en-US" w:bidi="en-US"/>
                            </w:rPr>
                            <w:t xml:space="preserve">— </w:t>
                          </w:r>
                          <w:r>
                            <w:fldChar w:fldCharType="begin"/>
                          </w:r>
                          <w:r>
                            <w:instrText xml:space="preserve"> PAGE \* MERGEFORMAT </w:instrText>
                          </w:r>
                          <w:r>
                            <w:fldChar w:fldCharType="separate"/>
                          </w:r>
                          <w:r>
                            <w:rPr>
                              <w:sz w:val="22"/>
                              <w:szCs w:val="22"/>
                              <w:lang w:val="en-US" w:bidi="en-US"/>
                            </w:rPr>
                            <w:t>111</w:t>
                          </w:r>
                          <w:r>
                            <w:fldChar w:fldCharType="end"/>
                          </w:r>
                          <w:r>
                            <w:rPr>
                              <w:sz w:val="22"/>
                              <w:szCs w:val="22"/>
                              <w:lang w:val="en-US" w:bidi="en-US"/>
                            </w:rPr>
                            <w:t xml:space="preserve"> —</w:t>
                          </w:r>
                        </w:p>
                      </w:txbxContent>
                    </wps:txbx>
                    <wps:bodyPr vert="horz" wrap="none" lIns="0" tIns="0" rIns="0" bIns="0" anchor="t" anchorCtr="0" upright="1">
                      <a:spAutoFit/>
                    </wps:bodyPr>
                  </wps:wsp>
                </a:graphicData>
              </a:graphic>
            </wp:anchor>
          </w:drawing>
        </mc:Choice>
        <mc:Fallback>
          <w:pict>
            <v:rect type="#_x0000_t1" id="Shape 31 18 6" o:spid="_x0000_s6" filled="f" stroked="f" style="position:absolute;margin-left:101.19999pt;margin-top:750.75pt;width:49.749992pt;height:12.650015pt;z-index:-6;mso-position-horizontal:absolute;mso-position-horizontal-relative:page;mso-position-vertical:absolute;mso-position-vertical-relative:page;mso-wrap-distance-left:8.999863pt;mso-wrap-distance-right:8.999863pt;mso-wrap-style:none;">
              <v:stroke color="#000000"/>
              <v:textbox id="849" inset="0mm,0mm,0mm,0mm" o:insetmode="custom" style="layout-flow:horizontal;v-text-anchor:top;mso-fit-shape-to-text:t;">
                <w:txbxContent>
                  <w:p>
                    <w:pPr>
                      <w:pStyle w:val="38"/>
                      <w:rPr>
                        <w:sz w:val="22"/>
                        <w:szCs w:val="22"/>
                      </w:rPr>
                    </w:pPr>
                    <w:r>
                      <w:rPr>
                        <w:sz w:val="22"/>
                        <w:szCs w:val="22"/>
                        <w:lang w:val="en-US" w:bidi="en-US"/>
                      </w:rPr>
                      <w:t xml:space="preserve">— </w:t>
                    </w:r>
                    <w:r>
                      <w:fldChar w:fldCharType="begin"/>
                    </w:r>
                    <w:r>
                      <w:instrText xml:space="preserve"> PAGE \* MERGEFORMAT </w:instrText>
                    </w:r>
                    <w:r>
                      <w:fldChar w:fldCharType="separate"/>
                    </w:r>
                    <w:r>
                      <w:rPr>
                        <w:sz w:val="22"/>
                        <w:szCs w:val="22"/>
                        <w:lang w:val="en-US" w:bidi="en-US"/>
                      </w:rPr>
                      <w:t>111</w:t>
                    </w:r>
                    <w:r>
                      <w:fldChar w:fldCharType="end"/>
                    </w:r>
                    <w:r>
                      <w:rPr>
                        <w:sz w:val="22"/>
                        <w:szCs w:val="22"/>
                        <w:lang w:val="en-US" w:bidi="en-US"/>
                      </w:rPr>
                      <w:t xml:space="preserve"> —</w:t>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rPr>
      <w:rFonts w:ascii="Calibri" w:eastAsia="Calibri" w:cs="Arial" w:hAnsi="Calibri"/>
      <w:sz w:val="20"/>
      <w:szCs w:val="20"/>
      <w:lang w:val="en-US" w:eastAsia="zh-CN" w:bidi="ar-SA"/>
    </w:rPr>
  </w:style>
  <w:style w:type="paragraph" w:styleId="1">
    <w:name w:val="heading 1"/>
    <w:basedOn w:val="0"/>
    <w:next w:val="0"/>
    <w:pPr>
      <w:keepNext/>
      <w:keepLines/>
      <w:spacing w:before="340" w:after="330" w:line="576" w:lineRule="auto"/>
      <w:outlineLvl w:val="0"/>
    </w:pPr>
    <w:rPr>
      <w:b/>
      <w:kern w:val="44"/>
      <w:sz w:val="44"/>
    </w:rPr>
  </w:style>
  <w:style w:type="paragraph" w:styleId="2">
    <w:name w:val="heading 2"/>
    <w:basedOn w:val="0"/>
    <w:next w:val="0"/>
    <w:pPr>
      <w:keepNext/>
      <w:keepLines/>
      <w:spacing w:before="260" w:after="260" w:line="360" w:lineRule="auto"/>
      <w:outlineLvl w:val="1"/>
    </w:pPr>
    <w:rPr>
      <w:rFonts w:ascii="Calibri Light" w:cs="Times New Roman" w:hAnsi="Calibri Light"/>
      <w:b/>
      <w:bCs/>
      <w:sz w:val="30"/>
      <w:szCs w:val="32"/>
    </w:rPr>
  </w:style>
  <w:style w:type="paragraph" w:styleId="3">
    <w:name w:val="heading 3"/>
    <w:basedOn w:val="15"/>
    <w:next w:val="15"/>
    <w:pPr>
      <w:keepNext/>
      <w:keepLines/>
      <w:widowControl w:val="0"/>
      <w:spacing w:before="260" w:after="260" w:line="360" w:lineRule="auto"/>
      <w:outlineLvl w:val="2"/>
    </w:pPr>
    <w:rPr>
      <w:b/>
      <w:bCs/>
      <w:szCs w:val="32"/>
    </w:rPr>
  </w:style>
  <w:style w:type="character" w:default="1" w:styleId="10">
    <w:name w:val="Default Paragraph Font"/>
  </w:style>
  <w:style w:type="paragraph" w:customStyle="1" w:styleId="15">
    <w:name w:val="Normal_0"/>
    <w:pPr>
      <w:widowControl w:val="0"/>
      <w:jc w:val="both"/>
    </w:pPr>
    <w:rPr>
      <w:rFonts w:ascii="Calibri" w:eastAsia="宋体" w:cs="Arial" w:hAnsi="Calibri"/>
      <w:kern w:val="2"/>
      <w:sz w:val="21"/>
      <w:szCs w:val="22"/>
      <w:lang w:val="en-US" w:eastAsia="zh-CN" w:bidi="ar-SA"/>
    </w:rPr>
  </w:style>
  <w:style w:type="paragraph" w:styleId="16">
    <w:name w:val="Normal Indent"/>
    <w:basedOn w:val="0"/>
    <w:pPr>
      <w:widowControl w:val="0"/>
      <w:ind w:firstLineChars="200" w:firstLine="200"/>
      <w:jc w:val="both"/>
    </w:pPr>
    <w:rPr>
      <w:rFonts w:eastAsia="宋体" w:cs="Times New Roman"/>
      <w:kern w:val="2"/>
      <w:sz w:val="24"/>
      <w:szCs w:val="24"/>
    </w:rPr>
  </w:style>
  <w:style w:type="paragraph" w:styleId="17">
    <w:name w:val="Document Map"/>
    <w:basedOn w:val="0"/>
    <w:rPr>
      <w:rFonts w:ascii="宋体" w:eastAsia="宋体"/>
      <w:sz w:val="18"/>
      <w:szCs w:val="18"/>
    </w:rPr>
  </w:style>
  <w:style w:type="paragraph" w:styleId="18">
    <w:name w:val="annotation text"/>
    <w:basedOn w:val="0"/>
    <w:rPr>
      <w:rFonts w:cs="Times New Roman"/>
    </w:rPr>
  </w:style>
  <w:style w:type="paragraph" w:styleId="19">
    <w:name w:val="Body Text Indent"/>
    <w:basedOn w:val="0"/>
    <w:pPr>
      <w:spacing w:after="120"/>
      <w:ind w:leftChars="200" w:left="200"/>
    </w:pPr>
  </w:style>
  <w:style w:type="paragraph" w:styleId="20">
    <w:name w:val="List 2"/>
    <w:basedOn w:val="0"/>
    <w:pPr>
      <w:widowControl w:val="0"/>
      <w:ind w:leftChars="200" w:left="400" w:hangingChars="200" w:hanging="200"/>
      <w:jc w:val="both"/>
    </w:pPr>
    <w:rPr>
      <w:rFonts w:ascii="Times New Roman" w:eastAsia="宋体" w:cs="Times New Roman" w:hAnsi="Times New Roman"/>
      <w:kern w:val="2"/>
      <w:sz w:val="24"/>
      <w:szCs w:val="24"/>
    </w:rPr>
  </w:style>
  <w:style w:type="paragraph" w:styleId="21">
    <w:name w:val="Plain Text"/>
    <w:basedOn w:val="0"/>
    <w:rPr>
      <w:rFonts w:ascii="宋体" w:eastAsia="宋体"/>
      <w:kern w:val="2"/>
      <w:sz w:val="24"/>
      <w:szCs w:val="24"/>
    </w:rPr>
  </w:style>
  <w:style w:type="paragraph" w:styleId="22">
    <w:name w:val="Date"/>
    <w:basedOn w:val="0"/>
    <w:next w:val="0"/>
    <w:pPr>
      <w:ind w:leftChars="2500" w:left="2500"/>
    </w:pPr>
  </w:style>
  <w:style w:type="paragraph" w:styleId="23">
    <w:name w:val="Balloon Text"/>
    <w:basedOn w:val="0"/>
    <w:rPr>
      <w:rFonts w:cs="Times New Roman"/>
      <w:sz w:val="18"/>
      <w:szCs w:val="18"/>
    </w:rPr>
  </w:style>
  <w:style w:type="paragraph" w:styleId="24">
    <w:name w:val="footer"/>
    <w:basedOn w:val="0"/>
    <w:pPr>
      <w:tabs>
        <w:tab w:val="center" w:pos="4153"/>
        <w:tab w:val="right" w:pos="8306"/>
      </w:tabs>
      <w:snapToGrid w:val="0"/>
    </w:pPr>
    <w:rPr>
      <w:sz w:val="18"/>
    </w:rPr>
  </w:style>
  <w:style w:type="paragraph" w:styleId="25">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jc w:val="both"/>
    </w:pPr>
    <w:rPr>
      <w:sz w:val="18"/>
    </w:rPr>
  </w:style>
  <w:style w:type="paragraph" w:styleId="26">
    <w:name w:val="Normal (Web)"/>
    <w:basedOn w:val="0"/>
    <w:pPr>
      <w:spacing w:beforeAutospacing="1" w:afterAutospacing="1"/>
    </w:pPr>
    <w:rPr>
      <w:rFonts w:eastAsia="宋体" w:cs="Calibri"/>
      <w:sz w:val="24"/>
      <w:szCs w:val="24"/>
    </w:rPr>
  </w:style>
  <w:style w:type="paragraph" w:styleId="27">
    <w:name w:val="Title"/>
    <w:basedOn w:val="1"/>
    <w:pPr>
      <w:keepNext/>
      <w:keepLines w:val="0"/>
      <w:widowControl w:val="0"/>
      <w:tabs>
        <w:tab w:val="left" w:pos="48"/>
      </w:tabs>
      <w:overflowPunct w:val="0"/>
      <w:adjustRightInd w:val="0"/>
      <w:spacing w:before="240" w:after="60" w:line="300" w:lineRule="auto"/>
      <w:jc w:val="center"/>
    </w:pPr>
    <w:rPr>
      <w:rFonts w:ascii="Arial Narrow" w:eastAsia="黑体" w:hAnsi="Arial Narrow"/>
      <w:b w:val="0"/>
      <w:kern w:val="0"/>
      <w:sz w:val="30"/>
      <w:szCs w:val="32"/>
    </w:rPr>
  </w:style>
  <w:style w:type="paragraph" w:styleId="28">
    <w:name w:val="annotation subject"/>
    <w:basedOn w:val="18"/>
    <w:next w:val="18"/>
    <w:rPr>
      <w:b/>
      <w:bCs/>
    </w:rPr>
  </w:style>
  <w:style w:type="character" w:styleId="29">
    <w:name w:val="page number"/>
    <w:basedOn w:val="10"/>
  </w:style>
  <w:style w:type="character" w:styleId="30">
    <w:name w:val="FollowedHyperlink"/>
    <w:basedOn w:val="10"/>
    <w:rPr>
      <w:color w:val="800080"/>
      <w:u w:val="single"/>
    </w:rPr>
  </w:style>
  <w:style w:type="character" w:styleId="31">
    <w:name w:val="Hyperlink"/>
    <w:basedOn w:val="10"/>
    <w:rPr>
      <w:color w:val="0000FF"/>
      <w:u w:val="single"/>
    </w:rPr>
  </w:style>
  <w:style w:type="character" w:styleId="32">
    <w:name w:val="annotation reference"/>
    <w:rPr>
      <w:sz w:val="21"/>
      <w:szCs w:val="21"/>
    </w:rPr>
  </w:style>
  <w:style w:type="paragraph" w:customStyle="1" w:styleId="33">
    <w:name w:val="修订1"/>
    <w:rPr>
      <w:rFonts w:ascii="Calibri" w:eastAsia="Calibri" w:cs="Arial" w:hAnsi="Calibri"/>
      <w:sz w:val="20"/>
      <w:szCs w:val="20"/>
      <w:lang w:val="en-US" w:eastAsia="zh-CN" w:bidi="ar-SA"/>
    </w:rPr>
  </w:style>
  <w:style w:type="paragraph" w:customStyle="1" w:styleId="34">
    <w:name w:val="1.1.1.1"/>
    <w:basedOn w:val="0"/>
    <w:pPr>
      <w:widowControl w:val="0"/>
      <w:tabs>
        <w:tab w:val="left" w:pos="1134"/>
      </w:tabs>
      <w:adjustRightInd w:val="0"/>
      <w:spacing w:before="60" w:after="60" w:line="360" w:lineRule="atLeast"/>
      <w:ind w:left="1134" w:hanging="1134"/>
      <w:textAlignment w:val="baseline"/>
    </w:pPr>
    <w:rPr>
      <w:rFonts w:ascii="Arial" w:eastAsia="宋体" w:cs="Times New Roman" w:hAnsi="Arial"/>
      <w:sz w:val="24"/>
    </w:rPr>
  </w:style>
  <w:style w:type="paragraph" w:customStyle="1" w:styleId="35">
    <w:name w:val="1.1.1.1A"/>
    <w:basedOn w:val="34"/>
    <w:pPr>
      <w:tabs>
        <w:tab w:val="left" w:pos="1134"/>
        <w:tab w:val="left" w:pos="1843"/>
      </w:tabs>
      <w:spacing w:line="400" w:lineRule="atLeast"/>
      <w:ind w:left="1560" w:rightChars="200" w:right="200" w:hanging="426"/>
      <w:jc w:val="both"/>
    </w:pPr>
  </w:style>
  <w:style w:type="paragraph" w:customStyle="1" w:styleId="36">
    <w:name w:val="WPSOffice手动目录 1"/>
    <w:rPr>
      <w:rFonts w:ascii="Calibri" w:eastAsia="宋体" w:cs="Arial" w:hAnsi="Calibri"/>
      <w:sz w:val="20"/>
      <w:szCs w:val="20"/>
      <w:lang w:val="en-US" w:eastAsia="zh-CN" w:bidi="ar-SA"/>
    </w:rPr>
  </w:style>
  <w:style w:type="paragraph" w:customStyle="1" w:styleId="37">
    <w:name w:val="正文文本1"/>
    <w:basedOn w:val="0"/>
    <w:pPr>
      <w:widowControl w:val="0"/>
      <w:spacing w:line="466" w:lineRule="auto"/>
      <w:ind w:firstLine="400"/>
    </w:pPr>
    <w:rPr>
      <w:rFonts w:ascii="宋体" w:eastAsia="宋体" w:cs="宋体"/>
      <w:color w:val="000000"/>
      <w:sz w:val="28"/>
      <w:szCs w:val="28"/>
      <w:lang w:val="zh-CN" w:bidi="zh-CN"/>
    </w:rPr>
  </w:style>
  <w:style w:type="paragraph" w:customStyle="1" w:styleId="38">
    <w:name w:val="页眉或页脚 (2)"/>
    <w:basedOn w:val="0"/>
    <w:pPr>
      <w:widowControl w:val="0"/>
    </w:pPr>
    <w:rPr>
      <w:rFonts w:ascii="Times New Roman" w:eastAsia="Times New Roman" w:cs="Times New Roman" w:hAnsi="Times New Roman"/>
      <w:color w:val="000000"/>
      <w:lang w:val="zh-CN" w:bidi="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76F1B4B-0B6E-4067-95FB-4522402681D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142</Pages>
  <Words>0</Words>
  <Characters>40545</Characters>
  <Lines>0</Lines>
  <Paragraphs>1498</Paragraphs>
  <CharactersWithSpaces>54060</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3</cp:revision>
  <dcterms:created xsi:type="dcterms:W3CDTF">2025-02-27T10:19:00Z</dcterms:created>
  <dcterms:modified xsi:type="dcterms:W3CDTF">2025-06-20T02:52:16Z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2052-12.8.2.19829</vt:lpwstr>
  </property>
  <property fmtid="{D5CDD505-2E9C-101B-9397-08002B2CF9AE}" pid="3" name="ICV">
    <vt:lpwstr>34D12FEE64F8ECA56716C0679A5B4D37_43</vt:lpwstr>
  </property>
</Properties>
</file>