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仿宋_GB2312" w:eastAsia="黑体" w:cs="黑体"/>
          <w:kern w:val="0"/>
          <w:sz w:val="32"/>
          <w:szCs w:val="32"/>
        </w:rPr>
      </w:pPr>
      <w:bookmarkStart w:id="0" w:name="_Toc432261841"/>
      <w:r>
        <w:rPr>
          <w:rFonts w:hint="eastAsia" w:ascii="黑体" w:hAnsi="仿宋_GB2312" w:eastAsia="黑体" w:cs="黑体"/>
          <w:kern w:val="0"/>
          <w:sz w:val="32"/>
          <w:szCs w:val="32"/>
        </w:rPr>
        <w:t>附件</w:t>
      </w:r>
      <w:r>
        <w:rPr>
          <w:rFonts w:ascii="黑体" w:hAnsi="仿宋_GB2312" w:eastAsia="黑体" w:cs="黑体"/>
          <w:kern w:val="0"/>
          <w:sz w:val="32"/>
          <w:szCs w:val="32"/>
        </w:rPr>
        <w:t>7</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项目绿色建筑设计施工图审查申报表</w:t>
      </w:r>
      <w:bookmarkEnd w:id="0"/>
    </w:p>
    <w:tbl>
      <w:tblPr>
        <w:tblStyle w:val="13"/>
        <w:tblW w:w="0" w:type="auto"/>
        <w:tblInd w:w="-106" w:type="dxa"/>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785"/>
        <w:gridCol w:w="1157"/>
        <w:gridCol w:w="1468"/>
        <w:gridCol w:w="1680"/>
        <w:gridCol w:w="1163"/>
      </w:tblGrid>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154" w:type="dxa"/>
            <w:gridSpan w:val="2"/>
            <w:vMerge w:val="restart"/>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四川省绿色建筑设计施工图审查要点评分项内容</w:t>
            </w:r>
          </w:p>
        </w:tc>
        <w:tc>
          <w:tcPr>
            <w:tcW w:w="1157" w:type="dxa"/>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达标情况</w:t>
            </w:r>
          </w:p>
        </w:tc>
        <w:tc>
          <w:tcPr>
            <w:tcW w:w="3148" w:type="dxa"/>
            <w:gridSpan w:val="2"/>
            <w:vMerge w:val="restart"/>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四川省绿色建筑设计施工图审查要点评分项内容</w:t>
            </w:r>
          </w:p>
        </w:tc>
        <w:tc>
          <w:tcPr>
            <w:tcW w:w="1163" w:type="dxa"/>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达标情况</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154" w:type="dxa"/>
            <w:gridSpan w:val="2"/>
            <w:vMerge w:val="continue"/>
            <w:noWrap/>
          </w:tcP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是</w:t>
            </w:r>
            <w:r>
              <w:rPr>
                <w:rFonts w:ascii="Times New Roman" w:hAnsi="Times New Roman"/>
                <w:sz w:val="18"/>
                <w:szCs w:val="18"/>
              </w:rPr>
              <w:t xml:space="preserve">  </w:t>
            </w:r>
            <w:r>
              <w:rPr>
                <w:rFonts w:hint="eastAsia" w:ascii="Times New Roman" w:hAnsi="Times New Roman"/>
                <w:sz w:val="18"/>
                <w:szCs w:val="18"/>
              </w:rPr>
              <w:t>否</w:t>
            </w:r>
          </w:p>
        </w:tc>
        <w:tc>
          <w:tcPr>
            <w:tcW w:w="3148" w:type="dxa"/>
            <w:gridSpan w:val="2"/>
            <w:vMerge w:val="continue"/>
            <w:noWrap/>
          </w:tcPr>
          <w:p/>
        </w:tc>
        <w:tc>
          <w:tcPr>
            <w:tcW w:w="1163"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是</w:t>
            </w:r>
            <w:r>
              <w:rPr>
                <w:rFonts w:ascii="Times New Roman" w:hAnsi="Times New Roman"/>
                <w:sz w:val="18"/>
                <w:szCs w:val="18"/>
              </w:rPr>
              <w:t xml:space="preserve">  </w:t>
            </w:r>
            <w:r>
              <w:rPr>
                <w:rFonts w:hint="eastAsia" w:ascii="Times New Roman" w:hAnsi="Times New Roman"/>
                <w:sz w:val="18"/>
                <w:szCs w:val="18"/>
              </w:rPr>
              <w:t>否</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vAlign w:val="center"/>
          </w:tcPr>
          <w:p>
            <w:pPr>
              <w:widowControl/>
              <w:spacing w:line="240" w:lineRule="exact"/>
              <w:jc w:val="center"/>
              <w:rPr>
                <w:rFonts w:ascii="Times New Roman" w:hAnsi="Times New Roman"/>
                <w:szCs w:val="21"/>
              </w:rPr>
            </w:pPr>
            <w:r>
              <w:rPr>
                <w:rFonts w:hint="eastAsia" w:ascii="Times New Roman" w:hAnsi="Times New Roman"/>
                <w:szCs w:val="21"/>
              </w:rPr>
              <w:t>建筑</w:t>
            </w:r>
          </w:p>
          <w:p>
            <w:pPr>
              <w:widowControl/>
              <w:spacing w:line="240" w:lineRule="exact"/>
              <w:jc w:val="center"/>
              <w:rPr>
                <w:rFonts w:ascii="Times New Roman" w:hAnsi="Times New Roman"/>
                <w:szCs w:val="21"/>
              </w:rPr>
            </w:pPr>
            <w:r>
              <w:rPr>
                <w:rFonts w:hint="eastAsia" w:ascii="Times New Roman" w:hAnsi="Times New Roman"/>
                <w:szCs w:val="21"/>
              </w:rPr>
              <w:t>专业</w:t>
            </w: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2.1.4.4</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restart"/>
            <w:noWrap/>
            <w:vAlign w:val="center"/>
          </w:tcPr>
          <w:p>
            <w:pPr>
              <w:spacing w:line="240" w:lineRule="exact"/>
              <w:jc w:val="center"/>
              <w:rPr>
                <w:rFonts w:ascii="Times New Roman" w:hAnsi="Times New Roman"/>
                <w:szCs w:val="21"/>
              </w:rPr>
            </w:pPr>
            <w:r>
              <w:rPr>
                <w:rFonts w:hint="eastAsia" w:ascii="宋体" w:hAnsi="宋体"/>
                <w:szCs w:val="21"/>
              </w:rPr>
              <w:t>暖通专业</w:t>
            </w: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2.4.2.6</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2.1.4.5</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2.4.2.7</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2.1.4.6</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2.1.4.7</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2.1.6</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2.4.3.3</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2.1.7</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2.4.3.4</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3.1.4.1</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2.4.3.5</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3.1.4.2</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2.4.4.2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3.1.4.3</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2.4.4.3</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69" w:type="dxa"/>
            <w:vMerge w:val="continue"/>
            <w:noWrap/>
          </w:tcP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3.1.4.4</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3.4.3.2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3.4.3.3</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3.1.5.3</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3.1.5.4</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369" w:type="dxa"/>
            <w:vMerge w:val="continue"/>
            <w:noWrap/>
          </w:tcPr>
          <w:p/>
        </w:tc>
        <w:tc>
          <w:tcPr>
            <w:tcW w:w="1785"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3.1.5.5</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3.4.4.3</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3.1.7</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3.4.4.4</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tcPr>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r>
              <w:rPr>
                <w:rFonts w:hint="eastAsia" w:ascii="Times New Roman" w:hAnsi="Times New Roman"/>
                <w:szCs w:val="21"/>
              </w:rPr>
              <w:t>结构</w:t>
            </w:r>
          </w:p>
          <w:p>
            <w:pPr>
              <w:widowControl/>
              <w:spacing w:line="240" w:lineRule="exact"/>
              <w:jc w:val="center"/>
              <w:rPr>
                <w:rFonts w:ascii="Times New Roman" w:hAnsi="Times New Roman"/>
                <w:szCs w:val="21"/>
              </w:rPr>
            </w:pPr>
            <w:r>
              <w:rPr>
                <w:rFonts w:hint="eastAsia" w:ascii="Times New Roman" w:hAnsi="Times New Roman"/>
                <w:szCs w:val="21"/>
              </w:rPr>
              <w:t>专业</w:t>
            </w: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2.2.2.2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3.4.4.5</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2.2.2.3</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3.4.5</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2.2.2.4</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p>
        </w:tc>
        <w:tc>
          <w:tcPr>
            <w:tcW w:w="1163" w:type="dxa"/>
            <w:noWrap/>
          </w:tcPr>
          <w:p>
            <w:pPr>
              <w:spacing w:line="2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3.2.2.2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p>
        </w:tc>
        <w:tc>
          <w:tcPr>
            <w:tcW w:w="1163" w:type="dxa"/>
            <w:noWrap/>
          </w:tcPr>
          <w:p>
            <w:pPr>
              <w:spacing w:line="2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3.2.2.3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p>
        </w:tc>
        <w:tc>
          <w:tcPr>
            <w:tcW w:w="1163" w:type="dxa"/>
            <w:noWrap/>
          </w:tcPr>
          <w:p>
            <w:pPr>
              <w:spacing w:line="240" w:lineRule="exact"/>
              <w:jc w:val="center"/>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3.2.2.4</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restart"/>
            <w:noWrap/>
            <w:vAlign w:val="center"/>
          </w:tcPr>
          <w:p>
            <w:pPr>
              <w:spacing w:line="240" w:lineRule="exact"/>
              <w:rPr>
                <w:rFonts w:ascii="宋体"/>
                <w:szCs w:val="21"/>
              </w:rPr>
            </w:pPr>
            <w:r>
              <w:rPr>
                <w:rFonts w:hint="eastAsia" w:ascii="宋体" w:hAnsi="宋体"/>
                <w:szCs w:val="21"/>
              </w:rPr>
              <w:t>电气</w:t>
            </w:r>
          </w:p>
          <w:p>
            <w:pPr>
              <w:spacing w:line="240" w:lineRule="exact"/>
              <w:rPr>
                <w:rFonts w:ascii="宋体"/>
                <w:szCs w:val="21"/>
              </w:rPr>
            </w:pPr>
            <w:r>
              <w:rPr>
                <w:rFonts w:hint="eastAsia" w:ascii="宋体" w:hAnsi="宋体"/>
                <w:szCs w:val="21"/>
              </w:rPr>
              <w:t>专业</w:t>
            </w: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tcPr>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r>
              <w:rPr>
                <w:rFonts w:hint="eastAsia" w:ascii="Times New Roman" w:hAnsi="Times New Roman"/>
                <w:szCs w:val="21"/>
              </w:rPr>
              <w:t>给排水专业</w:t>
            </w: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2.3.2.3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2.5.5.1</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2.3.3.3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2.5.5.2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2.3.3.4</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2.5.5.3</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2.3.3.5</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2.3.7.2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3.5.4</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3.3.2.3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3.5.6.1</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3.3.3.3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3.5.6.2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69" w:type="dxa"/>
            <w:vMerge w:val="continue"/>
            <w:noWrap/>
          </w:tcP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3.3.3.4</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3.5.6.3</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69" w:type="dxa"/>
            <w:vMerge w:val="continue"/>
            <w:noWrap/>
          </w:tcP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3.3.3.5</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Times New Roman" w:hAnsi="Times New Roman"/>
                <w:sz w:val="18"/>
                <w:szCs w:val="18"/>
              </w:rPr>
            </w:pPr>
          </w:p>
        </w:tc>
        <w:tc>
          <w:tcPr>
            <w:tcW w:w="1163" w:type="dxa"/>
            <w:noWrap/>
          </w:tcPr>
          <w:p>
            <w:pPr>
              <w:spacing w:line="240" w:lineRule="exact"/>
              <w:jc w:val="center"/>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3.3.7.1</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p>
        </w:tc>
        <w:tc>
          <w:tcPr>
            <w:tcW w:w="1163" w:type="dxa"/>
            <w:noWrap/>
          </w:tcPr>
          <w:p>
            <w:pPr>
              <w:spacing w:line="240" w:lineRule="exact"/>
              <w:rPr>
                <w:rFonts w:ascii="宋体"/>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vAlign w:val="center"/>
          </w:tcPr>
          <w:p>
            <w:pPr>
              <w:spacing w:line="240" w:lineRule="exact"/>
              <w:rPr>
                <w:rFonts w:ascii="宋体"/>
                <w:szCs w:val="21"/>
              </w:rPr>
            </w:pPr>
            <w:r>
              <w:rPr>
                <w:rFonts w:hint="eastAsia" w:ascii="宋体" w:hAnsi="宋体"/>
                <w:szCs w:val="21"/>
              </w:rPr>
              <w:t>建筑环境与建筑物理</w:t>
            </w: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2.7.1.1</w:t>
            </w:r>
            <w:r>
              <w:rPr>
                <w:rFonts w:hint="eastAsia" w:ascii="Times New Roman" w:hAnsi="Times New Roman"/>
                <w:sz w:val="18"/>
                <w:szCs w:val="18"/>
              </w:rPr>
              <w:t>条</w:t>
            </w:r>
          </w:p>
        </w:tc>
        <w:tc>
          <w:tcPr>
            <w:tcW w:w="1157"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restart"/>
            <w:noWrap/>
            <w:vAlign w:val="center"/>
          </w:tcPr>
          <w:p>
            <w:pPr>
              <w:spacing w:line="240" w:lineRule="exact"/>
              <w:rPr>
                <w:rFonts w:ascii="宋体"/>
                <w:szCs w:val="21"/>
              </w:rPr>
            </w:pPr>
            <w:r>
              <w:rPr>
                <w:rFonts w:hint="eastAsia" w:ascii="宋体" w:hAnsi="宋体"/>
                <w:szCs w:val="21"/>
              </w:rPr>
              <w:t>景观</w:t>
            </w:r>
          </w:p>
          <w:p>
            <w:pPr>
              <w:spacing w:line="240" w:lineRule="exact"/>
              <w:rPr>
                <w:rFonts w:ascii="宋体"/>
                <w:szCs w:val="21"/>
              </w:rPr>
            </w:pPr>
            <w:r>
              <w:rPr>
                <w:rFonts w:hint="eastAsia" w:ascii="宋体" w:hAnsi="宋体"/>
                <w:szCs w:val="21"/>
              </w:rPr>
              <w:t>绿化</w:t>
            </w:r>
          </w:p>
        </w:tc>
        <w:tc>
          <w:tcPr>
            <w:tcW w:w="1680"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2.6.4</w:t>
            </w:r>
            <w:r>
              <w:rPr>
                <w:rFonts w:hint="eastAsia" w:ascii="Times New Roman" w:hAnsi="Times New Roman"/>
                <w:sz w:val="18"/>
                <w:szCs w:val="18"/>
              </w:rPr>
              <w:t>条</w:t>
            </w:r>
          </w:p>
        </w:tc>
        <w:tc>
          <w:tcPr>
            <w:tcW w:w="1163"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2.7.1.2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2.6.5</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2.7.4.1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2.6.6.2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2.7.4.2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2.6.7.1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3.7.1.1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2.6.7.2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3.7.1.2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3.6.4</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3.7.1.3</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3.6.5</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3.7.3.1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3.6.6.2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3.7.3.2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3.6.7.1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3.7.3.3</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3.6.7.2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3.7.4.1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spacing w:line="240" w:lineRule="exact"/>
              <w:jc w:val="center"/>
              <w:rPr>
                <w:rFonts w:ascii="Times New Roman" w:hAnsi="Times New Roman"/>
                <w:sz w:val="18"/>
                <w:szCs w:val="18"/>
              </w:rPr>
            </w:pPr>
          </w:p>
        </w:tc>
        <w:tc>
          <w:tcPr>
            <w:tcW w:w="1163" w:type="dxa"/>
            <w:noWrap/>
          </w:tcPr>
          <w:p>
            <w:pPr>
              <w:spacing w:line="240" w:lineRule="exact"/>
              <w:jc w:val="center"/>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tcBorders>
              <w:bottom w:val="single" w:color="000000" w:sz="12" w:space="0"/>
            </w:tcBorders>
            <w:noWrap/>
          </w:tcPr>
          <w:p/>
        </w:tc>
        <w:tc>
          <w:tcPr>
            <w:tcW w:w="1785" w:type="dxa"/>
            <w:tcBorders>
              <w:bottom w:val="single" w:color="000000" w:sz="12" w:space="0"/>
            </w:tcBorders>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3.7.4.2</w:t>
            </w:r>
            <w:r>
              <w:rPr>
                <w:rFonts w:hint="eastAsia" w:ascii="Times New Roman" w:hAnsi="Times New Roman"/>
                <w:sz w:val="18"/>
                <w:szCs w:val="18"/>
              </w:rPr>
              <w:t>条</w:t>
            </w:r>
          </w:p>
        </w:tc>
        <w:tc>
          <w:tcPr>
            <w:tcW w:w="1157" w:type="dxa"/>
            <w:tcBorders>
              <w:bottom w:val="single" w:color="000000" w:sz="12" w:space="0"/>
            </w:tcBorders>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tcBorders>
              <w:bottom w:val="single" w:color="000000" w:sz="12" w:space="0"/>
            </w:tcBorders>
            <w:noWrap/>
          </w:tcPr>
          <w:p/>
        </w:tc>
        <w:tc>
          <w:tcPr>
            <w:tcW w:w="1680" w:type="dxa"/>
            <w:tcBorders>
              <w:bottom w:val="single" w:color="000000" w:sz="12" w:space="0"/>
            </w:tcBorders>
            <w:noWrap/>
          </w:tcPr>
          <w:p>
            <w:pPr>
              <w:spacing w:line="240" w:lineRule="exact"/>
              <w:jc w:val="center"/>
              <w:rPr>
                <w:rFonts w:ascii="Times New Roman" w:hAnsi="Times New Roman"/>
                <w:sz w:val="18"/>
                <w:szCs w:val="18"/>
              </w:rPr>
            </w:pPr>
          </w:p>
        </w:tc>
        <w:tc>
          <w:tcPr>
            <w:tcW w:w="1163" w:type="dxa"/>
            <w:tcBorders>
              <w:bottom w:val="single" w:color="000000" w:sz="12" w:space="0"/>
            </w:tcBorders>
            <w:noWrap/>
          </w:tcPr>
          <w:p>
            <w:pPr>
              <w:spacing w:line="240" w:lineRule="exact"/>
              <w:jc w:val="center"/>
              <w:rPr>
                <w:rFonts w:ascii="Times New Roman" w:hAnsi="Times New Roman"/>
                <w:sz w:val="18"/>
                <w:szCs w:val="18"/>
              </w:rPr>
            </w:pPr>
          </w:p>
        </w:tc>
      </w:tr>
    </w:tbl>
    <w:p>
      <w:pPr>
        <w:widowControl/>
        <w:jc w:val="left"/>
        <w:rPr>
          <w:rFonts w:ascii="Times New Roman" w:hAnsi="Times New Roman"/>
          <w:sz w:val="32"/>
          <w:szCs w:val="32"/>
        </w:rPr>
      </w:pPr>
      <w:r>
        <w:rPr>
          <w:rFonts w:hint="eastAsia" w:ascii="Times New Roman" w:hAnsi="Times New Roman"/>
          <w:sz w:val="32"/>
          <w:szCs w:val="32"/>
        </w:rPr>
        <w:t>设计单位</w:t>
      </w:r>
      <w:r>
        <w:rPr>
          <w:rFonts w:ascii="Times New Roman" w:hAnsi="Times New Roman"/>
          <w:sz w:val="32"/>
          <w:szCs w:val="32"/>
        </w:rPr>
        <w:t xml:space="preserve"> </w:t>
      </w:r>
      <w:r>
        <w:rPr>
          <w:rFonts w:hint="eastAsia" w:ascii="Times New Roman" w:hAnsi="Times New Roman"/>
          <w:sz w:val="32"/>
          <w:szCs w:val="32"/>
        </w:rPr>
        <w:t>（盖章）</w:t>
      </w:r>
      <w:r>
        <w:rPr>
          <w:rFonts w:ascii="Times New Roman" w:hAnsi="Times New Roman"/>
          <w:sz w:val="32"/>
          <w:szCs w:val="32"/>
        </w:rPr>
        <w:t xml:space="preserve">                       </w:t>
      </w:r>
      <w:r>
        <w:rPr>
          <w:rFonts w:hint="eastAsia" w:ascii="Times New Roman" w:hAnsi="Times New Roman"/>
          <w:sz w:val="32"/>
          <w:szCs w:val="32"/>
        </w:rPr>
        <w:t>年</w:t>
      </w:r>
      <w:r>
        <w:rPr>
          <w:rFonts w:ascii="Times New Roman" w:hAnsi="Times New Roman"/>
          <w:sz w:val="32"/>
          <w:szCs w:val="32"/>
        </w:rPr>
        <w:t xml:space="preserve">  </w:t>
      </w:r>
      <w:r>
        <w:rPr>
          <w:rFonts w:hint="eastAsia" w:ascii="Times New Roman" w:hAnsi="Times New Roman"/>
          <w:sz w:val="32"/>
          <w:szCs w:val="32"/>
        </w:rPr>
        <w:t>月</w:t>
      </w:r>
      <w:r>
        <w:rPr>
          <w:rFonts w:ascii="Times New Roman" w:hAnsi="Times New Roman"/>
          <w:sz w:val="32"/>
          <w:szCs w:val="32"/>
        </w:rPr>
        <w:t xml:space="preserve">  </w:t>
      </w:r>
      <w:r>
        <w:rPr>
          <w:rFonts w:hint="eastAsia" w:ascii="Times New Roman" w:hAnsi="Times New Roman"/>
          <w:sz w:val="32"/>
          <w:szCs w:val="32"/>
        </w:rPr>
        <w:t>日</w:t>
      </w:r>
    </w:p>
    <w:sectPr>
      <w:footerReference r:id="rId3" w:type="default"/>
      <w:footerReference r:id="rId4" w:type="even"/>
      <w:pgSz w:w="11906" w:h="16838"/>
      <w:pgMar w:top="1440" w:right="1803" w:bottom="1440" w:left="1803" w:header="851" w:footer="992" w:gutter="0"/>
      <w:pgNumType w:start="5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01EFB"/>
    <w:rsid w:val="000404B7"/>
    <w:rsid w:val="00042FD4"/>
    <w:rsid w:val="0004443F"/>
    <w:rsid w:val="0005304C"/>
    <w:rsid w:val="00061EEA"/>
    <w:rsid w:val="00063C6B"/>
    <w:rsid w:val="000651C4"/>
    <w:rsid w:val="00094347"/>
    <w:rsid w:val="00097D74"/>
    <w:rsid w:val="000A5E5C"/>
    <w:rsid w:val="000A72F4"/>
    <w:rsid w:val="000C6196"/>
    <w:rsid w:val="000D2E6E"/>
    <w:rsid w:val="001103F9"/>
    <w:rsid w:val="00140E57"/>
    <w:rsid w:val="00165ABD"/>
    <w:rsid w:val="001A16BD"/>
    <w:rsid w:val="001A71A3"/>
    <w:rsid w:val="001D4B14"/>
    <w:rsid w:val="001D63C5"/>
    <w:rsid w:val="001D73A0"/>
    <w:rsid w:val="00214BFE"/>
    <w:rsid w:val="00223B8A"/>
    <w:rsid w:val="00241E32"/>
    <w:rsid w:val="00247ACF"/>
    <w:rsid w:val="00281E47"/>
    <w:rsid w:val="002F3F87"/>
    <w:rsid w:val="002F4CDB"/>
    <w:rsid w:val="00316317"/>
    <w:rsid w:val="00320A23"/>
    <w:rsid w:val="0032240C"/>
    <w:rsid w:val="00325585"/>
    <w:rsid w:val="00345229"/>
    <w:rsid w:val="0035038D"/>
    <w:rsid w:val="00350EA8"/>
    <w:rsid w:val="00351926"/>
    <w:rsid w:val="00356B7D"/>
    <w:rsid w:val="003C7FC9"/>
    <w:rsid w:val="003D4C8A"/>
    <w:rsid w:val="003D6FF4"/>
    <w:rsid w:val="003F16C6"/>
    <w:rsid w:val="00403382"/>
    <w:rsid w:val="00403DBA"/>
    <w:rsid w:val="004142C3"/>
    <w:rsid w:val="00427DD7"/>
    <w:rsid w:val="00431354"/>
    <w:rsid w:val="00433674"/>
    <w:rsid w:val="0045259F"/>
    <w:rsid w:val="004561BB"/>
    <w:rsid w:val="004608C4"/>
    <w:rsid w:val="00463965"/>
    <w:rsid w:val="00483928"/>
    <w:rsid w:val="004966ED"/>
    <w:rsid w:val="004B6331"/>
    <w:rsid w:val="004C40FE"/>
    <w:rsid w:val="004D5F72"/>
    <w:rsid w:val="00502AB2"/>
    <w:rsid w:val="00504EC3"/>
    <w:rsid w:val="00516FFB"/>
    <w:rsid w:val="00517459"/>
    <w:rsid w:val="0055226C"/>
    <w:rsid w:val="00570634"/>
    <w:rsid w:val="0057738B"/>
    <w:rsid w:val="0058091C"/>
    <w:rsid w:val="005902A2"/>
    <w:rsid w:val="005911E6"/>
    <w:rsid w:val="005935B4"/>
    <w:rsid w:val="005B52ED"/>
    <w:rsid w:val="005E4EC5"/>
    <w:rsid w:val="005F6A1B"/>
    <w:rsid w:val="00604871"/>
    <w:rsid w:val="0060770E"/>
    <w:rsid w:val="00631008"/>
    <w:rsid w:val="00632EA0"/>
    <w:rsid w:val="0063764C"/>
    <w:rsid w:val="006740F8"/>
    <w:rsid w:val="00687823"/>
    <w:rsid w:val="006A1A82"/>
    <w:rsid w:val="006A781D"/>
    <w:rsid w:val="006B0E5E"/>
    <w:rsid w:val="006C336D"/>
    <w:rsid w:val="006D4893"/>
    <w:rsid w:val="006D6C00"/>
    <w:rsid w:val="006F2758"/>
    <w:rsid w:val="00717C20"/>
    <w:rsid w:val="00720A34"/>
    <w:rsid w:val="00736C45"/>
    <w:rsid w:val="00743C73"/>
    <w:rsid w:val="00752A14"/>
    <w:rsid w:val="00753C11"/>
    <w:rsid w:val="00762E92"/>
    <w:rsid w:val="0077456E"/>
    <w:rsid w:val="00794FD0"/>
    <w:rsid w:val="007A7663"/>
    <w:rsid w:val="007C1D4B"/>
    <w:rsid w:val="007C718C"/>
    <w:rsid w:val="007D2FAD"/>
    <w:rsid w:val="007E3609"/>
    <w:rsid w:val="00817159"/>
    <w:rsid w:val="0083176A"/>
    <w:rsid w:val="00840290"/>
    <w:rsid w:val="00843E32"/>
    <w:rsid w:val="00866E0C"/>
    <w:rsid w:val="00871870"/>
    <w:rsid w:val="00883B32"/>
    <w:rsid w:val="00895A6F"/>
    <w:rsid w:val="008B75F5"/>
    <w:rsid w:val="00905E59"/>
    <w:rsid w:val="0092471E"/>
    <w:rsid w:val="00925FE4"/>
    <w:rsid w:val="00942677"/>
    <w:rsid w:val="00966F31"/>
    <w:rsid w:val="00974B68"/>
    <w:rsid w:val="00975FC2"/>
    <w:rsid w:val="0097635B"/>
    <w:rsid w:val="009947F6"/>
    <w:rsid w:val="009B017D"/>
    <w:rsid w:val="009B2A7C"/>
    <w:rsid w:val="009C2025"/>
    <w:rsid w:val="009C709F"/>
    <w:rsid w:val="009E62DB"/>
    <w:rsid w:val="00A031F9"/>
    <w:rsid w:val="00A15466"/>
    <w:rsid w:val="00A24BC5"/>
    <w:rsid w:val="00A410AB"/>
    <w:rsid w:val="00A41476"/>
    <w:rsid w:val="00A734C0"/>
    <w:rsid w:val="00A8235C"/>
    <w:rsid w:val="00AA1EB1"/>
    <w:rsid w:val="00AB122A"/>
    <w:rsid w:val="00AC46F0"/>
    <w:rsid w:val="00AE2EDD"/>
    <w:rsid w:val="00AE35C4"/>
    <w:rsid w:val="00B05F46"/>
    <w:rsid w:val="00B32564"/>
    <w:rsid w:val="00B43AFC"/>
    <w:rsid w:val="00B47D11"/>
    <w:rsid w:val="00B51FF4"/>
    <w:rsid w:val="00B81E0C"/>
    <w:rsid w:val="00B863AA"/>
    <w:rsid w:val="00BA576A"/>
    <w:rsid w:val="00BB269B"/>
    <w:rsid w:val="00BB2D55"/>
    <w:rsid w:val="00BB363A"/>
    <w:rsid w:val="00BD5C1E"/>
    <w:rsid w:val="00BE44CB"/>
    <w:rsid w:val="00BF22C9"/>
    <w:rsid w:val="00C01923"/>
    <w:rsid w:val="00C11F34"/>
    <w:rsid w:val="00C24192"/>
    <w:rsid w:val="00C645D2"/>
    <w:rsid w:val="00C92B53"/>
    <w:rsid w:val="00C935FD"/>
    <w:rsid w:val="00C93754"/>
    <w:rsid w:val="00CD0C67"/>
    <w:rsid w:val="00CF0101"/>
    <w:rsid w:val="00D03615"/>
    <w:rsid w:val="00D17B72"/>
    <w:rsid w:val="00D43380"/>
    <w:rsid w:val="00D7438A"/>
    <w:rsid w:val="00D87A9E"/>
    <w:rsid w:val="00D92B5C"/>
    <w:rsid w:val="00DB4C5B"/>
    <w:rsid w:val="00DC42C3"/>
    <w:rsid w:val="00DD310C"/>
    <w:rsid w:val="00DD7F22"/>
    <w:rsid w:val="00DF0CEB"/>
    <w:rsid w:val="00DF4741"/>
    <w:rsid w:val="00E27664"/>
    <w:rsid w:val="00E423A0"/>
    <w:rsid w:val="00E51D38"/>
    <w:rsid w:val="00E53EA7"/>
    <w:rsid w:val="00E556A3"/>
    <w:rsid w:val="00E67209"/>
    <w:rsid w:val="00E742A4"/>
    <w:rsid w:val="00E820B7"/>
    <w:rsid w:val="00E96000"/>
    <w:rsid w:val="00EF1A23"/>
    <w:rsid w:val="00F06A03"/>
    <w:rsid w:val="00F25A4E"/>
    <w:rsid w:val="00F43575"/>
    <w:rsid w:val="00F60527"/>
    <w:rsid w:val="00F65935"/>
    <w:rsid w:val="00F90F25"/>
    <w:rsid w:val="00F91412"/>
    <w:rsid w:val="00F976A1"/>
    <w:rsid w:val="00FB1A8D"/>
    <w:rsid w:val="00FE1168"/>
    <w:rsid w:val="00FE52CD"/>
    <w:rsid w:val="00FE7C18"/>
    <w:rsid w:val="6ACB5B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99"/>
    <w:pPr>
      <w:ind w:left="1680"/>
    </w:pPr>
  </w:style>
  <w:style w:type="paragraph" w:styleId="7">
    <w:name w:val="Body Text"/>
    <w:basedOn w:val="1"/>
    <w:next w:val="1"/>
    <w:link w:val="27"/>
    <w:qFormat/>
    <w:uiPriority w:val="99"/>
    <w:pPr>
      <w:jc w:val="center"/>
    </w:pPr>
    <w:rPr>
      <w:rFonts w:ascii="Times New Roman" w:hAnsi="Times New Roman" w:eastAsia="黑体" w:cs="Times New Roman"/>
      <w:sz w:val="36"/>
    </w:rPr>
  </w:style>
  <w:style w:type="paragraph" w:styleId="8">
    <w:name w:val="List Bullet 5"/>
    <w:basedOn w:val="1"/>
    <w:qFormat/>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99"/>
    <w:pPr>
      <w:ind w:left="420" w:hanging="420"/>
    </w:p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563C1"/>
      <w:u w:val="single"/>
    </w:rPr>
  </w:style>
  <w:style w:type="character" w:customStyle="1" w:styleId="18">
    <w:name w:val="Heading 1 Char"/>
    <w:basedOn w:val="14"/>
    <w:link w:val="2"/>
    <w:qFormat/>
    <w:locked/>
    <w:uiPriority w:val="99"/>
    <w:rPr>
      <w:rFonts w:ascii="Calibri" w:hAnsi="Calibri" w:cs="Arial"/>
      <w:b/>
      <w:bCs/>
      <w:kern w:val="44"/>
      <w:sz w:val="44"/>
      <w:szCs w:val="44"/>
    </w:rPr>
  </w:style>
  <w:style w:type="character" w:customStyle="1" w:styleId="19">
    <w:name w:val="Heading 2 Char"/>
    <w:basedOn w:val="14"/>
    <w:link w:val="3"/>
    <w:semiHidden/>
    <w:qFormat/>
    <w:locked/>
    <w:uiPriority w:val="99"/>
    <w:rPr>
      <w:rFonts w:ascii="Cambria" w:hAnsi="Cambria" w:eastAsia="宋体" w:cs="Times New Roman"/>
      <w:b/>
      <w:bCs/>
      <w:sz w:val="32"/>
      <w:szCs w:val="32"/>
    </w:rPr>
  </w:style>
  <w:style w:type="character" w:customStyle="1" w:styleId="20">
    <w:name w:val="Heading 3 Char"/>
    <w:basedOn w:val="14"/>
    <w:link w:val="4"/>
    <w:semiHidden/>
    <w:qFormat/>
    <w:locked/>
    <w:uiPriority w:val="99"/>
    <w:rPr>
      <w:rFonts w:ascii="Calibri" w:hAnsi="Calibri" w:cs="Arial"/>
      <w:b/>
      <w:bCs/>
      <w:sz w:val="32"/>
      <w:szCs w:val="32"/>
    </w:rPr>
  </w:style>
  <w:style w:type="character" w:customStyle="1" w:styleId="21">
    <w:name w:val="Heading 4 Char"/>
    <w:basedOn w:val="14"/>
    <w:link w:val="5"/>
    <w:semiHidden/>
    <w:qFormat/>
    <w:locked/>
    <w:uiPriority w:val="99"/>
    <w:rPr>
      <w:rFonts w:ascii="Cambria" w:hAnsi="Cambria" w:eastAsia="宋体" w:cs="Times New Roman"/>
      <w:b/>
      <w:bCs/>
      <w:sz w:val="28"/>
      <w:szCs w:val="28"/>
    </w:rPr>
  </w:style>
  <w:style w:type="character" w:customStyle="1" w:styleId="22">
    <w:name w:val="Header Char"/>
    <w:basedOn w:val="14"/>
    <w:link w:val="11"/>
    <w:semiHidden/>
    <w:qFormat/>
    <w:locked/>
    <w:uiPriority w:val="99"/>
    <w:rPr>
      <w:rFonts w:ascii="Calibri" w:hAnsi="Calibri" w:cs="Arial"/>
      <w:sz w:val="18"/>
      <w:szCs w:val="18"/>
    </w:rPr>
  </w:style>
  <w:style w:type="character" w:customStyle="1" w:styleId="23">
    <w:name w:val="Footer Char"/>
    <w:basedOn w:val="14"/>
    <w:link w:val="10"/>
    <w:semiHidden/>
    <w:qFormat/>
    <w:locked/>
    <w:uiPriority w:val="99"/>
    <w:rPr>
      <w:rFonts w:ascii="Calibri" w:hAnsi="Calibri" w:cs="Arial"/>
      <w:sz w:val="18"/>
      <w:szCs w:val="18"/>
    </w:rPr>
  </w:style>
  <w:style w:type="character" w:customStyle="1" w:styleId="24">
    <w:name w:val="fontstyle01"/>
    <w:basedOn w:val="14"/>
    <w:qFormat/>
    <w:uiPriority w:val="99"/>
    <w:rPr>
      <w:rFonts w:cs="Times New Roman"/>
      <w:color w:val="000000"/>
      <w:sz w:val="20"/>
      <w:szCs w:val="20"/>
    </w:rPr>
  </w:style>
  <w:style w:type="character" w:customStyle="1" w:styleId="25">
    <w:name w:val="fontstyle11"/>
    <w:basedOn w:val="14"/>
    <w:qFormat/>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qFormat/>
    <w:uiPriority w:val="99"/>
    <w:pPr>
      <w:ind w:firstLine="200" w:firstLineChars="200"/>
    </w:pPr>
    <w:rPr>
      <w:rFonts w:cs="Times New Roman"/>
    </w:rPr>
  </w:style>
  <w:style w:type="paragraph" w:customStyle="1" w:styleId="30">
    <w:name w:val="Body Text Indent 21"/>
    <w:basedOn w:val="1"/>
    <w:qFormat/>
    <w:uiPriority w:val="99"/>
    <w:pPr>
      <w:spacing w:after="120" w:line="480" w:lineRule="auto"/>
      <w:ind w:left="200" w:leftChars="200"/>
    </w:pPr>
    <w:rPr>
      <w:rFonts w:cs="Times New Roman"/>
      <w:sz w:val="24"/>
      <w:szCs w:val="24"/>
    </w:rPr>
  </w:style>
  <w:style w:type="paragraph" w:customStyle="1" w:styleId="31">
    <w:name w:val="列出段落11"/>
    <w:basedOn w:val="1"/>
    <w:qFormat/>
    <w:uiPriority w:val="99"/>
    <w:pPr>
      <w:ind w:firstLine="200" w:firstLineChars="200"/>
    </w:pPr>
    <w:rPr>
      <w:rFonts w:cs="Calibri"/>
      <w:szCs w:val="21"/>
    </w:rPr>
  </w:style>
  <w:style w:type="paragraph" w:customStyle="1" w:styleId="32">
    <w:name w:val="图表标题"/>
    <w:basedOn w:val="1"/>
    <w:qFormat/>
    <w:uiPriority w:val="99"/>
    <w:pPr>
      <w:spacing w:before="100" w:after="100"/>
      <w:jc w:val="center"/>
    </w:pPr>
    <w:rPr>
      <w:rFonts w:eastAsia="黑体" w:cs="Times New Roman"/>
      <w:szCs w:val="21"/>
    </w:rPr>
  </w:style>
  <w:style w:type="paragraph" w:customStyle="1" w:styleId="33">
    <w:name w:val="表格内容"/>
    <w:basedOn w:val="1"/>
    <w:qFormat/>
    <w:uiPriority w:val="99"/>
    <w:rPr>
      <w:rFonts w:cs="宋体"/>
      <w:szCs w:val="24"/>
    </w:rPr>
  </w:style>
  <w:style w:type="paragraph" w:customStyle="1" w:styleId="34">
    <w:name w:val="Table Paragraph"/>
    <w:basedOn w:val="1"/>
    <w:qFormat/>
    <w:uiPriority w:val="99"/>
    <w:rPr>
      <w:rFonts w:cs="Times New Roman"/>
      <w:sz w:val="24"/>
      <w:szCs w:val="24"/>
    </w:rPr>
  </w:style>
  <w:style w:type="paragraph" w:customStyle="1" w:styleId="35">
    <w:name w:val="无间隔"/>
    <w:basedOn w:val="1"/>
    <w:qFormat/>
    <w:uiPriority w:val="99"/>
    <w:rPr>
      <w:rFonts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513</Words>
  <Characters>966</Characters>
  <Lines>0</Lines>
  <Paragraphs>0</Paragraphs>
  <TotalTime>681</TotalTime>
  <ScaleCrop>false</ScaleCrop>
  <LinksUpToDate>false</LinksUpToDate>
  <CharactersWithSpaces>1156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2024-01-11T08:14:54Z</dcterms:modified>
  <dc:title>关于进一步规范和强化攀枝花市房屋建筑和市政基础设施工程施工图设计文件联合审查的通知</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3E376C3C7E3C48558C90F51CBB014A0A_12</vt:lpwstr>
  </property>
</Properties>
</file>