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1" w:name="_Toc15377425"/>
      <w:bookmarkStart w:id="2" w:name="_Toc15396475"/>
      <w:bookmarkStart w:id="3" w:name="_Toc15396597"/>
      <w:bookmarkStart w:id="4" w:name="_Toc15377193"/>
      <w:bookmarkStart w:id="5" w:name="_Toc15378441"/>
      <w:r>
        <w:rPr>
          <w:rFonts w:hint="eastAsia" w:ascii="方正小标宋简体" w:hAnsi="方正小标宋简体" w:eastAsia="方正小标宋简体" w:cs="方正小标宋简体"/>
          <w:sz w:val="52"/>
          <w:szCs w:val="52"/>
        </w:rPr>
        <w:t>2021年度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52"/>
          <w:szCs w:val="52"/>
        </w:rPr>
      </w:pPr>
      <w:bookmarkStart w:id="6" w:name="_Toc15377194"/>
      <w:bookmarkStart w:id="7" w:name="_Toc15378442"/>
      <w:bookmarkStart w:id="8" w:name="_Toc15396598"/>
      <w:bookmarkStart w:id="9" w:name="_Toc15396476"/>
      <w:bookmarkStart w:id="10" w:name="_Toc15377426"/>
      <w:bookmarkStart w:id="11" w:name="_Toc15306268"/>
      <w:r>
        <w:rPr>
          <w:rFonts w:hint="eastAsia" w:ascii="方正小标宋简体" w:hAnsi="方正小标宋简体" w:eastAsia="方正小标宋简体" w:cs="方正小标宋简体"/>
          <w:sz w:val="52"/>
          <w:szCs w:val="52"/>
        </w:rPr>
        <w:t>攀枝花市城市建设资金中心</w:t>
      </w:r>
    </w:p>
    <w:p>
      <w:pPr>
        <w:adjustRightInd w:val="0"/>
        <w:snapToGrid w:val="0"/>
        <w:spacing w:line="360" w:lineRule="auto"/>
        <w:jc w:val="center"/>
        <w:outlineLvl w:val="0"/>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rPr>
        <w:t>决算</w:t>
      </w:r>
      <w:bookmarkEnd w:id="6"/>
      <w:bookmarkEnd w:id="7"/>
      <w:bookmarkEnd w:id="8"/>
      <w:bookmarkEnd w:id="9"/>
      <w:bookmarkEnd w:id="10"/>
      <w:bookmarkEnd w:id="11"/>
      <w:r>
        <w:rPr>
          <w:rFonts w:hint="eastAsia" w:ascii="方正小标宋简体" w:hAnsi="方正小标宋简体" w:eastAsia="方正小标宋简体" w:cs="方正小标宋简体"/>
          <w:sz w:val="52"/>
          <w:szCs w:val="52"/>
          <w:lang w:eastAsia="zh-CN"/>
        </w:rPr>
        <w:t>编制说明</w:t>
      </w:r>
    </w:p>
    <w:p>
      <w:pPr>
        <w:adjustRightInd w:val="0"/>
        <w:snapToGrid w:val="0"/>
        <w:spacing w:line="360" w:lineRule="auto"/>
        <w:jc w:val="center"/>
        <w:outlineLvl w:val="0"/>
        <w:rPr>
          <w:rFonts w:ascii="方正小标宋简体" w:hAnsi="宋体" w:eastAsia="方正小标宋简体"/>
          <w:sz w:val="52"/>
          <w:szCs w:val="52"/>
        </w:rPr>
      </w:pPr>
    </w:p>
    <w:p>
      <w:pPr>
        <w:pStyle w:val="11"/>
        <w:adjustRightInd w:val="0"/>
        <w:snapToGrid w:val="0"/>
        <w:spacing w:line="440" w:lineRule="exact"/>
        <w:ind w:left="0" w:leftChars="0" w:firstLine="0" w:firstLineChars="0"/>
        <w:jc w:val="left"/>
        <w:rPr>
          <w:rFonts w:ascii="仿宋" w:hAnsi="仿宋" w:eastAsia="仿宋"/>
          <w:b/>
          <w:sz w:val="32"/>
          <w:szCs w:val="32"/>
        </w:rPr>
      </w:pPr>
      <w:r>
        <w:rPr>
          <w:rFonts w:ascii="方正小标宋简体" w:hAnsi="宋体" w:eastAsia="方正小标宋简体"/>
          <w:sz w:val="36"/>
          <w:szCs w:val="36"/>
        </w:rPr>
        <w:br w:type="page"/>
      </w:r>
    </w:p>
    <w:sdt>
      <w:sdtPr>
        <w:rPr>
          <w:rFonts w:ascii="宋体" w:hAnsi="宋体" w:eastAsia="宋体" w:cs="Times New Roman"/>
          <w:kern w:val="2"/>
          <w:sz w:val="21"/>
          <w:szCs w:val="24"/>
          <w:lang w:val="en-US" w:eastAsia="zh-CN" w:bidi="ar-SA"/>
        </w:rPr>
        <w:id w:val="147451063"/>
        <w:docPartObj>
          <w:docPartGallery w:val="Table of Contents"/>
          <w:docPartUnique/>
        </w:docPartObj>
      </w:sdtPr>
      <w:sdtEndPr>
        <w:rPr>
          <w:rFonts w:asciiTheme="minorHAnsi" w:hAnsiTheme="minorHAnsi" w:eastAsiaTheme="minorEastAsia" w:cstheme="minorBidi"/>
          <w:sz w:val="20"/>
          <w:szCs w:val="20"/>
        </w:rPr>
      </w:sdtEndPr>
      <w:sdtContent>
        <w:p>
          <w:pPr>
            <w:spacing w:before="0" w:beforeLines="0" w:after="0" w:afterLines="0" w:line="240" w:lineRule="auto"/>
            <w:ind w:left="0" w:leftChars="0" w:right="0" w:rightChars="0" w:firstLine="0" w:firstLineChars="0"/>
            <w:jc w:val="center"/>
          </w:pPr>
          <w:bookmarkStart w:id="12" w:name="_Toc4687_WPSOffice_Type3"/>
          <w:r>
            <w:rPr>
              <w:rFonts w:ascii="宋体" w:hAnsi="宋体" w:eastAsia="宋体"/>
              <w:sz w:val="21"/>
            </w:rPr>
            <w:t>目录</w:t>
          </w:r>
        </w:p>
        <w:p>
          <w:pPr>
            <w:pStyle w:val="30"/>
            <w:tabs>
              <w:tab w:val="right" w:leader="dot" w:pos="8306"/>
            </w:tabs>
          </w:pPr>
          <w:r>
            <w:fldChar w:fldCharType="begin"/>
          </w:r>
          <w:r>
            <w:instrText xml:space="preserve"> HYPERLINK \l _Toc6585_WPSOffice_Level1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cfa464a5-972c-4849-8922-df8ca96837cd}"/>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第一部分 单位概况</w:t>
              </w:r>
            </w:sdtContent>
          </w:sdt>
          <w:r>
            <w:tab/>
          </w:r>
          <w:bookmarkStart w:id="13" w:name="_Toc6585_WPSOffice_Level1Page"/>
          <w:r>
            <w:t>4</w:t>
          </w:r>
          <w:bookmarkEnd w:id="13"/>
          <w:r>
            <w:fldChar w:fldCharType="end"/>
          </w:r>
        </w:p>
        <w:p>
          <w:pPr>
            <w:pStyle w:val="31"/>
            <w:tabs>
              <w:tab w:val="right" w:leader="dot" w:pos="8306"/>
            </w:tabs>
          </w:pPr>
          <w:r>
            <w:fldChar w:fldCharType="begin"/>
          </w:r>
          <w:r>
            <w:instrText xml:space="preserve"> HYPERLINK \l _Toc4687_WPSOffice_Level2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5cffb57b-d04f-4ad6-a4dd-273c0f0c7a03}"/>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heme="majorBidi"/>
                </w:rPr>
                <w:t>一、职能简介</w:t>
              </w:r>
            </w:sdtContent>
          </w:sdt>
          <w:r>
            <w:tab/>
          </w:r>
          <w:bookmarkStart w:id="14" w:name="_Toc4687_WPSOffice_Level2Page"/>
          <w:r>
            <w:t>4</w:t>
          </w:r>
          <w:bookmarkEnd w:id="14"/>
          <w:r>
            <w:fldChar w:fldCharType="end"/>
          </w:r>
        </w:p>
        <w:p>
          <w:pPr>
            <w:pStyle w:val="31"/>
            <w:tabs>
              <w:tab w:val="right" w:leader="dot" w:pos="8306"/>
            </w:tabs>
          </w:pPr>
          <w:r>
            <w:fldChar w:fldCharType="begin"/>
          </w:r>
          <w:r>
            <w:instrText xml:space="preserve"> HYPERLINK \l _Toc27684_WPSOffice_Level2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68d103f9-c344-46c4-8148-0dbdba496dee}"/>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heme="majorBidi"/>
                </w:rPr>
                <w:t>二、2021年重点工作完成情况</w:t>
              </w:r>
            </w:sdtContent>
          </w:sdt>
          <w:r>
            <w:tab/>
          </w:r>
          <w:bookmarkStart w:id="15" w:name="_Toc27684_WPSOffice_Level2Page"/>
          <w:r>
            <w:t>4</w:t>
          </w:r>
          <w:bookmarkEnd w:id="15"/>
          <w:r>
            <w:fldChar w:fldCharType="end"/>
          </w:r>
        </w:p>
        <w:p>
          <w:pPr>
            <w:pStyle w:val="31"/>
            <w:tabs>
              <w:tab w:val="right" w:leader="dot" w:pos="8306"/>
            </w:tabs>
          </w:pPr>
          <w:r>
            <w:fldChar w:fldCharType="begin"/>
          </w:r>
          <w:r>
            <w:instrText xml:space="preserve"> HYPERLINK \l _Toc15898_WPSOffice_Level2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fd09227b-fca0-40f5-b4e6-832ba9e2d84e}"/>
              </w:placeholder>
            </w:sdtPr>
            <w:sdtEndPr>
              <w:rPr>
                <w:rFonts w:ascii="仿宋_GB2312" w:hAnsi="Times New Roman" w:eastAsia="仿宋_GB2312" w:cs="Times New Roman"/>
                <w:kern w:val="0"/>
                <w:sz w:val="30"/>
                <w:szCs w:val="24"/>
                <w:lang w:val="en-US" w:eastAsia="zh-CN" w:bidi="ar-SA"/>
              </w:rPr>
            </w:sdtEndPr>
            <w:sdtContent>
              <w:r>
                <w:rPr>
                  <w:rFonts w:hint="eastAsia" w:asciiTheme="majorHAnsi" w:hAnsiTheme="majorHAnsi" w:eastAsiaTheme="majorEastAsia" w:cstheme="majorBidi"/>
                </w:rPr>
                <w:t xml:space="preserve">三、 </w:t>
              </w:r>
              <w:r>
                <w:rPr>
                  <w:rFonts w:hint="eastAsia" w:ascii="黑体" w:hAnsi="黑体" w:eastAsia="黑体" w:cstheme="majorBidi"/>
                </w:rPr>
                <w:t>机构设置情况</w:t>
              </w:r>
            </w:sdtContent>
          </w:sdt>
          <w:r>
            <w:tab/>
          </w:r>
          <w:bookmarkStart w:id="16" w:name="_Toc15898_WPSOffice_Level2Page"/>
          <w:r>
            <w:t>4</w:t>
          </w:r>
          <w:bookmarkEnd w:id="16"/>
          <w:r>
            <w:fldChar w:fldCharType="end"/>
          </w:r>
        </w:p>
        <w:p>
          <w:pPr>
            <w:pStyle w:val="30"/>
            <w:tabs>
              <w:tab w:val="right" w:leader="dot" w:pos="8306"/>
            </w:tabs>
          </w:pPr>
          <w:r>
            <w:fldChar w:fldCharType="begin"/>
          </w:r>
          <w:r>
            <w:instrText xml:space="preserve"> HYPERLINK \l _Toc4687_WPSOffice_Level1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74d0f2e5-e2d6-4fbc-8456-d310431d5e19}"/>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第二部分 2021年度单位决算情况说明</w:t>
              </w:r>
            </w:sdtContent>
          </w:sdt>
          <w:r>
            <w:tab/>
          </w:r>
          <w:bookmarkStart w:id="17" w:name="_Toc4687_WPSOffice_Level1Page"/>
          <w:r>
            <w:t>5</w:t>
          </w:r>
          <w:bookmarkEnd w:id="17"/>
          <w:r>
            <w:fldChar w:fldCharType="end"/>
          </w:r>
        </w:p>
        <w:p>
          <w:pPr>
            <w:pStyle w:val="31"/>
            <w:tabs>
              <w:tab w:val="right" w:leader="dot" w:pos="8306"/>
            </w:tabs>
          </w:pPr>
          <w:r>
            <w:fldChar w:fldCharType="begin"/>
          </w:r>
          <w:r>
            <w:instrText xml:space="preserve"> HYPERLINK \l _Toc8516_WPSOffice_Level2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0a494f16-d603-40c9-bc6a-b966c017b907}"/>
              </w:placeholder>
            </w:sdtPr>
            <w:sdtEndPr>
              <w:rPr>
                <w:rFonts w:ascii="仿宋_GB2312" w:hAnsi="Times New Roman" w:eastAsia="仿宋_GB2312" w:cs="Times New Roman"/>
                <w:kern w:val="0"/>
                <w:sz w:val="30"/>
                <w:szCs w:val="24"/>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8" w:name="_Toc8516_WPSOffice_Level2Page"/>
          <w:r>
            <w:t>5</w:t>
          </w:r>
          <w:bookmarkEnd w:id="18"/>
          <w:r>
            <w:fldChar w:fldCharType="end"/>
          </w:r>
        </w:p>
        <w:p>
          <w:pPr>
            <w:pStyle w:val="31"/>
            <w:tabs>
              <w:tab w:val="right" w:leader="dot" w:pos="8306"/>
            </w:tabs>
          </w:pPr>
          <w:r>
            <w:fldChar w:fldCharType="begin"/>
          </w:r>
          <w:r>
            <w:instrText xml:space="preserve"> HYPERLINK \l _Toc18006_WPSOffice_Level2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c78fdce6-33b9-4ee8-9836-21380644130e}"/>
              </w:placeholder>
            </w:sdtPr>
            <w:sdtEndPr>
              <w:rPr>
                <w:rFonts w:ascii="仿宋_GB2312" w:hAnsi="Times New Roman" w:eastAsia="仿宋_GB2312" w:cs="Times New Roman"/>
                <w:kern w:val="0"/>
                <w:sz w:val="30"/>
                <w:szCs w:val="24"/>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9" w:name="_Toc18006_WPSOffice_Level2Page"/>
          <w:r>
            <w:t>5</w:t>
          </w:r>
          <w:bookmarkEnd w:id="19"/>
          <w:r>
            <w:fldChar w:fldCharType="end"/>
          </w:r>
        </w:p>
        <w:p>
          <w:pPr>
            <w:pStyle w:val="31"/>
            <w:tabs>
              <w:tab w:val="right" w:leader="dot" w:pos="8306"/>
            </w:tabs>
          </w:pPr>
          <w:r>
            <w:fldChar w:fldCharType="begin"/>
          </w:r>
          <w:r>
            <w:instrText xml:space="preserve"> HYPERLINK \l _Toc7776_WPSOffice_Level2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8fb06bf-d9bf-40e8-b334-ebc088d10053}"/>
              </w:placeholder>
            </w:sdtPr>
            <w:sdtEndPr>
              <w:rPr>
                <w:rFonts w:ascii="仿宋_GB2312" w:hAnsi="Times New Roman" w:eastAsia="仿宋_GB2312" w:cs="Times New Roman"/>
                <w:kern w:val="0"/>
                <w:sz w:val="30"/>
                <w:szCs w:val="24"/>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20" w:name="_Toc7776_WPSOffice_Level2Page"/>
          <w:r>
            <w:t>6</w:t>
          </w:r>
          <w:bookmarkEnd w:id="20"/>
          <w:r>
            <w:fldChar w:fldCharType="end"/>
          </w:r>
        </w:p>
        <w:p>
          <w:pPr>
            <w:pStyle w:val="31"/>
            <w:tabs>
              <w:tab w:val="right" w:leader="dot" w:pos="8306"/>
            </w:tabs>
          </w:pPr>
          <w:r>
            <w:fldChar w:fldCharType="begin"/>
          </w:r>
          <w:r>
            <w:instrText xml:space="preserve"> HYPERLINK \l _Toc26545_WPSOffice_Level2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77d82046-834a-4963-a647-a8857d92eca3}"/>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26545_WPSOffice_Level2Page"/>
          <w:r>
            <w:t>7</w:t>
          </w:r>
          <w:bookmarkEnd w:id="21"/>
          <w:r>
            <w:fldChar w:fldCharType="end"/>
          </w:r>
        </w:p>
        <w:p>
          <w:pPr>
            <w:pStyle w:val="31"/>
            <w:tabs>
              <w:tab w:val="right" w:leader="dot" w:pos="8306"/>
            </w:tabs>
          </w:pPr>
          <w:r>
            <w:fldChar w:fldCharType="begin"/>
          </w:r>
          <w:r>
            <w:instrText xml:space="preserve"> HYPERLINK \l _Toc25056_WPSOffice_Level2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989e9899-5ac3-40f6-a45e-688984467971}"/>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2" w:name="_Toc25056_WPSOffice_Level2Page"/>
          <w:r>
            <w:t>7</w:t>
          </w:r>
          <w:bookmarkEnd w:id="22"/>
          <w:r>
            <w:fldChar w:fldCharType="end"/>
          </w:r>
        </w:p>
        <w:p>
          <w:pPr>
            <w:pStyle w:val="32"/>
            <w:tabs>
              <w:tab w:val="right" w:leader="dot" w:pos="8306"/>
            </w:tabs>
          </w:pPr>
          <w:r>
            <w:fldChar w:fldCharType="begin"/>
          </w:r>
          <w:r>
            <w:instrText xml:space="preserve"> HYPERLINK \l _Toc4687_WPSOffice_Level3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cd2436e8-1b6d-44d9-a972-bd35bbefba0b}"/>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（一）一般公共预算财政拨款支出决算总体情况</w:t>
              </w:r>
            </w:sdtContent>
          </w:sdt>
          <w:r>
            <w:tab/>
          </w:r>
          <w:bookmarkStart w:id="23" w:name="_Toc4687_WPSOffice_Level3Page"/>
          <w:r>
            <w:t>7</w:t>
          </w:r>
          <w:bookmarkEnd w:id="23"/>
          <w:r>
            <w:fldChar w:fldCharType="end"/>
          </w:r>
        </w:p>
        <w:p>
          <w:pPr>
            <w:pStyle w:val="32"/>
            <w:tabs>
              <w:tab w:val="right" w:leader="dot" w:pos="8306"/>
            </w:tabs>
          </w:pPr>
          <w:r>
            <w:fldChar w:fldCharType="begin"/>
          </w:r>
          <w:r>
            <w:instrText xml:space="preserve"> HYPERLINK \l _Toc27684_WPSOffice_Level3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33360190-88a5-4b5b-be62-40a1b0349e72}"/>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（二）一般公共预算财政拨款支出决算结构情况</w:t>
              </w:r>
            </w:sdtContent>
          </w:sdt>
          <w:r>
            <w:tab/>
          </w:r>
          <w:bookmarkStart w:id="24" w:name="_Toc27684_WPSOffice_Level3Page"/>
          <w:r>
            <w:t>8</w:t>
          </w:r>
          <w:bookmarkEnd w:id="24"/>
          <w:r>
            <w:fldChar w:fldCharType="end"/>
          </w:r>
        </w:p>
        <w:p>
          <w:pPr>
            <w:pStyle w:val="32"/>
            <w:tabs>
              <w:tab w:val="right" w:leader="dot" w:pos="8306"/>
            </w:tabs>
          </w:pPr>
          <w:r>
            <w:fldChar w:fldCharType="begin"/>
          </w:r>
          <w:r>
            <w:instrText xml:space="preserve"> HYPERLINK \l _Toc15898_WPSOffice_Level3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8178e591-5979-4580-ace2-85af003c3207}"/>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（三）一般公共预算财政拨款支出决算具体情况</w:t>
              </w:r>
            </w:sdtContent>
          </w:sdt>
          <w:r>
            <w:tab/>
          </w:r>
          <w:bookmarkStart w:id="25" w:name="_Toc15898_WPSOffice_Level3Page"/>
          <w:r>
            <w:t>9</w:t>
          </w:r>
          <w:bookmarkEnd w:id="25"/>
          <w:r>
            <w:fldChar w:fldCharType="end"/>
          </w:r>
        </w:p>
        <w:p>
          <w:pPr>
            <w:pStyle w:val="31"/>
            <w:tabs>
              <w:tab w:val="right" w:leader="dot" w:pos="8306"/>
            </w:tabs>
          </w:pPr>
          <w:r>
            <w:fldChar w:fldCharType="begin"/>
          </w:r>
          <w:r>
            <w:instrText xml:space="preserve"> HYPERLINK \l _Toc20897_WPSOffice_Level2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8dce12bd-db09-45bb-baa9-b329067b948e}"/>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六、一</w:t>
              </w:r>
              <w:r>
                <w:rPr>
                  <w:rFonts w:hint="eastAsia" w:ascii="黑体" w:hAnsi="黑体" w:eastAsia="黑体" w:cstheme="majorBidi"/>
                </w:rPr>
                <w:t>般公共预算财政拨款基本支出决算情况说明</w:t>
              </w:r>
            </w:sdtContent>
          </w:sdt>
          <w:r>
            <w:tab/>
          </w:r>
          <w:bookmarkStart w:id="26" w:name="_Toc20897_WPSOffice_Level2Page"/>
          <w:r>
            <w:t>9</w:t>
          </w:r>
          <w:bookmarkEnd w:id="26"/>
          <w:r>
            <w:fldChar w:fldCharType="end"/>
          </w:r>
        </w:p>
        <w:p>
          <w:pPr>
            <w:pStyle w:val="31"/>
            <w:tabs>
              <w:tab w:val="right" w:leader="dot" w:pos="8306"/>
            </w:tabs>
          </w:pPr>
          <w:r>
            <w:fldChar w:fldCharType="begin"/>
          </w:r>
          <w:r>
            <w:instrText xml:space="preserve"> HYPERLINK \l _Toc1379_WPSOffice_Level2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775b5927-e1f1-42a8-8a72-a6da6db4be9a}"/>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七、</w:t>
              </w:r>
              <w:r>
                <w:rPr>
                  <w:rFonts w:hint="eastAsia" w:ascii="黑体" w:hAnsi="黑体" w:eastAsia="黑体" w:cstheme="majorBidi"/>
                </w:rPr>
                <w:t>“三公”经费财政拨款支出决算情况说明</w:t>
              </w:r>
            </w:sdtContent>
          </w:sdt>
          <w:r>
            <w:tab/>
          </w:r>
          <w:bookmarkStart w:id="27" w:name="_Toc1379_WPSOffice_Level2Page"/>
          <w:r>
            <w:t>10</w:t>
          </w:r>
          <w:bookmarkEnd w:id="27"/>
          <w:r>
            <w:fldChar w:fldCharType="end"/>
          </w:r>
        </w:p>
        <w:p>
          <w:pPr>
            <w:pStyle w:val="32"/>
            <w:tabs>
              <w:tab w:val="right" w:leader="dot" w:pos="8306"/>
            </w:tabs>
          </w:pPr>
          <w:r>
            <w:fldChar w:fldCharType="begin"/>
          </w:r>
          <w:r>
            <w:instrText xml:space="preserve"> HYPERLINK \l _Toc8516_WPSOffice_Level3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8eebbfc5-b0ae-4469-b533-929c5f3b35c2}"/>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（一）“三公”经费财政拨款支出决算总体情况说明</w:t>
              </w:r>
            </w:sdtContent>
          </w:sdt>
          <w:r>
            <w:tab/>
          </w:r>
          <w:bookmarkStart w:id="28" w:name="_Toc8516_WPSOffice_Level3Page"/>
          <w:r>
            <w:t>10</w:t>
          </w:r>
          <w:bookmarkEnd w:id="28"/>
          <w:r>
            <w:fldChar w:fldCharType="end"/>
          </w:r>
        </w:p>
        <w:p>
          <w:pPr>
            <w:pStyle w:val="32"/>
            <w:tabs>
              <w:tab w:val="right" w:leader="dot" w:pos="8306"/>
            </w:tabs>
          </w:pPr>
          <w:r>
            <w:fldChar w:fldCharType="begin"/>
          </w:r>
          <w:r>
            <w:instrText xml:space="preserve"> HYPERLINK \l _Toc18006_WPSOffice_Level3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ff19f4d-775d-4df4-b0d1-b01f984cf6fc}"/>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（二）“三公”经费财政拨款支出决算具体情况说明</w:t>
              </w:r>
            </w:sdtContent>
          </w:sdt>
          <w:r>
            <w:tab/>
          </w:r>
          <w:bookmarkStart w:id="29" w:name="_Toc18006_WPSOffice_Level3Page"/>
          <w:r>
            <w:t>10</w:t>
          </w:r>
          <w:bookmarkEnd w:id="29"/>
          <w:r>
            <w:fldChar w:fldCharType="end"/>
          </w:r>
        </w:p>
        <w:p>
          <w:pPr>
            <w:pStyle w:val="31"/>
            <w:tabs>
              <w:tab w:val="right" w:leader="dot" w:pos="8306"/>
            </w:tabs>
          </w:pPr>
          <w:r>
            <w:fldChar w:fldCharType="begin"/>
          </w:r>
          <w:r>
            <w:instrText xml:space="preserve"> HYPERLINK \l _Toc18240_WPSOffice_Level2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fdf7771e-74df-4da2-83f2-ebfd560ec402}"/>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八、</w:t>
              </w:r>
              <w:r>
                <w:rPr>
                  <w:rFonts w:hint="eastAsia" w:ascii="黑体" w:hAnsi="黑体" w:eastAsia="黑体" w:cstheme="majorBidi"/>
                </w:rPr>
                <w:t>政府性基金预算支出决算情况说明</w:t>
              </w:r>
            </w:sdtContent>
          </w:sdt>
          <w:r>
            <w:tab/>
          </w:r>
          <w:bookmarkStart w:id="30" w:name="_Toc18240_WPSOffice_Level2Page"/>
          <w:r>
            <w:t>12</w:t>
          </w:r>
          <w:bookmarkEnd w:id="30"/>
          <w:r>
            <w:fldChar w:fldCharType="end"/>
          </w:r>
        </w:p>
        <w:p>
          <w:pPr>
            <w:pStyle w:val="31"/>
            <w:tabs>
              <w:tab w:val="right" w:leader="dot" w:pos="8306"/>
            </w:tabs>
          </w:pPr>
          <w:r>
            <w:fldChar w:fldCharType="begin"/>
          </w:r>
          <w:r>
            <w:instrText xml:space="preserve"> HYPERLINK \l _Toc30634_WPSOffice_Level2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cb0a6764-61e5-4106-9123-3694c3ce6d92}"/>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31" w:name="_Toc30634_WPSOffice_Level2Page"/>
          <w:r>
            <w:t>12</w:t>
          </w:r>
          <w:bookmarkEnd w:id="31"/>
          <w:r>
            <w:fldChar w:fldCharType="end"/>
          </w:r>
        </w:p>
        <w:p>
          <w:pPr>
            <w:pStyle w:val="31"/>
            <w:tabs>
              <w:tab w:val="right" w:leader="dot" w:pos="8306"/>
            </w:tabs>
          </w:pPr>
          <w:r>
            <w:fldChar w:fldCharType="begin"/>
          </w:r>
          <w:r>
            <w:instrText xml:space="preserve"> HYPERLINK \l _Toc7190_WPSOffice_Level2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80b81d52-9711-4e28-8df3-de1469f9b451}"/>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heme="majorBidi"/>
                </w:rPr>
                <w:t>十、 其他重要事项的情况说明</w:t>
              </w:r>
            </w:sdtContent>
          </w:sdt>
          <w:r>
            <w:tab/>
          </w:r>
          <w:bookmarkStart w:id="32" w:name="_Toc7190_WPSOffice_Level2Page"/>
          <w:r>
            <w:t>12</w:t>
          </w:r>
          <w:bookmarkEnd w:id="32"/>
          <w:r>
            <w:fldChar w:fldCharType="end"/>
          </w:r>
        </w:p>
        <w:p>
          <w:pPr>
            <w:pStyle w:val="32"/>
            <w:tabs>
              <w:tab w:val="right" w:leader="dot" w:pos="8306"/>
            </w:tabs>
          </w:pPr>
          <w:r>
            <w:fldChar w:fldCharType="begin"/>
          </w:r>
          <w:r>
            <w:instrText xml:space="preserve"> HYPERLINK \l _Toc7776_WPSOffice_Level3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d95f0d96-3c75-4981-867b-3a776dff926a}"/>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（一）机关运行经费支出情况</w:t>
              </w:r>
            </w:sdtContent>
          </w:sdt>
          <w:r>
            <w:tab/>
          </w:r>
          <w:bookmarkStart w:id="33" w:name="_Toc7776_WPSOffice_Level3Page"/>
          <w:r>
            <w:t>12</w:t>
          </w:r>
          <w:bookmarkEnd w:id="33"/>
          <w:r>
            <w:fldChar w:fldCharType="end"/>
          </w:r>
        </w:p>
        <w:p>
          <w:pPr>
            <w:pStyle w:val="32"/>
            <w:tabs>
              <w:tab w:val="right" w:leader="dot" w:pos="8306"/>
            </w:tabs>
          </w:pPr>
          <w:r>
            <w:fldChar w:fldCharType="begin"/>
          </w:r>
          <w:r>
            <w:instrText xml:space="preserve"> HYPERLINK \l _Toc26545_WPSOffice_Level3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952d46ae-3305-4613-8abd-ee98b0697fca}"/>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（二）政府采购支出情况</w:t>
              </w:r>
            </w:sdtContent>
          </w:sdt>
          <w:r>
            <w:tab/>
          </w:r>
          <w:bookmarkStart w:id="34" w:name="_Toc26545_WPSOffice_Level3Page"/>
          <w:r>
            <w:t>13</w:t>
          </w:r>
          <w:bookmarkEnd w:id="34"/>
          <w:r>
            <w:fldChar w:fldCharType="end"/>
          </w:r>
        </w:p>
        <w:p>
          <w:pPr>
            <w:pStyle w:val="32"/>
            <w:tabs>
              <w:tab w:val="right" w:leader="dot" w:pos="8306"/>
            </w:tabs>
          </w:pPr>
          <w:r>
            <w:fldChar w:fldCharType="begin"/>
          </w:r>
          <w:r>
            <w:instrText xml:space="preserve"> HYPERLINK \l _Toc25056_WPSOffice_Level3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71a66033-9262-4d0a-90d7-b163f06402b2}"/>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（三）国有资产占有使用情况</w:t>
              </w:r>
            </w:sdtContent>
          </w:sdt>
          <w:r>
            <w:tab/>
          </w:r>
          <w:bookmarkStart w:id="35" w:name="_Toc25056_WPSOffice_Level3Page"/>
          <w:r>
            <w:t>13</w:t>
          </w:r>
          <w:bookmarkEnd w:id="35"/>
          <w:r>
            <w:fldChar w:fldCharType="end"/>
          </w:r>
        </w:p>
        <w:p>
          <w:pPr>
            <w:pStyle w:val="32"/>
            <w:tabs>
              <w:tab w:val="right" w:leader="dot" w:pos="8306"/>
            </w:tabs>
          </w:pPr>
          <w:r>
            <w:fldChar w:fldCharType="begin"/>
          </w:r>
          <w:r>
            <w:instrText xml:space="preserve"> HYPERLINK \l _Toc20897_WPSOffice_Level3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2712044-9680-493d-901f-af80543d0de9}"/>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（四）预算绩效管理情况</w:t>
              </w:r>
            </w:sdtContent>
          </w:sdt>
          <w:r>
            <w:tab/>
          </w:r>
          <w:bookmarkStart w:id="36" w:name="_Toc20897_WPSOffice_Level3Page"/>
          <w:r>
            <w:t>13</w:t>
          </w:r>
          <w:bookmarkEnd w:id="36"/>
          <w:r>
            <w:fldChar w:fldCharType="end"/>
          </w:r>
        </w:p>
        <w:p>
          <w:pPr>
            <w:pStyle w:val="30"/>
            <w:tabs>
              <w:tab w:val="right" w:leader="dot" w:pos="8306"/>
            </w:tabs>
          </w:pPr>
          <w:r>
            <w:fldChar w:fldCharType="begin"/>
          </w:r>
          <w:r>
            <w:instrText xml:space="preserve"> HYPERLINK \l _Toc27684_WPSOffice_Level1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d74ffd04-79fe-420f-8dbc-ac67e86f4786}"/>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第三部分 名词解释</w:t>
              </w:r>
            </w:sdtContent>
          </w:sdt>
          <w:r>
            <w:tab/>
          </w:r>
          <w:bookmarkStart w:id="37" w:name="_Toc27684_WPSOffice_Level1Page"/>
          <w:r>
            <w:t>14</w:t>
          </w:r>
          <w:bookmarkEnd w:id="37"/>
          <w:r>
            <w:fldChar w:fldCharType="end"/>
          </w:r>
        </w:p>
        <w:p>
          <w:pPr>
            <w:pStyle w:val="30"/>
            <w:tabs>
              <w:tab w:val="right" w:leader="dot" w:pos="8306"/>
            </w:tabs>
          </w:pPr>
          <w:r>
            <w:fldChar w:fldCharType="begin"/>
          </w:r>
          <w:r>
            <w:instrText xml:space="preserve"> HYPERLINK \l _Toc15898_WPSOffice_Level1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9166acdd-3820-488d-afbf-80959114ca6e}"/>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第四部分 附件</w:t>
              </w:r>
            </w:sdtContent>
          </w:sdt>
          <w:r>
            <w:tab/>
          </w:r>
          <w:bookmarkStart w:id="38" w:name="_Toc15898_WPSOffice_Level1Page"/>
          <w:r>
            <w:t>16</w:t>
          </w:r>
          <w:bookmarkEnd w:id="38"/>
          <w:r>
            <w:fldChar w:fldCharType="end"/>
          </w:r>
        </w:p>
        <w:p>
          <w:pPr>
            <w:pStyle w:val="31"/>
            <w:tabs>
              <w:tab w:val="right" w:leader="dot" w:pos="8306"/>
            </w:tabs>
          </w:pPr>
          <w:r>
            <w:fldChar w:fldCharType="begin"/>
          </w:r>
          <w:r>
            <w:instrText xml:space="preserve"> HYPERLINK \l _Toc1735_WPSOffice_Level2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48e4730e-335b-46fd-a582-ee2f4c366211}"/>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宋体"/>
                </w:rPr>
                <w:t>二、</w:t>
              </w:r>
              <w:r>
                <w:rPr>
                  <w:rFonts w:hint="eastAsia" w:ascii="仿宋" w:hAnsi="仿宋" w:eastAsia="仿宋" w:cs="仿宋_GB2312"/>
                </w:rPr>
                <w:t>非税征管成本项目</w:t>
              </w:r>
            </w:sdtContent>
          </w:sdt>
          <w:r>
            <w:tab/>
          </w:r>
          <w:bookmarkStart w:id="39" w:name="_Toc1735_WPSOffice_Level2Page"/>
          <w:r>
            <w:t>17</w:t>
          </w:r>
          <w:bookmarkEnd w:id="39"/>
          <w:r>
            <w:fldChar w:fldCharType="end"/>
          </w:r>
        </w:p>
        <w:p>
          <w:pPr>
            <w:pStyle w:val="31"/>
            <w:tabs>
              <w:tab w:val="right" w:leader="dot" w:pos="8306"/>
            </w:tabs>
          </w:pPr>
          <w:r>
            <w:fldChar w:fldCharType="begin"/>
          </w:r>
          <w:r>
            <w:instrText xml:space="preserve"> HYPERLINK \l _Toc5129_WPSOffice_Level2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c8d8bfd0-f034-4995-9587-239b19fed4d6}"/>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仿宋_GB2312"/>
                </w:rPr>
                <w:t>单位：万元</w:t>
              </w:r>
            </w:sdtContent>
          </w:sdt>
          <w:r>
            <w:tab/>
          </w:r>
          <w:bookmarkStart w:id="40" w:name="_Toc5129_WPSOffice_Level2Page"/>
          <w:r>
            <w:t>17</w:t>
          </w:r>
          <w:bookmarkEnd w:id="40"/>
          <w:r>
            <w:fldChar w:fldCharType="end"/>
          </w:r>
        </w:p>
        <w:p>
          <w:pPr>
            <w:pStyle w:val="30"/>
            <w:tabs>
              <w:tab w:val="right" w:leader="dot" w:pos="8306"/>
            </w:tabs>
          </w:pPr>
          <w:r>
            <w:fldChar w:fldCharType="begin"/>
          </w:r>
          <w:r>
            <w:instrText xml:space="preserve"> HYPERLINK \l _Toc8516_WPSOffice_Level1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25294420-5055-406c-b6e4-f6e67781b49d}"/>
              </w:placeholder>
            </w:sdtPr>
            <w:sdtEndPr>
              <w:rPr>
                <w:rFonts w:ascii="仿宋_GB2312" w:hAnsi="Times New Roman" w:eastAsia="仿宋_GB2312" w:cs="Times New Roman"/>
                <w:kern w:val="0"/>
                <w:sz w:val="30"/>
                <w:szCs w:val="24"/>
                <w:lang w:val="en-US" w:eastAsia="zh-CN" w:bidi="ar-SA"/>
              </w:rPr>
            </w:sdtEndPr>
            <w:sdtContent>
              <w:r>
                <w:rPr>
                  <w:rFonts w:hint="eastAsia" w:ascii="黑体" w:hAnsi="黑体" w:eastAsia="黑体" w:cs="Times New Roman"/>
                </w:rPr>
                <w:t>第五部分 附表</w:t>
              </w:r>
            </w:sdtContent>
          </w:sdt>
          <w:r>
            <w:tab/>
          </w:r>
          <w:bookmarkStart w:id="41" w:name="_Toc8516_WPSOffice_Level1Page"/>
          <w:r>
            <w:t>19</w:t>
          </w:r>
          <w:bookmarkEnd w:id="41"/>
          <w:r>
            <w:fldChar w:fldCharType="end"/>
          </w:r>
        </w:p>
        <w:p>
          <w:pPr>
            <w:pStyle w:val="31"/>
            <w:tabs>
              <w:tab w:val="right" w:leader="dot" w:pos="8306"/>
            </w:tabs>
          </w:pPr>
          <w:r>
            <w:fldChar w:fldCharType="begin"/>
          </w:r>
          <w:r>
            <w:instrText xml:space="preserve"> HYPERLINK \l _Toc17588_WPSOffice_Level2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c4380da-a994-49f4-a933-6d71811df58f}"/>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一、收入支出决算总表</w:t>
              </w:r>
            </w:sdtContent>
          </w:sdt>
          <w:r>
            <w:tab/>
          </w:r>
          <w:bookmarkStart w:id="42" w:name="_Toc17588_WPSOffice_Level2Page"/>
          <w:r>
            <w:t>19</w:t>
          </w:r>
          <w:bookmarkEnd w:id="42"/>
          <w:r>
            <w:fldChar w:fldCharType="end"/>
          </w:r>
        </w:p>
        <w:p>
          <w:pPr>
            <w:pStyle w:val="31"/>
            <w:tabs>
              <w:tab w:val="right" w:leader="dot" w:pos="8306"/>
            </w:tabs>
          </w:pPr>
          <w:r>
            <w:fldChar w:fldCharType="begin"/>
          </w:r>
          <w:r>
            <w:instrText xml:space="preserve"> HYPERLINK \l _Toc10259_WPSOffice_Level2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ecc5e7cf-7879-4e48-8407-f1fd11066f94}"/>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二、收入决算表</w:t>
              </w:r>
            </w:sdtContent>
          </w:sdt>
          <w:r>
            <w:tab/>
          </w:r>
          <w:bookmarkStart w:id="43" w:name="_Toc10259_WPSOffice_Level2Page"/>
          <w:r>
            <w:t>19</w:t>
          </w:r>
          <w:bookmarkEnd w:id="43"/>
          <w:r>
            <w:fldChar w:fldCharType="end"/>
          </w:r>
        </w:p>
        <w:p>
          <w:pPr>
            <w:pStyle w:val="31"/>
            <w:tabs>
              <w:tab w:val="right" w:leader="dot" w:pos="8306"/>
            </w:tabs>
          </w:pPr>
          <w:r>
            <w:fldChar w:fldCharType="begin"/>
          </w:r>
          <w:r>
            <w:instrText xml:space="preserve"> HYPERLINK \l _Toc25029_WPSOffice_Level2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5f3b2c91-35e8-4f99-90e2-f2f21a386a6a}"/>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三、支出决算表</w:t>
              </w:r>
            </w:sdtContent>
          </w:sdt>
          <w:r>
            <w:tab/>
          </w:r>
          <w:bookmarkStart w:id="44" w:name="_Toc25029_WPSOffice_Level2Page"/>
          <w:r>
            <w:t>19</w:t>
          </w:r>
          <w:bookmarkEnd w:id="44"/>
          <w:r>
            <w:fldChar w:fldCharType="end"/>
          </w:r>
        </w:p>
        <w:p>
          <w:pPr>
            <w:pStyle w:val="31"/>
            <w:tabs>
              <w:tab w:val="right" w:leader="dot" w:pos="8306"/>
            </w:tabs>
          </w:pPr>
          <w:r>
            <w:fldChar w:fldCharType="begin"/>
          </w:r>
          <w:r>
            <w:instrText xml:space="preserve"> HYPERLINK \l _Toc32114_WPSOffice_Level2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bdce9de-3eb4-4c64-856c-f8434ddf5438}"/>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四、财政拨款收入支出决算总表</w:t>
              </w:r>
            </w:sdtContent>
          </w:sdt>
          <w:r>
            <w:tab/>
          </w:r>
          <w:bookmarkStart w:id="45" w:name="_Toc32114_WPSOffice_Level2Page"/>
          <w:r>
            <w:t>19</w:t>
          </w:r>
          <w:bookmarkEnd w:id="45"/>
          <w:r>
            <w:fldChar w:fldCharType="end"/>
          </w:r>
        </w:p>
        <w:p>
          <w:pPr>
            <w:pStyle w:val="31"/>
            <w:tabs>
              <w:tab w:val="right" w:leader="dot" w:pos="8306"/>
            </w:tabs>
          </w:pPr>
          <w:r>
            <w:fldChar w:fldCharType="begin"/>
          </w:r>
          <w:r>
            <w:instrText xml:space="preserve"> HYPERLINK \l _Toc13204_WPSOffice_Level2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3d695a6b-2879-4847-9f5b-03b6a2cb7b52}"/>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五、财政拨款支出决算明细表</w:t>
              </w:r>
            </w:sdtContent>
          </w:sdt>
          <w:r>
            <w:tab/>
          </w:r>
          <w:bookmarkStart w:id="46" w:name="_Toc13204_WPSOffice_Level2Page"/>
          <w:r>
            <w:t>19</w:t>
          </w:r>
          <w:bookmarkEnd w:id="46"/>
          <w:r>
            <w:fldChar w:fldCharType="end"/>
          </w:r>
        </w:p>
        <w:p>
          <w:pPr>
            <w:pStyle w:val="31"/>
            <w:tabs>
              <w:tab w:val="right" w:leader="dot" w:pos="8306"/>
            </w:tabs>
          </w:pPr>
          <w:r>
            <w:fldChar w:fldCharType="begin"/>
          </w:r>
          <w:r>
            <w:instrText xml:space="preserve"> HYPERLINK \l _Toc2911_WPSOffice_Level2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b08f0a2f-cc2a-4e97-a72a-69ab616e0989}"/>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六、一般公共预算财政拨款</w:t>
              </w:r>
              <w:bookmarkStart w:id="152" w:name="_GoBack"/>
              <w:bookmarkEnd w:id="152"/>
              <w:r>
                <w:rPr>
                  <w:rFonts w:hint="eastAsia" w:ascii="仿宋" w:hAnsi="仿宋" w:eastAsia="仿宋" w:cs="Times New Roman"/>
                </w:rPr>
                <w:t>支出决算表</w:t>
              </w:r>
            </w:sdtContent>
          </w:sdt>
          <w:r>
            <w:tab/>
          </w:r>
          <w:bookmarkStart w:id="47" w:name="_Toc2911_WPSOffice_Level2Page"/>
          <w:r>
            <w:t>19</w:t>
          </w:r>
          <w:bookmarkEnd w:id="47"/>
          <w:r>
            <w:fldChar w:fldCharType="end"/>
          </w:r>
        </w:p>
        <w:p>
          <w:pPr>
            <w:pStyle w:val="31"/>
            <w:tabs>
              <w:tab w:val="right" w:leader="dot" w:pos="8306"/>
            </w:tabs>
          </w:pPr>
          <w:r>
            <w:fldChar w:fldCharType="begin"/>
          </w:r>
          <w:r>
            <w:instrText xml:space="preserve"> HYPERLINK \l _Toc5205_WPSOffice_Level2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8adb7f8a-66f3-4cce-b272-878a7ce2f2a7}"/>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七、一般公共预算财政拨款支出决算明细表</w:t>
              </w:r>
            </w:sdtContent>
          </w:sdt>
          <w:r>
            <w:tab/>
          </w:r>
          <w:bookmarkStart w:id="48" w:name="_Toc5205_WPSOffice_Level2Page"/>
          <w:r>
            <w:t>19</w:t>
          </w:r>
          <w:bookmarkEnd w:id="48"/>
          <w:r>
            <w:fldChar w:fldCharType="end"/>
          </w:r>
        </w:p>
        <w:p>
          <w:pPr>
            <w:pStyle w:val="31"/>
            <w:tabs>
              <w:tab w:val="right" w:leader="dot" w:pos="8306"/>
            </w:tabs>
          </w:pPr>
          <w:r>
            <w:fldChar w:fldCharType="begin"/>
          </w:r>
          <w:r>
            <w:instrText xml:space="preserve"> HYPERLINK \l _Toc2975_WPSOffice_Level2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5ed43017-a5fc-48e9-beb7-2eea4d749bd7}"/>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八、一般公共预算财政拨款基本支出决算表</w:t>
              </w:r>
            </w:sdtContent>
          </w:sdt>
          <w:r>
            <w:tab/>
          </w:r>
          <w:bookmarkStart w:id="49" w:name="_Toc2975_WPSOffice_Level2Page"/>
          <w:r>
            <w:t>19</w:t>
          </w:r>
          <w:bookmarkEnd w:id="49"/>
          <w:r>
            <w:fldChar w:fldCharType="end"/>
          </w:r>
        </w:p>
        <w:p>
          <w:pPr>
            <w:pStyle w:val="31"/>
            <w:tabs>
              <w:tab w:val="right" w:leader="dot" w:pos="8306"/>
            </w:tabs>
          </w:pPr>
          <w:r>
            <w:fldChar w:fldCharType="begin"/>
          </w:r>
          <w:r>
            <w:instrText xml:space="preserve"> HYPERLINK \l _Toc26031_WPSOffice_Level2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188352a0-066c-4cae-8c88-950c015ac178}"/>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九、一般公共预算财政拨款项目支出决算表</w:t>
              </w:r>
            </w:sdtContent>
          </w:sdt>
          <w:r>
            <w:tab/>
          </w:r>
          <w:bookmarkStart w:id="50" w:name="_Toc26031_WPSOffice_Level2Page"/>
          <w:r>
            <w:t>19</w:t>
          </w:r>
          <w:bookmarkEnd w:id="50"/>
          <w:r>
            <w:fldChar w:fldCharType="end"/>
          </w:r>
        </w:p>
        <w:p>
          <w:pPr>
            <w:pStyle w:val="31"/>
            <w:tabs>
              <w:tab w:val="right" w:leader="dot" w:pos="8306"/>
            </w:tabs>
          </w:pPr>
          <w:r>
            <w:fldChar w:fldCharType="begin"/>
          </w:r>
          <w:r>
            <w:instrText xml:space="preserve"> HYPERLINK \l _Toc29793_WPSOffice_Level2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0bed7bf7-6ee5-4c93-9bcb-2e4b17e4570f}"/>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十、一般公共预算财政拨款“三公”经费支出决算表</w:t>
              </w:r>
            </w:sdtContent>
          </w:sdt>
          <w:r>
            <w:tab/>
          </w:r>
          <w:bookmarkStart w:id="51" w:name="_Toc29793_WPSOffice_Level2Page"/>
          <w:r>
            <w:t>19</w:t>
          </w:r>
          <w:bookmarkEnd w:id="51"/>
          <w:r>
            <w:fldChar w:fldCharType="end"/>
          </w:r>
        </w:p>
        <w:p>
          <w:pPr>
            <w:pStyle w:val="31"/>
            <w:tabs>
              <w:tab w:val="right" w:leader="dot" w:pos="8306"/>
            </w:tabs>
          </w:pPr>
          <w:r>
            <w:fldChar w:fldCharType="begin"/>
          </w:r>
          <w:r>
            <w:instrText xml:space="preserve"> HYPERLINK \l _Toc7062_WPSOffice_Level2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081ecb80-9e11-4b1b-8fef-920381377405}"/>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十一、政府性基金预算财政拨款收入支出决算表（此表无数据）</w:t>
              </w:r>
            </w:sdtContent>
          </w:sdt>
          <w:r>
            <w:tab/>
          </w:r>
          <w:bookmarkStart w:id="52" w:name="_Toc7062_WPSOffice_Level2Page"/>
          <w:r>
            <w:t>19</w:t>
          </w:r>
          <w:bookmarkEnd w:id="52"/>
          <w:r>
            <w:fldChar w:fldCharType="end"/>
          </w:r>
        </w:p>
        <w:p>
          <w:pPr>
            <w:pStyle w:val="31"/>
            <w:tabs>
              <w:tab w:val="right" w:leader="dot" w:pos="8306"/>
            </w:tabs>
          </w:pPr>
          <w:r>
            <w:fldChar w:fldCharType="begin"/>
          </w:r>
          <w:r>
            <w:instrText xml:space="preserve"> HYPERLINK \l _Toc28230_WPSOffice_Level2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405efec6-3e61-42f2-a0e2-f449c2e468c9}"/>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十二、政府性基金预算财政拨款“三公”经费支出决算表（此表无数据）</w:t>
              </w:r>
            </w:sdtContent>
          </w:sdt>
          <w:r>
            <w:tab/>
          </w:r>
          <w:bookmarkStart w:id="53" w:name="_Toc28230_WPSOffice_Level2Page"/>
          <w:r>
            <w:t>19</w:t>
          </w:r>
          <w:bookmarkEnd w:id="53"/>
          <w:r>
            <w:fldChar w:fldCharType="end"/>
          </w:r>
        </w:p>
        <w:p>
          <w:pPr>
            <w:pStyle w:val="31"/>
            <w:tabs>
              <w:tab w:val="right" w:leader="dot" w:pos="8306"/>
            </w:tabs>
          </w:pPr>
          <w:r>
            <w:fldChar w:fldCharType="begin"/>
          </w:r>
          <w:r>
            <w:instrText xml:space="preserve"> HYPERLINK \l _Toc5816_WPSOffice_Level2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639792ad-1d31-42ab-a22f-ea054ec5ec59}"/>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十三、国有资本经营预算财政拨款收入支出决算表（此表无数据）</w:t>
              </w:r>
            </w:sdtContent>
          </w:sdt>
          <w:r>
            <w:tab/>
          </w:r>
          <w:bookmarkStart w:id="54" w:name="_Toc5816_WPSOffice_Level2Page"/>
          <w:r>
            <w:t>19</w:t>
          </w:r>
          <w:bookmarkEnd w:id="54"/>
          <w:r>
            <w:fldChar w:fldCharType="end"/>
          </w:r>
        </w:p>
        <w:p>
          <w:pPr>
            <w:pStyle w:val="31"/>
            <w:tabs>
              <w:tab w:val="right" w:leader="dot" w:pos="8306"/>
            </w:tabs>
          </w:pPr>
          <w:r>
            <w:fldChar w:fldCharType="begin"/>
          </w:r>
          <w:r>
            <w:instrText xml:space="preserve"> HYPERLINK \l _Toc3984_WPSOffice_Level2 </w:instrText>
          </w:r>
          <w:r>
            <w:fldChar w:fldCharType="separate"/>
          </w:r>
          <w:sdt>
            <w:sdtPr>
              <w:rPr>
                <w:rFonts w:ascii="仿宋_GB2312" w:hAnsi="Times New Roman" w:eastAsia="仿宋_GB2312" w:cs="Times New Roman"/>
                <w:kern w:val="0"/>
                <w:sz w:val="30"/>
                <w:szCs w:val="24"/>
                <w:lang w:val="en-US" w:eastAsia="zh-CN" w:bidi="ar-SA"/>
              </w:rPr>
              <w:id w:val="147451063"/>
              <w:placeholder>
                <w:docPart w:val="{fa0f175d-a416-430d-a050-ec5d3f066e97}"/>
              </w:placeholder>
            </w:sdtPr>
            <w:sdtEndPr>
              <w:rPr>
                <w:rFonts w:ascii="仿宋_GB2312" w:hAnsi="Times New Roman" w:eastAsia="仿宋_GB2312" w:cs="Times New Roman"/>
                <w:kern w:val="0"/>
                <w:sz w:val="30"/>
                <w:szCs w:val="24"/>
                <w:lang w:val="en-US" w:eastAsia="zh-CN" w:bidi="ar-SA"/>
              </w:rPr>
            </w:sdtEndPr>
            <w:sdtContent>
              <w:r>
                <w:rPr>
                  <w:rFonts w:hint="eastAsia" w:ascii="仿宋" w:hAnsi="仿宋" w:eastAsia="仿宋" w:cs="Times New Roman"/>
                </w:rPr>
                <w:t>十四、国有资本经营预算财政拨款支出决算表（此表无数据）</w:t>
              </w:r>
            </w:sdtContent>
          </w:sdt>
          <w:r>
            <w:tab/>
          </w:r>
          <w:bookmarkStart w:id="55" w:name="_Toc3984_WPSOffice_Level2Page"/>
          <w:r>
            <w:t>19</w:t>
          </w:r>
          <w:bookmarkEnd w:id="55"/>
          <w:r>
            <w:fldChar w:fldCharType="end"/>
          </w:r>
          <w:bookmarkEnd w:id="12"/>
        </w:p>
      </w:sdtContent>
    </w:sdt>
    <w:p>
      <w:pPr>
        <w:pStyle w:val="2"/>
      </w:pPr>
    </w:p>
    <w:p>
      <w:pPr>
        <w:pStyle w:val="3"/>
        <w:jc w:val="center"/>
        <w:rPr>
          <w:rStyle w:val="24"/>
          <w:rFonts w:ascii="黑体" w:hAnsi="黑体" w:eastAsia="黑体"/>
          <w:b/>
          <w:bCs w:val="0"/>
        </w:rPr>
      </w:pPr>
      <w:bookmarkStart w:id="56" w:name="_Toc6585_WPSOffice_Level1"/>
      <w:r>
        <w:rPr>
          <w:rFonts w:hint="eastAsia" w:ascii="黑体" w:hAnsi="黑体" w:eastAsia="黑体"/>
          <w:b w:val="0"/>
        </w:rPr>
        <w:t>第一部分 单位</w:t>
      </w:r>
      <w:r>
        <w:rPr>
          <w:rStyle w:val="24"/>
          <w:rFonts w:hint="eastAsia" w:ascii="黑体" w:hAnsi="黑体" w:eastAsia="黑体"/>
          <w:b w:val="0"/>
          <w:bCs w:val="0"/>
        </w:rPr>
        <w:t>概况</w:t>
      </w:r>
      <w:bookmarkEnd w:id="56"/>
    </w:p>
    <w:p>
      <w:pPr>
        <w:widowControl/>
        <w:jc w:val="left"/>
        <w:rPr>
          <w:rFonts w:ascii="黑体" w:eastAsia="黑体"/>
          <w:sz w:val="32"/>
          <w:szCs w:val="32"/>
        </w:rPr>
      </w:pPr>
    </w:p>
    <w:p>
      <w:pPr>
        <w:pStyle w:val="4"/>
        <w:pageBreakBefore w:val="0"/>
        <w:widowControl w:val="0"/>
        <w:kinsoku/>
        <w:wordWrap/>
        <w:overflowPunct/>
        <w:topLinePunct w:val="0"/>
        <w:autoSpaceDE/>
        <w:autoSpaceDN/>
        <w:bidi w:val="0"/>
        <w:adjustRightInd/>
        <w:snapToGrid/>
        <w:spacing w:line="600" w:lineRule="exact"/>
        <w:textAlignment w:val="auto"/>
        <w:rPr>
          <w:rStyle w:val="25"/>
          <w:rFonts w:ascii="黑体" w:hAnsi="黑体" w:eastAsia="黑体"/>
          <w:b w:val="0"/>
          <w:bCs w:val="0"/>
        </w:rPr>
      </w:pPr>
      <w:bookmarkStart w:id="57" w:name="_Toc4687_WPSOffice_Level2"/>
      <w:bookmarkStart w:id="58" w:name="_Toc15396600"/>
      <w:bookmarkStart w:id="59" w:name="_Toc15377197"/>
      <w:r>
        <w:rPr>
          <w:rStyle w:val="25"/>
          <w:rFonts w:hint="eastAsia" w:ascii="黑体" w:hAnsi="黑体" w:eastAsia="黑体"/>
          <w:b w:val="0"/>
          <w:bCs w:val="0"/>
        </w:rPr>
        <w:t>一、职能简介</w:t>
      </w:r>
      <w:bookmarkEnd w:id="5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1、严格执行《攀枝花市城市建设基础设施配套费管理办法》（攀枝花市人民政府 第77号令）、《政府性基金管理暂行办法》（财综〔2010〕80号）号文件规定，</w:t>
      </w:r>
      <w:r>
        <w:rPr>
          <w:rFonts w:hint="eastAsia" w:ascii="仿宋" w:hAnsi="仿宋" w:eastAsia="仿宋"/>
          <w:sz w:val="32"/>
          <w:szCs w:val="32"/>
          <w:lang w:eastAsia="zh-CN"/>
        </w:rPr>
        <w:t>征收城市基础设施配套费，做到</w:t>
      </w:r>
      <w:r>
        <w:rPr>
          <w:rFonts w:hint="eastAsia" w:ascii="仿宋" w:hAnsi="仿宋" w:eastAsia="仿宋"/>
          <w:sz w:val="32"/>
          <w:szCs w:val="32"/>
        </w:rPr>
        <w:t>应收尽收。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2、开展房改房维修资金管理工作。</w:t>
      </w:r>
    </w:p>
    <w:p>
      <w:pPr>
        <w:pStyle w:val="4"/>
        <w:pageBreakBefore w:val="0"/>
        <w:widowControl w:val="0"/>
        <w:kinsoku/>
        <w:wordWrap/>
        <w:overflowPunct/>
        <w:topLinePunct w:val="0"/>
        <w:autoSpaceDE/>
        <w:autoSpaceDN/>
        <w:bidi w:val="0"/>
        <w:adjustRightInd/>
        <w:snapToGrid/>
        <w:spacing w:line="600" w:lineRule="exact"/>
        <w:textAlignment w:val="auto"/>
        <w:rPr>
          <w:rFonts w:ascii="黑体" w:hAnsi="黑体" w:eastAsia="黑体"/>
          <w:b w:val="0"/>
        </w:rPr>
      </w:pPr>
      <w:bookmarkStart w:id="60" w:name="_Toc27684_WPSOffice_Level2"/>
      <w:r>
        <w:rPr>
          <w:rFonts w:hint="eastAsia" w:ascii="黑体" w:hAnsi="黑体" w:eastAsia="黑体"/>
          <w:b w:val="0"/>
        </w:rPr>
        <w:t>二、2021年重点工作</w:t>
      </w:r>
      <w:bookmarkEnd w:id="58"/>
      <w:bookmarkEnd w:id="59"/>
      <w:r>
        <w:rPr>
          <w:rFonts w:hint="eastAsia" w:ascii="黑体" w:hAnsi="黑体" w:eastAsia="黑体"/>
          <w:b w:val="0"/>
        </w:rPr>
        <w:t>完成情况</w:t>
      </w:r>
      <w:bookmarkEnd w:id="6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1、2021年征收城市基础设施配套费1.4亿元。</w:t>
      </w:r>
    </w:p>
    <w:p>
      <w:pPr>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加强房改房维修资金管理工作，依据相关管理规定做好房改房维修资金收支，做到事前调查，事中跟踪，事后核验，确保房改房维修资金正确合理使用。</w:t>
      </w:r>
    </w:p>
    <w:p>
      <w:pPr>
        <w:pStyle w:val="4"/>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lang w:eastAsia="zh-CN"/>
        </w:rPr>
      </w:pPr>
      <w:bookmarkStart w:id="61" w:name="_Toc15898_WPSOffice_Level2"/>
      <w:r>
        <w:rPr>
          <w:rFonts w:hint="eastAsia" w:ascii="黑体" w:hAnsi="黑体" w:eastAsia="黑体"/>
          <w:b w:val="0"/>
          <w:lang w:eastAsia="zh-CN"/>
        </w:rPr>
        <w:t>机构设置情况</w:t>
      </w:r>
      <w:bookmarkEnd w:id="61"/>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eastAsia="zh-CN"/>
        </w:rPr>
        <w:t>攀枝花市城市建设资金中心属于攀枝花市住房和城乡建设局下属的二级预算单位，下设独立编制机构</w:t>
      </w:r>
      <w:r>
        <w:rPr>
          <w:rFonts w:hint="eastAsia" w:ascii="仿宋" w:hAnsi="仿宋" w:eastAsia="仿宋" w:cs="仿宋"/>
          <w:b w:val="0"/>
          <w:sz w:val="32"/>
          <w:szCs w:val="32"/>
          <w:lang w:val="en-US" w:eastAsia="zh-CN"/>
        </w:rPr>
        <w:t>0个，其中行政机构0个，参照公务员法管理的事业机构0个，其他事业机构0个。</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仿宋"/>
          <w:b w:val="0"/>
          <w:sz w:val="32"/>
          <w:szCs w:val="32"/>
          <w:lang w:val="en-US" w:eastAsia="zh-CN"/>
        </w:rPr>
        <w:t>纳入2021年度单位决算编制范围的独立编制机构包括：无。</w:t>
      </w:r>
    </w:p>
    <w:p>
      <w:pPr>
        <w:pStyle w:val="3"/>
        <w:pageBreakBefore w:val="0"/>
        <w:widowControl w:val="0"/>
        <w:kinsoku/>
        <w:wordWrap/>
        <w:overflowPunct/>
        <w:topLinePunct w:val="0"/>
        <w:autoSpaceDE/>
        <w:autoSpaceDN/>
        <w:bidi w:val="0"/>
        <w:adjustRightInd/>
        <w:snapToGrid/>
        <w:spacing w:line="600" w:lineRule="exact"/>
        <w:ind w:right="440"/>
        <w:jc w:val="center"/>
        <w:textAlignment w:val="auto"/>
        <w:rPr>
          <w:rStyle w:val="24"/>
          <w:rFonts w:ascii="黑体" w:hAnsi="黑体" w:eastAsia="黑体"/>
          <w:b w:val="0"/>
          <w:bCs/>
        </w:rPr>
      </w:pPr>
      <w:bookmarkStart w:id="62" w:name="_Toc15377204"/>
      <w:bookmarkStart w:id="63" w:name="_Toc15396602"/>
      <w:bookmarkStart w:id="64" w:name="_Toc4687_WPSOffice_Level1"/>
      <w:r>
        <w:rPr>
          <w:rFonts w:hint="eastAsia" w:ascii="黑体" w:hAnsi="黑体" w:eastAsia="黑体"/>
          <w:b w:val="0"/>
        </w:rPr>
        <w:t>第二部分 2021年度</w:t>
      </w:r>
      <w:r>
        <w:rPr>
          <w:rStyle w:val="24"/>
          <w:rFonts w:hint="eastAsia" w:ascii="黑体" w:hAnsi="黑体" w:eastAsia="黑体"/>
          <w:b w:val="0"/>
          <w:bCs/>
        </w:rPr>
        <w:t>单位决算情况说明</w:t>
      </w:r>
      <w:bookmarkEnd w:id="62"/>
      <w:bookmarkEnd w:id="63"/>
      <w:bookmarkEnd w:id="64"/>
    </w:p>
    <w:p>
      <w:pPr>
        <w:pStyle w:val="23"/>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1"/>
        <w:rPr>
          <w:rStyle w:val="25"/>
          <w:rFonts w:ascii="黑体" w:hAnsi="黑体" w:eastAsia="黑体"/>
          <w:b w:val="0"/>
        </w:rPr>
      </w:pPr>
      <w:bookmarkStart w:id="65" w:name="_Toc15396603"/>
      <w:bookmarkStart w:id="66" w:name="_Toc15377205"/>
      <w:bookmarkStart w:id="67" w:name="_Toc8516_WPSOffice_Level2"/>
      <w:r>
        <w:rPr>
          <w:rFonts w:hint="eastAsia" w:ascii="黑体" w:hAnsi="黑体" w:eastAsia="黑体"/>
          <w:sz w:val="32"/>
          <w:szCs w:val="32"/>
        </w:rPr>
        <w:t>收</w:t>
      </w:r>
      <w:r>
        <w:rPr>
          <w:rStyle w:val="25"/>
          <w:rFonts w:hint="eastAsia" w:ascii="黑体" w:hAnsi="黑体" w:eastAsia="黑体"/>
          <w:b w:val="0"/>
        </w:rPr>
        <w:t>入支出决算总体情况说明</w:t>
      </w:r>
      <w:bookmarkEnd w:id="65"/>
      <w:bookmarkEnd w:id="66"/>
      <w:bookmarkEnd w:id="6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2021年度收、支总计148.01万元</w:t>
      </w:r>
      <w:r>
        <w:rPr>
          <w:rFonts w:hint="eastAsia" w:ascii="仿宋" w:hAnsi="仿宋" w:eastAsia="仿宋"/>
          <w:sz w:val="32"/>
          <w:szCs w:val="32"/>
          <w:lang w:eastAsia="zh-CN"/>
        </w:rPr>
        <w:t>，</w:t>
      </w:r>
      <w:r>
        <w:rPr>
          <w:rFonts w:hint="eastAsia" w:ascii="仿宋" w:hAnsi="仿宋" w:eastAsia="仿宋"/>
          <w:sz w:val="32"/>
          <w:szCs w:val="32"/>
        </w:rPr>
        <w:t>与2020年相比，收、支总计各增加17.82万元，增长13.69</w:t>
      </w:r>
      <w:r>
        <w:rPr>
          <w:rFonts w:ascii="仿宋" w:hAnsi="仿宋" w:eastAsia="仿宋"/>
          <w:sz w:val="32"/>
          <w:szCs w:val="32"/>
        </w:rPr>
        <w:t>%</w:t>
      </w:r>
      <w:r>
        <w:rPr>
          <w:rFonts w:hint="eastAsia" w:ascii="仿宋" w:hAnsi="仿宋" w:eastAsia="仿宋"/>
          <w:sz w:val="32"/>
          <w:szCs w:val="32"/>
        </w:rPr>
        <w:t>。主要变动原因是本年增加2人，造成人员经费和公用经费增加。</w:t>
      </w:r>
    </w:p>
    <w:p>
      <w:pPr>
        <w:pStyle w:val="2"/>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rPr>
          <w:rFonts w:ascii="仿宋_GB2312" w:eastAsia="仿宋_GB2312"/>
          <w:sz w:val="32"/>
          <w:szCs w:val="32"/>
        </w:rPr>
      </w:pPr>
      <w:r>
        <w:pict>
          <v:shape id="_x0000_s1026" o:spid="_x0000_s1026" o:spt="202" type="#_x0000_t202" style="position:absolute;left:0pt;margin-left:342.3pt;margin-top:77.15pt;height:20.25pt;width:51.7pt;z-index:251659264;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rPr>
                  </w:pPr>
                  <w:r>
                    <w:rPr>
                      <w:rFonts w:hint="eastAsia" w:ascii="微软雅黑" w:hAnsi="微软雅黑" w:eastAsia="微软雅黑" w:cs="微软雅黑"/>
                      <w:color w:val="FFFFFF" w:themeColor="background1"/>
                      <w:sz w:val="15"/>
                      <w:szCs w:val="18"/>
                    </w:rPr>
                    <w:t>单位：万元</w:t>
                  </w:r>
                </w:p>
                <w:p/>
              </w:txbxContent>
            </v:textbox>
          </v:shape>
        </w:pict>
      </w:r>
      <w:r>
        <w:rPr>
          <w:rFonts w:hint="eastAsia" w:eastAsia="仿宋"/>
        </w:rPr>
        <w:drawing>
          <wp:inline distT="0" distB="0" distL="114300" distR="114300">
            <wp:extent cx="5080000" cy="325755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3"/>
        </w:numPr>
        <w:spacing w:line="600" w:lineRule="exact"/>
        <w:ind w:firstLineChars="0"/>
        <w:outlineLvl w:val="1"/>
        <w:rPr>
          <w:rFonts w:ascii="黑体" w:hAnsi="黑体" w:eastAsia="黑体" w:cstheme="majorBidi"/>
          <w:bCs/>
          <w:sz w:val="32"/>
          <w:szCs w:val="32"/>
        </w:rPr>
      </w:pPr>
      <w:bookmarkStart w:id="68" w:name="_Toc15396604"/>
      <w:bookmarkStart w:id="69" w:name="_Toc15377206"/>
      <w:bookmarkStart w:id="70" w:name="_Toc18006_WPSOffice_Level2"/>
      <w:r>
        <w:rPr>
          <w:rFonts w:hint="eastAsia" w:ascii="黑体" w:hAnsi="黑体" w:eastAsia="黑体"/>
          <w:sz w:val="32"/>
          <w:szCs w:val="32"/>
        </w:rPr>
        <w:t>收</w:t>
      </w:r>
      <w:r>
        <w:rPr>
          <w:rStyle w:val="25"/>
          <w:rFonts w:hint="eastAsia" w:ascii="黑体" w:hAnsi="黑体" w:eastAsia="黑体"/>
          <w:b w:val="0"/>
        </w:rPr>
        <w:t>入决算情况说明</w:t>
      </w:r>
      <w:bookmarkEnd w:id="68"/>
      <w:bookmarkEnd w:id="69"/>
      <w:bookmarkEnd w:id="70"/>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21年本年收入合计148.01万元，其中：一般公共预算财政拨款收入148.01万元，占100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rPr>
          <w:rFonts w:ascii="仿宋_GB2312" w:eastAsia="仿宋_GB2312"/>
          <w:sz w:val="32"/>
          <w:szCs w:val="32"/>
        </w:rPr>
      </w:pPr>
      <w:r>
        <w:rPr>
          <w:rFonts w:hint="eastAsia" w:eastAsia="仿宋"/>
        </w:rPr>
        <w:drawing>
          <wp:inline distT="0" distB="0" distL="114300" distR="114300">
            <wp:extent cx="5080000" cy="3248660"/>
            <wp:effectExtent l="4445" t="4445" r="20955" b="234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pict>
          <v:shape id="_x0000_s1027" o:spid="_x0000_s1027" o:spt="202" type="#_x0000_t202" style="position:absolute;left:0pt;margin-left:333.3pt;margin-top:83.9pt;height:20.25pt;width:51.7pt;z-index:251660288;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color w:val="000000" w:themeColor="text1"/>
                    </w:rPr>
                  </w:pPr>
                  <w:r>
                    <w:rPr>
                      <w:rFonts w:hint="eastAsia" w:ascii="微软雅黑" w:hAnsi="微软雅黑" w:eastAsia="微软雅黑" w:cs="微软雅黑"/>
                      <w:color w:val="000000" w:themeColor="text1"/>
                      <w:sz w:val="15"/>
                      <w:szCs w:val="18"/>
                    </w:rPr>
                    <w:t>单位：万元</w:t>
                  </w:r>
                </w:p>
              </w:txbxContent>
            </v:textbox>
          </v:shape>
        </w:pict>
      </w:r>
    </w:p>
    <w:p>
      <w:pPr>
        <w:pStyle w:val="23"/>
        <w:numPr>
          <w:ilvl w:val="0"/>
          <w:numId w:val="3"/>
        </w:numPr>
        <w:spacing w:line="600" w:lineRule="exact"/>
        <w:ind w:firstLineChars="0"/>
        <w:outlineLvl w:val="1"/>
        <w:rPr>
          <w:rStyle w:val="25"/>
          <w:rFonts w:ascii="黑体" w:hAnsi="黑体" w:eastAsia="黑体"/>
          <w:b w:val="0"/>
        </w:rPr>
      </w:pPr>
      <w:bookmarkStart w:id="71" w:name="_Toc15396605"/>
      <w:bookmarkStart w:id="72" w:name="_Toc15377207"/>
      <w:bookmarkStart w:id="73" w:name="_Toc7776_WPSOffice_Level2"/>
      <w:r>
        <w:rPr>
          <w:rFonts w:hint="eastAsia" w:ascii="黑体" w:hAnsi="黑体" w:eastAsia="黑体"/>
          <w:sz w:val="32"/>
          <w:szCs w:val="32"/>
        </w:rPr>
        <w:t>支</w:t>
      </w:r>
      <w:r>
        <w:rPr>
          <w:rStyle w:val="25"/>
          <w:rFonts w:hint="eastAsia" w:ascii="黑体" w:hAnsi="黑体" w:eastAsia="黑体"/>
          <w:b w:val="0"/>
        </w:rPr>
        <w:t>出决算情况说明</w:t>
      </w:r>
      <w:bookmarkEnd w:id="71"/>
      <w:bookmarkEnd w:id="72"/>
      <w:bookmarkEnd w:id="73"/>
    </w:p>
    <w:p>
      <w:pPr>
        <w:spacing w:line="600" w:lineRule="exact"/>
        <w:ind w:left="640"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21年本年支出合计</w:t>
      </w:r>
      <w:r>
        <w:rPr>
          <w:rFonts w:ascii="仿宋" w:hAnsi="仿宋" w:eastAsia="仿宋"/>
          <w:sz w:val="32"/>
          <w:szCs w:val="32"/>
        </w:rPr>
        <w:t>148.01</w:t>
      </w:r>
      <w:r>
        <w:rPr>
          <w:rFonts w:hint="eastAsia" w:ascii="仿宋" w:hAnsi="仿宋" w:eastAsia="仿宋"/>
          <w:sz w:val="32"/>
          <w:szCs w:val="32"/>
        </w:rPr>
        <w:t>万元，其中：基本支出</w:t>
      </w:r>
      <w:r>
        <w:rPr>
          <w:rFonts w:ascii="仿宋" w:hAnsi="仿宋" w:eastAsia="仿宋"/>
          <w:sz w:val="32"/>
          <w:szCs w:val="32"/>
        </w:rPr>
        <w:t>132.98</w:t>
      </w:r>
      <w:r>
        <w:rPr>
          <w:rFonts w:hint="eastAsia" w:ascii="仿宋" w:hAnsi="仿宋" w:eastAsia="仿宋"/>
          <w:sz w:val="32"/>
          <w:szCs w:val="32"/>
        </w:rPr>
        <w:t>万元，占</w:t>
      </w:r>
      <w:r>
        <w:rPr>
          <w:rFonts w:ascii="仿宋" w:hAnsi="仿宋" w:eastAsia="仿宋"/>
          <w:sz w:val="32"/>
          <w:szCs w:val="32"/>
        </w:rPr>
        <w:t>89.85%</w:t>
      </w:r>
      <w:r>
        <w:rPr>
          <w:rFonts w:hint="eastAsia" w:ascii="仿宋" w:hAnsi="仿宋" w:eastAsia="仿宋"/>
          <w:sz w:val="32"/>
          <w:szCs w:val="32"/>
        </w:rPr>
        <w:t>；项目支出</w:t>
      </w:r>
      <w:r>
        <w:rPr>
          <w:rFonts w:ascii="仿宋" w:hAnsi="仿宋" w:eastAsia="仿宋"/>
          <w:sz w:val="32"/>
          <w:szCs w:val="32"/>
        </w:rPr>
        <w:t>15.03</w:t>
      </w:r>
      <w:r>
        <w:rPr>
          <w:rFonts w:hint="eastAsia" w:ascii="仿宋" w:hAnsi="仿宋" w:eastAsia="仿宋"/>
          <w:sz w:val="32"/>
          <w:szCs w:val="32"/>
        </w:rPr>
        <w:t>万元，占</w:t>
      </w:r>
      <w:r>
        <w:rPr>
          <w:rFonts w:ascii="仿宋" w:hAnsi="仿宋" w:eastAsia="仿宋"/>
          <w:sz w:val="32"/>
          <w:szCs w:val="32"/>
        </w:rPr>
        <w:t>10.15%</w:t>
      </w:r>
      <w:r>
        <w:rPr>
          <w:rFonts w:hint="eastAsia" w:ascii="仿宋" w:hAnsi="仿宋" w:eastAsia="仿宋"/>
          <w:sz w:val="32"/>
          <w:szCs w:val="32"/>
        </w:rPr>
        <w:t>。</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（图3：支出决算结构图）（饼状图）</w:t>
      </w:r>
    </w:p>
    <w:p>
      <w:pPr>
        <w:pStyle w:val="2"/>
        <w:spacing w:before="93"/>
        <w:rPr>
          <w:rFonts w:ascii="仿宋_GB2312" w:eastAsia="仿宋_GB2312"/>
          <w:sz w:val="32"/>
          <w:szCs w:val="32"/>
        </w:rPr>
      </w:pPr>
      <w:r>
        <w:pict>
          <v:shape id="_x0000_s1028" o:spid="_x0000_s1028" o:spt="202" type="#_x0000_t202" style="position:absolute;left:0pt;margin-left:333.3pt;margin-top:83.9pt;height:20.25pt;width:51.7pt;z-index:251661312;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color w:val="000000" w:themeColor="text1"/>
                    </w:rPr>
                  </w:pPr>
                  <w:r>
                    <w:rPr>
                      <w:rFonts w:hint="eastAsia" w:ascii="微软雅黑" w:hAnsi="微软雅黑" w:eastAsia="微软雅黑" w:cs="微软雅黑"/>
                      <w:color w:val="000000" w:themeColor="text1"/>
                      <w:sz w:val="15"/>
                      <w:szCs w:val="18"/>
                    </w:rPr>
                    <w:t>单位：万元</w:t>
                  </w:r>
                </w:p>
              </w:txbxContent>
            </v:textbox>
          </v:shape>
        </w:pict>
      </w:r>
      <w:r>
        <w:rPr>
          <w:rFonts w:hint="eastAsia" w:eastAsia="仿宋"/>
        </w:rPr>
        <w:drawing>
          <wp:inline distT="0" distB="0" distL="114300" distR="114300">
            <wp:extent cx="5080000" cy="3392170"/>
            <wp:effectExtent l="4445" t="4445" r="20955" b="133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74" w:name="_Toc15396606"/>
      <w:bookmarkStart w:id="75" w:name="_Toc15377208"/>
      <w:bookmarkStart w:id="76" w:name="_Toc26545_WPSOffice_Level2"/>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74"/>
      <w:bookmarkEnd w:id="75"/>
      <w:bookmarkEnd w:id="76"/>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21年财政拨款收、支总计148.01万元。与</w:t>
      </w:r>
      <w:r>
        <w:rPr>
          <w:rFonts w:ascii="仿宋" w:hAnsi="仿宋" w:eastAsia="仿宋"/>
          <w:sz w:val="32"/>
          <w:szCs w:val="32"/>
        </w:rPr>
        <w:t>20</w:t>
      </w:r>
      <w:r>
        <w:rPr>
          <w:rFonts w:hint="eastAsia" w:ascii="仿宋" w:hAnsi="仿宋" w:eastAsia="仿宋"/>
          <w:sz w:val="32"/>
          <w:szCs w:val="32"/>
        </w:rPr>
        <w:t>20年相比，财政拨款收、支总计各增加17.82万元，增长13.69</w:t>
      </w:r>
      <w:r>
        <w:rPr>
          <w:rFonts w:ascii="仿宋" w:hAnsi="仿宋" w:eastAsia="仿宋"/>
          <w:sz w:val="32"/>
          <w:szCs w:val="32"/>
        </w:rPr>
        <w:t>%</w:t>
      </w:r>
      <w:r>
        <w:rPr>
          <w:rFonts w:hint="eastAsia" w:ascii="仿宋" w:hAnsi="仿宋" w:eastAsia="仿宋"/>
          <w:sz w:val="32"/>
          <w:szCs w:val="32"/>
        </w:rPr>
        <w:t>。主要变动原因是本年增加2人，造成人员经费和公用经费增加。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rPr>
          <w:rFonts w:ascii="仿宋" w:hAnsi="仿宋" w:eastAsia="仿宋"/>
          <w:b/>
          <w:sz w:val="32"/>
          <w:szCs w:val="32"/>
        </w:rPr>
      </w:pPr>
      <w:r>
        <w:pict>
          <v:shape id="_x0000_s1033" o:spid="_x0000_s1033" o:spt="202" type="#_x0000_t202" style="position:absolute;left:0pt;margin-left:345.3pt;margin-top:79.4pt;height:20.25pt;width:51.7pt;z-index:251665408;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color w:val="FFFFFF" w:themeColor="background1"/>
                    </w:rPr>
                  </w:pPr>
                  <w:r>
                    <w:rPr>
                      <w:rFonts w:hint="eastAsia" w:ascii="微软雅黑" w:hAnsi="微软雅黑" w:eastAsia="微软雅黑" w:cs="微软雅黑"/>
                      <w:color w:val="FFFFFF" w:themeColor="background1"/>
                      <w:sz w:val="15"/>
                      <w:szCs w:val="18"/>
                    </w:rPr>
                    <w:t>单位：万元</w:t>
                  </w:r>
                </w:p>
              </w:txbxContent>
            </v:textbox>
          </v:shape>
        </w:pict>
      </w:r>
      <w:r>
        <w:rPr>
          <w:rFonts w:hint="eastAsia" w:eastAsia="仿宋"/>
        </w:rPr>
        <w:drawing>
          <wp:inline distT="0" distB="0" distL="114300" distR="114300">
            <wp:extent cx="5080000" cy="3810000"/>
            <wp:effectExtent l="0" t="0" r="63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77" w:name="_Toc15396607"/>
      <w:bookmarkStart w:id="78" w:name="_Toc15377209"/>
      <w:bookmarkStart w:id="79" w:name="_Toc25056_WPSOffice_Level2"/>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77"/>
      <w:bookmarkEnd w:id="78"/>
      <w:bookmarkEnd w:id="79"/>
    </w:p>
    <w:p>
      <w:pPr>
        <w:spacing w:line="600" w:lineRule="exact"/>
        <w:ind w:firstLine="643" w:firstLineChars="200"/>
        <w:outlineLvl w:val="2"/>
        <w:rPr>
          <w:rFonts w:ascii="仿宋" w:hAnsi="仿宋" w:eastAsia="仿宋"/>
          <w:b/>
          <w:sz w:val="32"/>
          <w:szCs w:val="32"/>
        </w:rPr>
      </w:pPr>
      <w:bookmarkStart w:id="80" w:name="_Toc15377210"/>
      <w:bookmarkStart w:id="81" w:name="_Toc4687_WPSOffice_Level3"/>
      <w:r>
        <w:rPr>
          <w:rFonts w:hint="eastAsia" w:ascii="仿宋" w:hAnsi="仿宋" w:eastAsia="仿宋"/>
          <w:b/>
          <w:sz w:val="32"/>
          <w:szCs w:val="32"/>
        </w:rPr>
        <w:t>（一）一般公共预算财政拨款支出决算总体情况</w:t>
      </w:r>
      <w:bookmarkEnd w:id="80"/>
      <w:bookmarkEnd w:id="8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21年一般公共预算财政拨款支出148.01万元，占本年支出合计的100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20年相比，一般公共预算财政拨款支出增加17.82万元，增长13.69</w:t>
      </w:r>
      <w:r>
        <w:rPr>
          <w:rFonts w:ascii="仿宋" w:hAnsi="仿宋" w:eastAsia="仿宋"/>
          <w:sz w:val="32"/>
          <w:szCs w:val="32"/>
        </w:rPr>
        <w:t>%</w:t>
      </w:r>
      <w:r>
        <w:rPr>
          <w:rFonts w:hint="eastAsia" w:ascii="仿宋" w:hAnsi="仿宋" w:eastAsia="仿宋"/>
          <w:sz w:val="32"/>
          <w:szCs w:val="32"/>
        </w:rPr>
        <w:t>。主要变动原因是本年增加2人，造成人员经费和公用经费增加。</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rPr>
          <w:rFonts w:ascii="仿宋" w:hAnsi="仿宋" w:eastAsia="仿宋"/>
          <w:sz w:val="32"/>
          <w:szCs w:val="32"/>
        </w:rPr>
      </w:pPr>
      <w:r>
        <w:pict>
          <v:shape id="_x0000_s1032" o:spid="_x0000_s1032" o:spt="202" type="#_x0000_t202" style="position:absolute;left:0pt;margin-left:345.3pt;margin-top:79.4pt;height:20.25pt;width:51.7pt;z-index:251664384;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color w:val="FFFFFF" w:themeColor="background1"/>
                    </w:rPr>
                  </w:pPr>
                  <w:r>
                    <w:rPr>
                      <w:rFonts w:hint="eastAsia" w:ascii="微软雅黑" w:hAnsi="微软雅黑" w:eastAsia="微软雅黑" w:cs="微软雅黑"/>
                      <w:color w:val="FFFFFF" w:themeColor="background1"/>
                      <w:sz w:val="15"/>
                      <w:szCs w:val="18"/>
                    </w:rPr>
                    <w:t>单位：万元</w:t>
                  </w:r>
                </w:p>
              </w:txbxContent>
            </v:textbox>
          </v:shape>
        </w:pict>
      </w:r>
      <w:r>
        <w:rPr>
          <w:rFonts w:hint="eastAsia" w:eastAsia="仿宋"/>
        </w:rPr>
        <w:drawing>
          <wp:inline distT="0" distB="0" distL="114300" distR="114300">
            <wp:extent cx="5080000" cy="3810000"/>
            <wp:effectExtent l="0" t="0" r="63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82" w:name="_Toc15377211"/>
      <w:bookmarkStart w:id="83" w:name="_Toc27684_WPSOffice_Level3"/>
      <w:r>
        <w:rPr>
          <w:rFonts w:hint="eastAsia" w:ascii="仿宋" w:hAnsi="仿宋" w:eastAsia="仿宋"/>
          <w:b/>
          <w:sz w:val="32"/>
          <w:szCs w:val="32"/>
        </w:rPr>
        <w:t>（二）一般公共预算财政拨款支出决算结构情况</w:t>
      </w:r>
      <w:bookmarkEnd w:id="82"/>
      <w:bookmarkEnd w:id="8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ascii="仿宋" w:hAnsi="仿宋" w:eastAsia="仿宋"/>
          <w:sz w:val="32"/>
          <w:szCs w:val="32"/>
        </w:rPr>
        <w:t>148.01</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sz w:val="32"/>
          <w:szCs w:val="32"/>
        </w:rPr>
        <w:t>社会保障和就业（类）支出</w:t>
      </w:r>
      <w:r>
        <w:rPr>
          <w:rFonts w:ascii="仿宋" w:hAnsi="仿宋" w:eastAsia="仿宋"/>
          <w:sz w:val="32"/>
          <w:szCs w:val="32"/>
        </w:rPr>
        <w:t>25.26</w:t>
      </w:r>
      <w:r>
        <w:rPr>
          <w:rFonts w:hint="eastAsia" w:ascii="仿宋" w:hAnsi="仿宋" w:eastAsia="仿宋"/>
          <w:sz w:val="32"/>
          <w:szCs w:val="32"/>
        </w:rPr>
        <w:t>万元，占</w:t>
      </w:r>
      <w:r>
        <w:rPr>
          <w:rFonts w:ascii="仿宋" w:hAnsi="仿宋" w:eastAsia="仿宋"/>
          <w:sz w:val="32"/>
          <w:szCs w:val="32"/>
        </w:rPr>
        <w:t>17.07%</w:t>
      </w:r>
      <w:r>
        <w:rPr>
          <w:rFonts w:hint="eastAsia" w:ascii="仿宋" w:hAnsi="仿宋" w:eastAsia="仿宋"/>
          <w:sz w:val="32"/>
          <w:szCs w:val="32"/>
        </w:rPr>
        <w:t>；住房保障支出</w:t>
      </w:r>
      <w:r>
        <w:rPr>
          <w:rFonts w:hint="eastAsia" w:ascii="仿宋" w:hAnsi="仿宋" w:eastAsia="仿宋"/>
          <w:sz w:val="32"/>
          <w:szCs w:val="32"/>
          <w:lang w:eastAsia="zh-CN"/>
        </w:rPr>
        <w:t>（类）</w:t>
      </w:r>
      <w:r>
        <w:rPr>
          <w:rFonts w:ascii="仿宋" w:hAnsi="仿宋" w:eastAsia="仿宋"/>
          <w:sz w:val="32"/>
          <w:szCs w:val="32"/>
        </w:rPr>
        <w:t>7.95</w:t>
      </w:r>
      <w:r>
        <w:rPr>
          <w:rFonts w:hint="eastAsia" w:ascii="仿宋" w:hAnsi="仿宋" w:eastAsia="仿宋"/>
          <w:sz w:val="32"/>
          <w:szCs w:val="32"/>
        </w:rPr>
        <w:t>万元，占</w:t>
      </w:r>
      <w:r>
        <w:rPr>
          <w:rFonts w:ascii="仿宋" w:hAnsi="仿宋" w:eastAsia="仿宋"/>
          <w:sz w:val="32"/>
          <w:szCs w:val="32"/>
        </w:rPr>
        <w:t>5.37%</w:t>
      </w:r>
      <w:r>
        <w:rPr>
          <w:rFonts w:hint="eastAsia" w:ascii="仿宋" w:hAnsi="仿宋" w:eastAsia="仿宋"/>
          <w:sz w:val="32"/>
          <w:szCs w:val="32"/>
        </w:rPr>
        <w:t>；城乡</w:t>
      </w:r>
      <w:r>
        <w:rPr>
          <w:rFonts w:ascii="仿宋" w:hAnsi="仿宋" w:eastAsia="仿宋"/>
          <w:sz w:val="32"/>
          <w:szCs w:val="32"/>
        </w:rPr>
        <w:t>社区支出</w:t>
      </w:r>
      <w:r>
        <w:rPr>
          <w:rFonts w:hint="eastAsia" w:ascii="仿宋" w:hAnsi="仿宋" w:eastAsia="仿宋"/>
          <w:sz w:val="32"/>
          <w:szCs w:val="32"/>
          <w:lang w:eastAsia="zh-CN"/>
        </w:rPr>
        <w:t>（类）</w:t>
      </w:r>
      <w:r>
        <w:rPr>
          <w:rFonts w:hint="eastAsia" w:ascii="仿宋" w:hAnsi="仿宋" w:eastAsia="仿宋"/>
          <w:sz w:val="32"/>
          <w:szCs w:val="32"/>
        </w:rPr>
        <w:t>1</w:t>
      </w:r>
      <w:r>
        <w:rPr>
          <w:rFonts w:ascii="仿宋" w:hAnsi="仿宋" w:eastAsia="仿宋"/>
          <w:sz w:val="32"/>
          <w:szCs w:val="32"/>
        </w:rPr>
        <w:t>14.79万元，</w:t>
      </w:r>
      <w:r>
        <w:rPr>
          <w:rFonts w:hint="eastAsia" w:ascii="仿宋" w:hAnsi="仿宋" w:eastAsia="仿宋"/>
          <w:sz w:val="32"/>
          <w:szCs w:val="32"/>
        </w:rPr>
        <w:t>占77.56%。</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rPr>
          <w:rFonts w:ascii="仿宋" w:hAnsi="仿宋" w:eastAsia="仿宋"/>
          <w:sz w:val="32"/>
          <w:szCs w:val="32"/>
        </w:rPr>
      </w:pPr>
      <w:r>
        <w:rPr>
          <w:rFonts w:hint="eastAsia" w:eastAsia="仿宋"/>
        </w:rPr>
        <w:drawing>
          <wp:inline distT="0" distB="0" distL="114300" distR="114300">
            <wp:extent cx="5080000" cy="2428875"/>
            <wp:effectExtent l="4445" t="4445" r="20955"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84" w:name="_Toc15377212"/>
      <w:bookmarkStart w:id="85" w:name="_Toc15898_WPSOffice_Level3"/>
      <w:r>
        <w:rPr>
          <w:rFonts w:hint="eastAsia" w:ascii="仿宋" w:hAnsi="仿宋" w:eastAsia="仿宋"/>
          <w:b/>
          <w:sz w:val="32"/>
          <w:szCs w:val="32"/>
        </w:rPr>
        <w:t>（三）一般公共预算财政拨款支出决算具体情况</w:t>
      </w:r>
      <w:bookmarkEnd w:id="84"/>
      <w:bookmarkEnd w:id="85"/>
    </w:p>
    <w:p>
      <w:pPr>
        <w:spacing w:line="600" w:lineRule="exact"/>
        <w:ind w:firstLine="640"/>
        <w:rPr>
          <w:rFonts w:hint="eastAsia" w:ascii="仿宋" w:hAnsi="仿宋" w:eastAsia="仿宋"/>
          <w:sz w:val="32"/>
          <w:szCs w:val="32"/>
        </w:rPr>
      </w:pPr>
      <w:bookmarkStart w:id="86" w:name="_Toc15377444"/>
      <w:bookmarkStart w:id="87" w:name="_Toc15377213"/>
      <w:bookmarkStart w:id="88" w:name="_Toc15378460"/>
      <w:r>
        <w:rPr>
          <w:rFonts w:hint="eastAsia" w:ascii="仿宋" w:hAnsi="仿宋" w:eastAsia="仿宋"/>
          <w:sz w:val="32"/>
          <w:szCs w:val="32"/>
        </w:rPr>
        <w:t>2021年一般公共预算支出决算数为148.01万元，完成预算100%。其中：</w:t>
      </w:r>
      <w:bookmarkEnd w:id="86"/>
      <w:bookmarkEnd w:id="87"/>
      <w:bookmarkEnd w:id="88"/>
    </w:p>
    <w:p>
      <w:pPr>
        <w:spacing w:line="600" w:lineRule="exact"/>
        <w:ind w:firstLine="640"/>
        <w:rPr>
          <w:rFonts w:hint="eastAsia" w:ascii="仿宋" w:hAnsi="仿宋" w:eastAsia="仿宋"/>
          <w:sz w:val="32"/>
          <w:szCs w:val="32"/>
        </w:rPr>
      </w:pPr>
      <w:r>
        <w:rPr>
          <w:rFonts w:hint="eastAsia" w:ascii="仿宋" w:hAnsi="仿宋" w:eastAsia="仿宋"/>
          <w:sz w:val="32"/>
          <w:szCs w:val="32"/>
        </w:rPr>
        <w:t>1.社会保障和就业（类）行政事业单位养老支出（款）机关事业单位基本养老保险缴费支出（项）:支出决算为7.78万元，完成预算100%，决算数等于预算数。</w:t>
      </w:r>
    </w:p>
    <w:p>
      <w:pPr>
        <w:spacing w:line="600" w:lineRule="exact"/>
        <w:ind w:firstLine="640"/>
        <w:rPr>
          <w:rFonts w:hint="eastAsia" w:ascii="仿宋" w:hAnsi="仿宋" w:eastAsia="仿宋"/>
          <w:sz w:val="32"/>
          <w:szCs w:val="32"/>
        </w:rPr>
      </w:pPr>
      <w:r>
        <w:rPr>
          <w:rFonts w:hint="eastAsia" w:ascii="仿宋" w:hAnsi="仿宋" w:eastAsia="仿宋"/>
          <w:sz w:val="32"/>
          <w:szCs w:val="32"/>
        </w:rPr>
        <w:t>社会保障和就业（类）行政事业单位养老支出（款）事业单位离退休（项）：支出决算数为17.48万元，完成预算100%，决算数等于预算数。</w:t>
      </w:r>
    </w:p>
    <w:p>
      <w:pPr>
        <w:spacing w:line="600" w:lineRule="exact"/>
        <w:ind w:firstLine="640"/>
        <w:rPr>
          <w:rFonts w:hint="eastAsia" w:ascii="仿宋" w:hAnsi="仿宋" w:eastAsia="仿宋"/>
          <w:sz w:val="32"/>
          <w:szCs w:val="32"/>
        </w:rPr>
      </w:pPr>
      <w:r>
        <w:rPr>
          <w:rFonts w:hint="eastAsia" w:ascii="仿宋" w:hAnsi="仿宋" w:eastAsia="仿宋"/>
          <w:sz w:val="32"/>
          <w:szCs w:val="32"/>
        </w:rPr>
        <w:t>2.城乡社区支出（类）城乡社区管理事务（款）其他城乡社区管理事务支出（项）：支出决算数为114.79万元，完成预算100%，决算数等于预算数。</w:t>
      </w:r>
    </w:p>
    <w:p>
      <w:pPr>
        <w:spacing w:line="600" w:lineRule="exact"/>
        <w:ind w:firstLine="640"/>
        <w:rPr>
          <w:rFonts w:hint="eastAsia" w:ascii="仿宋" w:hAnsi="仿宋" w:eastAsia="仿宋"/>
          <w:sz w:val="32"/>
          <w:szCs w:val="32"/>
          <w:lang w:eastAsia="zh-CN"/>
        </w:rPr>
      </w:pPr>
      <w:r>
        <w:rPr>
          <w:rFonts w:hint="eastAsia" w:ascii="仿宋" w:hAnsi="仿宋" w:eastAsia="仿宋"/>
          <w:sz w:val="32"/>
          <w:szCs w:val="32"/>
        </w:rPr>
        <w:t>3.住房保障支出（类）住房改革支出（款）住房公积金（项）：支出决算数为7.95万元，完成预算100%</w:t>
      </w:r>
      <w:r>
        <w:rPr>
          <w:rFonts w:hint="eastAsia" w:ascii="仿宋" w:hAnsi="仿宋" w:eastAsia="仿宋"/>
          <w:sz w:val="32"/>
          <w:szCs w:val="32"/>
          <w:lang w:eastAsia="zh-CN"/>
        </w:rPr>
        <w:t>。</w:t>
      </w:r>
    </w:p>
    <w:p>
      <w:pPr>
        <w:tabs>
          <w:tab w:val="right" w:pos="8306"/>
        </w:tabs>
        <w:spacing w:line="600" w:lineRule="exact"/>
        <w:ind w:firstLine="640"/>
        <w:outlineLvl w:val="1"/>
        <w:rPr>
          <w:rStyle w:val="25"/>
          <w:rFonts w:ascii="黑体" w:hAnsi="黑体" w:eastAsia="黑体"/>
        </w:rPr>
      </w:pPr>
      <w:bookmarkStart w:id="89" w:name="_Toc15377214"/>
      <w:bookmarkStart w:id="90" w:name="_Toc15396608"/>
      <w:bookmarkStart w:id="91" w:name="_Toc20897_WPSOffice_Level2"/>
      <w:r>
        <w:rPr>
          <w:rFonts w:hint="eastAsia" w:ascii="黑体" w:hAnsi="黑体" w:eastAsia="黑体"/>
          <w:sz w:val="32"/>
          <w:szCs w:val="32"/>
        </w:rPr>
        <w:t>六</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89"/>
      <w:bookmarkEnd w:id="90"/>
      <w:bookmarkEnd w:id="91"/>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21年一般公共预算财政拨款基本支出132.98万元，其中：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人员经费117.04万元，主要包括：基本工资</w:t>
      </w:r>
      <w:r>
        <w:rPr>
          <w:rFonts w:hint="eastAsia" w:ascii="仿宋" w:hAnsi="仿宋" w:eastAsia="仿宋"/>
          <w:sz w:val="32"/>
          <w:szCs w:val="32"/>
          <w:lang w:val="en-US" w:eastAsia="zh-CN"/>
        </w:rPr>
        <w:t>27.65万元</w:t>
      </w:r>
      <w:r>
        <w:rPr>
          <w:rFonts w:hint="eastAsia" w:ascii="仿宋" w:hAnsi="仿宋" w:eastAsia="仿宋"/>
          <w:sz w:val="32"/>
          <w:szCs w:val="32"/>
        </w:rPr>
        <w:t>、津贴补贴</w:t>
      </w:r>
      <w:r>
        <w:rPr>
          <w:rFonts w:hint="eastAsia" w:ascii="仿宋" w:hAnsi="仿宋" w:eastAsia="仿宋"/>
          <w:sz w:val="32"/>
          <w:szCs w:val="32"/>
          <w:lang w:val="en-US" w:eastAsia="zh-CN"/>
        </w:rPr>
        <w:t>3.43万元</w:t>
      </w:r>
      <w:r>
        <w:rPr>
          <w:rFonts w:hint="eastAsia" w:ascii="仿宋" w:hAnsi="仿宋" w:eastAsia="仿宋"/>
          <w:sz w:val="32"/>
          <w:szCs w:val="32"/>
        </w:rPr>
        <w:t>、绩效工资</w:t>
      </w:r>
      <w:r>
        <w:rPr>
          <w:rFonts w:hint="eastAsia" w:ascii="仿宋" w:hAnsi="仿宋" w:eastAsia="仿宋"/>
          <w:sz w:val="32"/>
          <w:szCs w:val="32"/>
          <w:lang w:val="en-US" w:eastAsia="zh-CN"/>
        </w:rPr>
        <w:t>44.07万元</w:t>
      </w:r>
      <w:r>
        <w:rPr>
          <w:rFonts w:hint="eastAsia" w:ascii="仿宋" w:hAnsi="仿宋" w:eastAsia="仿宋"/>
          <w:sz w:val="32"/>
          <w:szCs w:val="32"/>
        </w:rPr>
        <w:t>、机关事业单位基本养老保险缴费</w:t>
      </w:r>
      <w:r>
        <w:rPr>
          <w:rFonts w:hint="eastAsia" w:ascii="仿宋" w:hAnsi="仿宋" w:eastAsia="仿宋"/>
          <w:sz w:val="32"/>
          <w:szCs w:val="32"/>
          <w:lang w:val="en-US" w:eastAsia="zh-CN"/>
        </w:rPr>
        <w:t>7.78万元</w:t>
      </w:r>
      <w:r>
        <w:rPr>
          <w:rFonts w:hint="eastAsia" w:ascii="仿宋" w:hAnsi="仿宋" w:eastAsia="仿宋"/>
          <w:sz w:val="32"/>
          <w:szCs w:val="32"/>
        </w:rPr>
        <w:t>、</w:t>
      </w:r>
      <w:r>
        <w:rPr>
          <w:rFonts w:hint="eastAsia" w:ascii="仿宋" w:hAnsi="仿宋" w:eastAsia="仿宋"/>
          <w:sz w:val="32"/>
          <w:szCs w:val="32"/>
          <w:lang w:eastAsia="zh-CN"/>
        </w:rPr>
        <w:t>职工基本医疗保险缴费</w:t>
      </w:r>
      <w:r>
        <w:rPr>
          <w:rFonts w:hint="eastAsia" w:ascii="仿宋" w:hAnsi="仿宋" w:eastAsia="仿宋"/>
          <w:sz w:val="32"/>
          <w:szCs w:val="32"/>
          <w:lang w:val="en-US" w:eastAsia="zh-CN"/>
        </w:rPr>
        <w:t>5.68万元、公务员医疗补助缴费0.48</w:t>
      </w:r>
      <w:r>
        <w:rPr>
          <w:rFonts w:hint="eastAsia" w:ascii="仿宋" w:hAnsi="仿宋" w:eastAsia="仿宋"/>
          <w:sz w:val="32"/>
          <w:szCs w:val="32"/>
        </w:rPr>
        <w:t>其他社会保障缴费</w:t>
      </w:r>
      <w:r>
        <w:rPr>
          <w:rFonts w:hint="eastAsia" w:ascii="仿宋" w:hAnsi="仿宋" w:eastAsia="仿宋"/>
          <w:sz w:val="32"/>
          <w:szCs w:val="32"/>
          <w:lang w:val="en-US" w:eastAsia="zh-CN"/>
        </w:rPr>
        <w:t>0.87万元</w:t>
      </w:r>
      <w:r>
        <w:rPr>
          <w:rFonts w:hint="eastAsia" w:ascii="仿宋" w:hAnsi="仿宋" w:eastAsia="仿宋"/>
          <w:sz w:val="32"/>
          <w:szCs w:val="32"/>
        </w:rPr>
        <w:t>、其他工资福利支出</w:t>
      </w:r>
      <w:r>
        <w:rPr>
          <w:rFonts w:hint="eastAsia" w:ascii="仿宋" w:hAnsi="仿宋" w:eastAsia="仿宋"/>
          <w:sz w:val="32"/>
          <w:szCs w:val="32"/>
          <w:lang w:val="en-US" w:eastAsia="zh-CN"/>
        </w:rPr>
        <w:t>3.12万元</w:t>
      </w:r>
      <w:r>
        <w:rPr>
          <w:rFonts w:hint="eastAsia" w:ascii="仿宋" w:hAnsi="仿宋" w:eastAsia="仿宋"/>
          <w:sz w:val="32"/>
          <w:szCs w:val="32"/>
        </w:rPr>
        <w:t>、</w:t>
      </w:r>
      <w:r>
        <w:rPr>
          <w:rFonts w:hint="eastAsia" w:ascii="仿宋" w:hAnsi="仿宋" w:eastAsia="仿宋"/>
          <w:sz w:val="32"/>
          <w:szCs w:val="32"/>
          <w:lang w:eastAsia="zh-CN"/>
        </w:rPr>
        <w:t>生活补助</w:t>
      </w:r>
      <w:r>
        <w:rPr>
          <w:rFonts w:hint="eastAsia" w:ascii="仿宋" w:hAnsi="仿宋" w:eastAsia="仿宋"/>
          <w:sz w:val="32"/>
          <w:szCs w:val="32"/>
          <w:lang w:val="en-US" w:eastAsia="zh-CN"/>
        </w:rPr>
        <w:t>15.54万元、</w:t>
      </w:r>
      <w:r>
        <w:rPr>
          <w:rFonts w:hint="eastAsia" w:ascii="仿宋" w:hAnsi="仿宋" w:eastAsia="仿宋"/>
          <w:sz w:val="32"/>
          <w:szCs w:val="32"/>
        </w:rPr>
        <w:t>医疗费补助</w:t>
      </w:r>
      <w:r>
        <w:rPr>
          <w:rFonts w:hint="eastAsia" w:ascii="仿宋" w:hAnsi="仿宋" w:eastAsia="仿宋"/>
          <w:sz w:val="32"/>
          <w:szCs w:val="32"/>
          <w:lang w:val="en-US" w:eastAsia="zh-CN"/>
        </w:rPr>
        <w:t>0.48万元</w:t>
      </w:r>
      <w:r>
        <w:rPr>
          <w:rFonts w:hint="eastAsia" w:ascii="仿宋" w:hAnsi="仿宋" w:eastAsia="仿宋"/>
          <w:sz w:val="32"/>
          <w:szCs w:val="32"/>
        </w:rPr>
        <w:t>、住房公积金</w:t>
      </w:r>
      <w:r>
        <w:rPr>
          <w:rFonts w:hint="eastAsia" w:ascii="仿宋" w:hAnsi="仿宋" w:eastAsia="仿宋"/>
          <w:sz w:val="32"/>
          <w:szCs w:val="32"/>
          <w:lang w:val="en-US" w:eastAsia="zh-CN"/>
        </w:rPr>
        <w:t>7.94万元</w:t>
      </w:r>
      <w:r>
        <w:rPr>
          <w:rFonts w:hint="eastAsia" w:ascii="仿宋" w:hAnsi="仿宋" w:eastAsia="仿宋"/>
          <w:sz w:val="32"/>
          <w:szCs w:val="32"/>
        </w:rPr>
        <w:t>等。</w:t>
      </w:r>
    </w:p>
    <w:p>
      <w:pPr>
        <w:spacing w:line="600" w:lineRule="exact"/>
        <w:ind w:firstLine="645"/>
        <w:rPr>
          <w:rFonts w:ascii="仿宋" w:hAnsi="仿宋" w:eastAsia="仿宋"/>
          <w:sz w:val="32"/>
          <w:szCs w:val="32"/>
        </w:rPr>
      </w:pPr>
      <w:r>
        <w:rPr>
          <w:rFonts w:hint="eastAsia" w:ascii="仿宋" w:hAnsi="仿宋" w:eastAsia="仿宋"/>
          <w:sz w:val="32"/>
          <w:szCs w:val="32"/>
        </w:rPr>
        <w:t>公用经费15.94万元，主要包括：办公费</w:t>
      </w:r>
      <w:r>
        <w:rPr>
          <w:rFonts w:hint="eastAsia" w:ascii="仿宋" w:hAnsi="仿宋" w:eastAsia="仿宋"/>
          <w:sz w:val="32"/>
          <w:szCs w:val="32"/>
          <w:lang w:val="en-US" w:eastAsia="zh-CN"/>
        </w:rPr>
        <w:t>0.63万元</w:t>
      </w:r>
      <w:r>
        <w:rPr>
          <w:rFonts w:hint="eastAsia" w:ascii="仿宋" w:hAnsi="仿宋" w:eastAsia="仿宋"/>
          <w:sz w:val="32"/>
          <w:szCs w:val="32"/>
        </w:rPr>
        <w:t>、电费</w:t>
      </w:r>
      <w:r>
        <w:rPr>
          <w:rFonts w:hint="eastAsia" w:ascii="仿宋" w:hAnsi="仿宋" w:eastAsia="仿宋"/>
          <w:sz w:val="32"/>
          <w:szCs w:val="32"/>
          <w:lang w:val="en-US" w:eastAsia="zh-CN"/>
        </w:rPr>
        <w:t>0.76万元</w:t>
      </w:r>
      <w:r>
        <w:rPr>
          <w:rFonts w:hint="eastAsia" w:ascii="仿宋" w:hAnsi="仿宋" w:eastAsia="仿宋"/>
          <w:sz w:val="32"/>
          <w:szCs w:val="32"/>
        </w:rPr>
        <w:t>、邮电费</w:t>
      </w:r>
      <w:r>
        <w:rPr>
          <w:rFonts w:hint="eastAsia" w:ascii="仿宋" w:hAnsi="仿宋" w:eastAsia="仿宋"/>
          <w:sz w:val="32"/>
          <w:szCs w:val="32"/>
          <w:lang w:val="en-US" w:eastAsia="zh-CN"/>
        </w:rPr>
        <w:t>0.90万元</w:t>
      </w:r>
      <w:r>
        <w:rPr>
          <w:rFonts w:hint="eastAsia" w:ascii="仿宋" w:hAnsi="仿宋" w:eastAsia="仿宋"/>
          <w:sz w:val="32"/>
          <w:szCs w:val="32"/>
        </w:rPr>
        <w:t>、差旅费</w:t>
      </w:r>
      <w:r>
        <w:rPr>
          <w:rFonts w:hint="eastAsia" w:ascii="仿宋" w:hAnsi="仿宋" w:eastAsia="仿宋"/>
          <w:sz w:val="32"/>
          <w:szCs w:val="32"/>
          <w:lang w:val="en-US" w:eastAsia="zh-CN"/>
        </w:rPr>
        <w:t>0.98万元</w:t>
      </w:r>
      <w:r>
        <w:rPr>
          <w:rFonts w:hint="eastAsia" w:ascii="仿宋" w:hAnsi="仿宋" w:eastAsia="仿宋"/>
          <w:sz w:val="32"/>
          <w:szCs w:val="32"/>
        </w:rPr>
        <w:t>、维修（护）费</w:t>
      </w:r>
      <w:r>
        <w:rPr>
          <w:rFonts w:hint="eastAsia" w:ascii="仿宋" w:hAnsi="仿宋" w:eastAsia="仿宋"/>
          <w:sz w:val="32"/>
          <w:szCs w:val="32"/>
          <w:lang w:val="en-US" w:eastAsia="zh-CN"/>
        </w:rPr>
        <w:t>0.14万元</w:t>
      </w:r>
      <w:r>
        <w:rPr>
          <w:rFonts w:hint="eastAsia" w:ascii="仿宋" w:hAnsi="仿宋" w:eastAsia="仿宋"/>
          <w:sz w:val="32"/>
          <w:szCs w:val="32"/>
        </w:rPr>
        <w:t>、公务接待费</w:t>
      </w:r>
      <w:r>
        <w:rPr>
          <w:rFonts w:hint="eastAsia" w:ascii="仿宋" w:hAnsi="仿宋" w:eastAsia="仿宋"/>
          <w:sz w:val="32"/>
          <w:szCs w:val="32"/>
          <w:lang w:val="en-US" w:eastAsia="zh-CN"/>
        </w:rPr>
        <w:t>0.14万元</w:t>
      </w:r>
      <w:r>
        <w:rPr>
          <w:rFonts w:hint="eastAsia" w:ascii="仿宋" w:hAnsi="仿宋" w:eastAsia="仿宋"/>
          <w:sz w:val="32"/>
          <w:szCs w:val="32"/>
        </w:rPr>
        <w:t>、劳务费</w:t>
      </w:r>
      <w:r>
        <w:rPr>
          <w:rFonts w:hint="eastAsia" w:ascii="仿宋" w:hAnsi="仿宋" w:eastAsia="仿宋"/>
          <w:sz w:val="32"/>
          <w:szCs w:val="32"/>
          <w:lang w:val="en-US" w:eastAsia="zh-CN"/>
        </w:rPr>
        <w:t>0.63万元</w:t>
      </w:r>
      <w:r>
        <w:rPr>
          <w:rFonts w:hint="eastAsia" w:ascii="仿宋" w:hAnsi="仿宋" w:eastAsia="仿宋"/>
          <w:sz w:val="32"/>
          <w:szCs w:val="32"/>
        </w:rPr>
        <w:t>、委托业务费</w:t>
      </w:r>
      <w:r>
        <w:rPr>
          <w:rFonts w:hint="eastAsia" w:ascii="仿宋" w:hAnsi="仿宋" w:eastAsia="仿宋"/>
          <w:sz w:val="32"/>
          <w:szCs w:val="32"/>
          <w:lang w:val="en-US" w:eastAsia="zh-CN"/>
        </w:rPr>
        <w:t>0.30万元</w:t>
      </w:r>
      <w:r>
        <w:rPr>
          <w:rFonts w:hint="eastAsia" w:ascii="仿宋" w:hAnsi="仿宋" w:eastAsia="仿宋"/>
          <w:sz w:val="32"/>
          <w:szCs w:val="32"/>
        </w:rPr>
        <w:t>、工会经费</w:t>
      </w:r>
      <w:r>
        <w:rPr>
          <w:rFonts w:hint="eastAsia" w:ascii="仿宋" w:hAnsi="仿宋" w:eastAsia="仿宋"/>
          <w:sz w:val="32"/>
          <w:szCs w:val="32"/>
          <w:lang w:val="en-US" w:eastAsia="zh-CN"/>
        </w:rPr>
        <w:t>1.24万元</w:t>
      </w:r>
      <w:r>
        <w:rPr>
          <w:rFonts w:hint="eastAsia" w:ascii="仿宋" w:hAnsi="仿宋" w:eastAsia="仿宋"/>
          <w:sz w:val="32"/>
          <w:szCs w:val="32"/>
        </w:rPr>
        <w:t>、福利费</w:t>
      </w:r>
      <w:r>
        <w:rPr>
          <w:rFonts w:hint="eastAsia" w:ascii="仿宋" w:hAnsi="仿宋" w:eastAsia="仿宋"/>
          <w:sz w:val="32"/>
          <w:szCs w:val="32"/>
          <w:lang w:val="en-US" w:eastAsia="zh-CN"/>
        </w:rPr>
        <w:t>6.75万元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1.54万元</w:t>
      </w:r>
      <w:r>
        <w:rPr>
          <w:rFonts w:hint="eastAsia" w:ascii="仿宋" w:hAnsi="仿宋" w:eastAsia="仿宋"/>
          <w:sz w:val="32"/>
          <w:szCs w:val="32"/>
        </w:rPr>
        <w:t>、其他交通费</w:t>
      </w:r>
      <w:r>
        <w:rPr>
          <w:rFonts w:hint="eastAsia" w:ascii="仿宋" w:hAnsi="仿宋" w:eastAsia="仿宋"/>
          <w:sz w:val="32"/>
          <w:szCs w:val="32"/>
          <w:lang w:val="en-US" w:eastAsia="zh-CN"/>
        </w:rPr>
        <w:t>0.04万元</w:t>
      </w:r>
      <w:r>
        <w:rPr>
          <w:rFonts w:hint="eastAsia" w:ascii="仿宋" w:hAnsi="仿宋" w:eastAsia="仿宋"/>
          <w:sz w:val="32"/>
          <w:szCs w:val="32"/>
        </w:rPr>
        <w:t>、其他商品和服务支出</w:t>
      </w:r>
      <w:r>
        <w:rPr>
          <w:rFonts w:hint="eastAsia" w:ascii="仿宋" w:hAnsi="仿宋" w:eastAsia="仿宋"/>
          <w:sz w:val="32"/>
          <w:szCs w:val="32"/>
          <w:lang w:val="en-US" w:eastAsia="zh-CN"/>
        </w:rPr>
        <w:t>1.89万元</w:t>
      </w:r>
      <w:r>
        <w:rPr>
          <w:rFonts w:hint="eastAsia" w:ascii="仿宋" w:hAnsi="仿宋" w:eastAsia="仿宋"/>
          <w:sz w:val="32"/>
          <w:szCs w:val="32"/>
        </w:rPr>
        <w:t>。</w:t>
      </w:r>
    </w:p>
    <w:p>
      <w:pPr>
        <w:spacing w:line="600" w:lineRule="exact"/>
        <w:ind w:firstLine="640"/>
        <w:outlineLvl w:val="1"/>
        <w:rPr>
          <w:rStyle w:val="25"/>
          <w:rFonts w:ascii="黑体" w:hAnsi="黑体" w:eastAsia="黑体"/>
          <w:b w:val="0"/>
        </w:rPr>
      </w:pPr>
      <w:bookmarkStart w:id="92" w:name="_Toc15377215"/>
      <w:bookmarkStart w:id="93" w:name="_Toc15396609"/>
      <w:bookmarkStart w:id="94" w:name="_Toc1379_WPSOffice_Level2"/>
      <w:r>
        <w:rPr>
          <w:rFonts w:hint="eastAsia" w:ascii="黑体" w:hAns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92"/>
      <w:bookmarkEnd w:id="93"/>
      <w:bookmarkEnd w:id="94"/>
    </w:p>
    <w:p>
      <w:pPr>
        <w:spacing w:line="600" w:lineRule="exact"/>
        <w:ind w:firstLine="640"/>
        <w:outlineLvl w:val="2"/>
        <w:rPr>
          <w:rFonts w:ascii="仿宋" w:hAnsi="仿宋" w:eastAsia="仿宋"/>
          <w:b/>
          <w:sz w:val="32"/>
          <w:szCs w:val="32"/>
        </w:rPr>
      </w:pPr>
      <w:bookmarkStart w:id="95" w:name="_Toc15377216"/>
      <w:bookmarkStart w:id="96" w:name="_Toc8516_WPSOffice_Level3"/>
      <w:r>
        <w:rPr>
          <w:rFonts w:hint="eastAsia" w:ascii="仿宋" w:hAnsi="仿宋" w:eastAsia="仿宋"/>
          <w:b/>
          <w:sz w:val="32"/>
          <w:szCs w:val="32"/>
        </w:rPr>
        <w:t>（一）“三公”经费财政拨款支出决算总体情况说明</w:t>
      </w:r>
      <w:bookmarkEnd w:id="95"/>
      <w:bookmarkEnd w:id="9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21年“三公”经费财政拨款支出决算为2.54万元，完成预算100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97" w:name="_Toc15377217"/>
      <w:bookmarkStart w:id="98" w:name="_Toc18006_WPSOffice_Level3"/>
      <w:r>
        <w:rPr>
          <w:rFonts w:hint="eastAsia" w:ascii="仿宋" w:hAnsi="仿宋" w:eastAsia="仿宋"/>
          <w:b/>
          <w:sz w:val="32"/>
          <w:szCs w:val="32"/>
        </w:rPr>
        <w:t>（二）“三公”经费财政拨款支出决算具体情况说明</w:t>
      </w:r>
      <w:bookmarkEnd w:id="97"/>
      <w:bookmarkEnd w:id="98"/>
    </w:p>
    <w:p>
      <w:pPr>
        <w:spacing w:line="600" w:lineRule="exact"/>
        <w:ind w:firstLine="640"/>
        <w:rPr>
          <w:rFonts w:ascii="仿宋" w:hAnsi="仿宋" w:eastAsia="仿宋"/>
          <w:sz w:val="32"/>
          <w:szCs w:val="32"/>
        </w:rPr>
      </w:pPr>
      <w:r>
        <w:rPr>
          <w:rFonts w:hint="eastAsia" w:ascii="仿宋" w:hAnsi="仿宋" w:eastAsia="仿宋"/>
          <w:sz w:val="32"/>
          <w:szCs w:val="32"/>
        </w:rPr>
        <w:t>2021年“三公”经费财政拨款支出决算中，因公出国（境）费支出决算0万元，占0%；公务用车购置及运行维护费支出决算2.4万元，占94.49%；公务接待费支出决算0.14万元，占5.51%。具体情况如下：单位公务用车1辆，主要用于配套费征收的现场核查、二次清算、欠费催缴等工作用车的燃油费用、停车费、过路费等费用支出，和房改房维修资金支取工作中进行现场勘察发生的公务用车费用；公务接待费用于非税收入调研接待支出。</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pPr>
      <w:r>
        <w:pict>
          <v:shape id="_x0000_s1030" o:spid="_x0000_s1030" o:spt="202" type="#_x0000_t202" style="position:absolute;left:0pt;margin-left:333.3pt;margin-top:53.9pt;height:20.25pt;width:51.7pt;z-index:251663360;mso-width-relative:page;mso-height-relative:page;" filled="f" stroked="f" coordsize="21600,21600">
            <v:path/>
            <v:fill on="f" focussize="0,0"/>
            <v:stroke on="f" joinstyle="miter"/>
            <v:imagedata o:title=""/>
            <o:lock v:ext="edit"/>
            <v:textbox>
              <w:txbxContent>
                <w:p>
                  <w:pPr>
                    <w:rPr>
                      <w:rFonts w:ascii="微软雅黑" w:hAnsi="微软雅黑" w:eastAsia="微软雅黑" w:cs="微软雅黑"/>
                      <w:color w:val="000000" w:themeColor="text1"/>
                    </w:rPr>
                  </w:pPr>
                  <w:r>
                    <w:rPr>
                      <w:rFonts w:hint="eastAsia" w:ascii="微软雅黑" w:hAnsi="微软雅黑" w:eastAsia="微软雅黑" w:cs="微软雅黑"/>
                      <w:color w:val="000000" w:themeColor="text1"/>
                      <w:sz w:val="15"/>
                      <w:szCs w:val="18"/>
                    </w:rPr>
                    <w:t>单位：万元</w:t>
                  </w:r>
                </w:p>
              </w:txbxContent>
            </v:textbox>
          </v:shape>
        </w:pict>
      </w:r>
      <w:r>
        <w:rPr>
          <w:rFonts w:hint="eastAsia" w:eastAsia="仿宋"/>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b/>
          <w:sz w:val="32"/>
          <w:szCs w:val="32"/>
        </w:rPr>
      </w:pPr>
      <w:r>
        <w:rPr>
          <w:rFonts w:hint="eastAsia" w:ascii="仿宋" w:hAnsi="仿宋" w:eastAsia="仿宋"/>
          <w:sz w:val="32"/>
          <w:szCs w:val="32"/>
        </w:rPr>
        <w:t>1.因公出国（境）经费支出0万元，</w:t>
      </w:r>
      <w:r>
        <w:rPr>
          <w:rStyle w:val="13"/>
          <w:rFonts w:hint="eastAsia" w:ascii="仿宋" w:hAnsi="仿宋" w:eastAsia="仿宋"/>
          <w:b w:val="0"/>
          <w:bCs/>
          <w:sz w:val="32"/>
          <w:szCs w:val="32"/>
        </w:rPr>
        <w:t>完成预算0</w:t>
      </w:r>
      <w:r>
        <w:rPr>
          <w:rStyle w:val="13"/>
          <w:rFonts w:ascii="仿宋" w:hAnsi="仿宋" w:eastAsia="仿宋"/>
          <w:b w:val="0"/>
          <w:bCs/>
          <w:sz w:val="32"/>
          <w:szCs w:val="32"/>
        </w:rPr>
        <w:t>%</w:t>
      </w:r>
      <w:r>
        <w:rPr>
          <w:rStyle w:val="13"/>
          <w:rFonts w:hint="eastAsia" w:ascii="仿宋" w:hAnsi="仿宋" w:eastAsia="仿宋"/>
          <w:b w:val="0"/>
          <w:bCs/>
          <w:sz w:val="32"/>
          <w:szCs w:val="32"/>
        </w:rPr>
        <w:t>。</w:t>
      </w:r>
      <w:r>
        <w:rPr>
          <w:rFonts w:hint="eastAsia" w:ascii="仿宋" w:hAnsi="仿宋" w:eastAsia="仿宋"/>
          <w:sz w:val="32"/>
          <w:szCs w:val="32"/>
        </w:rPr>
        <w:t>全年安排因公出国（境）团组0次，出国（境）0人。因公出国（境）支出决算比</w:t>
      </w:r>
      <w:r>
        <w:rPr>
          <w:rFonts w:ascii="仿宋" w:hAnsi="仿宋" w:eastAsia="仿宋"/>
          <w:sz w:val="32"/>
          <w:szCs w:val="32"/>
        </w:rPr>
        <w:t>20</w:t>
      </w:r>
      <w:r>
        <w:rPr>
          <w:rFonts w:hint="eastAsia" w:ascii="仿宋" w:hAnsi="仿宋" w:eastAsia="仿宋"/>
          <w:sz w:val="32"/>
          <w:szCs w:val="32"/>
        </w:rPr>
        <w:t>20年持平，两年均无发生额。</w:t>
      </w:r>
    </w:p>
    <w:p>
      <w:pPr>
        <w:spacing w:line="600" w:lineRule="exact"/>
        <w:ind w:firstLine="640"/>
        <w:rPr>
          <w:rFonts w:hint="eastAsia" w:ascii="仿宋" w:hAnsi="仿宋" w:eastAsia="仿宋"/>
          <w:sz w:val="32"/>
          <w:szCs w:val="32"/>
        </w:rPr>
      </w:pPr>
      <w:r>
        <w:rPr>
          <w:rFonts w:hint="eastAsia" w:ascii="仿宋" w:hAnsi="仿宋" w:eastAsia="仿宋"/>
          <w:sz w:val="32"/>
          <w:szCs w:val="32"/>
        </w:rPr>
        <w:t>2.公务用车购置及运行维护费支出2.4万元,完成预算100%。公务用车购置及运行维护费支出决算比2020年增加2万元，增长500%。主要原因是公务用车燃油费增加，2020年没有发生燃油费，2021年仅增加2万元公务用车燃油费。</w:t>
      </w:r>
    </w:p>
    <w:p>
      <w:pPr>
        <w:spacing w:line="600" w:lineRule="exact"/>
        <w:ind w:firstLine="640"/>
        <w:rPr>
          <w:rFonts w:ascii="仿宋" w:hAnsi="仿宋" w:eastAsia="仿宋"/>
          <w:b/>
          <w:sz w:val="32"/>
          <w:szCs w:val="32"/>
        </w:rPr>
      </w:pPr>
      <w:r>
        <w:rPr>
          <w:rFonts w:hint="eastAsia" w:ascii="仿宋" w:hAnsi="仿宋" w:eastAsia="仿宋"/>
          <w:sz w:val="32"/>
          <w:szCs w:val="32"/>
        </w:rPr>
        <w:t>其中：公务用车购置支出0万元。全年按规定更新购置公务用车0辆，其中：轿车0辆、金额0万元，越野车0辆、金额0万元，载客汽车0辆、金额0万元。截至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月底，单位共有公务用车1辆，其中：轿车0辆、越野车1辆、载客汽车0辆。</w:t>
      </w:r>
    </w:p>
    <w:p>
      <w:pPr>
        <w:spacing w:line="600" w:lineRule="exact"/>
        <w:ind w:firstLine="640"/>
        <w:rPr>
          <w:rFonts w:hint="eastAsia" w:ascii="仿宋" w:hAnsi="仿宋" w:eastAsia="仿宋"/>
          <w:sz w:val="32"/>
          <w:szCs w:val="32"/>
        </w:rPr>
      </w:pPr>
      <w:r>
        <w:rPr>
          <w:rFonts w:hint="eastAsia" w:ascii="仿宋" w:hAnsi="仿宋" w:eastAsia="仿宋"/>
          <w:sz w:val="32"/>
          <w:szCs w:val="32"/>
        </w:rPr>
        <w:t>公务用车运行维护费支出2.4万元。主要用于城市基础设施配套费征收、房改房维修资金等工作的现场核查工作所需的公务用车燃料费、维修费、过路过桥费、保险费等支出。</w:t>
      </w:r>
    </w:p>
    <w:p>
      <w:pPr>
        <w:spacing w:line="600" w:lineRule="exact"/>
        <w:ind w:firstLine="640"/>
        <w:rPr>
          <w:rFonts w:hint="eastAsia" w:ascii="仿宋" w:hAnsi="仿宋" w:eastAsia="仿宋"/>
          <w:sz w:val="32"/>
          <w:szCs w:val="32"/>
        </w:rPr>
      </w:pPr>
      <w:r>
        <w:rPr>
          <w:rFonts w:hint="eastAsia" w:ascii="仿宋" w:hAnsi="仿宋" w:eastAsia="仿宋"/>
          <w:sz w:val="32"/>
          <w:szCs w:val="32"/>
        </w:rPr>
        <w:t>3.公务接待费支出0.14万元，完成预算100%。公务接待费支出决算比2020年增加0.14万元，增长0%。主要原因是2020年单位无业务招待费发生。其中：</w:t>
      </w:r>
    </w:p>
    <w:p>
      <w:pPr>
        <w:spacing w:line="600" w:lineRule="exact"/>
        <w:ind w:firstLine="640"/>
        <w:rPr>
          <w:rFonts w:hint="eastAsia" w:ascii="仿宋" w:hAnsi="仿宋" w:eastAsia="仿宋"/>
          <w:sz w:val="32"/>
          <w:szCs w:val="32"/>
        </w:rPr>
      </w:pPr>
      <w:r>
        <w:rPr>
          <w:rFonts w:hint="eastAsia" w:ascii="仿宋" w:hAnsi="仿宋" w:eastAsia="仿宋"/>
          <w:sz w:val="32"/>
          <w:szCs w:val="32"/>
        </w:rPr>
        <w:t>国内公务接待支出0.14万元，主要用于非税收入调研接待用餐费。国内公务接待1批次，8人次（不包括陪同人员），共计支出0.14万元，具体内容包括：学习非税收入及票据管理接待支出，金额</w:t>
      </w:r>
      <w:r>
        <w:rPr>
          <w:rFonts w:hint="eastAsia" w:ascii="仿宋" w:hAnsi="仿宋" w:eastAsia="仿宋"/>
          <w:sz w:val="32"/>
          <w:szCs w:val="32"/>
          <w:lang w:val="en-US" w:eastAsia="zh-CN"/>
        </w:rPr>
        <w:t>0.14万</w:t>
      </w:r>
      <w:r>
        <w:rPr>
          <w:rFonts w:hint="eastAsia" w:ascii="仿宋" w:hAnsi="仿宋" w:eastAsia="仿宋"/>
          <w:sz w:val="32"/>
          <w:szCs w:val="32"/>
        </w:rPr>
        <w:t>元。</w:t>
      </w:r>
    </w:p>
    <w:p>
      <w:pPr>
        <w:spacing w:line="600" w:lineRule="exact"/>
        <w:ind w:firstLine="640"/>
        <w:rPr>
          <w:rFonts w:hint="eastAsia" w:ascii="仿宋" w:hAnsi="仿宋" w:eastAsia="仿宋"/>
          <w:sz w:val="32"/>
          <w:szCs w:val="32"/>
        </w:rPr>
      </w:pPr>
      <w:r>
        <w:rPr>
          <w:rFonts w:hint="eastAsia" w:ascii="仿宋" w:hAnsi="仿宋" w:eastAsia="仿宋"/>
          <w:sz w:val="32"/>
          <w:szCs w:val="32"/>
        </w:rPr>
        <w:t>外事接待支出0万元，外事接待0批次，0人，共计支出0万元。</w:t>
      </w:r>
    </w:p>
    <w:p>
      <w:pPr>
        <w:spacing w:line="600" w:lineRule="exact"/>
        <w:ind w:firstLine="640"/>
        <w:outlineLvl w:val="1"/>
        <w:rPr>
          <w:rStyle w:val="25"/>
          <w:rFonts w:ascii="黑体" w:hAnsi="黑体" w:eastAsia="黑体"/>
        </w:rPr>
      </w:pPr>
      <w:bookmarkStart w:id="99" w:name="_Toc15396610"/>
      <w:bookmarkStart w:id="100" w:name="_Toc15377218"/>
      <w:bookmarkStart w:id="101" w:name="_Toc18240_WPSOffice_Level2"/>
      <w:r>
        <w:rPr>
          <w:rFonts w:hint="eastAsia" w:ascii="黑体" w:hAnsi="黑体" w:eastAsia="黑体"/>
          <w:sz w:val="32"/>
          <w:szCs w:val="32"/>
        </w:rPr>
        <w:t>八、</w:t>
      </w:r>
      <w:r>
        <w:rPr>
          <w:rStyle w:val="25"/>
          <w:rFonts w:hint="eastAsia" w:ascii="黑体" w:hAnsi="黑体" w:eastAsia="黑体"/>
          <w:b w:val="0"/>
        </w:rPr>
        <w:t>政府性基金预算支出决算情况说明</w:t>
      </w:r>
      <w:bookmarkEnd w:id="99"/>
      <w:bookmarkEnd w:id="100"/>
      <w:bookmarkEnd w:id="10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21年政府性基金预算财政拨款支出0万元。</w:t>
      </w:r>
    </w:p>
    <w:p>
      <w:pPr>
        <w:numPr>
          <w:ilvl w:val="0"/>
          <w:numId w:val="4"/>
        </w:numPr>
        <w:spacing w:line="600" w:lineRule="exact"/>
        <w:ind w:firstLine="640"/>
        <w:outlineLvl w:val="1"/>
        <w:rPr>
          <w:rStyle w:val="25"/>
          <w:rFonts w:ascii="黑体" w:hAnsi="黑体" w:eastAsia="黑体"/>
          <w:b w:val="0"/>
        </w:rPr>
      </w:pPr>
      <w:bookmarkStart w:id="102" w:name="_Toc15396611"/>
      <w:bookmarkStart w:id="103" w:name="_Toc15377219"/>
      <w:bookmarkStart w:id="104" w:name="_Toc30634_WPSOffice_Level2"/>
      <w:r>
        <w:rPr>
          <w:rStyle w:val="25"/>
          <w:rFonts w:hint="eastAsia" w:ascii="黑体" w:hAnsi="黑体" w:eastAsia="黑体"/>
          <w:b w:val="0"/>
        </w:rPr>
        <w:t>国有资本经营预算支出决算情况说明</w:t>
      </w:r>
      <w:bookmarkEnd w:id="102"/>
      <w:bookmarkEnd w:id="103"/>
      <w:bookmarkEnd w:id="10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21年国有资本经营预算财政拨款支出0万元。</w:t>
      </w:r>
    </w:p>
    <w:p>
      <w:pPr>
        <w:numPr>
          <w:ilvl w:val="0"/>
          <w:numId w:val="4"/>
        </w:numPr>
        <w:spacing w:line="600" w:lineRule="exact"/>
        <w:ind w:firstLine="640"/>
        <w:outlineLvl w:val="1"/>
        <w:rPr>
          <w:rStyle w:val="25"/>
          <w:rFonts w:ascii="黑体" w:hAnsi="黑体" w:eastAsia="黑体"/>
          <w:b w:val="0"/>
        </w:rPr>
      </w:pPr>
      <w:bookmarkStart w:id="105" w:name="_Toc15396612"/>
      <w:bookmarkStart w:id="106" w:name="_Toc15377221"/>
      <w:bookmarkStart w:id="107" w:name="_Toc7190_WPSOffice_Level2"/>
      <w:r>
        <w:rPr>
          <w:rStyle w:val="25"/>
          <w:rFonts w:hint="eastAsia" w:ascii="黑体" w:hAnsi="黑体" w:eastAsia="黑体"/>
          <w:b w:val="0"/>
        </w:rPr>
        <w:t>其他重要事项的情况说明</w:t>
      </w:r>
      <w:bookmarkEnd w:id="105"/>
      <w:bookmarkEnd w:id="106"/>
      <w:bookmarkEnd w:id="107"/>
    </w:p>
    <w:p>
      <w:pPr>
        <w:spacing w:line="600" w:lineRule="exact"/>
        <w:ind w:firstLine="643" w:firstLineChars="200"/>
        <w:outlineLvl w:val="2"/>
        <w:rPr>
          <w:rFonts w:ascii="仿宋" w:hAnsi="仿宋" w:eastAsia="仿宋"/>
          <w:sz w:val="32"/>
          <w:szCs w:val="32"/>
        </w:rPr>
      </w:pPr>
      <w:bookmarkStart w:id="108" w:name="_Toc15377222"/>
      <w:bookmarkStart w:id="109" w:name="_Toc7776_WPSOffice_Level3"/>
      <w:r>
        <w:rPr>
          <w:rFonts w:hint="eastAsia" w:ascii="仿宋" w:hAnsi="仿宋" w:eastAsia="仿宋"/>
          <w:b/>
          <w:sz w:val="32"/>
          <w:szCs w:val="32"/>
        </w:rPr>
        <w:t>（一）机关运行经费支出情况</w:t>
      </w:r>
      <w:bookmarkEnd w:id="108"/>
      <w:bookmarkEnd w:id="10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21年，单位无机关运行经费支出事项。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10" w:name="_Toc15377223"/>
      <w:bookmarkStart w:id="111" w:name="_Toc26545_WPSOffice_Level3"/>
      <w:r>
        <w:rPr>
          <w:rFonts w:hint="eastAsia" w:ascii="仿宋" w:hAnsi="仿宋" w:eastAsia="仿宋"/>
          <w:b/>
          <w:sz w:val="32"/>
          <w:szCs w:val="32"/>
        </w:rPr>
        <w:t>（二）政府采购支出情况</w:t>
      </w:r>
      <w:bookmarkEnd w:id="110"/>
      <w:bookmarkEnd w:id="111"/>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21年，单位无政府采购支出。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12" w:name="_Toc15377224"/>
      <w:bookmarkStart w:id="113" w:name="_Toc25056_WPSOffice_Level3"/>
      <w:r>
        <w:rPr>
          <w:rFonts w:hint="eastAsia" w:ascii="仿宋" w:hAnsi="仿宋" w:eastAsia="仿宋"/>
          <w:b/>
          <w:sz w:val="32"/>
          <w:szCs w:val="32"/>
        </w:rPr>
        <w:t>（三）国有资产占有使用情况</w:t>
      </w:r>
      <w:bookmarkEnd w:id="112"/>
      <w:bookmarkEnd w:id="113"/>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攀枝花市城市建设资金中心共有车辆1辆，其中：主要领导干部用车0辆、机要通信用车0辆、应急保障用车0辆、其他用车1辆，其他用车主要是用于城市基础设施配套费征收及房改房维修资金两项工作现场核查工作，单价</w:t>
      </w:r>
      <w:r>
        <w:rPr>
          <w:rFonts w:ascii="仿宋" w:hAnsi="仿宋" w:eastAsia="仿宋"/>
          <w:sz w:val="32"/>
          <w:szCs w:val="32"/>
        </w:rPr>
        <w:t>50</w:t>
      </w:r>
      <w:r>
        <w:rPr>
          <w:rFonts w:hint="eastAsia" w:ascii="仿宋" w:hAnsi="仿宋" w:eastAsia="仿宋"/>
          <w:sz w:val="32"/>
          <w:szCs w:val="32"/>
        </w:rPr>
        <w:t>万元以上通用设备0台（套），单价</w:t>
      </w:r>
      <w:r>
        <w:rPr>
          <w:rFonts w:ascii="仿宋" w:hAnsi="仿宋" w:eastAsia="仿宋"/>
          <w:sz w:val="32"/>
          <w:szCs w:val="32"/>
        </w:rPr>
        <w:t>100</w:t>
      </w:r>
      <w:r>
        <w:rPr>
          <w:rFonts w:hint="eastAsia" w:ascii="仿宋" w:hAnsi="仿宋" w:eastAsia="仿宋"/>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14" w:name="_Toc20897_WPSOffice_Level3"/>
      <w:r>
        <w:rPr>
          <w:rFonts w:hint="eastAsia" w:ascii="仿宋" w:hAnsi="仿宋" w:eastAsia="仿宋"/>
          <w:b/>
          <w:sz w:val="32"/>
          <w:szCs w:val="32"/>
        </w:rPr>
        <w:t>（四）预算绩效管理情况</w:t>
      </w:r>
      <w:bookmarkEnd w:id="114"/>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单位在2021年度预算编制阶段，组织对城市基础设施配套费（含自管公房维修资金管理运行费）项目、非税征管成本、业务运行费等三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pPr>
        <w:pStyle w:val="2"/>
        <w:spacing w:before="93"/>
        <w:rPr>
          <w:highlight w:val="yellow"/>
        </w:rPr>
      </w:pPr>
    </w:p>
    <w:p>
      <w:pPr>
        <w:widowControl/>
        <w:ind w:firstLine="2249" w:firstLineChars="700"/>
        <w:jc w:val="left"/>
        <w:rPr>
          <w:rStyle w:val="24"/>
          <w:rFonts w:ascii="黑体" w:hAnsi="黑体" w:eastAsia="黑体"/>
          <w:b w:val="0"/>
        </w:rPr>
      </w:pPr>
      <w:r>
        <w:rPr>
          <w:rFonts w:ascii="仿宋_GB2312" w:eastAsia="仿宋_GB2312"/>
          <w:b/>
          <w:sz w:val="32"/>
          <w:szCs w:val="32"/>
        </w:rPr>
        <w:br w:type="page"/>
      </w:r>
      <w:bookmarkStart w:id="115" w:name="_Toc15377225"/>
      <w:bookmarkStart w:id="116" w:name="_Toc15396613"/>
      <w:bookmarkStart w:id="117" w:name="_Toc27684_WPSOffice_Level1"/>
      <w:r>
        <w:rPr>
          <w:rFonts w:hint="eastAsia" w:ascii="黑体" w:hAnsi="黑体" w:eastAsia="黑体"/>
          <w:sz w:val="44"/>
          <w:szCs w:val="44"/>
        </w:rPr>
        <w:t>第</w:t>
      </w:r>
      <w:r>
        <w:rPr>
          <w:rStyle w:val="24"/>
          <w:rFonts w:hint="eastAsia" w:ascii="黑体" w:hAnsi="黑体" w:eastAsia="黑体"/>
          <w:b w:val="0"/>
        </w:rPr>
        <w:t xml:space="preserve">三部分 </w:t>
      </w:r>
      <w:r>
        <w:rPr>
          <w:rFonts w:hint="eastAsia" w:ascii="黑体" w:hAnsi="黑体" w:eastAsia="黑体"/>
          <w:sz w:val="44"/>
          <w:szCs w:val="44"/>
        </w:rPr>
        <w:t>名</w:t>
      </w:r>
      <w:r>
        <w:rPr>
          <w:rStyle w:val="24"/>
          <w:rFonts w:hint="eastAsia" w:ascii="黑体" w:hAnsi="黑体" w:eastAsia="黑体"/>
          <w:b w:val="0"/>
        </w:rPr>
        <w:t>词解释</w:t>
      </w:r>
      <w:bookmarkEnd w:id="115"/>
      <w:bookmarkEnd w:id="116"/>
      <w:bookmarkEnd w:id="117"/>
    </w:p>
    <w:p>
      <w:pPr>
        <w:spacing w:line="600" w:lineRule="exact"/>
        <w:jc w:val="left"/>
        <w:rPr>
          <w:rFonts w:ascii="宋体"/>
          <w:b/>
          <w:sz w:val="44"/>
          <w:szCs w:val="44"/>
        </w:rPr>
      </w:pPr>
    </w:p>
    <w:p>
      <w:pPr>
        <w:pStyle w:val="22"/>
        <w:spacing w:line="560" w:lineRule="exact"/>
        <w:ind w:firstLine="640" w:firstLineChars="200"/>
        <w:rPr>
          <w:rFonts w:hAnsi="仿宋"/>
          <w:color w:val="auto"/>
          <w:sz w:val="32"/>
          <w:szCs w:val="32"/>
        </w:rPr>
      </w:pPr>
      <w:r>
        <w:rPr>
          <w:rFonts w:hAnsi="仿宋"/>
          <w:color w:val="auto"/>
          <w:sz w:val="32"/>
          <w:szCs w:val="32"/>
        </w:rPr>
        <w:t>1.</w:t>
      </w:r>
      <w:r>
        <w:rPr>
          <w:rFonts w:hint="eastAsia" w:hAnsi="仿宋"/>
          <w:color w:val="auto"/>
          <w:sz w:val="32"/>
          <w:szCs w:val="32"/>
        </w:rPr>
        <w:t>财政拨款收入：指单位从同级财政部门取得的财政预算资金。</w:t>
      </w:r>
    </w:p>
    <w:p>
      <w:pPr>
        <w:pStyle w:val="22"/>
        <w:spacing w:line="560" w:lineRule="exact"/>
        <w:ind w:firstLine="640" w:firstLineChars="200"/>
        <w:rPr>
          <w:rFonts w:hAnsi="仿宋"/>
          <w:color w:val="auto"/>
          <w:sz w:val="32"/>
          <w:szCs w:val="32"/>
        </w:rPr>
      </w:pPr>
      <w:r>
        <w:rPr>
          <w:rFonts w:hint="eastAsia" w:hAnsi="仿宋"/>
          <w:color w:val="auto"/>
          <w:sz w:val="32"/>
          <w:szCs w:val="32"/>
        </w:rPr>
        <w:t>2</w:t>
      </w:r>
      <w:r>
        <w:rPr>
          <w:rFonts w:hAnsi="仿宋"/>
          <w:color w:val="auto"/>
          <w:sz w:val="32"/>
          <w:szCs w:val="32"/>
        </w:rPr>
        <w:t>.</w:t>
      </w:r>
      <w:r>
        <w:rPr>
          <w:rFonts w:hint="eastAsia" w:hAnsi="仿宋"/>
          <w:color w:val="auto"/>
          <w:sz w:val="32"/>
          <w:szCs w:val="32"/>
        </w:rPr>
        <w:t>年初结转和结余：指以前年度尚未完成、结转到本年按有关规定继续使用的资金。</w:t>
      </w:r>
    </w:p>
    <w:p>
      <w:pPr>
        <w:pStyle w:val="22"/>
        <w:spacing w:line="560" w:lineRule="exact"/>
        <w:ind w:firstLine="640" w:firstLineChars="200"/>
        <w:rPr>
          <w:rFonts w:hAnsi="仿宋"/>
          <w:color w:val="auto"/>
          <w:sz w:val="32"/>
          <w:szCs w:val="32"/>
        </w:rPr>
      </w:pPr>
      <w:r>
        <w:rPr>
          <w:rFonts w:hint="eastAsia" w:hAnsi="仿宋"/>
          <w:color w:val="auto"/>
          <w:sz w:val="32"/>
          <w:szCs w:val="32"/>
        </w:rPr>
        <w:t>3、年末结转和结余：指单位按有关规定结转到下年或以后年度继续使用的资金。</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社会保障和就业（类）行政事业单位养老支出（款）事业单位离退休（项）：指反映事业单位开支的离退休经费。</w:t>
      </w:r>
    </w:p>
    <w:p>
      <w:pPr>
        <w:pStyle w:val="2"/>
        <w:spacing w:before="93"/>
        <w:ind w:firstLine="640" w:firstLineChars="200"/>
        <w:rPr>
          <w:rFonts w:ascii="仿宋" w:hAnsi="仿宋" w:eastAsia="仿宋"/>
        </w:rPr>
      </w:pPr>
      <w:r>
        <w:rPr>
          <w:rFonts w:hint="eastAsia" w:ascii="仿宋" w:hAnsi="仿宋" w:eastAsia="仿宋"/>
          <w:sz w:val="32"/>
          <w:szCs w:val="32"/>
          <w:lang w:val="en-US" w:eastAsia="zh-CN"/>
        </w:rPr>
        <w:t>5.</w:t>
      </w:r>
      <w:r>
        <w:rPr>
          <w:rFonts w:hint="eastAsia" w:ascii="仿宋" w:hAnsi="仿宋" w:eastAsia="仿宋"/>
          <w:sz w:val="32"/>
          <w:szCs w:val="32"/>
        </w:rPr>
        <w:t>社会保障和就业（类）行政事业单位养老支出（款）机关事业单位基本养老保险缴费支出（项）：指反映机关事业单位实施养老保险制度由单位缴纳的基本养老保险费支出。</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城乡社区</w:t>
      </w:r>
      <w:r>
        <w:rPr>
          <w:rFonts w:hint="eastAsia" w:ascii="仿宋" w:hAnsi="仿宋" w:eastAsia="仿宋"/>
          <w:sz w:val="32"/>
          <w:szCs w:val="32"/>
          <w:lang w:eastAsia="zh-CN"/>
        </w:rPr>
        <w:t>支出</w:t>
      </w:r>
      <w:r>
        <w:rPr>
          <w:rFonts w:hint="eastAsia" w:ascii="仿宋" w:hAnsi="仿宋" w:eastAsia="仿宋"/>
          <w:sz w:val="32"/>
          <w:szCs w:val="32"/>
        </w:rPr>
        <w:t>（类）城乡社区管理事务（款）其他城乡社区管理事务支出（项）：指反映其他用于其他城乡社区管理事务方面的支出。</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ascii="仿宋" w:hAnsi="仿宋" w:eastAsia="仿宋"/>
          <w:sz w:val="32"/>
          <w:szCs w:val="32"/>
        </w:rPr>
        <w:t>.</w:t>
      </w:r>
      <w:r>
        <w:rPr>
          <w:rFonts w:hint="eastAsia" w:ascii="仿宋" w:hAnsi="仿宋" w:eastAsia="仿宋"/>
          <w:sz w:val="32"/>
          <w:szCs w:val="32"/>
        </w:rPr>
        <w:t>住房保障（类）住房改革支出（款）住房公积金（项）：指反映行政事业单位按照人力资源和社会保障部、财政部规定的基本工资和津补贴以及规定比例为职工缴纳的住房公积金。</w:t>
      </w:r>
    </w:p>
    <w:p>
      <w:pPr>
        <w:ind w:firstLine="640" w:firstLineChars="200"/>
        <w:rPr>
          <w:rFonts w:ascii="仿宋" w:hAnsi="仿宋" w:eastAsia="仿宋"/>
          <w:color w:val="000000"/>
          <w:sz w:val="32"/>
          <w:szCs w:val="32"/>
        </w:rPr>
      </w:pPr>
      <w:r>
        <w:rPr>
          <w:rFonts w:hint="eastAsia" w:ascii="仿宋" w:hAnsi="仿宋" w:eastAsia="仿宋"/>
          <w:sz w:val="32"/>
          <w:szCs w:val="32"/>
          <w:lang w:val="en-US" w:eastAsia="zh-CN"/>
        </w:rPr>
        <w:t>8</w:t>
      </w:r>
      <w:r>
        <w:rPr>
          <w:rFonts w:ascii="仿宋" w:hAnsi="仿宋" w:eastAsia="仿宋"/>
          <w:sz w:val="32"/>
          <w:szCs w:val="32"/>
        </w:rPr>
        <w:t>.</w:t>
      </w:r>
      <w:r>
        <w:rPr>
          <w:rFonts w:hint="eastAsia" w:ascii="仿宋" w:hAnsi="仿宋" w:eastAsia="仿宋"/>
          <w:sz w:val="32"/>
          <w:szCs w:val="32"/>
        </w:rPr>
        <w:t>基本支出：指</w:t>
      </w:r>
      <w:r>
        <w:rPr>
          <w:rFonts w:hint="eastAsia" w:ascii="仿宋" w:hAnsi="仿宋" w:eastAsia="仿宋"/>
          <w:color w:val="000000"/>
          <w:sz w:val="32"/>
          <w:szCs w:val="32"/>
        </w:rPr>
        <w:t>为保障机构正常运转、完成日常工作任务而发生的人员支出和公用支出。</w:t>
      </w:r>
    </w:p>
    <w:p>
      <w:pPr>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.项目支出：指在基本支出之外为完成特定行政任务和事业发展目标所发生的支出。</w:t>
      </w:r>
    </w:p>
    <w:p>
      <w:pPr>
        <w:pStyle w:val="22"/>
        <w:spacing w:line="560" w:lineRule="exact"/>
        <w:ind w:firstLine="640" w:firstLineChars="200"/>
        <w:rPr>
          <w:rFonts w:hAnsi="仿宋" w:cs="Times New Roman"/>
          <w:color w:val="auto"/>
          <w:kern w:val="2"/>
          <w:sz w:val="32"/>
          <w:szCs w:val="32"/>
        </w:rPr>
      </w:pPr>
      <w:r>
        <w:rPr>
          <w:rFonts w:hint="eastAsia" w:hAnsi="仿宋"/>
          <w:color w:val="auto"/>
          <w:sz w:val="32"/>
          <w:szCs w:val="32"/>
          <w:lang w:val="en-US" w:eastAsia="zh-CN"/>
        </w:rPr>
        <w:t>10</w:t>
      </w:r>
      <w:r>
        <w:rPr>
          <w:rFonts w:hAnsi="仿宋" w:cs="Times New Roman"/>
          <w:color w:val="auto"/>
          <w:kern w:val="2"/>
          <w:sz w:val="32"/>
          <w:szCs w:val="32"/>
        </w:rPr>
        <w:t>.</w:t>
      </w:r>
      <w:r>
        <w:rPr>
          <w:rFonts w:hint="eastAsia" w:hAnsi="仿宋" w:cs="Times New Roman"/>
          <w:color w:val="auto"/>
          <w:kern w:val="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仿宋" w:hAnsi="仿宋" w:eastAsia="仿宋"/>
          <w:sz w:val="32"/>
          <w:szCs w:val="32"/>
        </w:rPr>
      </w:pPr>
      <w:bookmarkStart w:id="118" w:name="_Toc15396614"/>
      <w:bookmarkStart w:id="119" w:name="_Toc15377226"/>
    </w:p>
    <w:p>
      <w:pPr>
        <w:spacing w:line="600" w:lineRule="exact"/>
        <w:jc w:val="center"/>
        <w:outlineLvl w:val="0"/>
        <w:rPr>
          <w:rFonts w:ascii="仿宋" w:hAnsi="仿宋" w:eastAsia="仿宋"/>
          <w:sz w:val="32"/>
          <w:szCs w:val="32"/>
        </w:rPr>
      </w:pPr>
    </w:p>
    <w:p>
      <w:pPr>
        <w:spacing w:line="600" w:lineRule="exact"/>
        <w:jc w:val="center"/>
        <w:outlineLvl w:val="0"/>
        <w:rPr>
          <w:rFonts w:ascii="仿宋" w:hAnsi="仿宋" w:eastAsia="仿宋"/>
          <w:sz w:val="32"/>
          <w:szCs w:val="32"/>
        </w:rPr>
      </w:pPr>
    </w:p>
    <w:p>
      <w:pPr>
        <w:spacing w:line="600" w:lineRule="exact"/>
        <w:jc w:val="center"/>
        <w:outlineLvl w:val="0"/>
        <w:rPr>
          <w:rFonts w:ascii="仿宋" w:hAnsi="仿宋" w:eastAsia="仿宋"/>
          <w:sz w:val="32"/>
          <w:szCs w:val="32"/>
        </w:rPr>
      </w:pPr>
    </w:p>
    <w:p>
      <w:pPr>
        <w:spacing w:line="600" w:lineRule="exact"/>
        <w:jc w:val="center"/>
        <w:outlineLvl w:val="0"/>
        <w:rPr>
          <w:rFonts w:ascii="仿宋" w:hAnsi="仿宋" w:eastAsia="仿宋"/>
          <w:sz w:val="32"/>
          <w:szCs w:val="32"/>
        </w:rPr>
      </w:pPr>
    </w:p>
    <w:p>
      <w:pPr>
        <w:spacing w:line="600" w:lineRule="exact"/>
        <w:jc w:val="center"/>
        <w:outlineLvl w:val="0"/>
        <w:rPr>
          <w:rFonts w:ascii="仿宋" w:hAnsi="仿宋" w:eastAsia="仿宋"/>
          <w:sz w:val="44"/>
          <w:szCs w:val="44"/>
        </w:rPr>
      </w:pPr>
    </w:p>
    <w:p>
      <w:pPr>
        <w:spacing w:line="600" w:lineRule="exact"/>
        <w:jc w:val="center"/>
        <w:outlineLvl w:val="0"/>
        <w:rPr>
          <w:rFonts w:ascii="仿宋" w:hAnsi="仿宋" w:eastAsia="仿宋"/>
          <w:sz w:val="44"/>
          <w:szCs w:val="44"/>
        </w:rPr>
      </w:pPr>
    </w:p>
    <w:p>
      <w:pPr>
        <w:spacing w:line="600" w:lineRule="exact"/>
        <w:jc w:val="center"/>
        <w:outlineLvl w:val="0"/>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spacing w:line="600" w:lineRule="exact"/>
        <w:jc w:val="center"/>
        <w:outlineLvl w:val="0"/>
        <w:rPr>
          <w:rStyle w:val="24"/>
          <w:rFonts w:ascii="黑体" w:hAnsi="黑体" w:eastAsia="黑体"/>
          <w:b w:val="0"/>
        </w:rPr>
      </w:pPr>
      <w:bookmarkStart w:id="120" w:name="_Toc15898_WPSOffice_Level1"/>
      <w:r>
        <w:rPr>
          <w:rFonts w:hint="eastAsia" w:ascii="黑体" w:hAnsi="黑体" w:eastAsia="黑体"/>
          <w:sz w:val="44"/>
          <w:szCs w:val="44"/>
        </w:rPr>
        <w:t>第</w:t>
      </w:r>
      <w:r>
        <w:rPr>
          <w:rStyle w:val="24"/>
          <w:rFonts w:hint="eastAsia" w:ascii="黑体" w:hAnsi="黑体" w:eastAsia="黑体"/>
          <w:b w:val="0"/>
        </w:rPr>
        <w:t>四部分 附件</w:t>
      </w:r>
      <w:bookmarkEnd w:id="118"/>
      <w:bookmarkEnd w:id="120"/>
    </w:p>
    <w:p>
      <w:pPr>
        <w:spacing w:line="572" w:lineRule="exact"/>
        <w:jc w:val="left"/>
        <w:outlineLvl w:val="0"/>
        <w:rPr>
          <w:rFonts w:ascii="仿宋_GB2312" w:hAnsi="仿宋_GB2312" w:eastAsia="仿宋_GB2312" w:cs="仿宋_GB2312"/>
          <w:sz w:val="32"/>
          <w:szCs w:val="32"/>
        </w:rPr>
      </w:pPr>
    </w:p>
    <w:tbl>
      <w:tblPr>
        <w:tblStyle w:val="15"/>
        <w:tblpPr w:leftFromText="180" w:rightFromText="180" w:vertAnchor="text" w:horzAnchor="page" w:tblpXSpec="center" w:tblpY="660"/>
        <w:tblOverlap w:val="never"/>
        <w:tblW w:w="9983" w:type="dxa"/>
        <w:jc w:val="center"/>
        <w:tblInd w:w="0" w:type="dxa"/>
        <w:tblLayout w:type="fixed"/>
        <w:tblCellMar>
          <w:top w:w="0" w:type="dxa"/>
          <w:left w:w="108" w:type="dxa"/>
          <w:bottom w:w="0" w:type="dxa"/>
          <w:right w:w="108" w:type="dxa"/>
        </w:tblCellMar>
      </w:tblPr>
      <w:tblGrid>
        <w:gridCol w:w="1976"/>
        <w:gridCol w:w="1142"/>
        <w:gridCol w:w="1635"/>
        <w:gridCol w:w="1189"/>
        <w:gridCol w:w="1396"/>
        <w:gridCol w:w="2409"/>
        <w:gridCol w:w="236"/>
      </w:tblGrid>
      <w:tr>
        <w:tblPrEx>
          <w:tblLayout w:type="fixed"/>
          <w:tblCellMar>
            <w:top w:w="0" w:type="dxa"/>
            <w:left w:w="108" w:type="dxa"/>
            <w:bottom w:w="0" w:type="dxa"/>
            <w:right w:w="108" w:type="dxa"/>
          </w:tblCellMar>
        </w:tblPrEx>
        <w:trPr>
          <w:trHeight w:val="675" w:hRule="atLeast"/>
          <w:jc w:val="center"/>
        </w:trPr>
        <w:tc>
          <w:tcPr>
            <w:tcW w:w="974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121" w:name="_Toc15396618"/>
            <w:r>
              <w:rPr>
                <w:rFonts w:hint="eastAsia" w:ascii="宋体" w:hAnsi="宋体" w:cs="宋体"/>
                <w:b/>
                <w:sz w:val="32"/>
                <w:szCs w:val="32"/>
              </w:rPr>
              <w:t>2021年不限金额（含）特定目标类部门预算项目绩效目标自评</w:t>
            </w:r>
          </w:p>
          <w:p>
            <w:pPr>
              <w:pStyle w:val="2"/>
              <w:spacing w:before="93"/>
              <w:rPr>
                <w:rFonts w:ascii="仿宋" w:hAnsi="仿宋" w:eastAsia="仿宋" w:cs="仿宋_GB2312"/>
                <w:b/>
                <w:sz w:val="32"/>
                <w:szCs w:val="32"/>
              </w:rPr>
            </w:pPr>
            <w:r>
              <w:rPr>
                <w:rFonts w:hint="eastAsia" w:ascii="仿宋" w:hAnsi="仿宋" w:eastAsia="仿宋"/>
                <w:b/>
                <w:sz w:val="32"/>
                <w:szCs w:val="32"/>
              </w:rPr>
              <w:t>一、</w:t>
            </w:r>
            <w:r>
              <w:rPr>
                <w:rFonts w:hint="eastAsia" w:ascii="仿宋" w:hAnsi="仿宋" w:eastAsia="仿宋" w:cs="仿宋_GB2312"/>
                <w:b/>
                <w:sz w:val="32"/>
                <w:szCs w:val="32"/>
              </w:rPr>
              <w:t>城市基础设施配套费（含自管公房维修资金管理运行费）项目</w:t>
            </w:r>
          </w:p>
          <w:p>
            <w:pPr>
              <w:pStyle w:val="2"/>
              <w:spacing w:before="93"/>
              <w:jc w:val="right"/>
              <w:rPr>
                <w:rFonts w:ascii="仿宋" w:hAnsi="仿宋" w:eastAsia="仿宋"/>
              </w:rPr>
            </w:pPr>
            <w:r>
              <w:rPr>
                <w:rFonts w:hint="eastAsia" w:ascii="仿宋" w:hAnsi="仿宋" w:eastAsia="仿宋" w:cs="仿宋_GB2312"/>
                <w:sz w:val="24"/>
              </w:rPr>
              <w:t xml:space="preserve"> 单位：万元</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攀枝花市住房和城乡建设局 8</w:t>
            </w:r>
            <w:r>
              <w:rPr>
                <w:rFonts w:ascii="仿宋" w:hAnsi="仿宋" w:eastAsia="仿宋" w:cs="宋体"/>
                <w:sz w:val="24"/>
              </w:rPr>
              <w:t>0</w:t>
            </w:r>
            <w:r>
              <w:rPr>
                <w:rFonts w:hint="eastAsia" w:ascii="仿宋" w:hAnsi="仿宋" w:eastAsia="仿宋" w:cs="宋体"/>
                <w:sz w:val="24"/>
              </w:rPr>
              <w:t>1</w:t>
            </w:r>
            <w:r>
              <w:rPr>
                <w:rFonts w:ascii="仿宋" w:hAnsi="仿宋" w:eastAsia="仿宋" w:cs="宋体"/>
                <w:sz w:val="24"/>
              </w:rPr>
              <w:t>001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攀枝花市城市建设资金中心</w:t>
            </w:r>
          </w:p>
        </w:tc>
      </w:tr>
      <w:tr>
        <w:tblPrEx>
          <w:tblLayout w:type="fixed"/>
          <w:tblCellMar>
            <w:top w:w="0" w:type="dxa"/>
            <w:left w:w="108" w:type="dxa"/>
            <w:bottom w:w="0" w:type="dxa"/>
            <w:right w:w="108" w:type="dxa"/>
          </w:tblCellMar>
        </w:tblPrEx>
        <w:trPr>
          <w:gridAfter w:val="1"/>
          <w:wAfter w:w="236" w:type="dxa"/>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项目预算</w:t>
            </w:r>
          </w:p>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执行情况</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10.57</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10.57</w:t>
            </w:r>
          </w:p>
        </w:tc>
      </w:tr>
      <w:tr>
        <w:tblPrEx>
          <w:tblLayout w:type="fixed"/>
          <w:tblCellMar>
            <w:top w:w="0" w:type="dxa"/>
            <w:left w:w="108" w:type="dxa"/>
            <w:bottom w:w="0" w:type="dxa"/>
            <w:right w:w="108" w:type="dxa"/>
          </w:tblCellMar>
        </w:tblPrEx>
        <w:trPr>
          <w:gridAfter w:val="1"/>
          <w:wAfter w:w="236" w:type="dxa"/>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10.57</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10.57</w:t>
            </w:r>
          </w:p>
        </w:tc>
      </w:tr>
      <w:tr>
        <w:tblPrEx>
          <w:tblLayout w:type="fixed"/>
          <w:tblCellMar>
            <w:top w:w="0" w:type="dxa"/>
            <w:left w:w="108" w:type="dxa"/>
            <w:bottom w:w="0" w:type="dxa"/>
            <w:right w:w="108" w:type="dxa"/>
          </w:tblCellMar>
        </w:tblPrEx>
        <w:trPr>
          <w:gridAfter w:val="1"/>
          <w:wAfter w:w="236" w:type="dxa"/>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p>
        </w:tc>
      </w:tr>
      <w:tr>
        <w:tblPrEx>
          <w:tblLayout w:type="fixed"/>
          <w:tblCellMar>
            <w:top w:w="0" w:type="dxa"/>
            <w:left w:w="108" w:type="dxa"/>
            <w:bottom w:w="0" w:type="dxa"/>
            <w:right w:w="108" w:type="dxa"/>
          </w:tblCellMar>
        </w:tblPrEx>
        <w:trPr>
          <w:gridAfter w:val="1"/>
          <w:wAfter w:w="236" w:type="dxa"/>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年度总体目标</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预期目标</w:t>
            </w:r>
          </w:p>
        </w:tc>
        <w:tc>
          <w:tcPr>
            <w:tcW w:w="3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目标实际完成情况</w:t>
            </w:r>
          </w:p>
        </w:tc>
      </w:tr>
      <w:tr>
        <w:tblPrEx>
          <w:tblLayout w:type="fixed"/>
          <w:tblCellMar>
            <w:top w:w="0" w:type="dxa"/>
            <w:left w:w="108" w:type="dxa"/>
            <w:bottom w:w="0" w:type="dxa"/>
            <w:right w:w="108" w:type="dxa"/>
          </w:tblCellMar>
        </w:tblPrEx>
        <w:trPr>
          <w:gridAfter w:val="1"/>
          <w:wAfter w:w="236" w:type="dxa"/>
          <w:trHeight w:val="563"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征收城市基础设施配套费8000万元</w:t>
            </w:r>
          </w:p>
        </w:tc>
        <w:tc>
          <w:tcPr>
            <w:tcW w:w="38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实际完成1</w:t>
            </w:r>
            <w:r>
              <w:rPr>
                <w:rFonts w:ascii="仿宋" w:hAnsi="仿宋" w:eastAsia="仿宋" w:cs="宋体"/>
                <w:sz w:val="24"/>
              </w:rPr>
              <w:t>.4亿</w:t>
            </w:r>
            <w:r>
              <w:rPr>
                <w:rFonts w:hint="eastAsia" w:ascii="仿宋" w:hAnsi="仿宋" w:eastAsia="仿宋" w:cs="宋体"/>
                <w:sz w:val="24"/>
              </w:rPr>
              <w:t>元</w:t>
            </w:r>
          </w:p>
        </w:tc>
      </w:tr>
      <w:tr>
        <w:tblPrEx>
          <w:tblLayout w:type="fixed"/>
          <w:tblCellMar>
            <w:top w:w="0" w:type="dxa"/>
            <w:left w:w="108" w:type="dxa"/>
            <w:bottom w:w="0" w:type="dxa"/>
            <w:right w:w="108" w:type="dxa"/>
          </w:tblCellMar>
        </w:tblPrEx>
        <w:trPr>
          <w:gridAfter w:val="1"/>
          <w:wAfter w:w="236" w:type="dxa"/>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一级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二级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三级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实际完成指标值</w:t>
            </w:r>
          </w:p>
        </w:tc>
      </w:tr>
      <w:tr>
        <w:tblPrEx>
          <w:tblLayout w:type="fixed"/>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完成</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维护软件</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1套</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制作展板</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2</w:t>
            </w:r>
            <w:r>
              <w:rPr>
                <w:rFonts w:hint="eastAsia" w:ascii="仿宋" w:hAnsi="仿宋" w:eastAsia="仿宋" w:cs="仿宋_GB2312"/>
                <w:sz w:val="24"/>
              </w:rPr>
              <w:t>张</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聘用人员</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非税收入征收目标</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8000万元目标任务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完成1.</w:t>
            </w:r>
            <w:r>
              <w:rPr>
                <w:rFonts w:ascii="仿宋" w:hAnsi="仿宋" w:eastAsia="仿宋" w:cs="仿宋_GB2312"/>
                <w:sz w:val="24"/>
              </w:rPr>
              <w:t>4亿元</w:t>
            </w:r>
          </w:p>
        </w:tc>
      </w:tr>
      <w:tr>
        <w:tblPrEx>
          <w:tblLayout w:type="fixed"/>
          <w:tblCellMar>
            <w:top w:w="0" w:type="dxa"/>
            <w:left w:w="108" w:type="dxa"/>
            <w:bottom w:w="0" w:type="dxa"/>
            <w:right w:w="108" w:type="dxa"/>
          </w:tblCellMar>
        </w:tblPrEx>
        <w:trPr>
          <w:gridAfter w:val="1"/>
          <w:wAfter w:w="236" w:type="dxa"/>
          <w:trHeight w:val="415"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完成时间</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2021年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80"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征收成本</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10.57万元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1262"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效益</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kern w:val="0"/>
                <w:sz w:val="24"/>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城市基础设施建设资金</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城市基础设施建设资金8000万元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超额完成</w:t>
            </w:r>
          </w:p>
        </w:tc>
      </w:tr>
      <w:tr>
        <w:tblPrEx>
          <w:tblLayout w:type="fixed"/>
          <w:tblCellMar>
            <w:top w:w="0" w:type="dxa"/>
            <w:left w:w="108" w:type="dxa"/>
            <w:bottom w:w="0" w:type="dxa"/>
            <w:right w:w="108" w:type="dxa"/>
          </w:tblCellMar>
        </w:tblPrEx>
        <w:trPr>
          <w:gridAfter w:val="1"/>
          <w:wAfter w:w="236" w:type="dxa"/>
          <w:trHeight w:val="721" w:hRule="atLeast"/>
          <w:jc w:val="center"/>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kern w:val="0"/>
                <w:sz w:val="24"/>
              </w:rPr>
              <w:t>可持续影响 指标</w:t>
            </w:r>
          </w:p>
        </w:tc>
        <w:tc>
          <w:tcPr>
            <w:tcW w:w="1189"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城市基础设施建设</w:t>
            </w:r>
          </w:p>
        </w:tc>
        <w:tc>
          <w:tcPr>
            <w:tcW w:w="1396"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保证城市基础设施的建设、维修维护</w:t>
            </w:r>
          </w:p>
        </w:tc>
        <w:tc>
          <w:tcPr>
            <w:tcW w:w="2409" w:type="dxa"/>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530" w:hRule="atLeast"/>
          <w:jc w:val="center"/>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满意</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kern w:val="0"/>
                <w:sz w:val="24"/>
              </w:rPr>
            </w:pPr>
            <w:r>
              <w:rPr>
                <w:rFonts w:hint="eastAsia" w:ascii="仿宋" w:hAnsi="仿宋" w:eastAsia="仿宋" w:cs="仿宋_GB2312"/>
                <w:kern w:val="0"/>
                <w:sz w:val="24"/>
              </w:rPr>
              <w:t>满意度指标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建设单位满意度</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widowControl/>
        <w:adjustRightInd w:val="0"/>
        <w:snapToGrid w:val="0"/>
        <w:spacing w:line="580" w:lineRule="exact"/>
        <w:contextualSpacing/>
        <w:jc w:val="left"/>
        <w:rPr>
          <w:rFonts w:hint="eastAsia" w:ascii="仿宋" w:hAnsi="仿宋" w:eastAsia="仿宋" w:cs="宋体"/>
          <w:b/>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240" w:lineRule="atLeast"/>
        <w:contextualSpacing/>
        <w:jc w:val="left"/>
        <w:rPr>
          <w:rFonts w:ascii="仿宋" w:hAnsi="仿宋" w:eastAsia="仿宋" w:cs="仿宋_GB2312"/>
          <w:b/>
          <w:sz w:val="32"/>
          <w:szCs w:val="32"/>
        </w:rPr>
      </w:pPr>
      <w:bookmarkStart w:id="122" w:name="_Toc1735_WPSOffice_Level2"/>
      <w:r>
        <w:rPr>
          <w:rFonts w:hint="eastAsia" w:ascii="仿宋" w:hAnsi="仿宋" w:eastAsia="仿宋" w:cs="宋体"/>
          <w:b/>
          <w:color w:val="000000"/>
          <w:kern w:val="0"/>
          <w:sz w:val="32"/>
          <w:szCs w:val="32"/>
          <w:shd w:val="clear" w:color="auto" w:fill="FFFFFF"/>
        </w:rPr>
        <w:t>二、</w:t>
      </w:r>
      <w:r>
        <w:rPr>
          <w:rFonts w:hint="eastAsia" w:ascii="仿宋" w:hAnsi="仿宋" w:eastAsia="仿宋" w:cs="仿宋_GB2312"/>
          <w:b/>
          <w:sz w:val="32"/>
          <w:szCs w:val="32"/>
        </w:rPr>
        <w:t>非税征管成本项目</w:t>
      </w:r>
      <w:bookmarkEnd w:id="122"/>
    </w:p>
    <w:tbl>
      <w:tblPr>
        <w:tblStyle w:val="15"/>
        <w:tblpPr w:leftFromText="180" w:rightFromText="180" w:vertAnchor="text" w:horzAnchor="margin" w:tblpXSpec="center" w:tblpY="747"/>
        <w:tblOverlap w:val="never"/>
        <w:tblW w:w="9811" w:type="dxa"/>
        <w:tblInd w:w="0" w:type="dxa"/>
        <w:tblLayout w:type="fixed"/>
        <w:tblCellMar>
          <w:top w:w="0" w:type="dxa"/>
          <w:left w:w="108" w:type="dxa"/>
          <w:bottom w:w="0" w:type="dxa"/>
          <w:right w:w="108" w:type="dxa"/>
        </w:tblCellMar>
      </w:tblPr>
      <w:tblGrid>
        <w:gridCol w:w="2026"/>
        <w:gridCol w:w="1170"/>
        <w:gridCol w:w="1675"/>
        <w:gridCol w:w="1218"/>
        <w:gridCol w:w="1254"/>
        <w:gridCol w:w="2468"/>
      </w:tblGrid>
      <w:tr>
        <w:tblPrEx>
          <w:tblLayout w:type="fixed"/>
          <w:tblCellMar>
            <w:top w:w="0" w:type="dxa"/>
            <w:left w:w="108" w:type="dxa"/>
            <w:bottom w:w="0" w:type="dxa"/>
            <w:right w:w="108" w:type="dxa"/>
          </w:tblCellMar>
        </w:tblPrEx>
        <w:trPr>
          <w:trHeight w:val="254" w:hRule="atLeast"/>
        </w:trPr>
        <w:tc>
          <w:tcPr>
            <w:tcW w:w="31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tLeast"/>
              <w:jc w:val="center"/>
              <w:textAlignment w:val="center"/>
              <w:rPr>
                <w:rFonts w:ascii="仿宋" w:hAnsi="仿宋" w:eastAsia="仿宋" w:cs="宋体"/>
                <w:sz w:val="24"/>
              </w:rPr>
            </w:pPr>
            <w:r>
              <w:rPr>
                <w:rFonts w:hint="eastAsia" w:ascii="仿宋" w:hAnsi="仿宋" w:eastAsia="仿宋" w:cs="宋体"/>
                <w:kern w:val="0"/>
                <w:sz w:val="24"/>
              </w:rPr>
              <w:t>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tLeast"/>
              <w:textAlignment w:val="center"/>
              <w:rPr>
                <w:rFonts w:ascii="仿宋" w:hAnsi="仿宋" w:eastAsia="仿宋" w:cs="宋体"/>
                <w:sz w:val="24"/>
              </w:rPr>
            </w:pPr>
            <w:r>
              <w:rPr>
                <w:rFonts w:hint="eastAsia" w:ascii="仿宋" w:hAnsi="仿宋" w:eastAsia="仿宋" w:cs="宋体"/>
                <w:sz w:val="24"/>
              </w:rPr>
              <w:t>攀枝花市住房和城乡建设局 8</w:t>
            </w:r>
            <w:r>
              <w:rPr>
                <w:rFonts w:ascii="仿宋" w:hAnsi="仿宋" w:eastAsia="仿宋" w:cs="宋体"/>
                <w:sz w:val="24"/>
              </w:rPr>
              <w:t>01001</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tLeast"/>
              <w:jc w:val="center"/>
              <w:textAlignment w:val="center"/>
              <w:rPr>
                <w:rFonts w:ascii="仿宋" w:hAnsi="仿宋" w:eastAsia="仿宋" w:cs="宋体"/>
                <w:sz w:val="24"/>
              </w:rPr>
            </w:pPr>
            <w:r>
              <w:rPr>
                <w:rFonts w:hint="eastAsia" w:ascii="仿宋" w:hAnsi="仿宋" w:eastAsia="仿宋" w:cs="宋体"/>
                <w:kern w:val="0"/>
                <w:sz w:val="24"/>
              </w:rPr>
              <w:t>实施单位</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tLeast"/>
              <w:jc w:val="left"/>
              <w:textAlignment w:val="center"/>
              <w:rPr>
                <w:rFonts w:ascii="仿宋" w:hAnsi="仿宋" w:eastAsia="仿宋" w:cs="宋体"/>
                <w:sz w:val="24"/>
              </w:rPr>
            </w:pPr>
            <w:r>
              <w:rPr>
                <w:rFonts w:hint="eastAsia" w:ascii="仿宋" w:hAnsi="仿宋" w:eastAsia="仿宋" w:cs="宋体"/>
                <w:sz w:val="24"/>
              </w:rPr>
              <w:t>攀枝花市城市建设资金中心</w:t>
            </w:r>
          </w:p>
        </w:tc>
      </w:tr>
      <w:tr>
        <w:tblPrEx>
          <w:tblLayout w:type="fixed"/>
          <w:tblCellMar>
            <w:top w:w="0" w:type="dxa"/>
            <w:left w:w="108" w:type="dxa"/>
            <w:bottom w:w="0" w:type="dxa"/>
            <w:right w:w="108" w:type="dxa"/>
          </w:tblCellMar>
        </w:tblPrEx>
        <w:trPr>
          <w:trHeight w:val="341" w:hRule="atLeast"/>
        </w:trPr>
        <w:tc>
          <w:tcPr>
            <w:tcW w:w="31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项目预算</w:t>
            </w:r>
          </w:p>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执行情况</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2.17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执行数：</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2.17</w:t>
            </w:r>
          </w:p>
        </w:tc>
      </w:tr>
      <w:tr>
        <w:tblPrEx>
          <w:tblLayout w:type="fixed"/>
          <w:tblCellMar>
            <w:top w:w="0" w:type="dxa"/>
            <w:left w:w="108" w:type="dxa"/>
            <w:bottom w:w="0" w:type="dxa"/>
            <w:right w:w="108" w:type="dxa"/>
          </w:tblCellMar>
        </w:tblPrEx>
        <w:trPr>
          <w:trHeight w:val="555" w:hRule="atLeast"/>
        </w:trPr>
        <w:tc>
          <w:tcPr>
            <w:tcW w:w="3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2.17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2.17</w:t>
            </w:r>
          </w:p>
        </w:tc>
      </w:tr>
      <w:tr>
        <w:tblPrEx>
          <w:tblLayout w:type="fixed"/>
          <w:tblCellMar>
            <w:top w:w="0" w:type="dxa"/>
            <w:left w:w="108" w:type="dxa"/>
            <w:bottom w:w="0" w:type="dxa"/>
            <w:right w:w="108" w:type="dxa"/>
          </w:tblCellMar>
        </w:tblPrEx>
        <w:trPr>
          <w:trHeight w:val="341" w:hRule="atLeast"/>
        </w:trPr>
        <w:tc>
          <w:tcPr>
            <w:tcW w:w="31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p>
        </w:tc>
      </w:tr>
      <w:tr>
        <w:tblPrEx>
          <w:tblLayout w:type="fixed"/>
          <w:tblCellMar>
            <w:top w:w="0" w:type="dxa"/>
            <w:left w:w="108" w:type="dxa"/>
            <w:bottom w:w="0" w:type="dxa"/>
            <w:right w:w="108" w:type="dxa"/>
          </w:tblCellMar>
        </w:tblPrEx>
        <w:trPr>
          <w:trHeight w:val="217" w:hRule="atLeast"/>
        </w:trPr>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年度总体目标</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预期目标</w:t>
            </w:r>
          </w:p>
        </w:tc>
        <w:tc>
          <w:tcPr>
            <w:tcW w:w="37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目标实际完成情况</w:t>
            </w:r>
          </w:p>
        </w:tc>
      </w:tr>
      <w:tr>
        <w:tblPrEx>
          <w:tblLayout w:type="fixed"/>
          <w:tblCellMar>
            <w:top w:w="0" w:type="dxa"/>
            <w:left w:w="108" w:type="dxa"/>
            <w:bottom w:w="0" w:type="dxa"/>
            <w:right w:w="108" w:type="dxa"/>
          </w:tblCellMar>
        </w:tblPrEx>
        <w:trPr>
          <w:trHeight w:val="797" w:hRule="atLeast"/>
        </w:trPr>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城市基础设施配套费8000万元</w:t>
            </w:r>
          </w:p>
        </w:tc>
        <w:tc>
          <w:tcPr>
            <w:tcW w:w="372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实际完成1.4亿元</w:t>
            </w:r>
          </w:p>
        </w:tc>
      </w:tr>
      <w:tr>
        <w:tblPrEx>
          <w:tblLayout w:type="fixed"/>
          <w:tblCellMar>
            <w:top w:w="0" w:type="dxa"/>
            <w:left w:w="108" w:type="dxa"/>
            <w:bottom w:w="0" w:type="dxa"/>
            <w:right w:w="108" w:type="dxa"/>
          </w:tblCellMar>
        </w:tblPrEx>
        <w:trPr>
          <w:trHeight w:val="693" w:hRule="atLeast"/>
        </w:trPr>
        <w:tc>
          <w:tcPr>
            <w:tcW w:w="202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一级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二级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三级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预期指标值</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实际完成指标值</w:t>
            </w:r>
          </w:p>
        </w:tc>
      </w:tr>
      <w:tr>
        <w:tblPrEx>
          <w:tblLayout w:type="fixed"/>
          <w:tblCellMar>
            <w:top w:w="0" w:type="dxa"/>
            <w:left w:w="108" w:type="dxa"/>
            <w:bottom w:w="0" w:type="dxa"/>
            <w:right w:w="108" w:type="dxa"/>
          </w:tblCellMar>
        </w:tblPrEx>
        <w:trPr>
          <w:trHeight w:val="676"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完成</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聘用人员</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1人</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trHeight w:val="415"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现场核查车辆</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1台</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trHeight w:val="415"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非税收入征收目标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8</w:t>
            </w:r>
            <w:r>
              <w:rPr>
                <w:rFonts w:ascii="仿宋" w:hAnsi="仿宋" w:eastAsia="仿宋" w:cs="仿宋_GB2312"/>
                <w:sz w:val="24"/>
              </w:rPr>
              <w:t>000万元</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ascii="仿宋" w:hAnsi="仿宋" w:eastAsia="仿宋" w:cs="仿宋_GB2312"/>
                <w:sz w:val="24"/>
              </w:rPr>
            </w:pPr>
            <w:r>
              <w:rPr>
                <w:rFonts w:ascii="仿宋" w:hAnsi="仿宋" w:eastAsia="仿宋" w:cs="仿宋_GB2312"/>
                <w:sz w:val="24"/>
              </w:rPr>
              <w:t>征收</w:t>
            </w:r>
            <w:r>
              <w:rPr>
                <w:rFonts w:hint="eastAsia" w:ascii="仿宋" w:hAnsi="仿宋" w:eastAsia="仿宋" w:cs="仿宋_GB2312"/>
                <w:sz w:val="24"/>
              </w:rPr>
              <w:t>1</w:t>
            </w:r>
            <w:r>
              <w:rPr>
                <w:rFonts w:ascii="仿宋" w:hAnsi="仿宋" w:eastAsia="仿宋" w:cs="仿宋_GB2312"/>
                <w:sz w:val="24"/>
              </w:rPr>
              <w:t>.4亿元，超额完成</w:t>
            </w:r>
          </w:p>
        </w:tc>
      </w:tr>
      <w:tr>
        <w:tblPrEx>
          <w:tblLayout w:type="fixed"/>
          <w:tblCellMar>
            <w:top w:w="0" w:type="dxa"/>
            <w:left w:w="108" w:type="dxa"/>
            <w:bottom w:w="0" w:type="dxa"/>
            <w:right w:w="108" w:type="dxa"/>
          </w:tblCellMar>
        </w:tblPrEx>
        <w:trPr>
          <w:trHeight w:val="644"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1年</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trHeight w:val="728"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征收成本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.17万元</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trHeight w:val="1011"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效益</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75" w:type="dxa"/>
            <w:tcBorders>
              <w:top w:val="single" w:color="000000" w:sz="4" w:space="0"/>
              <w:left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_GB2312"/>
                <w:sz w:val="24"/>
              </w:rPr>
            </w:pPr>
            <w:r>
              <w:rPr>
                <w:rFonts w:hint="eastAsia" w:ascii="仿宋" w:hAnsi="仿宋" w:eastAsia="仿宋" w:cs="仿宋_GB2312"/>
                <w:kern w:val="0"/>
                <w:sz w:val="24"/>
              </w:rPr>
              <w:t>经济效益指标</w:t>
            </w:r>
          </w:p>
        </w:tc>
        <w:tc>
          <w:tcPr>
            <w:tcW w:w="1218" w:type="dxa"/>
            <w:tcBorders>
              <w:top w:val="single" w:color="000000" w:sz="4" w:space="0"/>
              <w:left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_GB2312"/>
                <w:sz w:val="24"/>
              </w:rPr>
            </w:pPr>
            <w:r>
              <w:rPr>
                <w:rFonts w:ascii="仿宋" w:hAnsi="仿宋" w:eastAsia="仿宋" w:cs="仿宋_GB2312"/>
                <w:sz w:val="24"/>
              </w:rPr>
              <w:t>城市基础设施建设资金</w:t>
            </w:r>
          </w:p>
        </w:tc>
        <w:tc>
          <w:tcPr>
            <w:tcW w:w="1254" w:type="dxa"/>
            <w:tcBorders>
              <w:top w:val="single" w:color="000000" w:sz="4" w:space="0"/>
              <w:left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_GB2312"/>
                <w:sz w:val="24"/>
              </w:rPr>
            </w:pPr>
            <w:r>
              <w:rPr>
                <w:rFonts w:hint="eastAsia" w:ascii="仿宋" w:hAnsi="仿宋" w:eastAsia="仿宋" w:cs="仿宋_GB2312"/>
                <w:sz w:val="24"/>
              </w:rPr>
              <w:t>8</w:t>
            </w:r>
            <w:r>
              <w:rPr>
                <w:rFonts w:ascii="仿宋" w:hAnsi="仿宋" w:eastAsia="仿宋" w:cs="仿宋_GB2312"/>
                <w:sz w:val="24"/>
              </w:rPr>
              <w:t>000万元</w:t>
            </w:r>
          </w:p>
        </w:tc>
        <w:tc>
          <w:tcPr>
            <w:tcW w:w="2468" w:type="dxa"/>
            <w:tcBorders>
              <w:top w:val="single" w:color="000000" w:sz="4" w:space="0"/>
              <w:left w:val="single" w:color="000000" w:sz="4" w:space="0"/>
              <w:right w:val="single" w:color="000000" w:sz="4" w:space="0"/>
            </w:tcBorders>
            <w:shd w:val="clear" w:color="auto" w:fill="auto"/>
            <w:vAlign w:val="center"/>
          </w:tcPr>
          <w:p>
            <w:pPr>
              <w:widowControl/>
              <w:spacing w:line="320" w:lineRule="exact"/>
              <w:textAlignment w:val="bottom"/>
              <w:rPr>
                <w:rFonts w:ascii="仿宋" w:hAnsi="仿宋" w:eastAsia="仿宋" w:cs="仿宋_GB2312"/>
                <w:sz w:val="24"/>
              </w:rPr>
            </w:pPr>
            <w:r>
              <w:rPr>
                <w:rFonts w:ascii="仿宋" w:hAnsi="仿宋" w:eastAsia="仿宋" w:cs="仿宋_GB2312"/>
                <w:sz w:val="24"/>
              </w:rPr>
              <w:t>实现</w:t>
            </w:r>
            <w:r>
              <w:rPr>
                <w:rFonts w:hint="eastAsia" w:ascii="仿宋" w:hAnsi="仿宋" w:eastAsia="仿宋" w:cs="仿宋_GB2312"/>
                <w:sz w:val="24"/>
              </w:rPr>
              <w:t>1</w:t>
            </w:r>
            <w:r>
              <w:rPr>
                <w:rFonts w:ascii="仿宋" w:hAnsi="仿宋" w:eastAsia="仿宋" w:cs="仿宋_GB2312"/>
                <w:sz w:val="24"/>
              </w:rPr>
              <w:t>.4亿元，超额完成</w:t>
            </w:r>
          </w:p>
        </w:tc>
      </w:tr>
      <w:tr>
        <w:tblPrEx>
          <w:tblLayout w:type="fixed"/>
          <w:tblCellMar>
            <w:top w:w="0" w:type="dxa"/>
            <w:left w:w="108" w:type="dxa"/>
            <w:bottom w:w="0" w:type="dxa"/>
            <w:right w:w="108" w:type="dxa"/>
          </w:tblCellMar>
        </w:tblPrEx>
        <w:trPr>
          <w:trHeight w:val="1119" w:hRule="atLeast"/>
        </w:trPr>
        <w:tc>
          <w:tcPr>
            <w:tcW w:w="202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_GB2312"/>
                <w:sz w:val="24"/>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kern w:val="0"/>
                <w:sz w:val="24"/>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城市基础设施建设</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保证城市基础设施的建设、维修维护</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trHeight w:val="826" w:hRule="atLeast"/>
        </w:trPr>
        <w:tc>
          <w:tcPr>
            <w:tcW w:w="202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满意</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满意度</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建设单位满意度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w:t>
            </w:r>
            <w:r>
              <w:rPr>
                <w:rFonts w:ascii="仿宋" w:hAnsi="仿宋" w:eastAsia="仿宋" w:cs="仿宋_GB2312"/>
                <w:sz w:val="24"/>
              </w:rPr>
              <w:t>00%</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bl>
    <w:p>
      <w:pPr>
        <w:pStyle w:val="2"/>
        <w:spacing w:before="93"/>
        <w:ind w:right="480"/>
        <w:jc w:val="right"/>
        <w:rPr>
          <w:rFonts w:hint="eastAsia" w:ascii="仿宋" w:hAnsi="仿宋" w:eastAsia="仿宋" w:cs="仿宋_GB2312"/>
          <w:sz w:val="24"/>
        </w:rPr>
      </w:pPr>
      <w:r>
        <w:rPr>
          <w:rFonts w:hint="eastAsia" w:ascii="仿宋" w:hAnsi="仿宋" w:eastAsia="仿宋"/>
          <w:sz w:val="24"/>
          <w:lang w:val="en-US" w:eastAsia="zh-CN"/>
        </w:rPr>
        <w:t xml:space="preserve">      </w:t>
      </w:r>
      <w:bookmarkStart w:id="123" w:name="_Toc5129_WPSOffice_Level2"/>
      <w:r>
        <w:rPr>
          <w:rFonts w:hint="eastAsia" w:ascii="仿宋" w:hAnsi="仿宋" w:eastAsia="仿宋" w:cs="仿宋_GB2312"/>
          <w:sz w:val="24"/>
        </w:rPr>
        <w:t>单位：万元</w:t>
      </w:r>
      <w:bookmarkEnd w:id="123"/>
    </w:p>
    <w:p>
      <w:pPr>
        <w:pStyle w:val="2"/>
        <w:spacing w:before="93"/>
        <w:jc w:val="right"/>
      </w:pPr>
    </w:p>
    <w:p>
      <w:pPr>
        <w:pStyle w:val="2"/>
        <w:spacing w:before="93"/>
      </w:pPr>
    </w:p>
    <w:p>
      <w:pPr>
        <w:pStyle w:val="2"/>
        <w:spacing w:before="93"/>
      </w:pPr>
    </w:p>
    <w:tbl>
      <w:tblPr>
        <w:tblStyle w:val="1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5"/>
        <w:gridCol w:w="1142"/>
        <w:gridCol w:w="1635"/>
        <w:gridCol w:w="1189"/>
        <w:gridCol w:w="1224"/>
        <w:gridCol w:w="2410"/>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adjustRightInd w:val="0"/>
              <w:snapToGrid w:val="0"/>
              <w:spacing w:line="580" w:lineRule="exact"/>
              <w:ind w:firstLine="643" w:firstLineChars="200"/>
              <w:contextualSpacing/>
              <w:jc w:val="left"/>
              <w:rPr>
                <w:rFonts w:ascii="仿宋" w:hAnsi="仿宋" w:eastAsia="仿宋" w:cs="宋体"/>
                <w:b/>
                <w:color w:val="000000"/>
                <w:kern w:val="0"/>
                <w:sz w:val="32"/>
                <w:szCs w:val="32"/>
                <w:shd w:val="clear" w:color="auto" w:fill="FFFFFF"/>
              </w:rPr>
            </w:pPr>
            <w:r>
              <w:rPr>
                <w:rFonts w:hint="eastAsia" w:ascii="仿宋" w:hAnsi="仿宋" w:eastAsia="仿宋" w:cs="宋体"/>
                <w:b/>
                <w:color w:val="000000"/>
                <w:kern w:val="0"/>
                <w:sz w:val="32"/>
                <w:szCs w:val="32"/>
                <w:shd w:val="clear" w:color="auto" w:fill="FFFFFF"/>
              </w:rPr>
              <w:t>三、业务运行费项目</w:t>
            </w:r>
          </w:p>
          <w:p>
            <w:pPr>
              <w:pStyle w:val="2"/>
              <w:spacing w:before="93"/>
              <w:ind w:firstLine="8160" w:firstLineChars="3400"/>
              <w:rPr>
                <w:rFonts w:ascii="仿宋" w:hAnsi="仿宋" w:eastAsia="仿宋"/>
                <w:sz w:val="24"/>
              </w:rPr>
            </w:pPr>
            <w:r>
              <w:rPr>
                <w:rFonts w:ascii="仿宋" w:hAnsi="仿宋" w:eastAsia="仿宋"/>
                <w:sz w:val="24"/>
              </w:rPr>
              <w:t>单位：万元</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trPr>
        <w:tc>
          <w:tcPr>
            <w:tcW w:w="3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攀枝花市住房和城乡建设局 8</w:t>
            </w:r>
            <w:r>
              <w:rPr>
                <w:rFonts w:ascii="仿宋" w:hAnsi="仿宋" w:eastAsia="仿宋" w:cs="宋体"/>
                <w:sz w:val="24"/>
              </w:rPr>
              <w:t>01001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攀枝花市城市建设资金中心</w:t>
            </w:r>
          </w:p>
        </w:tc>
      </w:tr>
      <w:tr>
        <w:tblPrEx>
          <w:tblLayout w:type="fixed"/>
          <w:tblCellMar>
            <w:top w:w="0" w:type="dxa"/>
            <w:left w:w="108" w:type="dxa"/>
            <w:bottom w:w="0" w:type="dxa"/>
            <w:right w:w="108" w:type="dxa"/>
          </w:tblCellMar>
        </w:tblPrEx>
        <w:trPr>
          <w:gridAfter w:val="1"/>
          <w:wAfter w:w="236" w:type="dxa"/>
          <w:trHeight w:val="341" w:hRule="atLeast"/>
        </w:trPr>
        <w:tc>
          <w:tcPr>
            <w:tcW w:w="31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项目预算</w:t>
            </w:r>
          </w:p>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执行情况</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2.29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2.29</w:t>
            </w:r>
          </w:p>
        </w:tc>
      </w:tr>
      <w:tr>
        <w:tblPrEx>
          <w:tblLayout w:type="fixed"/>
          <w:tblCellMar>
            <w:top w:w="0" w:type="dxa"/>
            <w:left w:w="108" w:type="dxa"/>
            <w:bottom w:w="0" w:type="dxa"/>
            <w:right w:w="108" w:type="dxa"/>
          </w:tblCellMar>
        </w:tblPrEx>
        <w:trPr>
          <w:gridAfter w:val="1"/>
          <w:wAfter w:w="236" w:type="dxa"/>
          <w:trHeight w:val="555" w:hRule="atLeast"/>
        </w:trPr>
        <w:tc>
          <w:tcPr>
            <w:tcW w:w="3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sz w:val="24"/>
              </w:rPr>
              <w:t>2.29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kern w:val="0"/>
                <w:sz w:val="24"/>
              </w:rPr>
            </w:pPr>
            <w:r>
              <w:rPr>
                <w:rFonts w:hint="eastAsia" w:ascii="仿宋" w:hAnsi="仿宋" w:eastAsia="仿宋" w:cs="宋体"/>
                <w:kern w:val="0"/>
                <w:sz w:val="24"/>
              </w:rPr>
              <w:t>其中：</w:t>
            </w:r>
          </w:p>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hint="eastAsia" w:ascii="仿宋" w:hAnsi="仿宋" w:eastAsia="仿宋" w:cs="宋体"/>
                <w:sz w:val="24"/>
              </w:rPr>
              <w:t>2.29</w:t>
            </w:r>
          </w:p>
        </w:tc>
      </w:tr>
      <w:tr>
        <w:tblPrEx>
          <w:tblLayout w:type="fixed"/>
          <w:tblCellMar>
            <w:top w:w="0" w:type="dxa"/>
            <w:left w:w="108" w:type="dxa"/>
            <w:bottom w:w="0" w:type="dxa"/>
            <w:right w:w="108" w:type="dxa"/>
          </w:tblCellMar>
        </w:tblPrEx>
        <w:trPr>
          <w:gridAfter w:val="1"/>
          <w:wAfter w:w="236" w:type="dxa"/>
          <w:trHeight w:val="341" w:hRule="atLeast"/>
        </w:trPr>
        <w:tc>
          <w:tcPr>
            <w:tcW w:w="31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宋体"/>
                <w:sz w:val="24"/>
              </w:rPr>
            </w:pPr>
            <w:r>
              <w:rPr>
                <w:rFonts w:hint="eastAsia" w:ascii="仿宋" w:hAnsi="仿宋" w:eastAsia="仿宋"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p>
        </w:tc>
      </w:tr>
      <w:tr>
        <w:tblPrEx>
          <w:tblLayout w:type="fixed"/>
          <w:tblCellMar>
            <w:top w:w="0" w:type="dxa"/>
            <w:left w:w="108" w:type="dxa"/>
            <w:bottom w:w="0" w:type="dxa"/>
            <w:right w:w="108" w:type="dxa"/>
          </w:tblCellMar>
        </w:tblPrEx>
        <w:trPr>
          <w:gridAfter w:val="1"/>
          <w:wAfter w:w="236" w:type="dxa"/>
          <w:trHeight w:val="217" w:hRule="atLeast"/>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kern w:val="0"/>
                <w:sz w:val="24"/>
              </w:rPr>
            </w:pPr>
            <w:r>
              <w:rPr>
                <w:rFonts w:hint="eastAsia" w:ascii="仿宋" w:hAnsi="仿宋" w:eastAsia="仿宋" w:cs="宋体"/>
                <w:kern w:val="0"/>
                <w:sz w:val="24"/>
              </w:rPr>
              <w:t>年度总体目标</w:t>
            </w:r>
          </w:p>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kern w:val="0"/>
                <w:sz w:val="24"/>
              </w:rPr>
              <w:t>目标实际完成情况</w:t>
            </w:r>
          </w:p>
        </w:tc>
      </w:tr>
      <w:tr>
        <w:tblPrEx>
          <w:tblLayout w:type="fixed"/>
          <w:tblCellMar>
            <w:top w:w="0" w:type="dxa"/>
            <w:left w:w="108" w:type="dxa"/>
            <w:bottom w:w="0" w:type="dxa"/>
            <w:right w:w="108" w:type="dxa"/>
          </w:tblCellMar>
        </w:tblPrEx>
        <w:trPr>
          <w:gridAfter w:val="1"/>
          <w:wAfter w:w="236" w:type="dxa"/>
          <w:trHeight w:val="797" w:hRule="atLeast"/>
        </w:trPr>
        <w:tc>
          <w:tcPr>
            <w:tcW w:w="1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支持驻村扶贫干部工作，解除了单位扶贫干部后顾之忧，维护单位良好的工作环境。</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宋体"/>
                <w:sz w:val="24"/>
              </w:rPr>
            </w:pPr>
            <w:r>
              <w:rPr>
                <w:rFonts w:hint="eastAsia" w:ascii="仿宋" w:hAnsi="仿宋" w:eastAsia="仿宋" w:cs="宋体"/>
                <w:sz w:val="24"/>
              </w:rPr>
              <w:t>完成。</w:t>
            </w:r>
          </w:p>
        </w:tc>
      </w:tr>
      <w:tr>
        <w:tblPrEx>
          <w:tblLayout w:type="fixed"/>
          <w:tblCellMar>
            <w:top w:w="0" w:type="dxa"/>
            <w:left w:w="108" w:type="dxa"/>
            <w:bottom w:w="0" w:type="dxa"/>
            <w:right w:w="108" w:type="dxa"/>
          </w:tblCellMar>
        </w:tblPrEx>
        <w:trPr>
          <w:gridAfter w:val="1"/>
          <w:wAfter w:w="236" w:type="dxa"/>
          <w:trHeight w:val="693" w:hRule="atLeast"/>
        </w:trPr>
        <w:tc>
          <w:tcPr>
            <w:tcW w:w="19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一级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二级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kern w:val="0"/>
                <w:sz w:val="24"/>
              </w:rPr>
            </w:pPr>
            <w:r>
              <w:rPr>
                <w:rFonts w:hint="eastAsia" w:ascii="仿宋" w:hAnsi="仿宋" w:eastAsia="仿宋" w:cs="仿宋_GB2312"/>
                <w:kern w:val="0"/>
                <w:sz w:val="24"/>
              </w:rPr>
              <w:t>三级</w:t>
            </w:r>
          </w:p>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_GB2312"/>
                <w:sz w:val="24"/>
              </w:rPr>
            </w:pPr>
            <w:r>
              <w:rPr>
                <w:rFonts w:hint="eastAsia" w:ascii="仿宋" w:hAnsi="仿宋" w:eastAsia="仿宋" w:cs="仿宋_GB2312"/>
                <w:kern w:val="0"/>
                <w:sz w:val="24"/>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完成</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驻村干部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物业管理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安保、保洁</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ascii="仿宋" w:hAnsi="仿宋" w:eastAsia="仿宋" w:cs="仿宋_GB2312"/>
                <w:sz w:val="24"/>
              </w:rPr>
              <w:t>工作顺利开展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为驻村干部提供后勤保障，单位工作环境安全、整洁。</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15"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480"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驻村干部经费、物业管理费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sz w:val="24"/>
              </w:rPr>
              <w:t>2</w:t>
            </w:r>
            <w:r>
              <w:rPr>
                <w:rFonts w:ascii="仿宋" w:hAnsi="仿宋" w:eastAsia="仿宋" w:cs="仿宋_GB2312"/>
                <w:sz w:val="24"/>
              </w:rPr>
              <w:t>.29万元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1970" w:hRule="atLeast"/>
        </w:trPr>
        <w:tc>
          <w:tcPr>
            <w:tcW w:w="1975"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效益</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635" w:type="dxa"/>
            <w:tcBorders>
              <w:top w:val="single" w:color="000000" w:sz="4" w:space="0"/>
              <w:left w:val="single" w:color="000000" w:sz="4" w:space="0"/>
              <w:right w:val="single" w:color="000000" w:sz="4" w:space="0"/>
            </w:tcBorders>
            <w:shd w:val="clear" w:color="auto" w:fill="auto"/>
            <w:vAlign w:val="center"/>
          </w:tcPr>
          <w:p>
            <w:pPr>
              <w:spacing w:line="320" w:lineRule="exact"/>
              <w:ind w:firstLine="240" w:firstLineChars="100"/>
              <w:jc w:val="left"/>
              <w:textAlignment w:val="bottom"/>
              <w:rPr>
                <w:rFonts w:ascii="仿宋" w:hAnsi="仿宋" w:eastAsia="仿宋" w:cs="仿宋_GB2312"/>
                <w:kern w:val="0"/>
                <w:sz w:val="24"/>
              </w:rPr>
            </w:pPr>
            <w:r>
              <w:rPr>
                <w:rFonts w:hint="eastAsia" w:ascii="仿宋" w:hAnsi="仿宋" w:eastAsia="仿宋" w:cs="仿宋_GB2312"/>
                <w:kern w:val="0"/>
                <w:sz w:val="24"/>
              </w:rPr>
              <w:t>社会效益</w:t>
            </w:r>
          </w:p>
          <w:p>
            <w:pPr>
              <w:spacing w:line="320" w:lineRule="exact"/>
              <w:ind w:firstLine="480" w:firstLineChars="200"/>
              <w:jc w:val="left"/>
              <w:textAlignment w:val="bottom"/>
              <w:rPr>
                <w:rFonts w:ascii="仿宋" w:hAnsi="仿宋" w:eastAsia="仿宋" w:cs="仿宋_GB2312"/>
                <w:sz w:val="24"/>
              </w:rPr>
            </w:pPr>
            <w:r>
              <w:rPr>
                <w:rFonts w:hint="eastAsia" w:ascii="仿宋" w:hAnsi="仿宋" w:eastAsia="仿宋" w:cs="仿宋_GB2312"/>
                <w:kern w:val="0"/>
                <w:sz w:val="24"/>
              </w:rPr>
              <w:t>指标</w:t>
            </w:r>
          </w:p>
        </w:tc>
        <w:tc>
          <w:tcPr>
            <w:tcW w:w="1189" w:type="dxa"/>
            <w:tcBorders>
              <w:top w:val="single" w:color="000000" w:sz="4" w:space="0"/>
              <w:left w:val="single" w:color="000000" w:sz="4" w:space="0"/>
              <w:right w:val="single" w:color="000000" w:sz="4" w:space="0"/>
            </w:tcBorders>
            <w:shd w:val="clear" w:color="auto" w:fill="auto"/>
            <w:vAlign w:val="center"/>
          </w:tcPr>
          <w:p>
            <w:pPr>
              <w:spacing w:line="320" w:lineRule="exact"/>
              <w:jc w:val="left"/>
              <w:textAlignment w:val="bottom"/>
              <w:rPr>
                <w:rFonts w:ascii="仿宋" w:hAnsi="仿宋" w:eastAsia="仿宋" w:cs="仿宋_GB2312"/>
                <w:sz w:val="24"/>
              </w:rPr>
            </w:pPr>
            <w:r>
              <w:rPr>
                <w:rFonts w:hint="eastAsia" w:ascii="仿宋" w:hAnsi="仿宋" w:eastAsia="仿宋" w:cs="仿宋_GB2312"/>
                <w:sz w:val="24"/>
              </w:rPr>
              <w:t>单位工作环境、驻村扶贫工作</w:t>
            </w:r>
          </w:p>
        </w:tc>
        <w:tc>
          <w:tcPr>
            <w:tcW w:w="1224" w:type="dxa"/>
            <w:tcBorders>
              <w:top w:val="single" w:color="000000" w:sz="4" w:space="0"/>
              <w:left w:val="single" w:color="000000" w:sz="4" w:space="0"/>
              <w:right w:val="single" w:color="000000" w:sz="4" w:space="0"/>
            </w:tcBorders>
            <w:shd w:val="clear" w:color="auto" w:fill="auto"/>
            <w:vAlign w:val="center"/>
          </w:tcPr>
          <w:p>
            <w:pPr>
              <w:spacing w:line="320" w:lineRule="exact"/>
              <w:jc w:val="left"/>
              <w:textAlignment w:val="bottom"/>
              <w:rPr>
                <w:rFonts w:ascii="仿宋" w:hAnsi="仿宋" w:eastAsia="仿宋" w:cs="仿宋_GB2312"/>
                <w:sz w:val="24"/>
              </w:rPr>
            </w:pPr>
            <w:r>
              <w:rPr>
                <w:rFonts w:ascii="仿宋" w:hAnsi="仿宋" w:eastAsia="仿宋" w:cs="仿宋_GB2312"/>
                <w:sz w:val="24"/>
              </w:rPr>
              <w:t xml:space="preserve">驻村扶贫工作顺利开展；单位工作环境整洁安全。 </w:t>
            </w:r>
          </w:p>
        </w:tc>
        <w:tc>
          <w:tcPr>
            <w:tcW w:w="2410" w:type="dxa"/>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r>
        <w:tblPrEx>
          <w:tblLayout w:type="fixed"/>
          <w:tblCellMar>
            <w:top w:w="0" w:type="dxa"/>
            <w:left w:w="108" w:type="dxa"/>
            <w:bottom w:w="0" w:type="dxa"/>
            <w:right w:w="108" w:type="dxa"/>
          </w:tblCellMar>
        </w:tblPrEx>
        <w:trPr>
          <w:gridAfter w:val="1"/>
          <w:wAfter w:w="236" w:type="dxa"/>
          <w:trHeight w:val="530" w:hRule="atLeast"/>
        </w:trPr>
        <w:tc>
          <w:tcPr>
            <w:tcW w:w="197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_GB2312"/>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满意</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kern w:val="0"/>
                <w:sz w:val="24"/>
              </w:rPr>
            </w:pPr>
            <w:r>
              <w:rPr>
                <w:rFonts w:hint="eastAsia" w:ascii="仿宋" w:hAnsi="仿宋" w:eastAsia="仿宋" w:cs="仿宋_GB2312"/>
                <w:kern w:val="0"/>
                <w:sz w:val="24"/>
              </w:rPr>
              <w:t>满意度</w:t>
            </w:r>
          </w:p>
          <w:p>
            <w:pPr>
              <w:widowControl/>
              <w:spacing w:line="320" w:lineRule="exact"/>
              <w:jc w:val="center"/>
              <w:textAlignment w:val="bottom"/>
              <w:rPr>
                <w:rFonts w:ascii="仿宋" w:hAnsi="仿宋" w:eastAsia="仿宋" w:cs="仿宋_GB2312"/>
                <w:sz w:val="24"/>
              </w:rPr>
            </w:pPr>
            <w:r>
              <w:rPr>
                <w:rFonts w:hint="eastAsia" w:ascii="仿宋" w:hAnsi="仿宋" w:eastAsia="仿宋" w:cs="仿宋_GB2312"/>
                <w:kern w:val="0"/>
                <w:sz w:val="24"/>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ascii="仿宋" w:hAnsi="仿宋" w:eastAsia="仿宋" w:cs="仿宋_GB2312"/>
                <w:sz w:val="24"/>
              </w:rPr>
            </w:pPr>
            <w:r>
              <w:rPr>
                <w:rFonts w:hint="eastAsia" w:ascii="仿宋" w:hAnsi="仿宋" w:eastAsia="仿宋" w:cs="仿宋_GB2312"/>
                <w:sz w:val="24"/>
              </w:rPr>
              <w:t>驻村扶贫干部、单位职工满意度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4"/>
              </w:rPr>
            </w:pPr>
            <w:r>
              <w:rPr>
                <w:rFonts w:ascii="仿宋" w:hAnsi="仿宋" w:eastAsia="仿宋" w:cs="仿宋_GB2312"/>
                <w:sz w:val="24"/>
              </w:rPr>
              <w:t>完成</w:t>
            </w:r>
          </w:p>
        </w:tc>
      </w:tr>
    </w:tbl>
    <w:p>
      <w:pPr>
        <w:pStyle w:val="2"/>
        <w:spacing w:before="93"/>
      </w:pPr>
    </w:p>
    <w:p>
      <w:pPr>
        <w:pStyle w:val="2"/>
        <w:spacing w:before="93"/>
      </w:pPr>
    </w:p>
    <w:p>
      <w:pPr>
        <w:spacing w:line="360" w:lineRule="auto"/>
        <w:ind w:firstLine="1760" w:firstLineChars="400"/>
        <w:rPr>
          <w:sz w:val="24"/>
        </w:rPr>
      </w:pPr>
      <w:bookmarkStart w:id="124" w:name="_Toc8516_WPSOffice_Level1"/>
      <w:r>
        <w:rPr>
          <w:rFonts w:hint="eastAsia" w:ascii="黑体" w:hAnsi="黑体" w:eastAsia="黑体"/>
          <w:sz w:val="44"/>
          <w:szCs w:val="44"/>
        </w:rPr>
        <w:t>第</w:t>
      </w:r>
      <w:r>
        <w:rPr>
          <w:rStyle w:val="24"/>
          <w:rFonts w:hint="eastAsia" w:ascii="黑体" w:hAnsi="黑体" w:eastAsia="黑体"/>
          <w:b w:val="0"/>
        </w:rPr>
        <w:t>五部分 附表</w:t>
      </w:r>
      <w:bookmarkEnd w:id="119"/>
      <w:bookmarkEnd w:id="121"/>
      <w:bookmarkEnd w:id="124"/>
    </w:p>
    <w:p>
      <w:pPr>
        <w:spacing w:line="360" w:lineRule="auto"/>
        <w:rPr>
          <w:sz w:val="24"/>
        </w:rPr>
      </w:pPr>
      <w:bookmarkStart w:id="125" w:name="_Toc15396619"/>
    </w:p>
    <w:p>
      <w:pPr>
        <w:spacing w:line="360" w:lineRule="auto"/>
        <w:rPr>
          <w:rFonts w:ascii="仿宋" w:hAnsi="仿宋" w:eastAsia="仿宋"/>
          <w:sz w:val="32"/>
          <w:szCs w:val="32"/>
        </w:rPr>
      </w:pPr>
      <w:bookmarkStart w:id="126" w:name="_Toc17588_WPSOffice_Level2"/>
      <w:r>
        <w:rPr>
          <w:rFonts w:hint="eastAsia" w:ascii="仿宋" w:hAnsi="仿宋" w:eastAsia="仿宋"/>
          <w:sz w:val="32"/>
          <w:szCs w:val="32"/>
        </w:rPr>
        <w:t>一、收入支出决算总表</w:t>
      </w:r>
      <w:bookmarkEnd w:id="125"/>
      <w:bookmarkEnd w:id="126"/>
    </w:p>
    <w:p>
      <w:pPr>
        <w:spacing w:line="360" w:lineRule="auto"/>
        <w:rPr>
          <w:rFonts w:ascii="仿宋" w:hAnsi="仿宋" w:eastAsia="仿宋"/>
          <w:sz w:val="32"/>
          <w:szCs w:val="32"/>
        </w:rPr>
      </w:pPr>
      <w:bookmarkStart w:id="127" w:name="_Toc15396620"/>
      <w:bookmarkStart w:id="128" w:name="_Toc10259_WPSOffice_Level2"/>
      <w:r>
        <w:rPr>
          <w:rFonts w:hint="eastAsia" w:ascii="仿宋" w:hAnsi="仿宋" w:eastAsia="仿宋"/>
          <w:sz w:val="32"/>
          <w:szCs w:val="32"/>
        </w:rPr>
        <w:t>二、收入决算表</w:t>
      </w:r>
      <w:bookmarkEnd w:id="127"/>
      <w:bookmarkEnd w:id="128"/>
    </w:p>
    <w:p>
      <w:pPr>
        <w:spacing w:line="360" w:lineRule="auto"/>
        <w:rPr>
          <w:rFonts w:ascii="仿宋" w:hAnsi="仿宋" w:eastAsia="仿宋"/>
          <w:sz w:val="32"/>
          <w:szCs w:val="32"/>
        </w:rPr>
      </w:pPr>
      <w:bookmarkStart w:id="129" w:name="_Toc15396621"/>
      <w:bookmarkStart w:id="130" w:name="_Toc25029_WPSOffice_Level2"/>
      <w:r>
        <w:rPr>
          <w:rFonts w:hint="eastAsia" w:ascii="仿宋" w:hAnsi="仿宋" w:eastAsia="仿宋"/>
          <w:sz w:val="32"/>
          <w:szCs w:val="32"/>
        </w:rPr>
        <w:t>三、支出决算表</w:t>
      </w:r>
      <w:bookmarkEnd w:id="129"/>
      <w:bookmarkEnd w:id="130"/>
    </w:p>
    <w:p>
      <w:pPr>
        <w:spacing w:line="360" w:lineRule="auto"/>
        <w:rPr>
          <w:rFonts w:ascii="仿宋" w:hAnsi="仿宋" w:eastAsia="仿宋"/>
          <w:sz w:val="32"/>
          <w:szCs w:val="32"/>
        </w:rPr>
      </w:pPr>
      <w:bookmarkStart w:id="131" w:name="_Toc15396622"/>
      <w:bookmarkStart w:id="132" w:name="_Toc32114_WPSOffice_Level2"/>
      <w:r>
        <w:rPr>
          <w:rFonts w:hint="eastAsia" w:ascii="仿宋" w:hAnsi="仿宋" w:eastAsia="仿宋"/>
          <w:sz w:val="32"/>
          <w:szCs w:val="32"/>
        </w:rPr>
        <w:t>四、财政拨款收入支出决算总表</w:t>
      </w:r>
      <w:bookmarkEnd w:id="131"/>
      <w:bookmarkEnd w:id="132"/>
    </w:p>
    <w:p>
      <w:pPr>
        <w:spacing w:line="360" w:lineRule="auto"/>
        <w:rPr>
          <w:rFonts w:ascii="仿宋" w:hAnsi="仿宋" w:eastAsia="仿宋"/>
          <w:sz w:val="32"/>
          <w:szCs w:val="32"/>
        </w:rPr>
      </w:pPr>
      <w:bookmarkStart w:id="133" w:name="_Toc15396623"/>
      <w:bookmarkStart w:id="134" w:name="_Toc13204_WPSOffice_Level2"/>
      <w:r>
        <w:rPr>
          <w:rFonts w:hint="eastAsia" w:ascii="仿宋" w:hAnsi="仿宋" w:eastAsia="仿宋"/>
          <w:sz w:val="32"/>
          <w:szCs w:val="32"/>
        </w:rPr>
        <w:t>五、财政拨款支出决算明细表</w:t>
      </w:r>
      <w:bookmarkEnd w:id="133"/>
      <w:bookmarkEnd w:id="134"/>
      <w:bookmarkStart w:id="135" w:name="_Toc15396624"/>
    </w:p>
    <w:p>
      <w:pPr>
        <w:spacing w:line="360" w:lineRule="auto"/>
        <w:rPr>
          <w:rFonts w:ascii="仿宋" w:hAnsi="仿宋" w:eastAsia="仿宋"/>
          <w:sz w:val="32"/>
          <w:szCs w:val="32"/>
        </w:rPr>
      </w:pPr>
      <w:bookmarkStart w:id="136" w:name="_Toc2911_WPSOffice_Level2"/>
      <w:r>
        <w:rPr>
          <w:rFonts w:hint="eastAsia" w:ascii="仿宋" w:hAnsi="仿宋" w:eastAsia="仿宋"/>
          <w:sz w:val="32"/>
          <w:szCs w:val="32"/>
        </w:rPr>
        <w:t>六、一般公共预算财政拨款支出决算表</w:t>
      </w:r>
      <w:bookmarkEnd w:id="135"/>
      <w:bookmarkEnd w:id="136"/>
    </w:p>
    <w:p>
      <w:pPr>
        <w:spacing w:line="360" w:lineRule="auto"/>
        <w:rPr>
          <w:rFonts w:ascii="仿宋" w:hAnsi="仿宋" w:eastAsia="仿宋"/>
          <w:sz w:val="32"/>
          <w:szCs w:val="32"/>
        </w:rPr>
      </w:pPr>
      <w:bookmarkStart w:id="137" w:name="_Toc15396625"/>
      <w:bookmarkStart w:id="138" w:name="_Toc5205_WPSOffice_Level2"/>
      <w:r>
        <w:rPr>
          <w:rFonts w:hint="eastAsia" w:ascii="仿宋" w:hAnsi="仿宋" w:eastAsia="仿宋"/>
          <w:sz w:val="32"/>
          <w:szCs w:val="32"/>
        </w:rPr>
        <w:t>七、一般公共预算财政拨款支出决算明细表</w:t>
      </w:r>
      <w:bookmarkEnd w:id="137"/>
      <w:bookmarkEnd w:id="138"/>
    </w:p>
    <w:p>
      <w:pPr>
        <w:spacing w:line="360" w:lineRule="auto"/>
        <w:rPr>
          <w:rFonts w:ascii="仿宋" w:hAnsi="仿宋" w:eastAsia="仿宋"/>
          <w:sz w:val="32"/>
          <w:szCs w:val="32"/>
        </w:rPr>
      </w:pPr>
      <w:bookmarkStart w:id="139" w:name="_Toc15396626"/>
      <w:bookmarkStart w:id="140" w:name="_Toc2975_WPSOffice_Level2"/>
      <w:r>
        <w:rPr>
          <w:rFonts w:hint="eastAsia" w:ascii="仿宋" w:hAnsi="仿宋" w:eastAsia="仿宋"/>
          <w:sz w:val="32"/>
          <w:szCs w:val="32"/>
        </w:rPr>
        <w:t>八、一般公共预算财政拨款基本支出决算表</w:t>
      </w:r>
      <w:bookmarkEnd w:id="139"/>
      <w:bookmarkEnd w:id="140"/>
    </w:p>
    <w:p>
      <w:pPr>
        <w:spacing w:line="360" w:lineRule="auto"/>
        <w:rPr>
          <w:rFonts w:ascii="仿宋" w:hAnsi="仿宋" w:eastAsia="仿宋"/>
          <w:sz w:val="32"/>
          <w:szCs w:val="32"/>
        </w:rPr>
      </w:pPr>
      <w:bookmarkStart w:id="141" w:name="_Toc15396627"/>
      <w:bookmarkStart w:id="142" w:name="_Toc26031_WPSOffice_Level2"/>
      <w:r>
        <w:rPr>
          <w:rFonts w:hint="eastAsia" w:ascii="仿宋" w:hAnsi="仿宋" w:eastAsia="仿宋"/>
          <w:sz w:val="32"/>
          <w:szCs w:val="32"/>
        </w:rPr>
        <w:t>九、一般公共预算财政拨款项目支出决算表</w:t>
      </w:r>
      <w:bookmarkEnd w:id="141"/>
      <w:bookmarkEnd w:id="142"/>
    </w:p>
    <w:p>
      <w:pPr>
        <w:spacing w:line="360" w:lineRule="auto"/>
        <w:rPr>
          <w:rFonts w:ascii="仿宋" w:hAnsi="仿宋" w:eastAsia="仿宋"/>
          <w:sz w:val="32"/>
          <w:szCs w:val="32"/>
        </w:rPr>
      </w:pPr>
      <w:bookmarkStart w:id="143" w:name="_Toc15396628"/>
      <w:bookmarkStart w:id="144" w:name="_Toc29793_WPSOffice_Level2"/>
      <w:r>
        <w:rPr>
          <w:rFonts w:hint="eastAsia" w:ascii="仿宋" w:hAnsi="仿宋" w:eastAsia="仿宋"/>
          <w:sz w:val="32"/>
          <w:szCs w:val="32"/>
        </w:rPr>
        <w:t>十、一般公共预算财政拨款“三公”经费支出决算表</w:t>
      </w:r>
      <w:bookmarkEnd w:id="143"/>
      <w:bookmarkEnd w:id="144"/>
    </w:p>
    <w:p>
      <w:pPr>
        <w:spacing w:line="360" w:lineRule="auto"/>
        <w:ind w:left="960" w:hanging="960" w:hangingChars="300"/>
        <w:rPr>
          <w:rFonts w:ascii="仿宋" w:hAnsi="仿宋" w:eastAsia="仿宋"/>
          <w:sz w:val="32"/>
          <w:szCs w:val="32"/>
        </w:rPr>
      </w:pPr>
      <w:bookmarkStart w:id="145" w:name="_Toc15396629"/>
      <w:bookmarkStart w:id="146" w:name="_Toc7062_WPSOffice_Level2"/>
      <w:r>
        <w:rPr>
          <w:rFonts w:hint="eastAsia" w:ascii="仿宋" w:hAnsi="仿宋" w:eastAsia="仿宋"/>
          <w:sz w:val="32"/>
          <w:szCs w:val="32"/>
        </w:rPr>
        <w:t>十一、政府性基金预算财政拨款收入支出决算表</w:t>
      </w:r>
      <w:bookmarkEnd w:id="145"/>
      <w:r>
        <w:rPr>
          <w:rFonts w:hint="eastAsia" w:ascii="仿宋" w:hAnsi="仿宋" w:eastAsia="仿宋"/>
          <w:sz w:val="32"/>
          <w:szCs w:val="32"/>
        </w:rPr>
        <w:t>（此表无数据）</w:t>
      </w:r>
      <w:bookmarkEnd w:id="146"/>
    </w:p>
    <w:p>
      <w:pPr>
        <w:spacing w:line="360" w:lineRule="auto"/>
        <w:ind w:left="960" w:hanging="960" w:hangingChars="300"/>
        <w:rPr>
          <w:rFonts w:ascii="仿宋" w:hAnsi="仿宋" w:eastAsia="仿宋"/>
          <w:sz w:val="32"/>
          <w:szCs w:val="32"/>
        </w:rPr>
      </w:pPr>
      <w:bookmarkStart w:id="147" w:name="_Toc15396630"/>
      <w:bookmarkStart w:id="148" w:name="_Toc28230_WPSOffice_Level2"/>
      <w:r>
        <w:rPr>
          <w:rFonts w:hint="eastAsia" w:ascii="仿宋" w:hAnsi="仿宋" w:eastAsia="仿宋"/>
          <w:sz w:val="32"/>
          <w:szCs w:val="32"/>
        </w:rPr>
        <w:t>十二、政府性基金预算财政拨款“三公”经费支出决算表</w:t>
      </w:r>
      <w:bookmarkEnd w:id="147"/>
      <w:r>
        <w:rPr>
          <w:rFonts w:hint="eastAsia" w:ascii="仿宋" w:hAnsi="仿宋" w:eastAsia="仿宋"/>
          <w:sz w:val="32"/>
          <w:szCs w:val="32"/>
        </w:rPr>
        <w:t>（此表无数据）</w:t>
      </w:r>
      <w:bookmarkEnd w:id="148"/>
    </w:p>
    <w:p>
      <w:pPr>
        <w:spacing w:line="360" w:lineRule="auto"/>
        <w:ind w:left="960" w:hanging="960" w:hangingChars="300"/>
        <w:rPr>
          <w:rFonts w:ascii="仿宋" w:hAnsi="仿宋" w:eastAsia="仿宋"/>
          <w:sz w:val="32"/>
          <w:szCs w:val="32"/>
        </w:rPr>
      </w:pPr>
      <w:bookmarkStart w:id="149" w:name="_Toc15396631"/>
      <w:bookmarkStart w:id="150" w:name="_Toc5816_WPSOffice_Level2"/>
      <w:r>
        <w:rPr>
          <w:rFonts w:hint="eastAsia" w:ascii="仿宋" w:hAnsi="仿宋" w:eastAsia="仿宋"/>
          <w:sz w:val="32"/>
          <w:szCs w:val="32"/>
        </w:rPr>
        <w:t>十三、国有资本经营预算财政拨款收入支出决算表</w:t>
      </w:r>
      <w:bookmarkEnd w:id="149"/>
      <w:r>
        <w:rPr>
          <w:rFonts w:hint="eastAsia" w:ascii="仿宋" w:hAnsi="仿宋" w:eastAsia="仿宋"/>
          <w:sz w:val="32"/>
          <w:szCs w:val="32"/>
        </w:rPr>
        <w:t>（此表无数据）</w:t>
      </w:r>
      <w:bookmarkEnd w:id="150"/>
    </w:p>
    <w:p>
      <w:pPr>
        <w:spacing w:line="360" w:lineRule="auto"/>
        <w:rPr>
          <w:rFonts w:ascii="仿宋" w:hAnsi="仿宋" w:eastAsia="仿宋"/>
          <w:sz w:val="32"/>
          <w:szCs w:val="32"/>
        </w:rPr>
      </w:pPr>
      <w:bookmarkStart w:id="151" w:name="_Toc3984_WPSOffice_Level2"/>
      <w:r>
        <w:rPr>
          <w:rFonts w:hint="eastAsia" w:ascii="仿宋" w:hAnsi="仿宋" w:eastAsia="仿宋"/>
          <w:sz w:val="32"/>
          <w:szCs w:val="32"/>
        </w:rPr>
        <w:t>十四、国有资本经营预算财政拨款支出决算表（此表无数据）</w:t>
      </w:r>
      <w:bookmarkEnd w:id="15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汉仪细行楷简">
    <w:panose1 w:val="02010609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07FB"/>
    <w:multiLevelType w:val="singleLevel"/>
    <w:tmpl w:val="C0D907FB"/>
    <w:lvl w:ilvl="0" w:tentative="0">
      <w:start w:val="2"/>
      <w:numFmt w:val="decimal"/>
      <w:suff w:val="nothing"/>
      <w:lvlText w:val="%1、"/>
      <w:lvlJc w:val="left"/>
    </w:lvl>
  </w:abstractNum>
  <w:abstractNum w:abstractNumId="1">
    <w:nsid w:val="CAADADDC"/>
    <w:multiLevelType w:val="singleLevel"/>
    <w:tmpl w:val="CAADADDC"/>
    <w:lvl w:ilvl="0" w:tentative="0">
      <w:start w:val="3"/>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Q0MTYyZGRhZjE2OWZjNzkwYjBmODhlYWRmMjc4MDAifQ=="/>
  </w:docVars>
  <w:rsids>
    <w:rsidRoot w:val="00F1361C"/>
    <w:rsid w:val="000222C6"/>
    <w:rsid w:val="0002549F"/>
    <w:rsid w:val="000266B8"/>
    <w:rsid w:val="000468DB"/>
    <w:rsid w:val="00051A15"/>
    <w:rsid w:val="0006487A"/>
    <w:rsid w:val="00065F8F"/>
    <w:rsid w:val="00070A43"/>
    <w:rsid w:val="000768F2"/>
    <w:rsid w:val="0008037B"/>
    <w:rsid w:val="0008298E"/>
    <w:rsid w:val="00082A7A"/>
    <w:rsid w:val="00084732"/>
    <w:rsid w:val="00086126"/>
    <w:rsid w:val="0009184B"/>
    <w:rsid w:val="00094236"/>
    <w:rsid w:val="0009593C"/>
    <w:rsid w:val="00097322"/>
    <w:rsid w:val="000A6A92"/>
    <w:rsid w:val="000B047F"/>
    <w:rsid w:val="000B181A"/>
    <w:rsid w:val="000B5923"/>
    <w:rsid w:val="000B5A48"/>
    <w:rsid w:val="000B6FF3"/>
    <w:rsid w:val="000C3467"/>
    <w:rsid w:val="000C3CA6"/>
    <w:rsid w:val="000C613B"/>
    <w:rsid w:val="000D1267"/>
    <w:rsid w:val="000D1D50"/>
    <w:rsid w:val="000D5782"/>
    <w:rsid w:val="000E6613"/>
    <w:rsid w:val="000E7119"/>
    <w:rsid w:val="000F2CBC"/>
    <w:rsid w:val="000F654F"/>
    <w:rsid w:val="001136B2"/>
    <w:rsid w:val="00114E9B"/>
    <w:rsid w:val="00123416"/>
    <w:rsid w:val="00142216"/>
    <w:rsid w:val="00144D6A"/>
    <w:rsid w:val="00146AD1"/>
    <w:rsid w:val="0014729F"/>
    <w:rsid w:val="0015703A"/>
    <w:rsid w:val="00157BAB"/>
    <w:rsid w:val="001654D1"/>
    <w:rsid w:val="00174518"/>
    <w:rsid w:val="0018106D"/>
    <w:rsid w:val="001877A7"/>
    <w:rsid w:val="00191536"/>
    <w:rsid w:val="00196687"/>
    <w:rsid w:val="001C0962"/>
    <w:rsid w:val="001D6339"/>
    <w:rsid w:val="001D6834"/>
    <w:rsid w:val="001D7531"/>
    <w:rsid w:val="001E737D"/>
    <w:rsid w:val="001E79B3"/>
    <w:rsid w:val="001F04FD"/>
    <w:rsid w:val="001F0592"/>
    <w:rsid w:val="001F1740"/>
    <w:rsid w:val="001F7506"/>
    <w:rsid w:val="002006CD"/>
    <w:rsid w:val="00202B36"/>
    <w:rsid w:val="00204B7A"/>
    <w:rsid w:val="00204CDE"/>
    <w:rsid w:val="00205B8D"/>
    <w:rsid w:val="0021101A"/>
    <w:rsid w:val="00215C1B"/>
    <w:rsid w:val="00220536"/>
    <w:rsid w:val="0022333B"/>
    <w:rsid w:val="00235629"/>
    <w:rsid w:val="0025360F"/>
    <w:rsid w:val="00260C38"/>
    <w:rsid w:val="002616C0"/>
    <w:rsid w:val="00265372"/>
    <w:rsid w:val="002662AA"/>
    <w:rsid w:val="00280496"/>
    <w:rsid w:val="00294DC9"/>
    <w:rsid w:val="00295495"/>
    <w:rsid w:val="002A31DE"/>
    <w:rsid w:val="002B1B56"/>
    <w:rsid w:val="002B2613"/>
    <w:rsid w:val="002D6D05"/>
    <w:rsid w:val="002E1130"/>
    <w:rsid w:val="002E5E96"/>
    <w:rsid w:val="002E7870"/>
    <w:rsid w:val="002F1818"/>
    <w:rsid w:val="002F567B"/>
    <w:rsid w:val="00302075"/>
    <w:rsid w:val="003104FF"/>
    <w:rsid w:val="003208A4"/>
    <w:rsid w:val="003216A9"/>
    <w:rsid w:val="00327BB2"/>
    <w:rsid w:val="00335A74"/>
    <w:rsid w:val="00337457"/>
    <w:rsid w:val="003443D3"/>
    <w:rsid w:val="0036561B"/>
    <w:rsid w:val="0037013F"/>
    <w:rsid w:val="00380C92"/>
    <w:rsid w:val="0039277F"/>
    <w:rsid w:val="003A484F"/>
    <w:rsid w:val="003A4883"/>
    <w:rsid w:val="003A50D6"/>
    <w:rsid w:val="003B0BE0"/>
    <w:rsid w:val="003B0C1B"/>
    <w:rsid w:val="003B2173"/>
    <w:rsid w:val="003B688C"/>
    <w:rsid w:val="003C0291"/>
    <w:rsid w:val="003C39AE"/>
    <w:rsid w:val="003C7B60"/>
    <w:rsid w:val="003D0C0F"/>
    <w:rsid w:val="003D1FB2"/>
    <w:rsid w:val="003D66DA"/>
    <w:rsid w:val="003E029D"/>
    <w:rsid w:val="003E1310"/>
    <w:rsid w:val="003E6F55"/>
    <w:rsid w:val="003F1853"/>
    <w:rsid w:val="003F5B5D"/>
    <w:rsid w:val="00406254"/>
    <w:rsid w:val="00415BAB"/>
    <w:rsid w:val="004223DE"/>
    <w:rsid w:val="00426AF5"/>
    <w:rsid w:val="004336A4"/>
    <w:rsid w:val="00434489"/>
    <w:rsid w:val="00437085"/>
    <w:rsid w:val="00443880"/>
    <w:rsid w:val="004464F4"/>
    <w:rsid w:val="00471401"/>
    <w:rsid w:val="00473F31"/>
    <w:rsid w:val="0048263A"/>
    <w:rsid w:val="00487E5D"/>
    <w:rsid w:val="004A2A3E"/>
    <w:rsid w:val="004A711F"/>
    <w:rsid w:val="004B008E"/>
    <w:rsid w:val="004B199D"/>
    <w:rsid w:val="004B4690"/>
    <w:rsid w:val="004E0A2D"/>
    <w:rsid w:val="004E206B"/>
    <w:rsid w:val="004E489A"/>
    <w:rsid w:val="004E6DF7"/>
    <w:rsid w:val="004F0FBD"/>
    <w:rsid w:val="004F3DCF"/>
    <w:rsid w:val="00505A47"/>
    <w:rsid w:val="00507CAA"/>
    <w:rsid w:val="00512FDA"/>
    <w:rsid w:val="00520DA0"/>
    <w:rsid w:val="005224E0"/>
    <w:rsid w:val="00547114"/>
    <w:rsid w:val="005664BB"/>
    <w:rsid w:val="00566FFA"/>
    <w:rsid w:val="0057481D"/>
    <w:rsid w:val="00581686"/>
    <w:rsid w:val="0058486E"/>
    <w:rsid w:val="00585B33"/>
    <w:rsid w:val="0059014D"/>
    <w:rsid w:val="005A6E50"/>
    <w:rsid w:val="005B5C64"/>
    <w:rsid w:val="005B7FDC"/>
    <w:rsid w:val="005C5337"/>
    <w:rsid w:val="005C6BD0"/>
    <w:rsid w:val="005D1C8B"/>
    <w:rsid w:val="005D1E76"/>
    <w:rsid w:val="005D468D"/>
    <w:rsid w:val="005D5CED"/>
    <w:rsid w:val="005E25B6"/>
    <w:rsid w:val="005F033F"/>
    <w:rsid w:val="005F1A4C"/>
    <w:rsid w:val="00605688"/>
    <w:rsid w:val="006070AF"/>
    <w:rsid w:val="00607E6C"/>
    <w:rsid w:val="006101B1"/>
    <w:rsid w:val="00614E44"/>
    <w:rsid w:val="006151F6"/>
    <w:rsid w:val="0062270A"/>
    <w:rsid w:val="00622830"/>
    <w:rsid w:val="00623DA0"/>
    <w:rsid w:val="00630AEF"/>
    <w:rsid w:val="00630B17"/>
    <w:rsid w:val="006325F8"/>
    <w:rsid w:val="00633463"/>
    <w:rsid w:val="00633BB5"/>
    <w:rsid w:val="00634C9A"/>
    <w:rsid w:val="00636064"/>
    <w:rsid w:val="006440E4"/>
    <w:rsid w:val="006614F1"/>
    <w:rsid w:val="0066343B"/>
    <w:rsid w:val="00664777"/>
    <w:rsid w:val="00667700"/>
    <w:rsid w:val="00673B40"/>
    <w:rsid w:val="006748A4"/>
    <w:rsid w:val="00675853"/>
    <w:rsid w:val="00681A31"/>
    <w:rsid w:val="00683E73"/>
    <w:rsid w:val="00691EF1"/>
    <w:rsid w:val="006A3141"/>
    <w:rsid w:val="006A450F"/>
    <w:rsid w:val="006A5E34"/>
    <w:rsid w:val="006B2422"/>
    <w:rsid w:val="006B2B9A"/>
    <w:rsid w:val="006C1937"/>
    <w:rsid w:val="006C74E5"/>
    <w:rsid w:val="006C7E43"/>
    <w:rsid w:val="006F020C"/>
    <w:rsid w:val="007127B7"/>
    <w:rsid w:val="00715372"/>
    <w:rsid w:val="0071798E"/>
    <w:rsid w:val="007331D1"/>
    <w:rsid w:val="007416B6"/>
    <w:rsid w:val="00746F48"/>
    <w:rsid w:val="0075404D"/>
    <w:rsid w:val="0076182A"/>
    <w:rsid w:val="00767B7E"/>
    <w:rsid w:val="007729F9"/>
    <w:rsid w:val="007770C3"/>
    <w:rsid w:val="00782300"/>
    <w:rsid w:val="00784D24"/>
    <w:rsid w:val="00785FBA"/>
    <w:rsid w:val="00786E4A"/>
    <w:rsid w:val="007875EB"/>
    <w:rsid w:val="0079121A"/>
    <w:rsid w:val="0079426B"/>
    <w:rsid w:val="007978D4"/>
    <w:rsid w:val="007A23F1"/>
    <w:rsid w:val="007B4CEB"/>
    <w:rsid w:val="007D1682"/>
    <w:rsid w:val="007D312A"/>
    <w:rsid w:val="007D3F19"/>
    <w:rsid w:val="007E23B0"/>
    <w:rsid w:val="007E23E5"/>
    <w:rsid w:val="007F1991"/>
    <w:rsid w:val="007F2C2F"/>
    <w:rsid w:val="007F55FC"/>
    <w:rsid w:val="007F5665"/>
    <w:rsid w:val="00800112"/>
    <w:rsid w:val="00813348"/>
    <w:rsid w:val="008253BB"/>
    <w:rsid w:val="00836D68"/>
    <w:rsid w:val="0083706E"/>
    <w:rsid w:val="008408F6"/>
    <w:rsid w:val="008423A5"/>
    <w:rsid w:val="00842F4B"/>
    <w:rsid w:val="00850625"/>
    <w:rsid w:val="00853718"/>
    <w:rsid w:val="00855221"/>
    <w:rsid w:val="008602C2"/>
    <w:rsid w:val="00860645"/>
    <w:rsid w:val="00863CBB"/>
    <w:rsid w:val="00871F71"/>
    <w:rsid w:val="00872FD8"/>
    <w:rsid w:val="00880A43"/>
    <w:rsid w:val="00885AF4"/>
    <w:rsid w:val="008939CD"/>
    <w:rsid w:val="008A5595"/>
    <w:rsid w:val="008B768C"/>
    <w:rsid w:val="008C4DB1"/>
    <w:rsid w:val="008C4EAF"/>
    <w:rsid w:val="008C5176"/>
    <w:rsid w:val="008C6B33"/>
    <w:rsid w:val="008C7FD0"/>
    <w:rsid w:val="008E06C0"/>
    <w:rsid w:val="008E1DE7"/>
    <w:rsid w:val="008E707C"/>
    <w:rsid w:val="008F4F56"/>
    <w:rsid w:val="00900B08"/>
    <w:rsid w:val="00902155"/>
    <w:rsid w:val="00902FA3"/>
    <w:rsid w:val="00910F7D"/>
    <w:rsid w:val="00912913"/>
    <w:rsid w:val="009204DA"/>
    <w:rsid w:val="00923564"/>
    <w:rsid w:val="0092392E"/>
    <w:rsid w:val="009315F9"/>
    <w:rsid w:val="00933499"/>
    <w:rsid w:val="00935C98"/>
    <w:rsid w:val="00946945"/>
    <w:rsid w:val="00951248"/>
    <w:rsid w:val="0095152F"/>
    <w:rsid w:val="00954C49"/>
    <w:rsid w:val="00955E37"/>
    <w:rsid w:val="0097099F"/>
    <w:rsid w:val="00971997"/>
    <w:rsid w:val="00971A39"/>
    <w:rsid w:val="00971FFC"/>
    <w:rsid w:val="00974CAB"/>
    <w:rsid w:val="00983D9F"/>
    <w:rsid w:val="0098660A"/>
    <w:rsid w:val="009931C3"/>
    <w:rsid w:val="009A1323"/>
    <w:rsid w:val="009B2C43"/>
    <w:rsid w:val="009B4EAE"/>
    <w:rsid w:val="009B7573"/>
    <w:rsid w:val="009C22F4"/>
    <w:rsid w:val="009C2A4B"/>
    <w:rsid w:val="009C2E98"/>
    <w:rsid w:val="009D3447"/>
    <w:rsid w:val="009D4711"/>
    <w:rsid w:val="009F1185"/>
    <w:rsid w:val="009F18CD"/>
    <w:rsid w:val="009F1C35"/>
    <w:rsid w:val="009F2A13"/>
    <w:rsid w:val="009F7527"/>
    <w:rsid w:val="00A04EB0"/>
    <w:rsid w:val="00A13CC1"/>
    <w:rsid w:val="00A16847"/>
    <w:rsid w:val="00A237D8"/>
    <w:rsid w:val="00A268C4"/>
    <w:rsid w:val="00A307CD"/>
    <w:rsid w:val="00A331C8"/>
    <w:rsid w:val="00A40A00"/>
    <w:rsid w:val="00A4142F"/>
    <w:rsid w:val="00A422EB"/>
    <w:rsid w:val="00A45BB7"/>
    <w:rsid w:val="00A51E6C"/>
    <w:rsid w:val="00A530C9"/>
    <w:rsid w:val="00A56DF2"/>
    <w:rsid w:val="00A56E6E"/>
    <w:rsid w:val="00A5759E"/>
    <w:rsid w:val="00A67AB5"/>
    <w:rsid w:val="00A733B2"/>
    <w:rsid w:val="00A741C2"/>
    <w:rsid w:val="00A8635C"/>
    <w:rsid w:val="00A873BF"/>
    <w:rsid w:val="00A90152"/>
    <w:rsid w:val="00A91760"/>
    <w:rsid w:val="00A93B00"/>
    <w:rsid w:val="00A93C21"/>
    <w:rsid w:val="00A94502"/>
    <w:rsid w:val="00AB027D"/>
    <w:rsid w:val="00AB64C9"/>
    <w:rsid w:val="00AC3C6A"/>
    <w:rsid w:val="00AD15DB"/>
    <w:rsid w:val="00AD5620"/>
    <w:rsid w:val="00AD656B"/>
    <w:rsid w:val="00AD7C1B"/>
    <w:rsid w:val="00AE16BA"/>
    <w:rsid w:val="00AE1EBE"/>
    <w:rsid w:val="00B03C9D"/>
    <w:rsid w:val="00B060AE"/>
    <w:rsid w:val="00B067F3"/>
    <w:rsid w:val="00B10517"/>
    <w:rsid w:val="00B14E76"/>
    <w:rsid w:val="00B161B8"/>
    <w:rsid w:val="00B2048C"/>
    <w:rsid w:val="00B310B9"/>
    <w:rsid w:val="00B35F3F"/>
    <w:rsid w:val="00B36909"/>
    <w:rsid w:val="00B36CBB"/>
    <w:rsid w:val="00B425E0"/>
    <w:rsid w:val="00B440AA"/>
    <w:rsid w:val="00B44B70"/>
    <w:rsid w:val="00B50290"/>
    <w:rsid w:val="00B53C56"/>
    <w:rsid w:val="00B57DAF"/>
    <w:rsid w:val="00B769FB"/>
    <w:rsid w:val="00B77EA6"/>
    <w:rsid w:val="00B81598"/>
    <w:rsid w:val="00B841F1"/>
    <w:rsid w:val="00B944D6"/>
    <w:rsid w:val="00BA7047"/>
    <w:rsid w:val="00BB4DF0"/>
    <w:rsid w:val="00BC289F"/>
    <w:rsid w:val="00BC2D50"/>
    <w:rsid w:val="00BC5361"/>
    <w:rsid w:val="00BC5460"/>
    <w:rsid w:val="00BC6B50"/>
    <w:rsid w:val="00BD0E25"/>
    <w:rsid w:val="00BF5BD6"/>
    <w:rsid w:val="00C03E31"/>
    <w:rsid w:val="00C32975"/>
    <w:rsid w:val="00C33E72"/>
    <w:rsid w:val="00C354B2"/>
    <w:rsid w:val="00C35554"/>
    <w:rsid w:val="00C374D8"/>
    <w:rsid w:val="00C37FF7"/>
    <w:rsid w:val="00C42709"/>
    <w:rsid w:val="00C533CC"/>
    <w:rsid w:val="00C5556A"/>
    <w:rsid w:val="00C5751C"/>
    <w:rsid w:val="00C61BFC"/>
    <w:rsid w:val="00C62B85"/>
    <w:rsid w:val="00C65438"/>
    <w:rsid w:val="00C87FD8"/>
    <w:rsid w:val="00C91381"/>
    <w:rsid w:val="00C91CBB"/>
    <w:rsid w:val="00CB49F5"/>
    <w:rsid w:val="00CB4E70"/>
    <w:rsid w:val="00CC09B6"/>
    <w:rsid w:val="00CC666F"/>
    <w:rsid w:val="00CD1E3F"/>
    <w:rsid w:val="00CE44F6"/>
    <w:rsid w:val="00CE49DA"/>
    <w:rsid w:val="00CE7B61"/>
    <w:rsid w:val="00CF72BD"/>
    <w:rsid w:val="00D00095"/>
    <w:rsid w:val="00D05986"/>
    <w:rsid w:val="00D114F0"/>
    <w:rsid w:val="00D20620"/>
    <w:rsid w:val="00D254F7"/>
    <w:rsid w:val="00D26091"/>
    <w:rsid w:val="00D2685C"/>
    <w:rsid w:val="00D34E7C"/>
    <w:rsid w:val="00D34F1D"/>
    <w:rsid w:val="00D35489"/>
    <w:rsid w:val="00D36AFE"/>
    <w:rsid w:val="00D4411B"/>
    <w:rsid w:val="00D51276"/>
    <w:rsid w:val="00D7035F"/>
    <w:rsid w:val="00D717B2"/>
    <w:rsid w:val="00D81AB3"/>
    <w:rsid w:val="00D8774F"/>
    <w:rsid w:val="00DA634F"/>
    <w:rsid w:val="00DA65AC"/>
    <w:rsid w:val="00DB1913"/>
    <w:rsid w:val="00DB1CCC"/>
    <w:rsid w:val="00DC0DB3"/>
    <w:rsid w:val="00DC1037"/>
    <w:rsid w:val="00DC3CF1"/>
    <w:rsid w:val="00DC410D"/>
    <w:rsid w:val="00DC5A81"/>
    <w:rsid w:val="00DC68CA"/>
    <w:rsid w:val="00DC7CBA"/>
    <w:rsid w:val="00DD5A9B"/>
    <w:rsid w:val="00DD73B7"/>
    <w:rsid w:val="00DF0F28"/>
    <w:rsid w:val="00DF28BC"/>
    <w:rsid w:val="00DF34B9"/>
    <w:rsid w:val="00E01053"/>
    <w:rsid w:val="00E07ACF"/>
    <w:rsid w:val="00E331A1"/>
    <w:rsid w:val="00E33202"/>
    <w:rsid w:val="00E336A9"/>
    <w:rsid w:val="00E36A2B"/>
    <w:rsid w:val="00E41C9D"/>
    <w:rsid w:val="00E472B1"/>
    <w:rsid w:val="00E50624"/>
    <w:rsid w:val="00E51851"/>
    <w:rsid w:val="00E568DF"/>
    <w:rsid w:val="00E64269"/>
    <w:rsid w:val="00E82267"/>
    <w:rsid w:val="00E853CE"/>
    <w:rsid w:val="00E867B6"/>
    <w:rsid w:val="00E963CF"/>
    <w:rsid w:val="00EA010F"/>
    <w:rsid w:val="00EB28EB"/>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6B92"/>
    <w:rsid w:val="00F36D8F"/>
    <w:rsid w:val="00F417B1"/>
    <w:rsid w:val="00F45853"/>
    <w:rsid w:val="00F602DF"/>
    <w:rsid w:val="00F754A1"/>
    <w:rsid w:val="00F81FD9"/>
    <w:rsid w:val="00F82B3F"/>
    <w:rsid w:val="00F841AA"/>
    <w:rsid w:val="00F84A94"/>
    <w:rsid w:val="00F860DF"/>
    <w:rsid w:val="00F868CB"/>
    <w:rsid w:val="00F87E96"/>
    <w:rsid w:val="00F941A4"/>
    <w:rsid w:val="00F96E5C"/>
    <w:rsid w:val="00FA23E8"/>
    <w:rsid w:val="00FB4C85"/>
    <w:rsid w:val="00FD3CC1"/>
    <w:rsid w:val="00FE4C7D"/>
    <w:rsid w:val="00FF1E02"/>
    <w:rsid w:val="00FF30B4"/>
    <w:rsid w:val="0A2032A3"/>
    <w:rsid w:val="0B8A37D8"/>
    <w:rsid w:val="0C625356"/>
    <w:rsid w:val="0CB26798"/>
    <w:rsid w:val="10C055FF"/>
    <w:rsid w:val="10E73AAA"/>
    <w:rsid w:val="118107EC"/>
    <w:rsid w:val="11DD6519"/>
    <w:rsid w:val="126E557E"/>
    <w:rsid w:val="13711F99"/>
    <w:rsid w:val="14030CF3"/>
    <w:rsid w:val="15AC36B8"/>
    <w:rsid w:val="16BB723D"/>
    <w:rsid w:val="18015F3F"/>
    <w:rsid w:val="1BE8440E"/>
    <w:rsid w:val="1D155CEE"/>
    <w:rsid w:val="1E552A4E"/>
    <w:rsid w:val="1EB7483A"/>
    <w:rsid w:val="20F57F95"/>
    <w:rsid w:val="23BD36C6"/>
    <w:rsid w:val="240371BF"/>
    <w:rsid w:val="24231321"/>
    <w:rsid w:val="25C741E6"/>
    <w:rsid w:val="27842671"/>
    <w:rsid w:val="288527F6"/>
    <w:rsid w:val="28AC4EC2"/>
    <w:rsid w:val="29FD04D3"/>
    <w:rsid w:val="2ABE7A3E"/>
    <w:rsid w:val="2BF46AE5"/>
    <w:rsid w:val="2EFA178C"/>
    <w:rsid w:val="30B46D73"/>
    <w:rsid w:val="319F7F4E"/>
    <w:rsid w:val="357F7D80"/>
    <w:rsid w:val="370409F7"/>
    <w:rsid w:val="39AE70AB"/>
    <w:rsid w:val="3A336255"/>
    <w:rsid w:val="3C0C0783"/>
    <w:rsid w:val="3F9F3A96"/>
    <w:rsid w:val="40663532"/>
    <w:rsid w:val="42AE7934"/>
    <w:rsid w:val="466439AE"/>
    <w:rsid w:val="485F0296"/>
    <w:rsid w:val="493C27E9"/>
    <w:rsid w:val="496F39ED"/>
    <w:rsid w:val="49FF41D3"/>
    <w:rsid w:val="4B4464EC"/>
    <w:rsid w:val="4BE068DB"/>
    <w:rsid w:val="4BF6002B"/>
    <w:rsid w:val="4ECE2238"/>
    <w:rsid w:val="51DB4B86"/>
    <w:rsid w:val="52117F4F"/>
    <w:rsid w:val="55333C3E"/>
    <w:rsid w:val="6383752E"/>
    <w:rsid w:val="64CA39A1"/>
    <w:rsid w:val="66A242B0"/>
    <w:rsid w:val="67026088"/>
    <w:rsid w:val="68F4065A"/>
    <w:rsid w:val="6C4A05C8"/>
    <w:rsid w:val="718C16F4"/>
    <w:rsid w:val="72734D90"/>
    <w:rsid w:val="72FF1802"/>
    <w:rsid w:val="7509426E"/>
    <w:rsid w:val="79E7B28D"/>
    <w:rsid w:val="7F8D62EF"/>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3"/>
    <w:qFormat/>
    <w:uiPriority w:val="9"/>
    <w:rPr>
      <w:rFonts w:ascii="Times New Roman" w:hAnsi="Times New Roman"/>
      <w:b/>
      <w:bCs/>
      <w:kern w:val="44"/>
      <w:sz w:val="44"/>
      <w:szCs w:val="44"/>
    </w:rPr>
  </w:style>
  <w:style w:type="character" w:customStyle="1" w:styleId="25">
    <w:name w:val="标题 2 Char"/>
    <w:basedOn w:val="12"/>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 w:type="paragraph" w:customStyle="1" w:styleId="32">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收、支决算总计变动情况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trendline>
            <c:spPr>
              <a:ln w="19050" cap="rnd" cmpd="sng" algn="ctr">
                <a:solidFill>
                  <a:schemeClr val="accent1"/>
                </a:solidFill>
                <a:prstDash val="sysDot"/>
                <a:round/>
              </a:ln>
              <a:effectLst/>
            </c:spPr>
            <c:name>增长13.69%</c:name>
            <c:trendlineType val="linear"/>
            <c:dispRSqr val="0"/>
            <c:dispEq val="0"/>
          </c:trendline>
          <c:cat>
            <c:strRef>
              <c:f>Sheet1!$A$2:$A$3</c:f>
              <c:strCache>
                <c:ptCount val="2"/>
                <c:pt idx="0">
                  <c:v>2020年</c:v>
                </c:pt>
                <c:pt idx="1">
                  <c:v>2021年</c:v>
                </c:pt>
              </c:strCache>
            </c:strRef>
          </c:cat>
          <c:val>
            <c:numRef>
              <c:f>Sheet1!$B$2:$B$3</c:f>
              <c:numCache>
                <c:formatCode>General</c:formatCode>
                <c:ptCount val="2"/>
                <c:pt idx="0">
                  <c:v>130.19</c:v>
                </c:pt>
                <c:pt idx="1">
                  <c:v>148.01</c:v>
                </c:pt>
              </c:numCache>
            </c:numRef>
          </c:val>
        </c:ser>
        <c:dLbls>
          <c:showLegendKey val="0"/>
          <c:showVal val="1"/>
          <c:showCatName val="0"/>
          <c:showSerName val="0"/>
          <c:showPercent val="0"/>
          <c:showBubbleSize val="0"/>
        </c:dLbls>
        <c:gapWidth val="219"/>
        <c:overlap val="-27"/>
        <c:axId val="75428224"/>
        <c:axId val="8328140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54282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81408"/>
        <c:crosses val="autoZero"/>
        <c:auto val="1"/>
        <c:lblAlgn val="ctr"/>
        <c:lblOffset val="100"/>
        <c:noMultiLvlLbl val="0"/>
      </c:catAx>
      <c:valAx>
        <c:axId val="83281408"/>
        <c:scaling>
          <c:orientation val="minMax"/>
          <c:max val="200"/>
          <c:min val="10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28224"/>
        <c:crosses val="autoZero"/>
        <c:crossBetween val="between"/>
        <c:majorUnit val="5"/>
        <c:minorUnit val="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15"/>
          <c:y val="0.13"/>
          <c:w val="0.57"/>
          <c:h val="0.760000000000002"/>
        </c:manualLayout>
      </c:layout>
      <c:pieChart>
        <c:varyColors val="1"/>
        <c:ser>
          <c:idx val="0"/>
          <c:order val="0"/>
          <c:tx>
            <c:strRef>
              <c:f>Sheet1!$B$1</c:f>
              <c:strCache>
                <c:ptCount val="1"/>
                <c:pt idx="0">
                  <c:v>2021年收入决算结构图</c:v>
                </c:pt>
              </c:strCache>
            </c:strRef>
          </c:tx>
          <c:spPr>
            <a:solidFill>
              <a:schemeClr val="accent1"/>
            </a:solidFill>
            <a:ln w="19050">
              <a:noFill/>
            </a:ln>
          </c:spPr>
          <c:explosion val="0"/>
          <c:dPt>
            <c:idx val="0"/>
            <c:bubble3D val="0"/>
            <c:spPr>
              <a:solidFill>
                <a:schemeClr val="accent1"/>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一般公共预算财政拨款占比100%</c:v>
                </c:pt>
              </c:strCache>
            </c:strRef>
          </c:cat>
          <c:val>
            <c:numRef>
              <c:f>Sheet1!$B$2</c:f>
              <c:numCache>
                <c:formatCode>General</c:formatCode>
                <c:ptCount val="1"/>
                <c:pt idx="0">
                  <c:v>148.01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2021年支出决算结构图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基本支出占比89.85%</c:v>
                </c:pt>
                <c:pt idx="1">
                  <c:v>项目支出占比10.15%</c:v>
                </c:pt>
              </c:strCache>
            </c:strRef>
          </c:cat>
          <c:val>
            <c:numRef>
              <c:f>Sheet1!$B$2:$B$3</c:f>
              <c:numCache>
                <c:formatCode>General</c:formatCode>
                <c:ptCount val="2"/>
                <c:pt idx="0">
                  <c:v>132.98</c:v>
                </c:pt>
                <c:pt idx="1">
                  <c:v>15.03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solidFill>
            <a:schemeClr val="tx1"/>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财政拨款收、支决算总计变动情况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lt1">
                          <a:lumMod val="95000"/>
                          <a:alpha val="54000"/>
                        </a:schemeClr>
                      </a:solidFill>
                      <a:prstDash val="solid"/>
                      <a:round/>
                    </a:ln>
                    <a:effectLst/>
                  </c:spPr>
                </c15:leaderLines>
              </c:ext>
            </c:extLst>
          </c:dLbls>
          <c:trendline>
            <c:spPr>
              <a:ln w="19050" cap="flat" cmpd="sng" algn="ctr">
                <a:solidFill>
                  <a:schemeClr val="bg1"/>
                </a:solidFill>
                <a:prstDash val="solid"/>
                <a:round/>
                <a:tailEnd type="triangle"/>
              </a:ln>
              <a:effectLst/>
            </c:spPr>
            <c:name>增长13.69%</c:name>
            <c:trendlineType val="linear"/>
            <c:dispRSqr val="0"/>
            <c:dispEq val="0"/>
          </c:trendline>
          <c:cat>
            <c:strRef>
              <c:f>Sheet1!$A$2:$A$3</c:f>
              <c:strCache>
                <c:ptCount val="2"/>
                <c:pt idx="0">
                  <c:v>2020年</c:v>
                </c:pt>
                <c:pt idx="1">
                  <c:v>2021年</c:v>
                </c:pt>
              </c:strCache>
            </c:strRef>
          </c:cat>
          <c:val>
            <c:numRef>
              <c:f>Sheet1!$B$2:$B$3</c:f>
              <c:numCache>
                <c:formatCode>General</c:formatCode>
                <c:ptCount val="2"/>
                <c:pt idx="0">
                  <c:v>130.19</c:v>
                </c:pt>
                <c:pt idx="1">
                  <c:v>148.01</c:v>
                </c:pt>
              </c:numCache>
            </c:numRef>
          </c:val>
        </c:ser>
        <c:dLbls>
          <c:showLegendKey val="0"/>
          <c:showVal val="1"/>
          <c:showCatName val="0"/>
          <c:showSerName val="0"/>
          <c:showPercent val="0"/>
          <c:showBubbleSize val="0"/>
        </c:dLbls>
        <c:gapWidth val="100"/>
        <c:overlap val="-24"/>
        <c:axId val="151184896"/>
        <c:axId val="151186432"/>
      </c:barChart>
      <c:catAx>
        <c:axId val="151184896"/>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151186432"/>
        <c:crosses val="autoZero"/>
        <c:auto val="1"/>
        <c:lblAlgn val="ctr"/>
        <c:lblOffset val="100"/>
        <c:noMultiLvlLbl val="0"/>
      </c:catAx>
      <c:valAx>
        <c:axId val="151186432"/>
        <c:scaling>
          <c:orientation val="minMax"/>
          <c:max val="200"/>
          <c:min val="100"/>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151184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w="9525" cap="flat" cmpd="sng" algn="ctr">
      <a:no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lt1">
                          <a:lumMod val="95000"/>
                          <a:alpha val="54000"/>
                        </a:schemeClr>
                      </a:solidFill>
                      <a:prstDash val="solid"/>
                      <a:round/>
                    </a:ln>
                    <a:effectLst/>
                  </c:spPr>
                </c15:leaderLines>
              </c:ext>
            </c:extLst>
          </c:dLbls>
          <c:trendline>
            <c:spPr>
              <a:ln w="28575" cap="rnd" cmpd="sng" algn="ctr">
                <a:solidFill>
                  <a:schemeClr val="bg1"/>
                </a:solidFill>
                <a:prstDash val="solid"/>
                <a:round/>
                <a:tailEnd type="stealth"/>
              </a:ln>
              <a:effectLst/>
            </c:spPr>
            <c:name>增长13.69%</c:name>
            <c:trendlineType val="linear"/>
            <c:dispRSqr val="0"/>
            <c:dispEq val="0"/>
          </c:trendline>
          <c:cat>
            <c:strRef>
              <c:f>Sheet1!$A$2:$A$3</c:f>
              <c:strCache>
                <c:ptCount val="2"/>
                <c:pt idx="0">
                  <c:v>2020年</c:v>
                </c:pt>
                <c:pt idx="1">
                  <c:v>2021年</c:v>
                </c:pt>
              </c:strCache>
            </c:strRef>
          </c:cat>
          <c:val>
            <c:numRef>
              <c:f>Sheet1!$B$2:$B$3</c:f>
              <c:numCache>
                <c:formatCode>General</c:formatCode>
                <c:ptCount val="2"/>
                <c:pt idx="0">
                  <c:v>130.19</c:v>
                </c:pt>
                <c:pt idx="1">
                  <c:v>148.01</c:v>
                </c:pt>
              </c:numCache>
            </c:numRef>
          </c:val>
        </c:ser>
        <c:dLbls>
          <c:showLegendKey val="0"/>
          <c:showVal val="1"/>
          <c:showCatName val="0"/>
          <c:showSerName val="0"/>
          <c:showPercent val="0"/>
          <c:showBubbleSize val="0"/>
        </c:dLbls>
        <c:gapWidth val="100"/>
        <c:overlap val="-24"/>
        <c:axId val="167600512"/>
        <c:axId val="167602048"/>
      </c:barChart>
      <c:catAx>
        <c:axId val="167600512"/>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167602048"/>
        <c:crosses val="autoZero"/>
        <c:auto val="1"/>
        <c:lblAlgn val="ctr"/>
        <c:lblOffset val="100"/>
        <c:noMultiLvlLbl val="0"/>
      </c:catAx>
      <c:valAx>
        <c:axId val="167602048"/>
        <c:scaling>
          <c:orientation val="minMax"/>
          <c:max val="200"/>
          <c:min val="100"/>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167600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社会保障和就业（类）占比17.07%</c:v>
                </c:pt>
                <c:pt idx="1">
                  <c:v>住房保障占比5.37%</c:v>
                </c:pt>
                <c:pt idx="2">
                  <c:v>城乡社区支出占比77.56%</c:v>
                </c:pt>
              </c:strCache>
            </c:strRef>
          </c:cat>
          <c:val>
            <c:numRef>
              <c:f>Sheet1!$B$2:$B$4</c:f>
              <c:numCache>
                <c:formatCode>General</c:formatCode>
                <c:ptCount val="3"/>
                <c:pt idx="0">
                  <c:v>25.26</c:v>
                </c:pt>
                <c:pt idx="1">
                  <c:v>7.95</c:v>
                </c:pt>
                <c:pt idx="2">
                  <c:v>114.79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因公出国（境）费支出占比0%</c:v>
                </c:pt>
                <c:pt idx="1">
                  <c:v>公务用车购置及运行维护费支出占比94.49%</c:v>
                </c:pt>
                <c:pt idx="2">
                  <c:v>公务接待费支出占比5.51%</c:v>
                </c:pt>
              </c:strCache>
            </c:strRef>
          </c:cat>
          <c:val>
            <c:numRef>
              <c:f>Sheet1!$B$2:$B$4</c:f>
              <c:numCache>
                <c:formatCode>General</c:formatCode>
                <c:ptCount val="3"/>
                <c:pt idx="0">
                  <c:v>0</c:v>
                </c:pt>
                <c:pt idx="1">
                  <c:v>2.4</c:v>
                </c:pt>
                <c:pt idx="2">
                  <c:v>0.14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a464a5-972c-4849-8922-df8ca96837cd}"/>
        <w:style w:val=""/>
        <w:category>
          <w:name w:val="常规"/>
          <w:gallery w:val="placeholder"/>
        </w:category>
        <w:types>
          <w:type w:val="bbPlcHdr"/>
        </w:types>
        <w:behaviors>
          <w:behavior w:val="content"/>
        </w:behaviors>
        <w:description w:val=""/>
        <w:guid w:val="{cfa464a5-972c-4849-8922-df8ca96837cd}"/>
      </w:docPartPr>
      <w:docPartBody>
        <w:p>
          <w:r>
            <w:rPr>
              <w:color w:val="808080"/>
            </w:rPr>
            <w:t>单击此处输入文字。</w:t>
          </w:r>
        </w:p>
      </w:docPartBody>
    </w:docPart>
    <w:docPart>
      <w:docPartPr>
        <w:name w:val="{5cffb57b-d04f-4ad6-a4dd-273c0f0c7a03}"/>
        <w:style w:val=""/>
        <w:category>
          <w:name w:val="常规"/>
          <w:gallery w:val="placeholder"/>
        </w:category>
        <w:types>
          <w:type w:val="bbPlcHdr"/>
        </w:types>
        <w:behaviors>
          <w:behavior w:val="content"/>
        </w:behaviors>
        <w:description w:val=""/>
        <w:guid w:val="{5cffb57b-d04f-4ad6-a4dd-273c0f0c7a03}"/>
      </w:docPartPr>
      <w:docPartBody>
        <w:p>
          <w:r>
            <w:rPr>
              <w:color w:val="808080"/>
            </w:rPr>
            <w:t>单击此处输入文字。</w:t>
          </w:r>
        </w:p>
      </w:docPartBody>
    </w:docPart>
    <w:docPart>
      <w:docPartPr>
        <w:name w:val="{68d103f9-c344-46c4-8148-0dbdba496dee}"/>
        <w:style w:val=""/>
        <w:category>
          <w:name w:val="常规"/>
          <w:gallery w:val="placeholder"/>
        </w:category>
        <w:types>
          <w:type w:val="bbPlcHdr"/>
        </w:types>
        <w:behaviors>
          <w:behavior w:val="content"/>
        </w:behaviors>
        <w:description w:val=""/>
        <w:guid w:val="{68d103f9-c344-46c4-8148-0dbdba496dee}"/>
      </w:docPartPr>
      <w:docPartBody>
        <w:p>
          <w:r>
            <w:rPr>
              <w:color w:val="808080"/>
            </w:rPr>
            <w:t>单击此处输入文字。</w:t>
          </w:r>
        </w:p>
      </w:docPartBody>
    </w:docPart>
    <w:docPart>
      <w:docPartPr>
        <w:name w:val="{fd09227b-fca0-40f5-b4e6-832ba9e2d84e}"/>
        <w:style w:val=""/>
        <w:category>
          <w:name w:val="常规"/>
          <w:gallery w:val="placeholder"/>
        </w:category>
        <w:types>
          <w:type w:val="bbPlcHdr"/>
        </w:types>
        <w:behaviors>
          <w:behavior w:val="content"/>
        </w:behaviors>
        <w:description w:val=""/>
        <w:guid w:val="{fd09227b-fca0-40f5-b4e6-832ba9e2d84e}"/>
      </w:docPartPr>
      <w:docPartBody>
        <w:p>
          <w:r>
            <w:rPr>
              <w:color w:val="808080"/>
            </w:rPr>
            <w:t>单击此处输入文字。</w:t>
          </w:r>
        </w:p>
      </w:docPartBody>
    </w:docPart>
    <w:docPart>
      <w:docPartPr>
        <w:name w:val="{74d0f2e5-e2d6-4fbc-8456-d310431d5e19}"/>
        <w:style w:val=""/>
        <w:category>
          <w:name w:val="常规"/>
          <w:gallery w:val="placeholder"/>
        </w:category>
        <w:types>
          <w:type w:val="bbPlcHdr"/>
        </w:types>
        <w:behaviors>
          <w:behavior w:val="content"/>
        </w:behaviors>
        <w:description w:val=""/>
        <w:guid w:val="{74d0f2e5-e2d6-4fbc-8456-d310431d5e19}"/>
      </w:docPartPr>
      <w:docPartBody>
        <w:p>
          <w:r>
            <w:rPr>
              <w:color w:val="808080"/>
            </w:rPr>
            <w:t>单击此处输入文字。</w:t>
          </w:r>
        </w:p>
      </w:docPartBody>
    </w:docPart>
    <w:docPart>
      <w:docPartPr>
        <w:name w:val="{0a494f16-d603-40c9-bc6a-b966c017b907}"/>
        <w:style w:val=""/>
        <w:category>
          <w:name w:val="常规"/>
          <w:gallery w:val="placeholder"/>
        </w:category>
        <w:types>
          <w:type w:val="bbPlcHdr"/>
        </w:types>
        <w:behaviors>
          <w:behavior w:val="content"/>
        </w:behaviors>
        <w:description w:val=""/>
        <w:guid w:val="{0a494f16-d603-40c9-bc6a-b966c017b907}"/>
      </w:docPartPr>
      <w:docPartBody>
        <w:p>
          <w:r>
            <w:rPr>
              <w:color w:val="808080"/>
            </w:rPr>
            <w:t>单击此处输入文字。</w:t>
          </w:r>
        </w:p>
      </w:docPartBody>
    </w:docPart>
    <w:docPart>
      <w:docPartPr>
        <w:name w:val="{c78fdce6-33b9-4ee8-9836-21380644130e}"/>
        <w:style w:val=""/>
        <w:category>
          <w:name w:val="常规"/>
          <w:gallery w:val="placeholder"/>
        </w:category>
        <w:types>
          <w:type w:val="bbPlcHdr"/>
        </w:types>
        <w:behaviors>
          <w:behavior w:val="content"/>
        </w:behaviors>
        <w:description w:val=""/>
        <w:guid w:val="{c78fdce6-33b9-4ee8-9836-21380644130e}"/>
      </w:docPartPr>
      <w:docPartBody>
        <w:p>
          <w:r>
            <w:rPr>
              <w:color w:val="808080"/>
            </w:rPr>
            <w:t>单击此处输入文字。</w:t>
          </w:r>
        </w:p>
      </w:docPartBody>
    </w:docPart>
    <w:docPart>
      <w:docPartPr>
        <w:name w:val="{18fb06bf-d9bf-40e8-b334-ebc088d10053}"/>
        <w:style w:val=""/>
        <w:category>
          <w:name w:val="常规"/>
          <w:gallery w:val="placeholder"/>
        </w:category>
        <w:types>
          <w:type w:val="bbPlcHdr"/>
        </w:types>
        <w:behaviors>
          <w:behavior w:val="content"/>
        </w:behaviors>
        <w:description w:val=""/>
        <w:guid w:val="{18fb06bf-d9bf-40e8-b334-ebc088d10053}"/>
      </w:docPartPr>
      <w:docPartBody>
        <w:p>
          <w:r>
            <w:rPr>
              <w:color w:val="808080"/>
            </w:rPr>
            <w:t>单击此处输入文字。</w:t>
          </w:r>
        </w:p>
      </w:docPartBody>
    </w:docPart>
    <w:docPart>
      <w:docPartPr>
        <w:name w:val="{77d82046-834a-4963-a647-a8857d92eca3}"/>
        <w:style w:val=""/>
        <w:category>
          <w:name w:val="常规"/>
          <w:gallery w:val="placeholder"/>
        </w:category>
        <w:types>
          <w:type w:val="bbPlcHdr"/>
        </w:types>
        <w:behaviors>
          <w:behavior w:val="content"/>
        </w:behaviors>
        <w:description w:val=""/>
        <w:guid w:val="{77d82046-834a-4963-a647-a8857d92eca3}"/>
      </w:docPartPr>
      <w:docPartBody>
        <w:p>
          <w:r>
            <w:rPr>
              <w:color w:val="808080"/>
            </w:rPr>
            <w:t>单击此处输入文字。</w:t>
          </w:r>
        </w:p>
      </w:docPartBody>
    </w:docPart>
    <w:docPart>
      <w:docPartPr>
        <w:name w:val="{989e9899-5ac3-40f6-a45e-688984467971}"/>
        <w:style w:val=""/>
        <w:category>
          <w:name w:val="常规"/>
          <w:gallery w:val="placeholder"/>
        </w:category>
        <w:types>
          <w:type w:val="bbPlcHdr"/>
        </w:types>
        <w:behaviors>
          <w:behavior w:val="content"/>
        </w:behaviors>
        <w:description w:val=""/>
        <w:guid w:val="{989e9899-5ac3-40f6-a45e-688984467971}"/>
      </w:docPartPr>
      <w:docPartBody>
        <w:p>
          <w:r>
            <w:rPr>
              <w:color w:val="808080"/>
            </w:rPr>
            <w:t>单击此处输入文字。</w:t>
          </w:r>
        </w:p>
      </w:docPartBody>
    </w:docPart>
    <w:docPart>
      <w:docPartPr>
        <w:name w:val="{cd2436e8-1b6d-44d9-a972-bd35bbefba0b}"/>
        <w:style w:val=""/>
        <w:category>
          <w:name w:val="常规"/>
          <w:gallery w:val="placeholder"/>
        </w:category>
        <w:types>
          <w:type w:val="bbPlcHdr"/>
        </w:types>
        <w:behaviors>
          <w:behavior w:val="content"/>
        </w:behaviors>
        <w:description w:val=""/>
        <w:guid w:val="{cd2436e8-1b6d-44d9-a972-bd35bbefba0b}"/>
      </w:docPartPr>
      <w:docPartBody>
        <w:p>
          <w:r>
            <w:rPr>
              <w:color w:val="808080"/>
            </w:rPr>
            <w:t>单击此处输入文字。</w:t>
          </w:r>
        </w:p>
      </w:docPartBody>
    </w:docPart>
    <w:docPart>
      <w:docPartPr>
        <w:name w:val="{33360190-88a5-4b5b-be62-40a1b0349e72}"/>
        <w:style w:val=""/>
        <w:category>
          <w:name w:val="常规"/>
          <w:gallery w:val="placeholder"/>
        </w:category>
        <w:types>
          <w:type w:val="bbPlcHdr"/>
        </w:types>
        <w:behaviors>
          <w:behavior w:val="content"/>
        </w:behaviors>
        <w:description w:val=""/>
        <w:guid w:val="{33360190-88a5-4b5b-be62-40a1b0349e72}"/>
      </w:docPartPr>
      <w:docPartBody>
        <w:p>
          <w:r>
            <w:rPr>
              <w:color w:val="808080"/>
            </w:rPr>
            <w:t>单击此处输入文字。</w:t>
          </w:r>
        </w:p>
      </w:docPartBody>
    </w:docPart>
    <w:docPart>
      <w:docPartPr>
        <w:name w:val="{8178e591-5979-4580-ace2-85af003c3207}"/>
        <w:style w:val=""/>
        <w:category>
          <w:name w:val="常规"/>
          <w:gallery w:val="placeholder"/>
        </w:category>
        <w:types>
          <w:type w:val="bbPlcHdr"/>
        </w:types>
        <w:behaviors>
          <w:behavior w:val="content"/>
        </w:behaviors>
        <w:description w:val=""/>
        <w:guid w:val="{8178e591-5979-4580-ace2-85af003c3207}"/>
      </w:docPartPr>
      <w:docPartBody>
        <w:p>
          <w:r>
            <w:rPr>
              <w:color w:val="808080"/>
            </w:rPr>
            <w:t>单击此处输入文字。</w:t>
          </w:r>
        </w:p>
      </w:docPartBody>
    </w:docPart>
    <w:docPart>
      <w:docPartPr>
        <w:name w:val="{8dce12bd-db09-45bb-baa9-b329067b948e}"/>
        <w:style w:val=""/>
        <w:category>
          <w:name w:val="常规"/>
          <w:gallery w:val="placeholder"/>
        </w:category>
        <w:types>
          <w:type w:val="bbPlcHdr"/>
        </w:types>
        <w:behaviors>
          <w:behavior w:val="content"/>
        </w:behaviors>
        <w:description w:val=""/>
        <w:guid w:val="{8dce12bd-db09-45bb-baa9-b329067b948e}"/>
      </w:docPartPr>
      <w:docPartBody>
        <w:p>
          <w:r>
            <w:rPr>
              <w:color w:val="808080"/>
            </w:rPr>
            <w:t>单击此处输入文字。</w:t>
          </w:r>
        </w:p>
      </w:docPartBody>
    </w:docPart>
    <w:docPart>
      <w:docPartPr>
        <w:name w:val="{775b5927-e1f1-42a8-8a72-a6da6db4be9a}"/>
        <w:style w:val=""/>
        <w:category>
          <w:name w:val="常规"/>
          <w:gallery w:val="placeholder"/>
        </w:category>
        <w:types>
          <w:type w:val="bbPlcHdr"/>
        </w:types>
        <w:behaviors>
          <w:behavior w:val="content"/>
        </w:behaviors>
        <w:description w:val=""/>
        <w:guid w:val="{775b5927-e1f1-42a8-8a72-a6da6db4be9a}"/>
      </w:docPartPr>
      <w:docPartBody>
        <w:p>
          <w:r>
            <w:rPr>
              <w:color w:val="808080"/>
            </w:rPr>
            <w:t>单击此处输入文字。</w:t>
          </w:r>
        </w:p>
      </w:docPartBody>
    </w:docPart>
    <w:docPart>
      <w:docPartPr>
        <w:name w:val="{8eebbfc5-b0ae-4469-b533-929c5f3b35c2}"/>
        <w:style w:val=""/>
        <w:category>
          <w:name w:val="常规"/>
          <w:gallery w:val="placeholder"/>
        </w:category>
        <w:types>
          <w:type w:val="bbPlcHdr"/>
        </w:types>
        <w:behaviors>
          <w:behavior w:val="content"/>
        </w:behaviors>
        <w:description w:val=""/>
        <w:guid w:val="{8eebbfc5-b0ae-4469-b533-929c5f3b35c2}"/>
      </w:docPartPr>
      <w:docPartBody>
        <w:p>
          <w:r>
            <w:rPr>
              <w:color w:val="808080"/>
            </w:rPr>
            <w:t>单击此处输入文字。</w:t>
          </w:r>
        </w:p>
      </w:docPartBody>
    </w:docPart>
    <w:docPart>
      <w:docPartPr>
        <w:name w:val="{1ff19f4d-775d-4df4-b0d1-b01f984cf6fc}"/>
        <w:style w:val=""/>
        <w:category>
          <w:name w:val="常规"/>
          <w:gallery w:val="placeholder"/>
        </w:category>
        <w:types>
          <w:type w:val="bbPlcHdr"/>
        </w:types>
        <w:behaviors>
          <w:behavior w:val="content"/>
        </w:behaviors>
        <w:description w:val=""/>
        <w:guid w:val="{1ff19f4d-775d-4df4-b0d1-b01f984cf6fc}"/>
      </w:docPartPr>
      <w:docPartBody>
        <w:p>
          <w:r>
            <w:rPr>
              <w:color w:val="808080"/>
            </w:rPr>
            <w:t>单击此处输入文字。</w:t>
          </w:r>
        </w:p>
      </w:docPartBody>
    </w:docPart>
    <w:docPart>
      <w:docPartPr>
        <w:name w:val="{fdf7771e-74df-4da2-83f2-ebfd560ec402}"/>
        <w:style w:val=""/>
        <w:category>
          <w:name w:val="常规"/>
          <w:gallery w:val="placeholder"/>
        </w:category>
        <w:types>
          <w:type w:val="bbPlcHdr"/>
        </w:types>
        <w:behaviors>
          <w:behavior w:val="content"/>
        </w:behaviors>
        <w:description w:val=""/>
        <w:guid w:val="{fdf7771e-74df-4da2-83f2-ebfd560ec402}"/>
      </w:docPartPr>
      <w:docPartBody>
        <w:p>
          <w:r>
            <w:rPr>
              <w:color w:val="808080"/>
            </w:rPr>
            <w:t>单击此处输入文字。</w:t>
          </w:r>
        </w:p>
      </w:docPartBody>
    </w:docPart>
    <w:docPart>
      <w:docPartPr>
        <w:name w:val="{cb0a6764-61e5-4106-9123-3694c3ce6d92}"/>
        <w:style w:val=""/>
        <w:category>
          <w:name w:val="常规"/>
          <w:gallery w:val="placeholder"/>
        </w:category>
        <w:types>
          <w:type w:val="bbPlcHdr"/>
        </w:types>
        <w:behaviors>
          <w:behavior w:val="content"/>
        </w:behaviors>
        <w:description w:val=""/>
        <w:guid w:val="{cb0a6764-61e5-4106-9123-3694c3ce6d92}"/>
      </w:docPartPr>
      <w:docPartBody>
        <w:p>
          <w:r>
            <w:rPr>
              <w:color w:val="808080"/>
            </w:rPr>
            <w:t>单击此处输入文字。</w:t>
          </w:r>
        </w:p>
      </w:docPartBody>
    </w:docPart>
    <w:docPart>
      <w:docPartPr>
        <w:name w:val="{80b81d52-9711-4e28-8df3-de1469f9b451}"/>
        <w:style w:val=""/>
        <w:category>
          <w:name w:val="常规"/>
          <w:gallery w:val="placeholder"/>
        </w:category>
        <w:types>
          <w:type w:val="bbPlcHdr"/>
        </w:types>
        <w:behaviors>
          <w:behavior w:val="content"/>
        </w:behaviors>
        <w:description w:val=""/>
        <w:guid w:val="{80b81d52-9711-4e28-8df3-de1469f9b451}"/>
      </w:docPartPr>
      <w:docPartBody>
        <w:p>
          <w:r>
            <w:rPr>
              <w:color w:val="808080"/>
            </w:rPr>
            <w:t>单击此处输入文字。</w:t>
          </w:r>
        </w:p>
      </w:docPartBody>
    </w:docPart>
    <w:docPart>
      <w:docPartPr>
        <w:name w:val="{d95f0d96-3c75-4981-867b-3a776dff926a}"/>
        <w:style w:val=""/>
        <w:category>
          <w:name w:val="常规"/>
          <w:gallery w:val="placeholder"/>
        </w:category>
        <w:types>
          <w:type w:val="bbPlcHdr"/>
        </w:types>
        <w:behaviors>
          <w:behavior w:val="content"/>
        </w:behaviors>
        <w:description w:val=""/>
        <w:guid w:val="{d95f0d96-3c75-4981-867b-3a776dff926a}"/>
      </w:docPartPr>
      <w:docPartBody>
        <w:p>
          <w:r>
            <w:rPr>
              <w:color w:val="808080"/>
            </w:rPr>
            <w:t>单击此处输入文字。</w:t>
          </w:r>
        </w:p>
      </w:docPartBody>
    </w:docPart>
    <w:docPart>
      <w:docPartPr>
        <w:name w:val="{952d46ae-3305-4613-8abd-ee98b0697fca}"/>
        <w:style w:val=""/>
        <w:category>
          <w:name w:val="常规"/>
          <w:gallery w:val="placeholder"/>
        </w:category>
        <w:types>
          <w:type w:val="bbPlcHdr"/>
        </w:types>
        <w:behaviors>
          <w:behavior w:val="content"/>
        </w:behaviors>
        <w:description w:val=""/>
        <w:guid w:val="{952d46ae-3305-4613-8abd-ee98b0697fca}"/>
      </w:docPartPr>
      <w:docPartBody>
        <w:p>
          <w:r>
            <w:rPr>
              <w:color w:val="808080"/>
            </w:rPr>
            <w:t>单击此处输入文字。</w:t>
          </w:r>
        </w:p>
      </w:docPartBody>
    </w:docPart>
    <w:docPart>
      <w:docPartPr>
        <w:name w:val="{71a66033-9262-4d0a-90d7-b163f06402b2}"/>
        <w:style w:val=""/>
        <w:category>
          <w:name w:val="常规"/>
          <w:gallery w:val="placeholder"/>
        </w:category>
        <w:types>
          <w:type w:val="bbPlcHdr"/>
        </w:types>
        <w:behaviors>
          <w:behavior w:val="content"/>
        </w:behaviors>
        <w:description w:val=""/>
        <w:guid w:val="{71a66033-9262-4d0a-90d7-b163f06402b2}"/>
      </w:docPartPr>
      <w:docPartBody>
        <w:p>
          <w:r>
            <w:rPr>
              <w:color w:val="808080"/>
            </w:rPr>
            <w:t>单击此处输入文字。</w:t>
          </w:r>
        </w:p>
      </w:docPartBody>
    </w:docPart>
    <w:docPart>
      <w:docPartPr>
        <w:name w:val="{12712044-9680-493d-901f-af80543d0de9}"/>
        <w:style w:val=""/>
        <w:category>
          <w:name w:val="常规"/>
          <w:gallery w:val="placeholder"/>
        </w:category>
        <w:types>
          <w:type w:val="bbPlcHdr"/>
        </w:types>
        <w:behaviors>
          <w:behavior w:val="content"/>
        </w:behaviors>
        <w:description w:val=""/>
        <w:guid w:val="{12712044-9680-493d-901f-af80543d0de9}"/>
      </w:docPartPr>
      <w:docPartBody>
        <w:p>
          <w:r>
            <w:rPr>
              <w:color w:val="808080"/>
            </w:rPr>
            <w:t>单击此处输入文字。</w:t>
          </w:r>
        </w:p>
      </w:docPartBody>
    </w:docPart>
    <w:docPart>
      <w:docPartPr>
        <w:name w:val="{d74ffd04-79fe-420f-8dbc-ac67e86f4786}"/>
        <w:style w:val=""/>
        <w:category>
          <w:name w:val="常规"/>
          <w:gallery w:val="placeholder"/>
        </w:category>
        <w:types>
          <w:type w:val="bbPlcHdr"/>
        </w:types>
        <w:behaviors>
          <w:behavior w:val="content"/>
        </w:behaviors>
        <w:description w:val=""/>
        <w:guid w:val="{d74ffd04-79fe-420f-8dbc-ac67e86f4786}"/>
      </w:docPartPr>
      <w:docPartBody>
        <w:p>
          <w:r>
            <w:rPr>
              <w:color w:val="808080"/>
            </w:rPr>
            <w:t>单击此处输入文字。</w:t>
          </w:r>
        </w:p>
      </w:docPartBody>
    </w:docPart>
    <w:docPart>
      <w:docPartPr>
        <w:name w:val="{9166acdd-3820-488d-afbf-80959114ca6e}"/>
        <w:style w:val=""/>
        <w:category>
          <w:name w:val="常规"/>
          <w:gallery w:val="placeholder"/>
        </w:category>
        <w:types>
          <w:type w:val="bbPlcHdr"/>
        </w:types>
        <w:behaviors>
          <w:behavior w:val="content"/>
        </w:behaviors>
        <w:description w:val=""/>
        <w:guid w:val="{9166acdd-3820-488d-afbf-80959114ca6e}"/>
      </w:docPartPr>
      <w:docPartBody>
        <w:p>
          <w:r>
            <w:rPr>
              <w:color w:val="808080"/>
            </w:rPr>
            <w:t>单击此处输入文字。</w:t>
          </w:r>
        </w:p>
      </w:docPartBody>
    </w:docPart>
    <w:docPart>
      <w:docPartPr>
        <w:name w:val="{48e4730e-335b-46fd-a582-ee2f4c366211}"/>
        <w:style w:val=""/>
        <w:category>
          <w:name w:val="常规"/>
          <w:gallery w:val="placeholder"/>
        </w:category>
        <w:types>
          <w:type w:val="bbPlcHdr"/>
        </w:types>
        <w:behaviors>
          <w:behavior w:val="content"/>
        </w:behaviors>
        <w:description w:val=""/>
        <w:guid w:val="{48e4730e-335b-46fd-a582-ee2f4c366211}"/>
      </w:docPartPr>
      <w:docPartBody>
        <w:p>
          <w:r>
            <w:rPr>
              <w:color w:val="808080"/>
            </w:rPr>
            <w:t>单击此处输入文字。</w:t>
          </w:r>
        </w:p>
      </w:docPartBody>
    </w:docPart>
    <w:docPart>
      <w:docPartPr>
        <w:name w:val="{c8d8bfd0-f034-4995-9587-239b19fed4d6}"/>
        <w:style w:val=""/>
        <w:category>
          <w:name w:val="常规"/>
          <w:gallery w:val="placeholder"/>
        </w:category>
        <w:types>
          <w:type w:val="bbPlcHdr"/>
        </w:types>
        <w:behaviors>
          <w:behavior w:val="content"/>
        </w:behaviors>
        <w:description w:val=""/>
        <w:guid w:val="{c8d8bfd0-f034-4995-9587-239b19fed4d6}"/>
      </w:docPartPr>
      <w:docPartBody>
        <w:p>
          <w:r>
            <w:rPr>
              <w:color w:val="808080"/>
            </w:rPr>
            <w:t>单击此处输入文字。</w:t>
          </w:r>
        </w:p>
      </w:docPartBody>
    </w:docPart>
    <w:docPart>
      <w:docPartPr>
        <w:name w:val="{25294420-5055-406c-b6e4-f6e67781b49d}"/>
        <w:style w:val=""/>
        <w:category>
          <w:name w:val="常规"/>
          <w:gallery w:val="placeholder"/>
        </w:category>
        <w:types>
          <w:type w:val="bbPlcHdr"/>
        </w:types>
        <w:behaviors>
          <w:behavior w:val="content"/>
        </w:behaviors>
        <w:description w:val=""/>
        <w:guid w:val="{25294420-5055-406c-b6e4-f6e67781b49d}"/>
      </w:docPartPr>
      <w:docPartBody>
        <w:p>
          <w:r>
            <w:rPr>
              <w:color w:val="808080"/>
            </w:rPr>
            <w:t>单击此处输入文字。</w:t>
          </w:r>
        </w:p>
      </w:docPartBody>
    </w:docPart>
    <w:docPart>
      <w:docPartPr>
        <w:name w:val="{1c4380da-a994-49f4-a933-6d71811df58f}"/>
        <w:style w:val=""/>
        <w:category>
          <w:name w:val="常规"/>
          <w:gallery w:val="placeholder"/>
        </w:category>
        <w:types>
          <w:type w:val="bbPlcHdr"/>
        </w:types>
        <w:behaviors>
          <w:behavior w:val="content"/>
        </w:behaviors>
        <w:description w:val=""/>
        <w:guid w:val="{1c4380da-a994-49f4-a933-6d71811df58f}"/>
      </w:docPartPr>
      <w:docPartBody>
        <w:p>
          <w:r>
            <w:rPr>
              <w:color w:val="808080"/>
            </w:rPr>
            <w:t>单击此处输入文字。</w:t>
          </w:r>
        </w:p>
      </w:docPartBody>
    </w:docPart>
    <w:docPart>
      <w:docPartPr>
        <w:name w:val="{ecc5e7cf-7879-4e48-8407-f1fd11066f94}"/>
        <w:style w:val=""/>
        <w:category>
          <w:name w:val="常规"/>
          <w:gallery w:val="placeholder"/>
        </w:category>
        <w:types>
          <w:type w:val="bbPlcHdr"/>
        </w:types>
        <w:behaviors>
          <w:behavior w:val="content"/>
        </w:behaviors>
        <w:description w:val=""/>
        <w:guid w:val="{ecc5e7cf-7879-4e48-8407-f1fd11066f94}"/>
      </w:docPartPr>
      <w:docPartBody>
        <w:p>
          <w:r>
            <w:rPr>
              <w:color w:val="808080"/>
            </w:rPr>
            <w:t>单击此处输入文字。</w:t>
          </w:r>
        </w:p>
      </w:docPartBody>
    </w:docPart>
    <w:docPart>
      <w:docPartPr>
        <w:name w:val="{5f3b2c91-35e8-4f99-90e2-f2f21a386a6a}"/>
        <w:style w:val=""/>
        <w:category>
          <w:name w:val="常规"/>
          <w:gallery w:val="placeholder"/>
        </w:category>
        <w:types>
          <w:type w:val="bbPlcHdr"/>
        </w:types>
        <w:behaviors>
          <w:behavior w:val="content"/>
        </w:behaviors>
        <w:description w:val=""/>
        <w:guid w:val="{5f3b2c91-35e8-4f99-90e2-f2f21a386a6a}"/>
      </w:docPartPr>
      <w:docPartBody>
        <w:p>
          <w:r>
            <w:rPr>
              <w:color w:val="808080"/>
            </w:rPr>
            <w:t>单击此处输入文字。</w:t>
          </w:r>
        </w:p>
      </w:docPartBody>
    </w:docPart>
    <w:docPart>
      <w:docPartPr>
        <w:name w:val="{1bdce9de-3eb4-4c64-856c-f8434ddf5438}"/>
        <w:style w:val=""/>
        <w:category>
          <w:name w:val="常规"/>
          <w:gallery w:val="placeholder"/>
        </w:category>
        <w:types>
          <w:type w:val="bbPlcHdr"/>
        </w:types>
        <w:behaviors>
          <w:behavior w:val="content"/>
        </w:behaviors>
        <w:description w:val=""/>
        <w:guid w:val="{1bdce9de-3eb4-4c64-856c-f8434ddf5438}"/>
      </w:docPartPr>
      <w:docPartBody>
        <w:p>
          <w:r>
            <w:rPr>
              <w:color w:val="808080"/>
            </w:rPr>
            <w:t>单击此处输入文字。</w:t>
          </w:r>
        </w:p>
      </w:docPartBody>
    </w:docPart>
    <w:docPart>
      <w:docPartPr>
        <w:name w:val="{3d695a6b-2879-4847-9f5b-03b6a2cb7b52}"/>
        <w:style w:val=""/>
        <w:category>
          <w:name w:val="常规"/>
          <w:gallery w:val="placeholder"/>
        </w:category>
        <w:types>
          <w:type w:val="bbPlcHdr"/>
        </w:types>
        <w:behaviors>
          <w:behavior w:val="content"/>
        </w:behaviors>
        <w:description w:val=""/>
        <w:guid w:val="{3d695a6b-2879-4847-9f5b-03b6a2cb7b52}"/>
      </w:docPartPr>
      <w:docPartBody>
        <w:p>
          <w:r>
            <w:rPr>
              <w:color w:val="808080"/>
            </w:rPr>
            <w:t>单击此处输入文字。</w:t>
          </w:r>
        </w:p>
      </w:docPartBody>
    </w:docPart>
    <w:docPart>
      <w:docPartPr>
        <w:name w:val="{b08f0a2f-cc2a-4e97-a72a-69ab616e0989}"/>
        <w:style w:val=""/>
        <w:category>
          <w:name w:val="常规"/>
          <w:gallery w:val="placeholder"/>
        </w:category>
        <w:types>
          <w:type w:val="bbPlcHdr"/>
        </w:types>
        <w:behaviors>
          <w:behavior w:val="content"/>
        </w:behaviors>
        <w:description w:val=""/>
        <w:guid w:val="{b08f0a2f-cc2a-4e97-a72a-69ab616e0989}"/>
      </w:docPartPr>
      <w:docPartBody>
        <w:p>
          <w:r>
            <w:rPr>
              <w:color w:val="808080"/>
            </w:rPr>
            <w:t>单击此处输入文字。</w:t>
          </w:r>
        </w:p>
      </w:docPartBody>
    </w:docPart>
    <w:docPart>
      <w:docPartPr>
        <w:name w:val="{8adb7f8a-66f3-4cce-b272-878a7ce2f2a7}"/>
        <w:style w:val=""/>
        <w:category>
          <w:name w:val="常规"/>
          <w:gallery w:val="placeholder"/>
        </w:category>
        <w:types>
          <w:type w:val="bbPlcHdr"/>
        </w:types>
        <w:behaviors>
          <w:behavior w:val="content"/>
        </w:behaviors>
        <w:description w:val=""/>
        <w:guid w:val="{8adb7f8a-66f3-4cce-b272-878a7ce2f2a7}"/>
      </w:docPartPr>
      <w:docPartBody>
        <w:p>
          <w:r>
            <w:rPr>
              <w:color w:val="808080"/>
            </w:rPr>
            <w:t>单击此处输入文字。</w:t>
          </w:r>
        </w:p>
      </w:docPartBody>
    </w:docPart>
    <w:docPart>
      <w:docPartPr>
        <w:name w:val="{5ed43017-a5fc-48e9-beb7-2eea4d749bd7}"/>
        <w:style w:val=""/>
        <w:category>
          <w:name w:val="常规"/>
          <w:gallery w:val="placeholder"/>
        </w:category>
        <w:types>
          <w:type w:val="bbPlcHdr"/>
        </w:types>
        <w:behaviors>
          <w:behavior w:val="content"/>
        </w:behaviors>
        <w:description w:val=""/>
        <w:guid w:val="{5ed43017-a5fc-48e9-beb7-2eea4d749bd7}"/>
      </w:docPartPr>
      <w:docPartBody>
        <w:p>
          <w:r>
            <w:rPr>
              <w:color w:val="808080"/>
            </w:rPr>
            <w:t>单击此处输入文字。</w:t>
          </w:r>
        </w:p>
      </w:docPartBody>
    </w:docPart>
    <w:docPart>
      <w:docPartPr>
        <w:name w:val="{188352a0-066c-4cae-8c88-950c015ac178}"/>
        <w:style w:val=""/>
        <w:category>
          <w:name w:val="常规"/>
          <w:gallery w:val="placeholder"/>
        </w:category>
        <w:types>
          <w:type w:val="bbPlcHdr"/>
        </w:types>
        <w:behaviors>
          <w:behavior w:val="content"/>
        </w:behaviors>
        <w:description w:val=""/>
        <w:guid w:val="{188352a0-066c-4cae-8c88-950c015ac178}"/>
      </w:docPartPr>
      <w:docPartBody>
        <w:p>
          <w:r>
            <w:rPr>
              <w:color w:val="808080"/>
            </w:rPr>
            <w:t>单击此处输入文字。</w:t>
          </w:r>
        </w:p>
      </w:docPartBody>
    </w:docPart>
    <w:docPart>
      <w:docPartPr>
        <w:name w:val="{0bed7bf7-6ee5-4c93-9bcb-2e4b17e4570f}"/>
        <w:style w:val=""/>
        <w:category>
          <w:name w:val="常规"/>
          <w:gallery w:val="placeholder"/>
        </w:category>
        <w:types>
          <w:type w:val="bbPlcHdr"/>
        </w:types>
        <w:behaviors>
          <w:behavior w:val="content"/>
        </w:behaviors>
        <w:description w:val=""/>
        <w:guid w:val="{0bed7bf7-6ee5-4c93-9bcb-2e4b17e4570f}"/>
      </w:docPartPr>
      <w:docPartBody>
        <w:p>
          <w:r>
            <w:rPr>
              <w:color w:val="808080"/>
            </w:rPr>
            <w:t>单击此处输入文字。</w:t>
          </w:r>
        </w:p>
      </w:docPartBody>
    </w:docPart>
    <w:docPart>
      <w:docPartPr>
        <w:name w:val="{081ecb80-9e11-4b1b-8fef-920381377405}"/>
        <w:style w:val=""/>
        <w:category>
          <w:name w:val="常规"/>
          <w:gallery w:val="placeholder"/>
        </w:category>
        <w:types>
          <w:type w:val="bbPlcHdr"/>
        </w:types>
        <w:behaviors>
          <w:behavior w:val="content"/>
        </w:behaviors>
        <w:description w:val=""/>
        <w:guid w:val="{081ecb80-9e11-4b1b-8fef-920381377405}"/>
      </w:docPartPr>
      <w:docPartBody>
        <w:p>
          <w:r>
            <w:rPr>
              <w:color w:val="808080"/>
            </w:rPr>
            <w:t>单击此处输入文字。</w:t>
          </w:r>
        </w:p>
      </w:docPartBody>
    </w:docPart>
    <w:docPart>
      <w:docPartPr>
        <w:name w:val="{405efec6-3e61-42f2-a0e2-f449c2e468c9}"/>
        <w:style w:val=""/>
        <w:category>
          <w:name w:val="常规"/>
          <w:gallery w:val="placeholder"/>
        </w:category>
        <w:types>
          <w:type w:val="bbPlcHdr"/>
        </w:types>
        <w:behaviors>
          <w:behavior w:val="content"/>
        </w:behaviors>
        <w:description w:val=""/>
        <w:guid w:val="{405efec6-3e61-42f2-a0e2-f449c2e468c9}"/>
      </w:docPartPr>
      <w:docPartBody>
        <w:p>
          <w:r>
            <w:rPr>
              <w:color w:val="808080"/>
            </w:rPr>
            <w:t>单击此处输入文字。</w:t>
          </w:r>
        </w:p>
      </w:docPartBody>
    </w:docPart>
    <w:docPart>
      <w:docPartPr>
        <w:name w:val="{639792ad-1d31-42ab-a22f-ea054ec5ec59}"/>
        <w:style w:val=""/>
        <w:category>
          <w:name w:val="常规"/>
          <w:gallery w:val="placeholder"/>
        </w:category>
        <w:types>
          <w:type w:val="bbPlcHdr"/>
        </w:types>
        <w:behaviors>
          <w:behavior w:val="content"/>
        </w:behaviors>
        <w:description w:val=""/>
        <w:guid w:val="{639792ad-1d31-42ab-a22f-ea054ec5ec59}"/>
      </w:docPartPr>
      <w:docPartBody>
        <w:p>
          <w:r>
            <w:rPr>
              <w:color w:val="808080"/>
            </w:rPr>
            <w:t>单击此处输入文字。</w:t>
          </w:r>
        </w:p>
      </w:docPartBody>
    </w:docPart>
    <w:docPart>
      <w:docPartPr>
        <w:name w:val="{fa0f175d-a416-430d-a050-ec5d3f066e97}"/>
        <w:style w:val=""/>
        <w:category>
          <w:name w:val="常规"/>
          <w:gallery w:val="placeholder"/>
        </w:category>
        <w:types>
          <w:type w:val="bbPlcHdr"/>
        </w:types>
        <w:behaviors>
          <w:behavior w:val="content"/>
        </w:behaviors>
        <w:description w:val=""/>
        <w:guid w:val="{fa0f175d-a416-430d-a050-ec5d3f066e9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3"/>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940</Words>
  <Characters>5364</Characters>
  <Lines>44</Lines>
  <Paragraphs>12</Paragraphs>
  <TotalTime>8</TotalTime>
  <ScaleCrop>false</ScaleCrop>
  <LinksUpToDate>false</LinksUpToDate>
  <CharactersWithSpaces>6292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刘旭</cp:lastModifiedBy>
  <cp:lastPrinted>2022-09-13T01:15:00Z</cp:lastPrinted>
  <dcterms:modified xsi:type="dcterms:W3CDTF">2023-09-25T07:18:12Z</dcterms:modified>
  <dc:title>四川省***</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55B09BFB025940938FA402C91EC364BD</vt:lpwstr>
  </property>
</Properties>
</file>