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emf" ContentType="image/e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spacing w:line="360" w:lineRule="auto"/>
        <w:jc w:val="center"/>
        <w:outlineLvl w:val="0"/>
        <w:rPr>
          <w:rFonts w:ascii="方正小标宋简体" w:eastAsia="方正小标宋简体"/>
          <w:sz w:val="72"/>
          <w:szCs w:val="72"/>
        </w:rPr>
      </w:pPr>
      <w:bookmarkStart w:id="0" w:name="_Toc15396475"/>
      <w:bookmarkStart w:id="1" w:name="_Toc15377193"/>
      <w:bookmarkStart w:id="2" w:name="_Toc15377425"/>
      <w:bookmarkStart w:id="3" w:name="_Toc15396597"/>
      <w:bookmarkStart w:id="4" w:name="_Toc15378441"/>
    </w:p>
    <w:p>
      <w:pPr>
        <w:adjustRightInd w:val="0"/>
        <w:snapToGrid w:val="0"/>
        <w:spacing w:line="360" w:lineRule="auto"/>
        <w:jc w:val="center"/>
        <w:outlineLvl w:val="0"/>
        <w:rPr>
          <w:rFonts w:ascii="方正小标宋简体" w:eastAsia="方正小标宋简体"/>
          <w:sz w:val="72"/>
          <w:szCs w:val="72"/>
        </w:rPr>
      </w:pPr>
    </w:p>
    <w:p>
      <w:pPr>
        <w:adjustRightInd w:val="0"/>
        <w:snapToGrid w:val="0"/>
        <w:spacing w:line="360" w:lineRule="auto"/>
        <w:jc w:val="center"/>
        <w:outlineLvl w:val="0"/>
        <w:rPr>
          <w:rFonts w:ascii="方正小标宋简体" w:eastAsia="方正小标宋简体"/>
          <w:sz w:val="72"/>
          <w:szCs w:val="72"/>
        </w:rPr>
      </w:pPr>
      <w:r>
        <w:rPr>
          <w:rFonts w:ascii="方正小标宋简体" w:eastAsia="方正小标宋简体" w:cs="方正小标宋简体"/>
          <w:sz w:val="72"/>
          <w:szCs w:val="72"/>
        </w:rPr>
        <w:t>2022</w:t>
      </w:r>
      <w:r>
        <w:rPr>
          <w:rFonts w:ascii="方正小标宋简体" w:eastAsia="方正小标宋简体" w:cs="方正小标宋简体" w:hint="eastAsia"/>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eastAsia="方正小标宋简体"/>
          <w:sz w:val="72"/>
          <w:szCs w:val="72"/>
        </w:rPr>
      </w:pPr>
      <w:bookmarkStart w:id="5" w:name="_Toc15377194"/>
      <w:bookmarkStart w:id="6" w:name="_Toc15396598"/>
      <w:bookmarkStart w:id="7" w:name="_Toc15377426"/>
      <w:bookmarkStart w:id="8" w:name="_Toc15378442"/>
      <w:bookmarkStart w:id="9" w:name="_Toc15396476"/>
      <w:r>
        <w:rPr>
          <w:rFonts w:ascii="方正小标宋简体" w:eastAsia="方正小标宋简体" w:cs="方正小标宋简体" w:hint="eastAsia"/>
          <w:sz w:val="72"/>
          <w:szCs w:val="72"/>
        </w:rPr>
        <w:t>攀枝花市</w:t>
      </w:r>
      <w:bookmarkStart w:id="10" w:name="_Toc15306268"/>
      <w:r>
        <w:rPr>
          <w:rFonts w:ascii="方正小标宋简体" w:eastAsia="方正小标宋简体" w:cs="方正小标宋简体" w:hint="eastAsia"/>
          <w:sz w:val="72"/>
          <w:szCs w:val="72"/>
        </w:rPr>
        <w:t>市政公用设施服务中心单位决算</w:t>
      </w:r>
      <w:bookmarkEnd w:id="5"/>
      <w:bookmarkEnd w:id="6"/>
      <w:bookmarkEnd w:id="7"/>
      <w:bookmarkEnd w:id="8"/>
      <w:bookmarkEnd w:id="9"/>
      <w:bookmarkEnd w:id="10"/>
    </w:p>
    <w:p>
      <w:pPr>
        <w:widowControl/>
        <w:jc w:val="center"/>
        <w:rPr>
          <w:rFonts w:ascii="黑体" w:eastAsia="黑体"/>
          <w:sz w:val="48"/>
          <w:szCs w:val="48"/>
        </w:rPr>
      </w:pPr>
      <w:r>
        <w:rPr>
          <w:rFonts w:ascii="方正小标宋简体" w:eastAsia="方正小标宋简体"/>
          <w:sz w:val="36"/>
          <w:szCs w:val="36"/>
        </w:rPr>
        <w:br w:type="page"/>
      </w:r>
      <w:r>
        <w:rPr>
          <w:rFonts w:ascii="黑体" w:eastAsia="黑体" w:cs="黑体" w:hint="eastAsia"/>
          <w:sz w:val="48"/>
          <w:szCs w:val="48"/>
        </w:rPr>
        <w:t>目录</w:t>
      </w:r>
    </w:p>
    <w:p>
      <w:pPr>
        <w:widowControl/>
        <w:jc w:val="center"/>
        <w:rPr>
          <w:rFonts w:ascii="黑体" w:eastAsia="黑体"/>
          <w:sz w:val="28"/>
          <w:szCs w:val="28"/>
        </w:rPr>
      </w:pPr>
    </w:p>
    <w:p>
      <w:pPr>
        <w:pStyle w:val="18"/>
        <w:tabs>
          <w:tab w:val="right" w:leader="dot" w:pos="8296"/>
        </w:tabs>
        <w:rPr>
          <w:rFonts w:cs="Times New Roman"/>
        </w:rPr>
      </w:pPr>
      <w:r>
        <w:rPr>
          <w:rFonts w:hint="eastAsia"/>
        </w:rPr>
        <w:t>公开时间：</w:t>
      </w:r>
      <w:r>
        <w:t>2023</w:t>
      </w:r>
      <w:r>
        <w:rPr>
          <w:rFonts w:hint="eastAsia"/>
        </w:rPr>
        <w:t>年</w:t>
      </w:r>
      <w:r>
        <w:t>9</w:t>
      </w:r>
      <w:r>
        <w:rPr>
          <w:rFonts w:hint="eastAsia"/>
        </w:rPr>
        <w:t>月</w:t>
      </w:r>
      <w:r>
        <w:t>15</w:t>
      </w:r>
      <w:bookmarkStart w:id="11" w:name="_GoBack"/>
      <w:bookmarkEnd w:id="11"/>
      <w:r>
        <w:rPr>
          <w:rFonts w:hint="eastAsia"/>
        </w:rPr>
        <w:t>日</w:t>
      </w:r>
    </w:p>
    <w:p/>
    <w:p>
      <w:pPr>
        <w:pStyle w:val="18"/>
        <w:tabs>
          <w:tab w:val="right" w:leader="dot" w:pos="8296"/>
        </w:tabs>
        <w:adjustRightInd w:val="0"/>
        <w:snapToGrid w:val="0"/>
        <w:spacing w:before="0" w:line="440" w:lineRule="exact"/>
        <w:jc w:val="left"/>
        <w:rPr>
          <w:sz w:val="24"/>
          <w:szCs w:val="24"/>
        </w:rPr>
      </w:pPr>
      <w:r>
        <w:rPr>
          <w:rFonts w:ascii="宋体" w:eastAsia="宋体" w:cs="宋体" w:hint="eastAsia"/>
          <w:sz w:val="24"/>
          <w:szCs w:val="24"/>
        </w:rPr>
        <w:t>第一部分</w:t>
      </w:r>
      <w:r>
        <w:rPr>
          <w:rFonts w:ascii="宋体" w:eastAsia="宋体" w:cs="宋体"/>
          <w:sz w:val="24"/>
          <w:szCs w:val="24"/>
        </w:rPr>
        <w:t xml:space="preserve"> </w:t>
      </w:r>
      <w:r>
        <w:rPr>
          <w:rFonts w:ascii="宋体" w:eastAsia="宋体" w:cs="宋体" w:hint="eastAsia"/>
          <w:sz w:val="24"/>
          <w:szCs w:val="24"/>
        </w:rPr>
        <w:t>单位概况</w:t>
      </w:r>
      <w:r>
        <w:rPr>
          <w:rFonts w:cs="Times New Roman"/>
          <w:sz w:val="24"/>
          <w:szCs w:val="24"/>
        </w:rPr>
        <w:tab/>
      </w:r>
      <w:r>
        <w:rPr>
          <w:sz w:val="24"/>
          <w:szCs w:val="24"/>
        </w:rPr>
        <w:t>4</w:t>
      </w:r>
    </w:p>
    <w:p>
      <w:pPr>
        <w:pStyle w:val="19"/>
        <w:tabs>
          <w:tab w:val="right" w:leader="dot" w:pos="8296"/>
        </w:tabs>
        <w:adjustRightInd w:val="0"/>
        <w:snapToGrid w:val="0"/>
        <w:spacing w:line="440" w:lineRule="exact"/>
        <w:jc w:val="left"/>
        <w:rPr>
          <w:sz w:val="24"/>
          <w:szCs w:val="24"/>
        </w:rPr>
      </w:pPr>
      <w:r>
        <w:rPr>
          <w:rFonts w:cs="宋体" w:hint="eastAsia"/>
          <w:sz w:val="24"/>
          <w:szCs w:val="24"/>
        </w:rPr>
        <w:t>一、主要职责</w:t>
      </w:r>
      <w:r>
        <w:rPr>
          <w:sz w:val="24"/>
          <w:szCs w:val="24"/>
        </w:rPr>
        <w:tab/>
        <w:t>4</w:t>
      </w:r>
    </w:p>
    <w:p>
      <w:pPr>
        <w:pStyle w:val="19"/>
        <w:tabs>
          <w:tab w:val="right" w:leader="dot" w:pos="8296"/>
        </w:tabs>
        <w:adjustRightInd w:val="0"/>
        <w:snapToGrid w:val="0"/>
        <w:spacing w:line="440" w:lineRule="exact"/>
        <w:jc w:val="left"/>
      </w:pPr>
      <w:r>
        <w:rPr>
          <w:rFonts w:cs="宋体" w:hint="eastAsia"/>
          <w:sz w:val="24"/>
          <w:szCs w:val="24"/>
        </w:rPr>
        <w:t>二、机构设置</w:t>
      </w:r>
      <w:r>
        <w:rPr>
          <w:sz w:val="24"/>
          <w:szCs w:val="24"/>
        </w:rPr>
        <w:tab/>
        <w:t>4</w:t>
      </w:r>
    </w:p>
    <w:p>
      <w:pPr>
        <w:pStyle w:val="18"/>
        <w:tabs>
          <w:tab w:val="right" w:leader="dot" w:pos="8296"/>
        </w:tabs>
        <w:adjustRightInd w:val="0"/>
        <w:snapToGrid w:val="0"/>
        <w:spacing w:before="0" w:line="440" w:lineRule="exact"/>
        <w:jc w:val="left"/>
        <w:rPr>
          <w:rFonts w:ascii="宋体" w:eastAsia="宋体" w:cs="Times New Roman"/>
          <w:sz w:val="24"/>
          <w:szCs w:val="24"/>
        </w:rPr>
      </w:pPr>
      <w:r>
        <w:rPr>
          <w:rFonts w:ascii="宋体" w:eastAsia="宋体" w:cs="宋体" w:hint="eastAsia"/>
          <w:sz w:val="24"/>
          <w:szCs w:val="24"/>
        </w:rPr>
        <w:t>第二部分</w:t>
      </w:r>
      <w:r>
        <w:rPr>
          <w:rFonts w:ascii="宋体" w:eastAsia="宋体" w:cs="宋体"/>
          <w:sz w:val="24"/>
          <w:szCs w:val="24"/>
        </w:rPr>
        <w:t xml:space="preserve"> 2022</w:t>
      </w:r>
      <w:r>
        <w:rPr>
          <w:rFonts w:ascii="宋体" w:eastAsia="宋体" w:cs="宋体" w:hint="eastAsia"/>
          <w:sz w:val="24"/>
          <w:szCs w:val="24"/>
        </w:rPr>
        <w:t>年度单位决算情况说明</w:t>
      </w:r>
      <w:r>
        <w:rPr>
          <w:rFonts w:cs="Times New Roman"/>
          <w:sz w:val="24"/>
          <w:szCs w:val="24"/>
        </w:rPr>
        <w:tab/>
      </w:r>
      <w:r>
        <w:rPr>
          <w:sz w:val="24"/>
          <w:szCs w:val="24"/>
        </w:rPr>
        <w:t>5</w:t>
      </w:r>
    </w:p>
    <w:p>
      <w:pPr>
        <w:pStyle w:val="19"/>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一、收入支出决算总体情况说明</w:t>
      </w:r>
      <w:r>
        <w:rPr>
          <w:sz w:val="24"/>
          <w:szCs w:val="24"/>
        </w:rPr>
        <w:tab/>
        <w:t>5</w:t>
      </w:r>
    </w:p>
    <w:p>
      <w:pPr>
        <w:pStyle w:val="19"/>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二、收入决算情况说明</w:t>
      </w:r>
      <w:r>
        <w:rPr>
          <w:sz w:val="24"/>
          <w:szCs w:val="24"/>
        </w:rPr>
        <w:tab/>
        <w:t>5</w:t>
      </w:r>
    </w:p>
    <w:p>
      <w:pPr>
        <w:pStyle w:val="19"/>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三、支出决算情况说明</w:t>
      </w:r>
      <w:r>
        <w:rPr>
          <w:sz w:val="24"/>
          <w:szCs w:val="24"/>
        </w:rPr>
        <w:tab/>
        <w:t>6</w:t>
      </w:r>
    </w:p>
    <w:p>
      <w:pPr>
        <w:pStyle w:val="19"/>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四、财政拨款收入支出决算总体情况说明</w:t>
      </w:r>
      <w:r>
        <w:rPr>
          <w:sz w:val="24"/>
          <w:szCs w:val="24"/>
        </w:rPr>
        <w:tab/>
        <w:t>7</w:t>
      </w:r>
    </w:p>
    <w:p>
      <w:pPr>
        <w:pStyle w:val="19"/>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五、一般公共预算财政拨款支出决算情况说明</w:t>
      </w:r>
      <w:r>
        <w:rPr>
          <w:sz w:val="24"/>
          <w:szCs w:val="24"/>
        </w:rPr>
        <w:tab/>
        <w:t>7</w:t>
      </w:r>
    </w:p>
    <w:p>
      <w:pPr>
        <w:pStyle w:val="19"/>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六、一般公共预算财政拨款基本支出决算情况说明</w:t>
      </w:r>
      <w:r>
        <w:rPr>
          <w:sz w:val="24"/>
          <w:szCs w:val="24"/>
        </w:rPr>
        <w:tab/>
        <w:t>10</w:t>
      </w:r>
    </w:p>
    <w:p>
      <w:pPr>
        <w:pStyle w:val="19"/>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七、财政拨款“三公”经费支出决算情况说明</w:t>
      </w:r>
      <w:r>
        <w:rPr>
          <w:sz w:val="24"/>
          <w:szCs w:val="24"/>
        </w:rPr>
        <w:tab/>
        <w:t>11</w:t>
      </w:r>
    </w:p>
    <w:p>
      <w:pPr>
        <w:pStyle w:val="19"/>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八、政府性基金预算支出决算情况说明</w:t>
      </w:r>
      <w:r>
        <w:rPr>
          <w:sz w:val="24"/>
          <w:szCs w:val="24"/>
        </w:rPr>
        <w:tab/>
        <w:t>12</w:t>
      </w:r>
    </w:p>
    <w:p>
      <w:pPr>
        <w:pStyle w:val="19"/>
        <w:tabs>
          <w:tab w:val="right" w:leader="dot" w:pos="8296"/>
        </w:tabs>
        <w:adjustRightInd w:val="0"/>
        <w:snapToGrid w:val="0"/>
        <w:spacing w:line="440" w:lineRule="exact"/>
        <w:jc w:val="left"/>
        <w:rPr>
          <w:sz w:val="24"/>
          <w:szCs w:val="24"/>
        </w:rPr>
      </w:pPr>
      <w:r>
        <w:rPr>
          <w:rFonts w:cs="宋体" w:hint="eastAsia"/>
          <w:sz w:val="24"/>
          <w:szCs w:val="24"/>
        </w:rPr>
        <w:t>九、国有资本经营预算支出决算情况说明</w:t>
      </w:r>
      <w:r>
        <w:rPr>
          <w:sz w:val="24"/>
          <w:szCs w:val="24"/>
        </w:rPr>
        <w:tab/>
        <w:t>12</w:t>
      </w:r>
    </w:p>
    <w:p>
      <w:pPr>
        <w:pStyle w:val="19"/>
        <w:tabs>
          <w:tab w:val="right" w:leader="dot" w:pos="8296"/>
        </w:tabs>
        <w:adjustRightInd w:val="0"/>
        <w:snapToGrid w:val="0"/>
        <w:spacing w:line="440" w:lineRule="exact"/>
        <w:jc w:val="left"/>
        <w:rPr>
          <w:sz w:val="24"/>
          <w:szCs w:val="24"/>
        </w:rPr>
      </w:pPr>
      <w:r>
        <w:rPr>
          <w:rFonts w:cs="宋体" w:hint="eastAsia"/>
          <w:sz w:val="24"/>
          <w:szCs w:val="24"/>
        </w:rPr>
        <w:t>十、其他重要事项的情况说明</w:t>
      </w:r>
      <w:r>
        <w:rPr>
          <w:sz w:val="24"/>
          <w:szCs w:val="24"/>
        </w:rPr>
        <w:tab/>
        <w:t>13</w:t>
      </w:r>
    </w:p>
    <w:p>
      <w:pPr>
        <w:pStyle w:val="18"/>
        <w:tabs>
          <w:tab w:val="right" w:leader="dot" w:pos="8296"/>
        </w:tabs>
        <w:adjustRightInd w:val="0"/>
        <w:snapToGrid w:val="0"/>
        <w:spacing w:before="0" w:line="440" w:lineRule="exact"/>
        <w:jc w:val="left"/>
        <w:rPr>
          <w:rFonts w:ascii="宋体" w:eastAsia="宋体" w:cs="Times New Roman"/>
          <w:sz w:val="24"/>
          <w:szCs w:val="24"/>
        </w:rPr>
      </w:pPr>
      <w:r>
        <w:rPr>
          <w:rFonts w:ascii="宋体" w:eastAsia="宋体" w:cs="宋体" w:hint="eastAsia"/>
          <w:sz w:val="24"/>
          <w:szCs w:val="24"/>
        </w:rPr>
        <w:t>第三部分</w:t>
      </w:r>
      <w:r>
        <w:rPr>
          <w:rFonts w:ascii="宋体" w:eastAsia="宋体" w:cs="宋体"/>
          <w:sz w:val="24"/>
          <w:szCs w:val="24"/>
        </w:rPr>
        <w:t xml:space="preserve"> </w:t>
      </w:r>
      <w:r>
        <w:rPr>
          <w:rFonts w:ascii="宋体" w:eastAsia="宋体" w:cs="宋体" w:hint="eastAsia"/>
          <w:sz w:val="24"/>
          <w:szCs w:val="24"/>
        </w:rPr>
        <w:t>名词解释</w:t>
      </w:r>
      <w:r>
        <w:rPr>
          <w:rFonts w:ascii="宋体" w:eastAsia="宋体" w:cs="Times New Roman"/>
          <w:sz w:val="24"/>
          <w:szCs w:val="24"/>
        </w:rPr>
        <w:tab/>
      </w:r>
      <w:r>
        <w:rPr>
          <w:rFonts w:ascii="宋体" w:eastAsia="宋体" w:cs="宋体"/>
          <w:sz w:val="24"/>
          <w:szCs w:val="24"/>
        </w:rPr>
        <w:t>15</w:t>
      </w:r>
    </w:p>
    <w:p>
      <w:pPr>
        <w:pStyle w:val="18"/>
        <w:tabs>
          <w:tab w:val="right" w:leader="dot" w:pos="8296"/>
        </w:tabs>
        <w:adjustRightInd w:val="0"/>
        <w:snapToGrid w:val="0"/>
        <w:spacing w:before="0" w:line="440" w:lineRule="exact"/>
        <w:jc w:val="left"/>
        <w:rPr>
          <w:rFonts w:ascii="宋体" w:eastAsia="宋体" w:cs="Times New Roman"/>
          <w:sz w:val="24"/>
          <w:szCs w:val="24"/>
        </w:rPr>
      </w:pPr>
      <w:r>
        <w:rPr>
          <w:rFonts w:ascii="宋体" w:eastAsia="宋体" w:cs="宋体" w:hint="eastAsia"/>
          <w:sz w:val="24"/>
          <w:szCs w:val="24"/>
        </w:rPr>
        <w:t>第四部分</w:t>
      </w:r>
      <w:r>
        <w:rPr>
          <w:rFonts w:ascii="宋体" w:eastAsia="宋体" w:cs="宋体"/>
          <w:sz w:val="24"/>
          <w:szCs w:val="24"/>
        </w:rPr>
        <w:t xml:space="preserve"> </w:t>
      </w:r>
      <w:r>
        <w:rPr>
          <w:rFonts w:ascii="宋体" w:eastAsia="宋体" w:cs="宋体" w:hint="eastAsia"/>
          <w:sz w:val="24"/>
          <w:szCs w:val="24"/>
        </w:rPr>
        <w:t>附件</w:t>
      </w:r>
      <w:r>
        <w:rPr>
          <w:rFonts w:ascii="宋体" w:eastAsia="宋体" w:cs="Times New Roman"/>
          <w:sz w:val="24"/>
          <w:szCs w:val="24"/>
        </w:rPr>
        <w:tab/>
      </w:r>
      <w:r>
        <w:rPr>
          <w:rFonts w:ascii="宋体" w:eastAsia="宋体" w:cs="宋体"/>
          <w:sz w:val="24"/>
          <w:szCs w:val="24"/>
        </w:rPr>
        <w:t>18</w:t>
      </w:r>
    </w:p>
    <w:p>
      <w:pPr>
        <w:pStyle w:val="18"/>
        <w:tabs>
          <w:tab w:val="right" w:leader="dot" w:pos="8296"/>
        </w:tabs>
        <w:adjustRightInd w:val="0"/>
        <w:snapToGrid w:val="0"/>
        <w:spacing w:before="0" w:line="440" w:lineRule="exact"/>
        <w:jc w:val="left"/>
        <w:rPr>
          <w:rFonts w:ascii="宋体" w:eastAsia="宋体" w:cs="Times New Roman"/>
          <w:sz w:val="24"/>
          <w:szCs w:val="24"/>
        </w:rPr>
      </w:pPr>
      <w:r>
        <w:rPr>
          <w:rFonts w:ascii="宋体" w:eastAsia="宋体" w:cs="宋体" w:hint="eastAsia"/>
          <w:sz w:val="24"/>
          <w:szCs w:val="24"/>
        </w:rPr>
        <w:t>第五部分</w:t>
      </w:r>
      <w:r>
        <w:rPr>
          <w:rFonts w:ascii="宋体" w:eastAsia="宋体" w:cs="宋体"/>
          <w:sz w:val="24"/>
          <w:szCs w:val="24"/>
        </w:rPr>
        <w:t xml:space="preserve"> </w:t>
      </w:r>
      <w:r>
        <w:rPr>
          <w:rFonts w:ascii="宋体" w:eastAsia="宋体" w:cs="宋体" w:hint="eastAsia"/>
          <w:sz w:val="24"/>
          <w:szCs w:val="24"/>
        </w:rPr>
        <w:t>附表</w:t>
      </w:r>
      <w:r>
        <w:rPr>
          <w:rFonts w:ascii="宋体" w:eastAsia="宋体" w:cs="Times New Roman"/>
          <w:sz w:val="24"/>
          <w:szCs w:val="24"/>
        </w:rPr>
        <w:tab/>
      </w:r>
      <w:r>
        <w:rPr>
          <w:rFonts w:ascii="宋体" w:eastAsia="宋体" w:cs="宋体"/>
          <w:sz w:val="24"/>
          <w:szCs w:val="24"/>
        </w:rPr>
        <w:t>19</w:t>
      </w:r>
    </w:p>
    <w:p>
      <w:pPr>
        <w:pStyle w:val="19"/>
        <w:tabs>
          <w:tab w:val="right" w:leader="dot" w:pos="8296"/>
        </w:tabs>
        <w:adjustRightInd w:val="0"/>
        <w:snapToGrid w:val="0"/>
        <w:spacing w:line="440" w:lineRule="exact"/>
        <w:jc w:val="left"/>
        <w:rPr>
          <w:sz w:val="24"/>
          <w:szCs w:val="24"/>
        </w:rPr>
      </w:pPr>
      <w:r>
        <w:rPr>
          <w:rFonts w:cs="宋体" w:hint="eastAsia"/>
          <w:sz w:val="24"/>
          <w:szCs w:val="24"/>
        </w:rPr>
        <w:t>一、收入支出决算总表</w:t>
      </w:r>
      <w:r>
        <w:rPr>
          <w:sz w:val="24"/>
          <w:szCs w:val="24"/>
        </w:rPr>
        <w:tab/>
        <w:t>19</w:t>
      </w:r>
    </w:p>
    <w:p>
      <w:pPr>
        <w:pStyle w:val="19"/>
        <w:tabs>
          <w:tab w:val="right" w:leader="dot" w:pos="8296"/>
        </w:tabs>
        <w:adjustRightInd w:val="0"/>
        <w:snapToGrid w:val="0"/>
        <w:spacing w:line="440" w:lineRule="exact"/>
        <w:jc w:val="left"/>
        <w:rPr>
          <w:sz w:val="24"/>
          <w:szCs w:val="24"/>
        </w:rPr>
      </w:pPr>
      <w:r>
        <w:rPr>
          <w:rFonts w:cs="宋体" w:hint="eastAsia"/>
          <w:sz w:val="24"/>
          <w:szCs w:val="24"/>
        </w:rPr>
        <w:t>二、收入决算表</w:t>
      </w:r>
      <w:r>
        <w:rPr>
          <w:sz w:val="24"/>
          <w:szCs w:val="24"/>
        </w:rPr>
        <w:tab/>
        <w:t>19</w:t>
      </w:r>
    </w:p>
    <w:p>
      <w:pPr>
        <w:pStyle w:val="19"/>
        <w:tabs>
          <w:tab w:val="right" w:leader="dot" w:pos="8296"/>
        </w:tabs>
        <w:adjustRightInd w:val="0"/>
        <w:snapToGrid w:val="0"/>
        <w:spacing w:line="440" w:lineRule="exact"/>
        <w:jc w:val="left"/>
        <w:rPr>
          <w:sz w:val="24"/>
          <w:szCs w:val="24"/>
        </w:rPr>
      </w:pPr>
      <w:r>
        <w:rPr>
          <w:rFonts w:cs="宋体" w:hint="eastAsia"/>
          <w:sz w:val="24"/>
          <w:szCs w:val="24"/>
        </w:rPr>
        <w:t>三、支出决算表</w:t>
      </w:r>
      <w:r>
        <w:rPr>
          <w:sz w:val="24"/>
          <w:szCs w:val="24"/>
        </w:rPr>
        <w:tab/>
        <w:t>19</w:t>
      </w:r>
    </w:p>
    <w:p>
      <w:pPr>
        <w:pStyle w:val="19"/>
        <w:tabs>
          <w:tab w:val="right" w:leader="dot" w:pos="8296"/>
        </w:tabs>
        <w:adjustRightInd w:val="0"/>
        <w:snapToGrid w:val="0"/>
        <w:spacing w:line="440" w:lineRule="exact"/>
        <w:jc w:val="left"/>
        <w:rPr>
          <w:sz w:val="24"/>
          <w:szCs w:val="24"/>
        </w:rPr>
      </w:pPr>
      <w:r>
        <w:rPr>
          <w:rFonts w:cs="宋体" w:hint="eastAsia"/>
          <w:sz w:val="24"/>
          <w:szCs w:val="24"/>
        </w:rPr>
        <w:t>四、财政拨款收入支出决算总表</w:t>
      </w:r>
      <w:r>
        <w:rPr>
          <w:sz w:val="24"/>
          <w:szCs w:val="24"/>
        </w:rPr>
        <w:tab/>
        <w:t>19</w:t>
      </w:r>
    </w:p>
    <w:p>
      <w:pPr>
        <w:pStyle w:val="19"/>
        <w:tabs>
          <w:tab w:val="right" w:leader="dot" w:pos="8296"/>
        </w:tabs>
        <w:adjustRightInd w:val="0"/>
        <w:snapToGrid w:val="0"/>
        <w:spacing w:line="440" w:lineRule="exact"/>
        <w:jc w:val="left"/>
        <w:rPr>
          <w:sz w:val="24"/>
          <w:szCs w:val="24"/>
        </w:rPr>
      </w:pPr>
      <w:r>
        <w:rPr>
          <w:rFonts w:cs="宋体" w:hint="eastAsia"/>
          <w:sz w:val="24"/>
          <w:szCs w:val="24"/>
        </w:rPr>
        <w:t>五、财政拨款支出决算明细表</w:t>
      </w:r>
      <w:r>
        <w:rPr>
          <w:sz w:val="24"/>
          <w:szCs w:val="24"/>
        </w:rPr>
        <w:tab/>
        <w:t>19</w:t>
      </w:r>
    </w:p>
    <w:p>
      <w:pPr>
        <w:pStyle w:val="19"/>
        <w:tabs>
          <w:tab w:val="right" w:leader="dot" w:pos="8296"/>
        </w:tabs>
        <w:adjustRightInd w:val="0"/>
        <w:snapToGrid w:val="0"/>
        <w:spacing w:line="440" w:lineRule="exact"/>
        <w:jc w:val="left"/>
        <w:rPr>
          <w:sz w:val="24"/>
          <w:szCs w:val="24"/>
        </w:rPr>
      </w:pPr>
      <w:r>
        <w:rPr>
          <w:rFonts w:cs="宋体" w:hint="eastAsia"/>
          <w:sz w:val="24"/>
          <w:szCs w:val="24"/>
        </w:rPr>
        <w:t>六、一般公共预算财政拨款支出决算表</w:t>
      </w:r>
      <w:r>
        <w:rPr>
          <w:sz w:val="24"/>
          <w:szCs w:val="24"/>
        </w:rPr>
        <w:tab/>
        <w:t>19</w:t>
      </w:r>
    </w:p>
    <w:p>
      <w:pPr>
        <w:pStyle w:val="19"/>
        <w:tabs>
          <w:tab w:val="right" w:leader="dot" w:pos="8296"/>
        </w:tabs>
        <w:adjustRightInd w:val="0"/>
        <w:snapToGrid w:val="0"/>
        <w:spacing w:line="440" w:lineRule="exact"/>
        <w:jc w:val="left"/>
        <w:rPr>
          <w:sz w:val="24"/>
          <w:szCs w:val="24"/>
        </w:rPr>
      </w:pPr>
      <w:r>
        <w:rPr>
          <w:rFonts w:cs="宋体" w:hint="eastAsia"/>
          <w:sz w:val="24"/>
          <w:szCs w:val="24"/>
        </w:rPr>
        <w:t>七、一般公共预算财政拨款支出决算明细表</w:t>
      </w:r>
      <w:r>
        <w:rPr>
          <w:sz w:val="24"/>
          <w:szCs w:val="24"/>
        </w:rPr>
        <w:tab/>
        <w:t>19</w:t>
      </w:r>
    </w:p>
    <w:p>
      <w:pPr>
        <w:pStyle w:val="19"/>
        <w:tabs>
          <w:tab w:val="right" w:leader="dot" w:pos="8296"/>
        </w:tabs>
        <w:adjustRightInd w:val="0"/>
        <w:snapToGrid w:val="0"/>
        <w:spacing w:line="440" w:lineRule="exact"/>
        <w:jc w:val="left"/>
        <w:rPr>
          <w:sz w:val="24"/>
          <w:szCs w:val="24"/>
        </w:rPr>
      </w:pPr>
      <w:r>
        <w:rPr>
          <w:rFonts w:cs="宋体" w:hint="eastAsia"/>
          <w:sz w:val="24"/>
          <w:szCs w:val="24"/>
        </w:rPr>
        <w:t>八、一般公共预算财政拨款基本支出决算明细表</w:t>
      </w:r>
      <w:r>
        <w:rPr>
          <w:sz w:val="24"/>
          <w:szCs w:val="24"/>
        </w:rPr>
        <w:tab/>
        <w:t>19</w:t>
      </w:r>
    </w:p>
    <w:p>
      <w:pPr>
        <w:pStyle w:val="19"/>
        <w:tabs>
          <w:tab w:val="right" w:leader="dot" w:pos="8296"/>
        </w:tabs>
        <w:adjustRightInd w:val="0"/>
        <w:snapToGrid w:val="0"/>
        <w:spacing w:line="440" w:lineRule="exact"/>
        <w:jc w:val="left"/>
        <w:rPr>
          <w:sz w:val="24"/>
          <w:szCs w:val="24"/>
        </w:rPr>
      </w:pPr>
      <w:r>
        <w:rPr>
          <w:rFonts w:cs="宋体" w:hint="eastAsia"/>
          <w:sz w:val="24"/>
          <w:szCs w:val="24"/>
        </w:rPr>
        <w:t>九、一般公共预算财政拨款项目支出决算表</w:t>
      </w:r>
      <w:r>
        <w:rPr>
          <w:sz w:val="24"/>
          <w:szCs w:val="24"/>
        </w:rPr>
        <w:tab/>
        <w:t>19</w:t>
      </w:r>
    </w:p>
    <w:p>
      <w:pPr>
        <w:pStyle w:val="19"/>
        <w:tabs>
          <w:tab w:val="right" w:leader="dot" w:pos="8296"/>
        </w:tabs>
        <w:adjustRightInd w:val="0"/>
        <w:snapToGrid w:val="0"/>
        <w:spacing w:line="440" w:lineRule="exact"/>
        <w:jc w:val="left"/>
        <w:rPr>
          <w:sz w:val="24"/>
          <w:szCs w:val="24"/>
        </w:rPr>
      </w:pPr>
      <w:r>
        <w:rPr>
          <w:rFonts w:cs="宋体" w:hint="eastAsia"/>
          <w:sz w:val="24"/>
          <w:szCs w:val="24"/>
        </w:rPr>
        <w:t>十、政府性基金预算财政拨款收入支出决算表</w:t>
      </w:r>
      <w:r>
        <w:rPr>
          <w:sz w:val="24"/>
          <w:szCs w:val="24"/>
        </w:rPr>
        <w:tab/>
        <w:t>19</w:t>
      </w:r>
    </w:p>
    <w:p>
      <w:pPr>
        <w:pStyle w:val="19"/>
        <w:tabs>
          <w:tab w:val="right" w:leader="dot" w:pos="8296"/>
        </w:tabs>
        <w:adjustRightInd w:val="0"/>
        <w:snapToGrid w:val="0"/>
        <w:spacing w:line="440" w:lineRule="exact"/>
        <w:jc w:val="left"/>
        <w:rPr>
          <w:sz w:val="24"/>
          <w:szCs w:val="24"/>
        </w:rPr>
      </w:pPr>
      <w:r>
        <w:rPr>
          <w:rFonts w:cs="宋体" w:hint="eastAsia"/>
          <w:sz w:val="24"/>
          <w:szCs w:val="24"/>
        </w:rPr>
        <w:t>十一、国有资本经营预算财政拨款收入支出决算表</w:t>
      </w:r>
      <w:r>
        <w:rPr>
          <w:sz w:val="24"/>
          <w:szCs w:val="24"/>
        </w:rPr>
        <w:t>(</w:t>
      </w:r>
      <w:r>
        <w:rPr>
          <w:rFonts w:cs="宋体" w:hint="eastAsia"/>
          <w:sz w:val="24"/>
          <w:szCs w:val="24"/>
        </w:rPr>
        <w:t>此表无数据</w:t>
      </w:r>
      <w:r>
        <w:rPr>
          <w:sz w:val="24"/>
          <w:szCs w:val="24"/>
        </w:rPr>
        <w:t>)</w:t>
        <w:tab/>
        <w:t>19</w:t>
      </w:r>
    </w:p>
    <w:p>
      <w:pPr>
        <w:pStyle w:val="19"/>
        <w:tabs>
          <w:tab w:val="right" w:leader="dot" w:pos="8296"/>
        </w:tabs>
        <w:adjustRightInd w:val="0"/>
        <w:snapToGrid w:val="0"/>
        <w:spacing w:line="440" w:lineRule="exact"/>
        <w:jc w:val="left"/>
        <w:rPr>
          <w:sz w:val="24"/>
          <w:szCs w:val="24"/>
        </w:rPr>
      </w:pPr>
      <w:r>
        <w:rPr>
          <w:rFonts w:cs="宋体" w:hint="eastAsia"/>
          <w:sz w:val="24"/>
          <w:szCs w:val="24"/>
        </w:rPr>
        <w:t>十二、国有资本经营预算财政拨款支出决算表</w:t>
      </w:r>
      <w:r>
        <w:rPr>
          <w:sz w:val="24"/>
          <w:szCs w:val="24"/>
        </w:rPr>
        <w:t>(</w:t>
      </w:r>
      <w:r>
        <w:rPr>
          <w:rFonts w:cs="宋体" w:hint="eastAsia"/>
          <w:sz w:val="24"/>
          <w:szCs w:val="24"/>
        </w:rPr>
        <w:t>此表无数据</w:t>
      </w:r>
      <w:r>
        <w:rPr>
          <w:sz w:val="24"/>
          <w:szCs w:val="24"/>
        </w:rPr>
        <w:t>)</w:t>
        <w:tab/>
        <w:t>19</w:t>
      </w:r>
    </w:p>
    <w:p>
      <w:pPr>
        <w:pStyle w:val="19"/>
        <w:tabs>
          <w:tab w:val="right" w:leader="dot" w:pos="8296"/>
        </w:tabs>
        <w:adjustRightInd w:val="0"/>
        <w:snapToGrid w:val="0"/>
        <w:spacing w:line="440" w:lineRule="exact"/>
        <w:jc w:val="left"/>
        <w:rPr>
          <w:sz w:val="24"/>
          <w:szCs w:val="24"/>
        </w:rPr>
      </w:pPr>
      <w:r>
        <w:rPr>
          <w:rFonts w:cs="宋体" w:hint="eastAsia"/>
          <w:sz w:val="24"/>
          <w:szCs w:val="24"/>
        </w:rPr>
        <w:t>十三、财政拨款“三公”经费支出决算表</w:t>
      </w:r>
      <w:r>
        <w:rPr>
          <w:sz w:val="24"/>
          <w:szCs w:val="24"/>
        </w:rPr>
        <w:tab/>
        <w:t>19</w:t>
      </w:r>
    </w:p>
    <w:p>
      <w:pPr>
        <w:widowControl/>
        <w:adjustRightInd w:val="0"/>
        <w:snapToGrid w:val="0"/>
        <w:spacing w:line="440" w:lineRule="exact"/>
        <w:ind w:firstLineChars="550" w:firstLine="1320"/>
        <w:jc w:val="left"/>
        <w:rPr>
          <w:rFonts w:ascii="仿宋" w:eastAsia="仿宋"/>
          <w:sz w:val="24"/>
          <w:szCs w:val="24"/>
        </w:rPr>
      </w:pPr>
    </w:p>
    <w:p>
      <w:pPr>
        <w:widowControl/>
        <w:spacing w:line="440" w:lineRule="exact"/>
        <w:jc w:val="left"/>
        <w:rPr>
          <w:rFonts w:ascii="仿宋" w:eastAsia="仿宋"/>
          <w:kern w:val="44"/>
          <w:sz w:val="24"/>
          <w:szCs w:val="24"/>
        </w:rPr>
      </w:pPr>
      <w:bookmarkStart w:id="12" w:name="_Toc15377196"/>
      <w:bookmarkStart w:id="13" w:name="_Toc15396599"/>
      <w:r>
        <w:rPr>
          <w:rFonts w:ascii="仿宋" w:eastAsia="仿宋"/>
          <w:b/>
          <w:bCs/>
          <w:sz w:val="24"/>
          <w:szCs w:val="24"/>
        </w:rPr>
        <w:br w:type="page"/>
      </w:r>
    </w:p>
    <w:p>
      <w:pPr>
        <w:pStyle w:val="1"/>
        <w:jc w:val="center"/>
        <w:rPr>
          <w:rStyle w:val="1Char"/>
          <w:rFonts w:ascii="黑体" w:eastAsia="黑体"/>
          <w:b/>
          <w:bCs/>
        </w:rPr>
      </w:pPr>
      <w:r>
        <w:rPr>
          <w:rFonts w:ascii="黑体" w:eastAsia="黑体" w:cs="黑体" w:hint="eastAsia"/>
          <w:b w:val="0"/>
          <w:bCs w:val="0"/>
        </w:rPr>
        <w:t>第一部分</w:t>
      </w:r>
      <w:r>
        <w:rPr>
          <w:rFonts w:ascii="黑体" w:eastAsia="黑体" w:cs="黑体"/>
          <w:b w:val="0"/>
          <w:bCs w:val="0"/>
        </w:rPr>
        <w:t xml:space="preserve"> </w:t>
      </w:r>
      <w:r>
        <w:rPr>
          <w:rFonts w:ascii="黑体" w:eastAsia="黑体" w:cs="黑体" w:hint="eastAsia"/>
          <w:b w:val="0"/>
          <w:bCs w:val="0"/>
        </w:rPr>
        <w:t>单位</w:t>
      </w:r>
      <w:r>
        <w:rPr>
          <w:rStyle w:val="1Char"/>
          <w:rFonts w:ascii="黑体" w:eastAsia="黑体" w:cs="黑体" w:hint="eastAsia"/>
        </w:rPr>
        <w:t>概况</w:t>
      </w:r>
      <w:bookmarkEnd w:id="12"/>
      <w:bookmarkEnd w:id="13"/>
    </w:p>
    <w:p>
      <w:pPr>
        <w:widowControl/>
        <w:jc w:val="left"/>
        <w:rPr>
          <w:rFonts w:ascii="黑体" w:eastAsia="黑体"/>
          <w:sz w:val="32"/>
          <w:szCs w:val="32"/>
        </w:rPr>
      </w:pPr>
    </w:p>
    <w:p>
      <w:pPr>
        <w:pStyle w:val="2"/>
        <w:numPr>
          <w:ilvl w:val="0"/>
          <w:numId w:val="1"/>
        </w:numPr>
        <w:rPr>
          <w:rStyle w:val="2Char"/>
          <w:rFonts w:ascii="黑体" w:eastAsia="黑体" w:cs="Times New Roman"/>
        </w:rPr>
      </w:pPr>
      <w:bookmarkStart w:id="14" w:name="_Toc15396600"/>
      <w:bookmarkStart w:id="15" w:name="_Toc15377197"/>
      <w:r>
        <w:rPr>
          <w:rStyle w:val="2Char"/>
          <w:rFonts w:ascii="黑体" w:eastAsia="黑体" w:cs="黑体" w:hint="eastAsia"/>
        </w:rPr>
        <w:t>主要职责</w:t>
      </w:r>
    </w:p>
    <w:p>
      <w:pPr>
        <w:ind w:firstLineChars="200" w:firstLine="640"/>
      </w:pPr>
      <w:r>
        <w:rPr>
          <w:rFonts w:ascii="仿宋_GB2312" w:eastAsia="仿宋" w:cs="仿宋" w:hAnsi="仿宋_GB2312" w:hint="eastAsia"/>
          <w:sz w:val="32"/>
          <w:szCs w:val="32"/>
        </w:rPr>
        <w:t>负责建成区内城市主干道及快速路、城市桥涵、城市排水、城市照明、城市雕塑、隧道等市政公用设施维护、管理；负责城市道路挖掘、占用及市政配套设施的管理；组织起草本市市政行业管理的规范性文件，指导区县市政设施管理工作；参与市政设施的规划、市政工程建设前期论证、市政工程建设、市政工程竣工验收等。</w:t>
      </w:r>
    </w:p>
    <w:p/>
    <w:p>
      <w:pPr>
        <w:pStyle w:val="2"/>
        <w:rPr>
          <w:rFonts w:ascii="黑体" w:eastAsia="黑体" w:cs="Times New Roman"/>
          <w:b w:val="0"/>
          <w:bCs w:val="0"/>
        </w:rPr>
      </w:pPr>
      <w:r>
        <w:rPr>
          <w:rFonts w:ascii="黑体" w:eastAsia="黑体" w:cs="黑体" w:hint="eastAsia"/>
          <w:b w:val="0"/>
          <w:bCs w:val="0"/>
        </w:rPr>
        <w:t>二、机构设置</w:t>
      </w:r>
    </w:p>
    <w:p>
      <w:pPr>
        <w:widowControl/>
        <w:ind w:firstLineChars="200" w:firstLine="640"/>
        <w:jc w:val="left"/>
        <w:rPr>
          <w:rFonts w:ascii="仿宋" w:eastAsia="仿宋"/>
          <w:kern w:val="0"/>
          <w:sz w:val="32"/>
          <w:szCs w:val="32"/>
        </w:rPr>
      </w:pPr>
      <w:bookmarkEnd w:id="14"/>
      <w:bookmarkEnd w:id="15"/>
      <w:r>
        <w:rPr>
          <w:rFonts w:ascii="仿宋" w:eastAsia="仿宋" w:cs="仿宋" w:hint="eastAsia"/>
          <w:sz w:val="32"/>
          <w:szCs w:val="32"/>
        </w:rPr>
        <w:t>市市政服务中心现有编制</w:t>
      </w:r>
      <w:r>
        <w:rPr>
          <w:rFonts w:ascii="仿宋" w:eastAsia="仿宋" w:cs="仿宋"/>
          <w:sz w:val="32"/>
          <w:szCs w:val="32"/>
        </w:rPr>
        <w:t>145</w:t>
      </w:r>
      <w:r>
        <w:rPr>
          <w:rFonts w:ascii="仿宋" w:eastAsia="仿宋" w:cs="仿宋" w:hint="eastAsia"/>
          <w:sz w:val="32"/>
          <w:szCs w:val="32"/>
        </w:rPr>
        <w:t>人，内设</w:t>
      </w:r>
      <w:r>
        <w:rPr>
          <w:rFonts w:ascii="仿宋" w:eastAsia="仿宋" w:cs="仿宋"/>
          <w:sz w:val="32"/>
          <w:szCs w:val="32"/>
        </w:rPr>
        <w:t>8</w:t>
      </w:r>
      <w:r>
        <w:rPr>
          <w:rFonts w:ascii="仿宋" w:eastAsia="仿宋" w:cs="仿宋" w:hint="eastAsia"/>
          <w:sz w:val="32"/>
          <w:szCs w:val="32"/>
        </w:rPr>
        <w:t>个职能科室：党政办公室、财务科、劳人科、生产技术科、质量安全设备科、计划科、市政设施管理科、离退休管理科。</w:t>
      </w:r>
      <w:r>
        <w:rPr>
          <w:rFonts w:ascii="仿宋" w:eastAsia="仿宋" w:cs="仿宋"/>
          <w:sz w:val="32"/>
          <w:szCs w:val="32"/>
        </w:rPr>
        <w:t>6</w:t>
      </w:r>
      <w:r>
        <w:rPr>
          <w:rFonts w:ascii="仿宋" w:eastAsia="仿宋" w:cs="仿宋" w:hint="eastAsia"/>
          <w:sz w:val="32"/>
          <w:szCs w:val="32"/>
        </w:rPr>
        <w:t>个管理单位：城市道路桥梁管理一所、城市道路桥梁管理二所、城市路灯管理所、城市排水管理所、物资供应站、有机生物（粪便无害化）处理站。</w:t>
      </w:r>
      <w:r>
        <w:rPr>
          <w:rFonts w:ascii="仿宋" w:eastAsia="仿宋"/>
          <w:sz w:val="32"/>
          <w:szCs w:val="32"/>
        </w:rPr>
        <w:br w:type="page"/>
      </w:r>
    </w:p>
    <w:p>
      <w:pPr>
        <w:pStyle w:val="1"/>
        <w:ind w:right="440"/>
        <w:jc w:val="center"/>
        <w:rPr>
          <w:rStyle w:val="1Char"/>
          <w:rFonts w:ascii="黑体" w:eastAsia="黑体"/>
        </w:rPr>
      </w:pPr>
      <w:bookmarkStart w:id="16" w:name="_Toc15377204"/>
      <w:bookmarkStart w:id="17" w:name="_Toc15396602"/>
      <w:r>
        <w:rPr>
          <w:rFonts w:ascii="黑体" w:eastAsia="黑体" w:cs="黑体" w:hint="eastAsia"/>
          <w:b w:val="0"/>
          <w:bCs w:val="0"/>
        </w:rPr>
        <w:t>第二部分</w:t>
      </w:r>
      <w:r>
        <w:rPr>
          <w:rFonts w:ascii="黑体" w:eastAsia="黑体" w:cs="黑体"/>
          <w:b w:val="0"/>
          <w:bCs w:val="0"/>
        </w:rPr>
        <w:t xml:space="preserve"> 2022</w:t>
      </w:r>
      <w:r>
        <w:rPr>
          <w:rFonts w:ascii="黑体" w:eastAsia="黑体" w:cs="黑体" w:hint="eastAsia"/>
          <w:b w:val="0"/>
          <w:bCs w:val="0"/>
        </w:rPr>
        <w:t>年度</w:t>
      </w:r>
      <w:r>
        <w:rPr>
          <w:rStyle w:val="1Char"/>
          <w:rFonts w:ascii="黑体" w:eastAsia="黑体" w:cs="黑体" w:hint="eastAsia"/>
        </w:rPr>
        <w:t>单位决算情况说明</w:t>
      </w:r>
      <w:bookmarkEnd w:id="16"/>
      <w:bookmarkEnd w:id="17"/>
    </w:p>
    <w:p/>
    <w:p>
      <w:pPr>
        <w:pStyle w:val="21"/>
        <w:numPr>
          <w:ilvl w:val="0"/>
          <w:numId w:val="2"/>
        </w:numPr>
        <w:spacing w:line="600" w:lineRule="exact"/>
        <w:ind w:firstLineChars="0"/>
        <w:outlineLvl w:val="1"/>
        <w:rPr>
          <w:rStyle w:val="2Char"/>
          <w:rFonts w:ascii="黑体" w:eastAsia="黑体" w:cs="Times New Roman"/>
          <w:b w:val="0"/>
          <w:bCs w:val="0"/>
        </w:rPr>
      </w:pPr>
      <w:bookmarkStart w:id="18" w:name="_Toc15377205"/>
      <w:bookmarkStart w:id="19" w:name="_Toc15396603"/>
      <w:r>
        <w:rPr>
          <w:rFonts w:ascii="黑体" w:eastAsia="黑体" w:cs="黑体" w:hint="eastAsia"/>
          <w:sz w:val="32"/>
          <w:szCs w:val="32"/>
        </w:rPr>
        <w:t>收</w:t>
      </w:r>
      <w:r>
        <w:rPr>
          <w:rStyle w:val="2Char"/>
          <w:rFonts w:ascii="黑体" w:eastAsia="黑体" w:cs="黑体" w:hint="eastAsia"/>
          <w:b w:val="0"/>
          <w:bCs w:val="0"/>
        </w:rPr>
        <w:t>入支出决算总体情况说明</w:t>
      </w:r>
      <w:bookmarkEnd w:id="18"/>
      <w:bookmarkEnd w:id="19"/>
    </w:p>
    <w:p>
      <w:pPr>
        <w:spacing w:line="600" w:lineRule="exact"/>
        <w:ind w:firstLineChars="200"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年度收、支总计</w:t>
      </w:r>
      <w:r>
        <w:rPr>
          <w:rFonts w:ascii="仿宋" w:eastAsia="仿宋" w:cs="仿宋"/>
          <w:sz w:val="32"/>
          <w:szCs w:val="32"/>
        </w:rPr>
        <w:t>6054.86</w:t>
      </w:r>
      <w:r>
        <w:rPr>
          <w:rFonts w:ascii="仿宋" w:eastAsia="仿宋" w:cs="仿宋" w:hint="eastAsia"/>
          <w:sz w:val="32"/>
          <w:szCs w:val="32"/>
        </w:rPr>
        <w:t>万元。与</w:t>
      </w:r>
      <w:r>
        <w:rPr>
          <w:rFonts w:ascii="仿宋" w:eastAsia="仿宋" w:cs="仿宋"/>
          <w:sz w:val="32"/>
          <w:szCs w:val="32"/>
        </w:rPr>
        <w:t>2021</w:t>
      </w:r>
      <w:r>
        <w:rPr>
          <w:rFonts w:ascii="仿宋" w:eastAsia="仿宋" w:cs="仿宋" w:hint="eastAsia"/>
          <w:sz w:val="32"/>
          <w:szCs w:val="32"/>
        </w:rPr>
        <w:t>年相比，收、支总计各增加</w:t>
      </w:r>
      <w:r>
        <w:rPr>
          <w:rFonts w:ascii="仿宋" w:eastAsia="仿宋" w:cs="仿宋"/>
          <w:sz w:val="32"/>
          <w:szCs w:val="32"/>
        </w:rPr>
        <w:t>436.24</w:t>
      </w:r>
      <w:r>
        <w:rPr>
          <w:rFonts w:ascii="仿宋" w:eastAsia="仿宋" w:cs="仿宋" w:hint="eastAsia"/>
          <w:sz w:val="32"/>
          <w:szCs w:val="32"/>
        </w:rPr>
        <w:t>万元，增长</w:t>
      </w:r>
      <w:r>
        <w:rPr>
          <w:rFonts w:ascii="仿宋" w:eastAsia="仿宋" w:cs="仿宋"/>
          <w:sz w:val="32"/>
          <w:szCs w:val="32"/>
        </w:rPr>
        <w:t>7.76%</w:t>
      </w:r>
      <w:r>
        <w:rPr>
          <w:rFonts w:ascii="仿宋" w:eastAsia="仿宋" w:cs="仿宋" w:hint="eastAsia"/>
          <w:sz w:val="32"/>
          <w:szCs w:val="32"/>
        </w:rPr>
        <w:t>。主要变动原因是本年度财政追加的一般公共服务支出、社会保障和就业支出和住房保障支出方面的资金较</w:t>
      </w:r>
      <w:r>
        <w:rPr>
          <w:rFonts w:ascii="仿宋" w:eastAsia="仿宋" w:cs="仿宋"/>
          <w:sz w:val="32"/>
          <w:szCs w:val="32"/>
        </w:rPr>
        <w:t>2021</w:t>
      </w:r>
      <w:r>
        <w:rPr>
          <w:rFonts w:ascii="仿宋" w:eastAsia="仿宋" w:cs="仿宋" w:hint="eastAsia"/>
          <w:sz w:val="32"/>
          <w:szCs w:val="32"/>
        </w:rPr>
        <w:t>年有所增加。</w:t>
      </w:r>
    </w:p>
    <w:p>
      <w:pPr>
        <w:pStyle w:val="15"/>
        <w:spacing w:beforeLines="0" w:before="93"/>
        <w:rPr>
          <w:rFonts w:cs="Times New Roman"/>
        </w:rPr>
      </w:pPr>
    </w:p>
    <w:p>
      <w:pPr>
        <w:pStyle w:val="15"/>
        <w:spacing w:beforeLines="0" w:before="30"/>
        <w:jc w:val="center"/>
        <w:rPr>
          <w:rFonts w:ascii="仿宋" w:eastAsia="仿宋" w:cs="Times New Roman"/>
          <w:sz w:val="32"/>
          <w:szCs w:val="32"/>
        </w:rPr>
      </w:pPr>
      <w:r>
        <w:drawing>
          <wp:anchor distT="0" distB="1015" distL="114298" distR="114298" simplePos="0" relativeHeight="30" behindDoc="0" locked="0" layoutInCell="1" hidden="0" allowOverlap="1">
            <wp:simplePos x="0" y="0"/>
            <wp:positionH relativeFrom="column">
              <wp:posOffset>230505</wp:posOffset>
            </wp:positionH>
            <wp:positionV relativeFrom="paragraph">
              <wp:posOffset>0</wp:posOffset>
            </wp:positionV>
            <wp:extent cx="4913630" cy="2529840"/>
            <wp:effectExtent l="0" t="0" r="0" b="0"/>
            <wp:wrapTopAndBottom/>
            <wp:docPr id="1" name="图表 1"/>
            <wp:cNvGraphicFramePr>
              <a:graphicFrameLocks noChangeAspect="0"/>
            </wp:cNvGraphicFramePr>
            <a:graphic>
              <a:graphicData uri="http://schemas.openxmlformats.org/drawingml/2006/picture">
                <pic:pic>
                  <pic:nvPicPr>
                    <pic:cNvPr id="3" name="图表 1 3"/>
                    <pic:cNvPicPr/>
                  </pic:nvPicPr>
                  <pic:blipFill>
                    <a:blip r:embed="rId4"/>
                    <a:stretch>
                      <a:fillRect/>
                    </a:stretch>
                  </pic:blipFill>
                  <pic:spPr>
                    <a:xfrm rot="0">
                      <a:off x="0" y="0"/>
                      <a:ext cx="4913630" cy="2529840"/>
                    </a:xfrm>
                    <a:prstGeom prst="rect"/>
                    <a:noFill/>
                    <a:ln w="9525" cmpd="sng" cap="flat">
                      <a:noFill/>
                      <a:prstDash val="solid"/>
                      <a:miter/>
                    </a:ln>
                  </pic:spPr>
                </pic:pic>
              </a:graphicData>
            </a:graphic>
          </wp:anchor>
        </w:drawing>
      </w:r>
      <w:r>
        <w:rPr>
          <w:rFonts w:ascii="仿宋" w:eastAsia="仿宋" w:cs="仿宋" w:hint="eastAsia"/>
          <w:sz w:val="32"/>
          <w:szCs w:val="32"/>
        </w:rPr>
        <w:t>单位：万元</w:t>
      </w:r>
    </w:p>
    <w:p>
      <w:pPr>
        <w:spacing w:line="600" w:lineRule="exact"/>
        <w:ind w:firstLineChars="500" w:firstLine="1600"/>
        <w:rPr>
          <w:rFonts w:ascii="仿宋_GB2312" w:eastAsia="仿宋_GB2312"/>
          <w:sz w:val="32"/>
          <w:szCs w:val="32"/>
        </w:rPr>
      </w:pPr>
      <w:r>
        <w:rPr>
          <w:rFonts w:ascii="仿宋" w:eastAsia="仿宋" w:cs="仿宋" w:hint="eastAsia"/>
          <w:sz w:val="32"/>
          <w:szCs w:val="32"/>
        </w:rPr>
        <w:t>（图</w:t>
      </w:r>
      <w:r>
        <w:rPr>
          <w:rFonts w:ascii="仿宋" w:eastAsia="仿宋" w:cs="仿宋"/>
          <w:sz w:val="32"/>
          <w:szCs w:val="32"/>
        </w:rPr>
        <w:t>1</w:t>
      </w:r>
      <w:r>
        <w:rPr>
          <w:rFonts w:ascii="仿宋" w:eastAsia="仿宋" w:cs="仿宋" w:hint="eastAsia"/>
          <w:sz w:val="32"/>
          <w:szCs w:val="32"/>
        </w:rPr>
        <w:t>：收、支决算总计变动情况图）</w:t>
      </w:r>
    </w:p>
    <w:p>
      <w:pPr>
        <w:pStyle w:val="21"/>
        <w:numPr>
          <w:ilvl w:val="0"/>
          <w:numId w:val="2"/>
        </w:numPr>
        <w:spacing w:line="600" w:lineRule="exact"/>
        <w:ind w:firstLineChars="0"/>
        <w:outlineLvl w:val="1"/>
        <w:rPr>
          <w:rStyle w:val="2Char"/>
          <w:rFonts w:ascii="黑体" w:eastAsia="黑体" w:cs="Times New Roman"/>
          <w:b w:val="0"/>
          <w:bCs w:val="0"/>
        </w:rPr>
      </w:pPr>
      <w:bookmarkStart w:id="20" w:name="_Toc15377206"/>
      <w:bookmarkStart w:id="21" w:name="_Toc15396604"/>
      <w:r>
        <w:rPr>
          <w:rFonts w:ascii="黑体" w:eastAsia="黑体" w:cs="黑体" w:hint="eastAsia"/>
          <w:sz w:val="32"/>
          <w:szCs w:val="32"/>
        </w:rPr>
        <w:t>收</w:t>
      </w:r>
      <w:r>
        <w:rPr>
          <w:rStyle w:val="2Char"/>
          <w:rFonts w:ascii="黑体" w:eastAsia="黑体" w:cs="黑体" w:hint="eastAsia"/>
          <w:b w:val="0"/>
          <w:bCs w:val="0"/>
        </w:rPr>
        <w:t>入决算情况说明</w:t>
      </w:r>
      <w:bookmarkEnd w:id="20"/>
      <w:bookmarkEnd w:id="21"/>
    </w:p>
    <w:p>
      <w:pPr>
        <w:spacing w:line="600" w:lineRule="exact"/>
        <w:ind w:firstLineChars="200" w:firstLine="640"/>
        <w:outlineLvl w:val="1"/>
        <w:rPr>
          <w:rFonts w:ascii="仿宋" w:eastAsia="仿宋"/>
          <w:b/>
          <w:bCs/>
          <w:sz w:val="32"/>
          <w:szCs w:val="32"/>
        </w:rPr>
      </w:pPr>
      <w:r>
        <w:rPr>
          <w:rFonts w:ascii="仿宋" w:eastAsia="仿宋" w:cs="仿宋"/>
          <w:sz w:val="32"/>
          <w:szCs w:val="32"/>
        </w:rPr>
        <w:t>2022</w:t>
      </w:r>
      <w:r>
        <w:rPr>
          <w:rFonts w:ascii="仿宋" w:eastAsia="仿宋" w:cs="仿宋" w:hint="eastAsia"/>
          <w:sz w:val="32"/>
          <w:szCs w:val="32"/>
        </w:rPr>
        <w:t>年本年收入合计</w:t>
      </w:r>
      <w:r>
        <w:rPr>
          <w:rFonts w:ascii="仿宋" w:eastAsia="仿宋" w:cs="仿宋"/>
          <w:sz w:val="32"/>
          <w:szCs w:val="32"/>
        </w:rPr>
        <w:t>4190.95</w:t>
      </w:r>
      <w:r>
        <w:rPr>
          <w:rFonts w:ascii="仿宋" w:eastAsia="仿宋" w:cs="仿宋" w:hint="eastAsia"/>
          <w:sz w:val="32"/>
          <w:szCs w:val="32"/>
        </w:rPr>
        <w:t>万元，其中：一般公共预算财政拨款收入</w:t>
      </w:r>
      <w:r>
        <w:rPr>
          <w:rFonts w:ascii="仿宋" w:eastAsia="仿宋" w:cs="仿宋"/>
          <w:sz w:val="32"/>
          <w:szCs w:val="32"/>
        </w:rPr>
        <w:t>3937.07</w:t>
      </w:r>
      <w:r>
        <w:rPr>
          <w:rFonts w:ascii="仿宋" w:eastAsia="仿宋" w:cs="仿宋" w:hint="eastAsia"/>
          <w:sz w:val="32"/>
          <w:szCs w:val="32"/>
        </w:rPr>
        <w:t>万元，占</w:t>
      </w:r>
      <w:r>
        <w:rPr>
          <w:rFonts w:ascii="仿宋" w:eastAsia="仿宋" w:cs="仿宋"/>
          <w:sz w:val="32"/>
          <w:szCs w:val="32"/>
        </w:rPr>
        <w:t>93.94%</w:t>
      </w:r>
      <w:r>
        <w:rPr>
          <w:rFonts w:ascii="仿宋" w:eastAsia="仿宋" w:cs="仿宋" w:hint="eastAsia"/>
          <w:sz w:val="32"/>
          <w:szCs w:val="32"/>
        </w:rPr>
        <w:t>；政府性基金预算财政拨款收入</w:t>
      </w:r>
      <w:r>
        <w:rPr>
          <w:rFonts w:ascii="仿宋" w:eastAsia="仿宋" w:cs="仿宋"/>
          <w:sz w:val="32"/>
          <w:szCs w:val="32"/>
        </w:rPr>
        <w:t>253.88</w:t>
      </w:r>
      <w:r>
        <w:rPr>
          <w:rFonts w:ascii="仿宋" w:eastAsia="仿宋" w:cs="仿宋" w:hint="eastAsia"/>
          <w:sz w:val="32"/>
          <w:szCs w:val="32"/>
        </w:rPr>
        <w:t>万元，占</w:t>
      </w:r>
      <w:r>
        <w:rPr>
          <w:rFonts w:ascii="仿宋" w:eastAsia="仿宋" w:cs="仿宋"/>
          <w:sz w:val="32"/>
          <w:szCs w:val="32"/>
        </w:rPr>
        <w:t>6.06%</w:t>
      </w:r>
      <w:r>
        <w:rPr>
          <w:rFonts w:ascii="仿宋" w:eastAsia="仿宋" w:cs="仿宋" w:hint="eastAsia"/>
          <w:sz w:val="32"/>
          <w:szCs w:val="32"/>
        </w:rPr>
        <w:t>；国有资本经营预算财政拨款收入</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；上级补助收入</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；事业收入</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；经营收入</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；附属单位上缴收入</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；其他收入</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w:t>
      </w:r>
    </w:p>
    <w:p>
      <w:pPr>
        <w:pStyle w:val="15"/>
        <w:spacing w:beforeLines="0" w:before="93"/>
        <w:rPr>
          <w:rFonts w:ascii="仿宋" w:eastAsia="仿宋" w:cs="Times New Roman"/>
          <w:b/>
          <w:bCs/>
          <w:sz w:val="32"/>
          <w:szCs w:val="32"/>
        </w:rPr>
      </w:pPr>
      <w: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wrapcoords="182 444 182 21067 21297 21067 21297 444 182 444" style="position:absolute;margin-left:85.65pt;margin-top:14.45pt;width:267.35pt;height:181.9pt;z-index:26;mso-position-horizontal:absolute;mso-position-vertical:absolute;mso-wrap-distance-left:8.999863pt;mso-wrap-distance-bottom:0.16pt;mso-wrap-distance-right:8.999863pt;" o:ole="">
            <v:stroke color="#000000"/>
            <v:imagedata r:id="rId5" o:title="image2"/>
            <o:lock aspectratio="t"/>
            <w10:wrap type="tight"/>
          </v:shape>
          <o:OLEObject Type="Embed" ProgID="Package" ShapeID="_x0000_i1" DrawAspect="Content" ObjectID="_1393063351" r:id="rId6"/>
        </w:object>
      </w:r>
    </w:p>
    <w:p>
      <w:pPr>
        <w:spacing w:line="600" w:lineRule="exact"/>
        <w:ind w:firstLineChars="200" w:firstLine="640"/>
        <w:outlineLvl w:val="1"/>
        <w:rPr>
          <w:rFonts w:ascii="仿宋" w:eastAsia="仿宋"/>
          <w:sz w:val="32"/>
          <w:szCs w:val="32"/>
        </w:rPr>
      </w:pPr>
    </w:p>
    <w:p>
      <w:pPr>
        <w:spacing w:line="600" w:lineRule="exact"/>
        <w:ind w:firstLineChars="800" w:firstLine="2560"/>
        <w:rPr>
          <w:rFonts w:ascii="仿宋_GB2312" w:eastAsia="仿宋_GB2312"/>
          <w:b/>
          <w:bCs/>
          <w:sz w:val="32"/>
          <w:szCs w:val="32"/>
        </w:rPr>
      </w:pPr>
      <w:r>
        <w:rPr>
          <w:rFonts w:ascii="仿宋" w:eastAsia="仿宋" w:cs="仿宋" w:hint="eastAsia"/>
          <w:sz w:val="32"/>
          <w:szCs w:val="32"/>
        </w:rPr>
        <w:t>（图</w:t>
      </w:r>
      <w:r>
        <w:rPr>
          <w:rFonts w:ascii="仿宋" w:eastAsia="仿宋" w:cs="仿宋"/>
          <w:sz w:val="32"/>
          <w:szCs w:val="32"/>
        </w:rPr>
        <w:t>2</w:t>
      </w:r>
      <w:r>
        <w:rPr>
          <w:rFonts w:ascii="仿宋" w:eastAsia="仿宋" w:cs="仿宋" w:hint="eastAsia"/>
          <w:sz w:val="32"/>
          <w:szCs w:val="32"/>
        </w:rPr>
        <w:t>：收入决算结构图）</w:t>
      </w:r>
    </w:p>
    <w:p>
      <w:pPr>
        <w:pStyle w:val="21"/>
        <w:numPr>
          <w:ilvl w:val="0"/>
          <w:numId w:val="2"/>
        </w:numPr>
        <w:spacing w:line="600" w:lineRule="exact"/>
        <w:ind w:firstLineChars="0"/>
        <w:outlineLvl w:val="1"/>
        <w:rPr>
          <w:rStyle w:val="2Char"/>
          <w:rFonts w:ascii="黑体" w:eastAsia="黑体" w:cs="Times New Roman"/>
          <w:b w:val="0"/>
          <w:bCs w:val="0"/>
        </w:rPr>
      </w:pPr>
      <w:bookmarkStart w:id="22" w:name="_Toc15377207"/>
      <w:bookmarkStart w:id="23" w:name="_Toc15396605"/>
      <w:r>
        <w:rPr>
          <w:rFonts w:ascii="黑体" w:eastAsia="黑体" w:cs="黑体" w:hint="eastAsia"/>
          <w:sz w:val="32"/>
          <w:szCs w:val="32"/>
        </w:rPr>
        <w:t>支</w:t>
      </w:r>
      <w:r>
        <w:rPr>
          <w:rStyle w:val="2Char"/>
          <w:rFonts w:ascii="黑体" w:eastAsia="黑体" w:cs="黑体" w:hint="eastAsia"/>
          <w:b w:val="0"/>
          <w:bCs w:val="0"/>
        </w:rPr>
        <w:t>出决算情况说明</w:t>
      </w:r>
      <w:bookmarkEnd w:id="22"/>
      <w:bookmarkEnd w:id="23"/>
    </w:p>
    <w:p>
      <w:pPr>
        <w:spacing w:line="600" w:lineRule="exact"/>
        <w:ind w:firstLineChars="200" w:firstLine="640"/>
        <w:outlineLvl w:val="1"/>
        <w:rPr>
          <w:rFonts w:ascii="仿宋" w:eastAsia="仿宋"/>
          <w:b/>
          <w:bCs/>
          <w:sz w:val="32"/>
          <w:szCs w:val="32"/>
        </w:rPr>
      </w:pPr>
      <w:r>
        <w:rPr>
          <w:rFonts w:ascii="仿宋" w:eastAsia="仿宋" w:cs="仿宋"/>
          <w:sz w:val="32"/>
          <w:szCs w:val="32"/>
        </w:rPr>
        <w:t>2022</w:t>
      </w:r>
      <w:r>
        <w:rPr>
          <w:rFonts w:ascii="仿宋" w:eastAsia="仿宋" w:cs="仿宋" w:hint="eastAsia"/>
          <w:sz w:val="32"/>
          <w:szCs w:val="32"/>
        </w:rPr>
        <w:t>年本年支出合计</w:t>
      </w:r>
      <w:r>
        <w:rPr>
          <w:rFonts w:ascii="仿宋" w:eastAsia="仿宋" w:cs="仿宋"/>
          <w:sz w:val="32"/>
          <w:szCs w:val="32"/>
        </w:rPr>
        <w:t>5941.26</w:t>
      </w:r>
      <w:r>
        <w:rPr>
          <w:rFonts w:ascii="仿宋" w:eastAsia="仿宋" w:cs="仿宋" w:hint="eastAsia"/>
          <w:sz w:val="32"/>
          <w:szCs w:val="32"/>
        </w:rPr>
        <w:t>万元，其中：基本支出</w:t>
      </w:r>
      <w:r>
        <w:rPr>
          <w:rFonts w:ascii="仿宋" w:eastAsia="仿宋" w:cs="仿宋"/>
          <w:sz w:val="32"/>
          <w:szCs w:val="32"/>
        </w:rPr>
        <w:t>3192.06</w:t>
      </w:r>
      <w:r>
        <w:rPr>
          <w:rFonts w:ascii="仿宋" w:eastAsia="仿宋" w:cs="仿宋" w:hint="eastAsia"/>
          <w:sz w:val="32"/>
          <w:szCs w:val="32"/>
        </w:rPr>
        <w:t>万元，占</w:t>
      </w:r>
      <w:r>
        <w:rPr>
          <w:rFonts w:ascii="仿宋" w:eastAsia="仿宋" w:cs="仿宋"/>
          <w:sz w:val="32"/>
          <w:szCs w:val="32"/>
        </w:rPr>
        <w:t>53.73%</w:t>
      </w:r>
      <w:r>
        <w:rPr>
          <w:rFonts w:ascii="仿宋" w:eastAsia="仿宋" w:cs="仿宋" w:hint="eastAsia"/>
          <w:sz w:val="32"/>
          <w:szCs w:val="32"/>
        </w:rPr>
        <w:t>；项目支出</w:t>
      </w:r>
      <w:r>
        <w:rPr>
          <w:rFonts w:ascii="仿宋" w:eastAsia="仿宋" w:cs="仿宋"/>
          <w:sz w:val="32"/>
          <w:szCs w:val="32"/>
        </w:rPr>
        <w:t>2749.20</w:t>
      </w:r>
      <w:r>
        <w:rPr>
          <w:rFonts w:ascii="仿宋" w:eastAsia="仿宋" w:cs="仿宋" w:hint="eastAsia"/>
          <w:sz w:val="32"/>
          <w:szCs w:val="32"/>
        </w:rPr>
        <w:t>万元，占</w:t>
      </w:r>
      <w:r>
        <w:rPr>
          <w:rFonts w:ascii="仿宋" w:eastAsia="仿宋" w:cs="仿宋"/>
          <w:sz w:val="32"/>
          <w:szCs w:val="32"/>
        </w:rPr>
        <w:t>46.27%</w:t>
      </w:r>
      <w:r>
        <w:rPr>
          <w:rFonts w:ascii="仿宋" w:eastAsia="仿宋" w:cs="仿宋" w:hint="eastAsia"/>
          <w:sz w:val="32"/>
          <w:szCs w:val="32"/>
        </w:rPr>
        <w:t>；上缴上级支出</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；经营支出</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；对附属单位补助支出</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w:t>
      </w:r>
    </w:p>
    <w:p>
      <w:pPr>
        <w:pStyle w:val="15"/>
        <w:spacing w:beforeLines="0" w:before="93"/>
        <w:rPr>
          <w:rFonts w:ascii="仿宋" w:eastAsia="仿宋" w:cs="Times New Roman"/>
          <w:b/>
          <w:bCs/>
          <w:sz w:val="32"/>
          <w:szCs w:val="32"/>
        </w:rPr>
      </w:pPr>
      <w:r>
        <w:object>
          <v:shape id="_x0000_i2" type="#_x0000_t75" filled="f" stroked="f" wrapcoords="186 504 186 20994 21290 20994 21290 504 186 504" style="position:absolute;margin-left:86.25pt;margin-top:19.5pt;width:261.09998pt;height:160.3pt;z-index:28;mso-position-horizontal:absolute;mso-position-vertical:absolute;mso-wrap-distance-left:8.999863pt;mso-wrap-distance-bottom:0.01pt;mso-wrap-distance-right:8.999863pt;" o:ole="">
            <v:stroke color="#000000"/>
            <v:imagedata r:id="rId7" o:title="image3"/>
            <o:lock aspectratio="t"/>
            <w10:wrap type="tight"/>
          </v:shape>
          <o:OLEObject Type="Embed" ProgID="Package" ShapeID="_x0000_i2" DrawAspect="Content" ObjectID="_1393063352" r:id="rId8"/>
        </w:object>
      </w:r>
    </w:p>
    <w:p>
      <w:pPr>
        <w:pStyle w:val="15"/>
        <w:spacing w:beforeLines="0" w:before="93"/>
        <w:rPr>
          <w:rFonts w:ascii="仿宋" w:eastAsia="仿宋" w:cs="Times New Roman"/>
          <w:sz w:val="32"/>
          <w:szCs w:val="32"/>
          <w:shd w:val="pct10" w:color="auto" w:fill="FFFFFF"/>
        </w:rPr>
      </w:pPr>
    </w:p>
    <w:p>
      <w:pPr>
        <w:spacing w:line="600" w:lineRule="exact"/>
        <w:ind w:firstLineChars="700" w:firstLine="2240"/>
        <w:rPr>
          <w:rFonts w:ascii="仿宋" w:eastAsia="仿宋"/>
          <w:sz w:val="32"/>
          <w:szCs w:val="32"/>
        </w:rPr>
      </w:pPr>
      <w:r>
        <w:rPr>
          <w:rFonts w:ascii="仿宋" w:eastAsia="仿宋" w:cs="仿宋" w:hint="eastAsia"/>
          <w:sz w:val="32"/>
          <w:szCs w:val="32"/>
        </w:rPr>
        <w:t>（图</w:t>
      </w:r>
      <w:r>
        <w:rPr>
          <w:rFonts w:ascii="仿宋" w:eastAsia="仿宋" w:cs="仿宋"/>
          <w:sz w:val="32"/>
          <w:szCs w:val="32"/>
        </w:rPr>
        <w:t>3</w:t>
      </w:r>
      <w:r>
        <w:rPr>
          <w:rFonts w:ascii="仿宋" w:eastAsia="仿宋" w:cs="仿宋" w:hint="eastAsia"/>
          <w:sz w:val="32"/>
          <w:szCs w:val="32"/>
        </w:rPr>
        <w:t>：支出决算结构图）</w:t>
      </w:r>
    </w:p>
    <w:p>
      <w:pPr>
        <w:pStyle w:val="15"/>
        <w:spacing w:beforeLines="0" w:before="93"/>
        <w:rPr>
          <w:rFonts w:cs="Times New Roman"/>
        </w:rPr>
      </w:pPr>
    </w:p>
    <w:p>
      <w:pPr>
        <w:spacing w:line="600" w:lineRule="exact"/>
        <w:ind w:firstLineChars="200" w:firstLine="640"/>
        <w:outlineLvl w:val="1"/>
        <w:rPr>
          <w:rStyle w:val="2Char"/>
          <w:rFonts w:ascii="黑体" w:eastAsia="黑体" w:cs="Times New Roman"/>
          <w:b w:val="0"/>
          <w:bCs w:val="0"/>
        </w:rPr>
      </w:pPr>
      <w:bookmarkStart w:id="24" w:name="_Toc15377208"/>
      <w:bookmarkStart w:id="25" w:name="_Toc15396606"/>
      <w:r>
        <w:rPr>
          <w:rFonts w:ascii="黑体" w:eastAsia="黑体" w:cs="黑体" w:hint="eastAsia"/>
          <w:sz w:val="32"/>
          <w:szCs w:val="32"/>
        </w:rPr>
        <w:t>四、财</w:t>
      </w:r>
      <w:r>
        <w:rPr>
          <w:rStyle w:val="2Char"/>
          <w:rFonts w:ascii="黑体" w:eastAsia="黑体" w:cs="黑体" w:hint="eastAsia"/>
          <w:b w:val="0"/>
          <w:bCs w:val="0"/>
        </w:rPr>
        <w:t>政拨款收入支出决算总体情况说明</w:t>
      </w:r>
      <w:bookmarkEnd w:id="24"/>
      <w:bookmarkEnd w:id="25"/>
    </w:p>
    <w:p>
      <w:pPr>
        <w:spacing w:line="600" w:lineRule="exact"/>
        <w:ind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年财政拨款收、支总计</w:t>
      </w:r>
      <w:r>
        <w:rPr>
          <w:rFonts w:ascii="仿宋" w:eastAsia="仿宋" w:cs="仿宋"/>
          <w:sz w:val="32"/>
          <w:szCs w:val="32"/>
        </w:rPr>
        <w:t>5941.26</w:t>
      </w:r>
      <w:r>
        <w:rPr>
          <w:rFonts w:ascii="仿宋" w:eastAsia="仿宋" w:cs="仿宋" w:hint="eastAsia"/>
          <w:sz w:val="32"/>
          <w:szCs w:val="32"/>
        </w:rPr>
        <w:t>万元。与</w:t>
      </w:r>
      <w:r>
        <w:rPr>
          <w:rFonts w:ascii="仿宋" w:eastAsia="仿宋" w:cs="仿宋"/>
          <w:sz w:val="32"/>
          <w:szCs w:val="32"/>
        </w:rPr>
        <w:t>2021</w:t>
      </w:r>
      <w:r>
        <w:rPr>
          <w:rFonts w:ascii="仿宋" w:eastAsia="仿宋" w:cs="仿宋" w:hint="eastAsia"/>
          <w:sz w:val="32"/>
          <w:szCs w:val="32"/>
        </w:rPr>
        <w:t>年相比，财政拨款收、支总计各增加</w:t>
      </w:r>
      <w:r>
        <w:rPr>
          <w:rFonts w:ascii="仿宋" w:eastAsia="仿宋" w:cs="仿宋"/>
          <w:sz w:val="32"/>
          <w:szCs w:val="32"/>
        </w:rPr>
        <w:t>683.29</w:t>
      </w:r>
      <w:r>
        <w:rPr>
          <w:rFonts w:ascii="仿宋" w:eastAsia="仿宋" w:cs="仿宋" w:hint="eastAsia"/>
          <w:sz w:val="32"/>
          <w:szCs w:val="32"/>
        </w:rPr>
        <w:t>万元，增长</w:t>
      </w:r>
      <w:r>
        <w:rPr>
          <w:rFonts w:ascii="仿宋" w:eastAsia="仿宋" w:cs="仿宋"/>
          <w:sz w:val="32"/>
          <w:szCs w:val="32"/>
        </w:rPr>
        <w:t>12.99%</w:t>
      </w:r>
      <w:r>
        <w:rPr>
          <w:rFonts w:ascii="仿宋" w:eastAsia="仿宋" w:cs="仿宋" w:hint="eastAsia"/>
          <w:sz w:val="32"/>
          <w:szCs w:val="32"/>
        </w:rPr>
        <w:t>。主要变动原因是本年度财政追加的专项项目资金有所增加。</w:t>
      </w:r>
    </w:p>
    <w:p>
      <w:pPr>
        <w:spacing w:line="600" w:lineRule="exact"/>
        <w:ind w:firstLine="640"/>
        <w:rPr>
          <w:rFonts w:ascii="仿宋" w:eastAsia="仿宋"/>
          <w:b/>
          <w:bCs/>
          <w:sz w:val="32"/>
          <w:szCs w:val="32"/>
        </w:rPr>
      </w:pPr>
    </w:p>
    <w:p>
      <w:pPr>
        <w:pStyle w:val="15"/>
        <w:spacing w:beforeLines="0" w:before="93"/>
        <w:rPr>
          <w:rFonts w:ascii="仿宋" w:eastAsia="仿宋" w:cs="Times New Roman"/>
          <w:b/>
          <w:bCs/>
          <w:sz w:val="32"/>
          <w:szCs w:val="32"/>
        </w:rPr>
      </w:pPr>
      <w:r>
        <w:rPr>
          <w:rFonts w:ascii="仿宋" w:eastAsia="仿宋" w:cs="Times New Roman"/>
          <w:b/>
          <w:bCs/>
          <w:sz w:val="32"/>
          <w:szCs w:val="32"/>
        </w:rPr>
        <w:drawing>
          <wp:inline distT="0" distB="0" distL="114298" distR="114298">
            <wp:extent cx="5095874" cy="2305050"/>
            <wp:effectExtent l="0" t="0" r="18" b="35"/>
            <wp:docPr id="8" name="图表 9"/>
            <wp:cNvGraphicFramePr>
              <a:graphicFrameLocks noChangeAspect="0"/>
            </wp:cNvGraphicFramePr>
            <a:graphic>
              <a:graphicData uri="http://schemas.openxmlformats.org/drawingml/2006/picture">
                <pic:pic>
                  <pic:nvPicPr>
                    <pic:cNvPr id="10" name="图表 9 10"/>
                    <pic:cNvPicPr/>
                  </pic:nvPicPr>
                  <pic:blipFill>
                    <a:blip r:embed="rId9"/>
                    <a:stretch>
                      <a:fillRect/>
                    </a:stretch>
                  </pic:blipFill>
                  <pic:spPr>
                    <a:xfrm rot="0">
                      <a:off x="0" y="0"/>
                      <a:ext cx="5095874" cy="2305050"/>
                    </a:xfrm>
                    <a:prstGeom prst="rect"/>
                    <a:noFill/>
                    <a:ln w="9525" cmpd="sng" cap="flat">
                      <a:noFill/>
                      <a:prstDash val="solid"/>
                      <a:miter/>
                    </a:ln>
                  </pic:spPr>
                </pic:pic>
              </a:graphicData>
            </a:graphic>
          </wp:inline>
        </w:drawing>
      </w:r>
    </w:p>
    <w:p>
      <w:pPr>
        <w:pStyle w:val="15"/>
        <w:spacing w:beforeLines="0" w:before="93"/>
        <w:jc w:val="center"/>
        <w:rPr>
          <w:rFonts w:ascii="仿宋" w:eastAsia="仿宋" w:cs="Times New Roman"/>
          <w:sz w:val="32"/>
          <w:szCs w:val="32"/>
        </w:rPr>
      </w:pPr>
      <w:r>
        <w:rPr>
          <w:rFonts w:ascii="仿宋" w:eastAsia="仿宋" w:cs="仿宋" w:hint="eastAsia"/>
          <w:sz w:val="32"/>
          <w:szCs w:val="32"/>
        </w:rPr>
        <w:t>单位：万元</w:t>
      </w:r>
    </w:p>
    <w:p>
      <w:pPr>
        <w:spacing w:line="600" w:lineRule="exact"/>
        <w:ind w:firstLineChars="300" w:firstLine="960"/>
        <w:rPr>
          <w:rFonts w:ascii="仿宋" w:eastAsia="仿宋"/>
          <w:b/>
          <w:bCs/>
          <w:sz w:val="32"/>
          <w:szCs w:val="32"/>
        </w:rPr>
      </w:pPr>
      <w:r>
        <w:rPr>
          <w:rFonts w:ascii="仿宋" w:eastAsia="仿宋" w:cs="仿宋" w:hint="eastAsia"/>
          <w:sz w:val="32"/>
          <w:szCs w:val="32"/>
        </w:rPr>
        <w:t>（图</w:t>
      </w:r>
      <w:r>
        <w:rPr>
          <w:rFonts w:ascii="仿宋" w:eastAsia="仿宋" w:cs="仿宋"/>
          <w:sz w:val="32"/>
          <w:szCs w:val="32"/>
        </w:rPr>
        <w:t>4</w:t>
      </w:r>
      <w:r>
        <w:rPr>
          <w:rFonts w:ascii="仿宋" w:eastAsia="仿宋" w:cs="仿宋" w:hint="eastAsia"/>
          <w:sz w:val="32"/>
          <w:szCs w:val="32"/>
        </w:rPr>
        <w:t>：财政拨款收、支决算总计变动情况）</w:t>
      </w:r>
    </w:p>
    <w:p>
      <w:pPr>
        <w:spacing w:line="600" w:lineRule="exact"/>
        <w:ind w:firstLineChars="200" w:firstLine="640"/>
        <w:outlineLvl w:val="1"/>
        <w:rPr>
          <w:rStyle w:val="2Char"/>
          <w:rFonts w:ascii="黑体" w:eastAsia="黑体" w:cs="Times New Roman"/>
          <w:b w:val="0"/>
          <w:bCs w:val="0"/>
        </w:rPr>
      </w:pPr>
      <w:bookmarkStart w:id="26" w:name="_Toc15377209"/>
      <w:bookmarkStart w:id="27" w:name="_Toc15396607"/>
      <w:r>
        <w:rPr>
          <w:rFonts w:ascii="黑体" w:eastAsia="黑体" w:cs="黑体" w:hint="eastAsia"/>
          <w:sz w:val="32"/>
          <w:szCs w:val="32"/>
        </w:rPr>
        <w:t>五、一</w:t>
      </w:r>
      <w:r>
        <w:rPr>
          <w:rStyle w:val="2Char"/>
          <w:rFonts w:ascii="黑体" w:eastAsia="黑体" w:cs="黑体" w:hint="eastAsia"/>
          <w:b w:val="0"/>
          <w:bCs w:val="0"/>
        </w:rPr>
        <w:t>般公共预算财政拨款支出决算情况说明</w:t>
      </w:r>
      <w:bookmarkEnd w:id="26"/>
      <w:bookmarkEnd w:id="27"/>
    </w:p>
    <w:p>
      <w:pPr>
        <w:spacing w:line="600" w:lineRule="exact"/>
        <w:ind w:firstLineChars="100" w:firstLine="320"/>
        <w:outlineLvl w:val="2"/>
        <w:rPr>
          <w:rFonts w:ascii="仿宋" w:eastAsia="仿宋"/>
          <w:b/>
          <w:bCs/>
          <w:sz w:val="32"/>
          <w:szCs w:val="32"/>
        </w:rPr>
      </w:pPr>
      <w:bookmarkStart w:id="28" w:name="_Toc15377210"/>
      <w:r>
        <w:rPr>
          <w:rFonts w:ascii="仿宋" w:eastAsia="仿宋" w:cs="仿宋" w:hint="eastAsia"/>
          <w:sz w:val="32"/>
          <w:szCs w:val="32"/>
        </w:rPr>
        <w:t>（一）一般公共预算财政拨款支出决算总体情况</w:t>
      </w:r>
      <w:bookmarkEnd w:id="28"/>
    </w:p>
    <w:p>
      <w:pPr>
        <w:spacing w:line="600" w:lineRule="exact"/>
        <w:ind w:firstLineChars="200"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年一般公共预算财政拨款支出</w:t>
      </w:r>
      <w:r>
        <w:rPr>
          <w:rFonts w:ascii="仿宋" w:eastAsia="仿宋" w:cs="仿宋"/>
          <w:sz w:val="32"/>
          <w:szCs w:val="32"/>
        </w:rPr>
        <w:t>5074.18</w:t>
      </w:r>
      <w:r>
        <w:rPr>
          <w:rFonts w:ascii="仿宋" w:eastAsia="仿宋" w:cs="仿宋" w:hint="eastAsia"/>
          <w:sz w:val="32"/>
          <w:szCs w:val="32"/>
        </w:rPr>
        <w:t>万元，占本年支出合计的</w:t>
      </w:r>
      <w:r>
        <w:rPr>
          <w:rFonts w:ascii="仿宋" w:eastAsia="仿宋" w:cs="仿宋"/>
          <w:sz w:val="32"/>
          <w:szCs w:val="32"/>
        </w:rPr>
        <w:t>85.41%</w:t>
      </w:r>
      <w:r>
        <w:rPr>
          <w:rFonts w:ascii="仿宋" w:eastAsia="仿宋" w:cs="仿宋" w:hint="eastAsia"/>
          <w:sz w:val="32"/>
          <w:szCs w:val="32"/>
        </w:rPr>
        <w:t>。与</w:t>
      </w:r>
      <w:r>
        <w:rPr>
          <w:rFonts w:ascii="仿宋" w:eastAsia="仿宋" w:cs="仿宋"/>
          <w:sz w:val="32"/>
          <w:szCs w:val="32"/>
        </w:rPr>
        <w:t>2021</w:t>
      </w:r>
      <w:r>
        <w:rPr>
          <w:rFonts w:ascii="仿宋" w:eastAsia="仿宋" w:cs="仿宋" w:hint="eastAsia"/>
          <w:sz w:val="32"/>
          <w:szCs w:val="32"/>
        </w:rPr>
        <w:t>年相比，一般公共预算财政拨款支出增加</w:t>
      </w:r>
      <w:r>
        <w:rPr>
          <w:rFonts w:ascii="仿宋" w:eastAsia="仿宋" w:cs="仿宋"/>
          <w:sz w:val="32"/>
          <w:szCs w:val="32"/>
        </w:rPr>
        <w:t>39.18</w:t>
      </w:r>
      <w:r>
        <w:rPr>
          <w:rFonts w:ascii="仿宋" w:eastAsia="仿宋" w:cs="仿宋" w:hint="eastAsia"/>
          <w:sz w:val="32"/>
          <w:szCs w:val="32"/>
        </w:rPr>
        <w:t>万元，增长</w:t>
      </w:r>
      <w:r>
        <w:rPr>
          <w:rFonts w:ascii="仿宋" w:eastAsia="仿宋" w:cs="仿宋"/>
          <w:sz w:val="32"/>
          <w:szCs w:val="32"/>
        </w:rPr>
        <w:t>0.78%</w:t>
      </w:r>
      <w:r>
        <w:rPr>
          <w:rFonts w:ascii="仿宋" w:eastAsia="仿宋" w:cs="仿宋" w:hint="eastAsia"/>
          <w:sz w:val="32"/>
          <w:szCs w:val="32"/>
        </w:rPr>
        <w:t>。主要变动原因是一般公共服务支出、社会保障和就业支出和住房保障支出较</w:t>
      </w:r>
      <w:r>
        <w:rPr>
          <w:rFonts w:ascii="仿宋" w:eastAsia="仿宋" w:cs="仿宋"/>
          <w:sz w:val="32"/>
          <w:szCs w:val="32"/>
        </w:rPr>
        <w:t>2021</w:t>
      </w:r>
      <w:r>
        <w:rPr>
          <w:rFonts w:ascii="仿宋" w:eastAsia="仿宋" w:cs="仿宋" w:hint="eastAsia"/>
          <w:sz w:val="32"/>
          <w:szCs w:val="32"/>
        </w:rPr>
        <w:t>年有所增加。</w:t>
      </w:r>
    </w:p>
    <w:p>
      <w:pPr>
        <w:pStyle w:val="15"/>
        <w:spacing w:beforeLines="0" w:before="93"/>
        <w:rPr>
          <w:rFonts w:ascii="仿宋" w:eastAsia="仿宋" w:cs="Times New Roman"/>
          <w:sz w:val="32"/>
          <w:szCs w:val="32"/>
        </w:rPr>
      </w:pPr>
    </w:p>
    <w:p>
      <w:pPr>
        <w:pStyle w:val="15"/>
        <w:spacing w:beforeLines="0" w:before="93"/>
        <w:rPr>
          <w:rFonts w:ascii="仿宋" w:eastAsia="仿宋" w:cs="Times New Roman"/>
          <w:sz w:val="32"/>
          <w:szCs w:val="32"/>
        </w:rPr>
      </w:pPr>
      <w:r>
        <w:rPr>
          <w:rFonts w:ascii="仿宋" w:eastAsia="仿宋" w:cs="Times New Roman"/>
          <w:sz w:val="32"/>
          <w:szCs w:val="32"/>
        </w:rPr>
        <w:drawing>
          <wp:inline distT="0" distB="0" distL="114298" distR="114298">
            <wp:extent cx="5095874" cy="2800350"/>
            <wp:effectExtent l="0" t="0" r="18" b="43"/>
            <wp:docPr id="11" name="图表 6"/>
            <wp:cNvGraphicFramePr>
              <a:graphicFrameLocks noChangeAspect="0"/>
            </wp:cNvGraphicFramePr>
            <a:graphic>
              <a:graphicData uri="http://schemas.openxmlformats.org/drawingml/2006/picture">
                <pic:pic>
                  <pic:nvPicPr>
                    <pic:cNvPr id="13" name="图表 6 13"/>
                    <pic:cNvPicPr/>
                  </pic:nvPicPr>
                  <pic:blipFill>
                    <a:blip r:embed="rId10"/>
                    <a:stretch>
                      <a:fillRect/>
                    </a:stretch>
                  </pic:blipFill>
                  <pic:spPr>
                    <a:xfrm rot="0">
                      <a:off x="0" y="0"/>
                      <a:ext cx="5095874" cy="2800350"/>
                    </a:xfrm>
                    <a:prstGeom prst="rect"/>
                    <a:noFill/>
                    <a:ln w="9525" cmpd="sng" cap="flat">
                      <a:noFill/>
                      <a:prstDash val="solid"/>
                      <a:miter/>
                    </a:ln>
                  </pic:spPr>
                </pic:pic>
              </a:graphicData>
            </a:graphic>
          </wp:inline>
        </w:drawing>
      </w:r>
    </w:p>
    <w:p>
      <w:pPr>
        <w:pStyle w:val="15"/>
        <w:spacing w:beforeLines="0" w:before="93"/>
        <w:jc w:val="center"/>
        <w:rPr>
          <w:rFonts w:ascii="仿宋" w:eastAsia="仿宋" w:cs="Times New Roman"/>
          <w:sz w:val="32"/>
          <w:szCs w:val="32"/>
        </w:rPr>
      </w:pPr>
      <w:r>
        <w:rPr>
          <w:rFonts w:ascii="仿宋" w:eastAsia="仿宋" w:cs="仿宋" w:hint="eastAsia"/>
          <w:sz w:val="32"/>
          <w:szCs w:val="32"/>
        </w:rPr>
        <w:t>单位：万元</w:t>
      </w:r>
    </w:p>
    <w:p>
      <w:pPr>
        <w:spacing w:line="600" w:lineRule="exact"/>
        <w:ind w:firstLineChars="200" w:firstLine="640"/>
        <w:rPr>
          <w:rFonts w:ascii="仿宋" w:eastAsia="仿宋"/>
          <w:sz w:val="32"/>
          <w:szCs w:val="32"/>
        </w:rPr>
      </w:pPr>
      <w:r>
        <w:rPr>
          <w:rFonts w:ascii="仿宋" w:eastAsia="仿宋" w:cs="仿宋" w:hint="eastAsia"/>
          <w:sz w:val="32"/>
          <w:szCs w:val="32"/>
        </w:rPr>
        <w:t>（图</w:t>
      </w:r>
      <w:r>
        <w:rPr>
          <w:rFonts w:ascii="仿宋" w:eastAsia="仿宋" w:cs="仿宋"/>
          <w:sz w:val="32"/>
          <w:szCs w:val="32"/>
        </w:rPr>
        <w:t>5</w:t>
      </w:r>
      <w:r>
        <w:rPr>
          <w:rFonts w:ascii="仿宋" w:eastAsia="仿宋" w:cs="仿宋" w:hint="eastAsia"/>
          <w:sz w:val="32"/>
          <w:szCs w:val="32"/>
        </w:rPr>
        <w:t>：一般公共预算财政拨款支出决算变动情况）</w:t>
      </w:r>
    </w:p>
    <w:p>
      <w:pPr>
        <w:spacing w:line="600" w:lineRule="exact"/>
        <w:ind w:firstLineChars="200" w:firstLine="640"/>
        <w:outlineLvl w:val="2"/>
        <w:rPr>
          <w:rFonts w:ascii="仿宋" w:eastAsia="仿宋"/>
          <w:sz w:val="32"/>
          <w:szCs w:val="32"/>
        </w:rPr>
      </w:pPr>
      <w:bookmarkStart w:id="29" w:name="_Toc15377211"/>
      <w:r>
        <w:rPr>
          <w:rFonts w:ascii="仿宋" w:eastAsia="仿宋" w:cs="仿宋" w:hint="eastAsia"/>
          <w:sz w:val="32"/>
          <w:szCs w:val="32"/>
        </w:rPr>
        <w:t>（二）一般公共预算财政拨款支出决算结构情况</w:t>
      </w:r>
      <w:bookmarkEnd w:id="29"/>
    </w:p>
    <w:p>
      <w:pPr>
        <w:spacing w:line="600" w:lineRule="exact"/>
        <w:ind w:firstLine="640"/>
        <w:rPr>
          <w:rFonts w:ascii="仿宋" w:eastAsia="仿宋"/>
          <w:b/>
          <w:bCs/>
          <w:sz w:val="32"/>
          <w:szCs w:val="32"/>
        </w:rPr>
      </w:pPr>
      <w:r>
        <w:rPr>
          <w:rFonts w:ascii="仿宋" w:eastAsia="仿宋" w:cs="仿宋"/>
          <w:sz w:val="32"/>
          <w:szCs w:val="32"/>
        </w:rPr>
        <w:t>2022</w:t>
      </w:r>
      <w:r>
        <w:rPr>
          <w:rFonts w:ascii="仿宋" w:eastAsia="仿宋" w:cs="仿宋" w:hint="eastAsia"/>
          <w:sz w:val="32"/>
          <w:szCs w:val="32"/>
        </w:rPr>
        <w:t>年一般公共预算财政拨款支出</w:t>
      </w:r>
      <w:r>
        <w:rPr>
          <w:rFonts w:ascii="仿宋" w:eastAsia="仿宋" w:cs="仿宋"/>
          <w:sz w:val="32"/>
          <w:szCs w:val="32"/>
        </w:rPr>
        <w:t>5074.18</w:t>
      </w:r>
      <w:r>
        <w:rPr>
          <w:rFonts w:ascii="仿宋" w:eastAsia="仿宋" w:cs="仿宋" w:hint="eastAsia"/>
          <w:sz w:val="32"/>
          <w:szCs w:val="32"/>
        </w:rPr>
        <w:t>万元，主要用于以下方面</w:t>
      </w:r>
      <w:r>
        <w:rPr>
          <w:rFonts w:ascii="仿宋" w:eastAsia="仿宋" w:cs="仿宋"/>
          <w:sz w:val="32"/>
          <w:szCs w:val="32"/>
        </w:rPr>
        <w:t>:</w:t>
      </w:r>
      <w:r>
        <w:rPr>
          <w:rFonts w:ascii="仿宋" w:eastAsia="仿宋" w:cs="仿宋" w:hint="eastAsia"/>
          <w:sz w:val="32"/>
          <w:szCs w:val="32"/>
        </w:rPr>
        <w:t>一般公共服务支出</w:t>
      </w:r>
      <w:r>
        <w:rPr>
          <w:rFonts w:ascii="仿宋" w:eastAsia="仿宋" w:cs="仿宋"/>
          <w:sz w:val="32"/>
          <w:szCs w:val="32"/>
        </w:rPr>
        <w:t>146.20</w:t>
      </w:r>
      <w:r>
        <w:rPr>
          <w:rFonts w:ascii="仿宋" w:eastAsia="仿宋" w:cs="仿宋" w:hint="eastAsia"/>
          <w:sz w:val="32"/>
          <w:szCs w:val="32"/>
        </w:rPr>
        <w:t>万元，占</w:t>
      </w:r>
      <w:r>
        <w:rPr>
          <w:rFonts w:ascii="仿宋" w:eastAsia="仿宋" w:cs="仿宋"/>
          <w:sz w:val="32"/>
          <w:szCs w:val="32"/>
        </w:rPr>
        <w:t>2.88%</w:t>
      </w:r>
      <w:r>
        <w:rPr>
          <w:rFonts w:ascii="仿宋" w:eastAsia="仿宋" w:cs="仿宋" w:hint="eastAsia"/>
          <w:sz w:val="32"/>
          <w:szCs w:val="32"/>
        </w:rPr>
        <w:t>；教育支出</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；科学技术支出</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；文化旅游体育与传媒支出</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；社会保障和就业支出</w:t>
      </w:r>
      <w:r>
        <w:rPr>
          <w:rFonts w:ascii="仿宋" w:eastAsia="仿宋" w:cs="仿宋"/>
          <w:sz w:val="32"/>
          <w:szCs w:val="32"/>
        </w:rPr>
        <w:t>789.51</w:t>
      </w:r>
      <w:r>
        <w:rPr>
          <w:rFonts w:ascii="仿宋" w:eastAsia="仿宋" w:cs="仿宋" w:hint="eastAsia"/>
          <w:sz w:val="32"/>
          <w:szCs w:val="32"/>
        </w:rPr>
        <w:t>万元，占</w:t>
      </w:r>
      <w:r>
        <w:rPr>
          <w:rFonts w:ascii="仿宋" w:eastAsia="仿宋" w:cs="仿宋"/>
          <w:sz w:val="32"/>
          <w:szCs w:val="32"/>
        </w:rPr>
        <w:t>15.56%</w:t>
      </w:r>
      <w:r>
        <w:rPr>
          <w:rFonts w:ascii="仿宋" w:eastAsia="仿宋" w:cs="仿宋" w:hint="eastAsia"/>
          <w:sz w:val="32"/>
          <w:szCs w:val="32"/>
        </w:rPr>
        <w:t>；城乡社区支出</w:t>
      </w:r>
      <w:r>
        <w:rPr>
          <w:rFonts w:ascii="仿宋" w:eastAsia="仿宋" w:cs="仿宋"/>
          <w:sz w:val="32"/>
          <w:szCs w:val="32"/>
        </w:rPr>
        <w:t>3922.59</w:t>
      </w:r>
      <w:r>
        <w:rPr>
          <w:rFonts w:ascii="仿宋" w:eastAsia="仿宋" w:cs="仿宋" w:hint="eastAsia"/>
          <w:sz w:val="32"/>
          <w:szCs w:val="32"/>
        </w:rPr>
        <w:t>万元，占</w:t>
      </w:r>
      <w:r>
        <w:rPr>
          <w:rFonts w:ascii="仿宋" w:eastAsia="仿宋" w:cs="仿宋"/>
          <w:sz w:val="32"/>
          <w:szCs w:val="32"/>
        </w:rPr>
        <w:t>77.31%</w:t>
      </w:r>
      <w:r>
        <w:rPr>
          <w:rFonts w:ascii="仿宋" w:eastAsia="仿宋" w:cs="仿宋" w:hint="eastAsia"/>
          <w:sz w:val="32"/>
          <w:szCs w:val="32"/>
        </w:rPr>
        <w:t>；卫生健康支出</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；住房保障支出</w:t>
      </w:r>
      <w:r>
        <w:rPr>
          <w:rFonts w:ascii="仿宋" w:eastAsia="仿宋" w:cs="仿宋"/>
          <w:sz w:val="32"/>
          <w:szCs w:val="32"/>
        </w:rPr>
        <w:t>215.88</w:t>
      </w:r>
      <w:r>
        <w:rPr>
          <w:rFonts w:ascii="仿宋" w:eastAsia="仿宋" w:cs="仿宋" w:hint="eastAsia"/>
          <w:sz w:val="32"/>
          <w:szCs w:val="32"/>
        </w:rPr>
        <w:t>万元，占</w:t>
      </w:r>
      <w:r>
        <w:rPr>
          <w:rFonts w:ascii="仿宋" w:eastAsia="仿宋" w:cs="仿宋"/>
          <w:sz w:val="32"/>
          <w:szCs w:val="32"/>
        </w:rPr>
        <w:t>4.25%</w:t>
      </w:r>
      <w:r>
        <w:rPr>
          <w:rFonts w:ascii="仿宋" w:eastAsia="仿宋" w:cs="仿宋" w:hint="eastAsia"/>
          <w:sz w:val="32"/>
          <w:szCs w:val="32"/>
        </w:rPr>
        <w:t>。</w:t>
      </w:r>
    </w:p>
    <w:p>
      <w:pPr>
        <w:spacing w:line="600" w:lineRule="exact"/>
        <w:ind w:firstLine="640"/>
        <w:rPr>
          <w:rFonts w:ascii="仿宋" w:eastAsia="仿宋"/>
          <w:b/>
          <w:bCs/>
          <w:sz w:val="32"/>
          <w:szCs w:val="32"/>
        </w:rPr>
      </w:pPr>
    </w:p>
    <w:p>
      <w:pPr>
        <w:pStyle w:val="15"/>
        <w:spacing w:beforeLines="0" w:before="93"/>
        <w:rPr>
          <w:rFonts w:ascii="仿宋" w:eastAsia="仿宋" w:cs="Times New Roman"/>
          <w:b/>
          <w:bCs/>
          <w:sz w:val="32"/>
          <w:szCs w:val="32"/>
        </w:rPr>
      </w:pPr>
      <w:r>
        <w:rPr>
          <w:rFonts w:eastAsia="仿宋" w:cs="Times New Roman"/>
        </w:rPr>
        <w:drawing>
          <wp:inline distT="0" distB="0" distL="114298" distR="114298">
            <wp:extent cx="5210175" cy="2771775"/>
            <wp:effectExtent l="0" t="0" r="16" b="43"/>
            <wp:docPr id="14" name="图表 8"/>
            <wp:cNvGraphicFramePr>
              <a:graphicFrameLocks noChangeAspect="0"/>
            </wp:cNvGraphicFramePr>
            <a:graphic>
              <a:graphicData uri="http://schemas.openxmlformats.org/drawingml/2006/picture">
                <pic:pic>
                  <pic:nvPicPr>
                    <pic:cNvPr id="16" name="图表 8 16"/>
                    <pic:cNvPicPr/>
                  </pic:nvPicPr>
                  <pic:blipFill>
                    <a:blip r:embed="rId11"/>
                    <a:stretch>
                      <a:fillRect/>
                    </a:stretch>
                  </pic:blipFill>
                  <pic:spPr>
                    <a:xfrm rot="0">
                      <a:off x="0" y="0"/>
                      <a:ext cx="5210175" cy="2771775"/>
                    </a:xfrm>
                    <a:prstGeom prst="rect"/>
                    <a:noFill/>
                    <a:ln w="9525" cmpd="sng" cap="flat">
                      <a:noFill/>
                      <a:prstDash val="solid"/>
                      <a:miter/>
                    </a:ln>
                  </pic:spPr>
                </pic:pic>
              </a:graphicData>
            </a:graphic>
          </wp:inline>
        </w:drawing>
      </w:r>
    </w:p>
    <w:p>
      <w:pPr>
        <w:spacing w:line="600" w:lineRule="exact"/>
        <w:ind w:firstLineChars="300" w:firstLine="960"/>
        <w:rPr>
          <w:rFonts w:ascii="仿宋" w:eastAsia="仿宋"/>
          <w:sz w:val="32"/>
          <w:szCs w:val="32"/>
        </w:rPr>
      </w:pPr>
      <w:r>
        <w:rPr>
          <w:rFonts w:ascii="仿宋" w:eastAsia="仿宋" w:cs="仿宋" w:hint="eastAsia"/>
          <w:sz w:val="32"/>
          <w:szCs w:val="32"/>
        </w:rPr>
        <w:t>（图</w:t>
      </w:r>
      <w:r>
        <w:rPr>
          <w:rFonts w:ascii="仿宋" w:eastAsia="仿宋" w:cs="仿宋"/>
          <w:sz w:val="32"/>
          <w:szCs w:val="32"/>
        </w:rPr>
        <w:t>6</w:t>
      </w:r>
      <w:r>
        <w:rPr>
          <w:rFonts w:ascii="仿宋" w:eastAsia="仿宋" w:cs="仿宋" w:hint="eastAsia"/>
          <w:sz w:val="32"/>
          <w:szCs w:val="32"/>
        </w:rPr>
        <w:t>：一般公共预算财政拨款支出决算结构）</w:t>
      </w:r>
    </w:p>
    <w:p>
      <w:pPr>
        <w:spacing w:line="600" w:lineRule="exact"/>
        <w:ind w:firstLineChars="200" w:firstLine="640"/>
        <w:outlineLvl w:val="2"/>
        <w:rPr>
          <w:rFonts w:ascii="仿宋" w:eastAsia="仿宋"/>
          <w:sz w:val="32"/>
          <w:szCs w:val="32"/>
        </w:rPr>
      </w:pPr>
      <w:bookmarkStart w:id="30" w:name="_Toc15377212"/>
      <w:r>
        <w:rPr>
          <w:rFonts w:ascii="仿宋" w:eastAsia="仿宋" w:cs="仿宋" w:hint="eastAsia"/>
          <w:sz w:val="32"/>
          <w:szCs w:val="32"/>
        </w:rPr>
        <w:t>（三）一般公共预算财政拨款支出决算具体情况</w:t>
      </w:r>
      <w:bookmarkEnd w:id="30"/>
    </w:p>
    <w:p>
      <w:pPr>
        <w:spacing w:line="600" w:lineRule="exact"/>
        <w:ind w:firstLineChars="200" w:firstLine="640"/>
        <w:outlineLvl w:val="2"/>
        <w:rPr>
          <w:rFonts w:ascii="仿宋" w:eastAsia="仿宋"/>
          <w:sz w:val="32"/>
          <w:szCs w:val="32"/>
        </w:rPr>
      </w:pPr>
      <w:bookmarkStart w:id="31" w:name="_Toc15378460"/>
      <w:bookmarkStart w:id="32" w:name="_Toc15377213"/>
      <w:bookmarkStart w:id="33" w:name="_Toc15377444"/>
      <w:r>
        <w:rPr>
          <w:rFonts w:ascii="仿宋" w:eastAsia="仿宋" w:cs="仿宋"/>
          <w:sz w:val="32"/>
          <w:szCs w:val="32"/>
        </w:rPr>
        <w:t>2022</w:t>
      </w:r>
      <w:r>
        <w:rPr>
          <w:rFonts w:ascii="仿宋" w:eastAsia="仿宋" w:cs="仿宋" w:hint="eastAsia"/>
          <w:sz w:val="32"/>
          <w:szCs w:val="32"/>
        </w:rPr>
        <w:t>年一般公共预算支出决算数为</w:t>
      </w:r>
      <w:r>
        <w:rPr>
          <w:rFonts w:ascii="仿宋" w:eastAsia="仿宋" w:cs="仿宋"/>
          <w:sz w:val="32"/>
          <w:szCs w:val="32"/>
        </w:rPr>
        <w:t>5074.18</w:t>
      </w:r>
      <w:r>
        <w:rPr>
          <w:rFonts w:ascii="仿宋" w:eastAsia="仿宋" w:cs="仿宋" w:hint="eastAsia"/>
          <w:sz w:val="32"/>
          <w:szCs w:val="32"/>
        </w:rPr>
        <w:t>，</w:t>
      </w:r>
      <w:r>
        <w:rPr>
          <w:rStyle w:val="20"/>
          <w:rFonts w:ascii="仿宋" w:eastAsia="仿宋" w:cs="仿宋" w:hint="eastAsia"/>
          <w:b w:val="0"/>
          <w:bCs w:val="0"/>
          <w:sz w:val="32"/>
          <w:szCs w:val="32"/>
        </w:rPr>
        <w:t>完成预算</w:t>
      </w:r>
      <w:r>
        <w:rPr>
          <w:rStyle w:val="20"/>
          <w:rFonts w:ascii="仿宋" w:eastAsia="仿宋" w:cs="仿宋"/>
          <w:b w:val="0"/>
          <w:bCs w:val="0"/>
          <w:sz w:val="32"/>
          <w:szCs w:val="32"/>
        </w:rPr>
        <w:t>100%</w:t>
      </w:r>
      <w:r>
        <w:rPr>
          <w:rStyle w:val="20"/>
          <w:rFonts w:ascii="仿宋" w:eastAsia="仿宋" w:cs="仿宋" w:hint="eastAsia"/>
          <w:b w:val="0"/>
          <w:bCs w:val="0"/>
          <w:sz w:val="32"/>
          <w:szCs w:val="32"/>
        </w:rPr>
        <w:t>。其中：</w:t>
      </w:r>
      <w:bookmarkEnd w:id="31"/>
      <w:bookmarkEnd w:id="32"/>
      <w:bookmarkEnd w:id="33"/>
    </w:p>
    <w:p>
      <w:pPr>
        <w:spacing w:line="600" w:lineRule="exact"/>
        <w:ind w:firstLineChars="200" w:firstLine="640"/>
        <w:rPr>
          <w:rFonts w:ascii="仿宋" w:eastAsia="仿宋"/>
          <w:b/>
          <w:bCs/>
          <w:sz w:val="32"/>
          <w:szCs w:val="32"/>
        </w:rPr>
      </w:pPr>
      <w:r>
        <w:rPr>
          <w:rStyle w:val="20"/>
          <w:rFonts w:ascii="仿宋" w:eastAsia="仿宋" w:cs="仿宋"/>
          <w:b w:val="0"/>
          <w:bCs w:val="0"/>
          <w:sz w:val="32"/>
          <w:szCs w:val="32"/>
        </w:rPr>
        <w:t>1.</w:t>
      </w:r>
      <w:r>
        <w:rPr>
          <w:rStyle w:val="20"/>
          <w:rFonts w:ascii="仿宋" w:eastAsia="仿宋" w:cs="仿宋" w:hint="eastAsia"/>
          <w:b w:val="0"/>
          <w:bCs w:val="0"/>
          <w:sz w:val="32"/>
          <w:szCs w:val="32"/>
        </w:rPr>
        <w:t>一般公共服务</w:t>
      </w:r>
      <w:r>
        <w:rPr>
          <w:rStyle w:val="20"/>
          <w:rFonts w:ascii="仿宋" w:eastAsia="仿宋" w:cs="仿宋"/>
          <w:b w:val="0"/>
          <w:bCs w:val="0"/>
          <w:sz w:val="32"/>
          <w:szCs w:val="32"/>
        </w:rPr>
        <w:t>201</w:t>
      </w:r>
      <w:r>
        <w:rPr>
          <w:rStyle w:val="20"/>
          <w:rFonts w:ascii="仿宋" w:eastAsia="仿宋" w:cs="仿宋" w:hint="eastAsia"/>
          <w:b w:val="0"/>
          <w:bCs w:val="0"/>
          <w:sz w:val="32"/>
          <w:szCs w:val="32"/>
        </w:rPr>
        <w:t>（类）宣传事务</w:t>
      </w:r>
      <w:r>
        <w:rPr>
          <w:rStyle w:val="20"/>
          <w:rFonts w:ascii="仿宋" w:eastAsia="仿宋" w:cs="仿宋"/>
          <w:b w:val="0"/>
          <w:bCs w:val="0"/>
          <w:sz w:val="32"/>
          <w:szCs w:val="32"/>
        </w:rPr>
        <w:t>33</w:t>
      </w:r>
      <w:r>
        <w:rPr>
          <w:rStyle w:val="20"/>
          <w:rFonts w:ascii="仿宋" w:eastAsia="仿宋" w:cs="仿宋" w:hint="eastAsia"/>
          <w:b w:val="0"/>
          <w:bCs w:val="0"/>
          <w:sz w:val="32"/>
          <w:szCs w:val="32"/>
        </w:rPr>
        <w:t>（款）其他宣传事务支出</w:t>
      </w:r>
      <w:r>
        <w:rPr>
          <w:rStyle w:val="20"/>
          <w:rFonts w:ascii="仿宋" w:eastAsia="仿宋" w:cs="仿宋"/>
          <w:b w:val="0"/>
          <w:bCs w:val="0"/>
          <w:sz w:val="32"/>
          <w:szCs w:val="32"/>
        </w:rPr>
        <w:t>99</w:t>
      </w:r>
      <w:r>
        <w:rPr>
          <w:rStyle w:val="20"/>
          <w:rFonts w:ascii="仿宋" w:eastAsia="仿宋" w:cs="仿宋" w:hint="eastAsia"/>
          <w:b w:val="0"/>
          <w:bCs w:val="0"/>
          <w:sz w:val="32"/>
          <w:szCs w:val="32"/>
        </w:rPr>
        <w:t>（项）</w:t>
      </w:r>
      <w:r>
        <w:rPr>
          <w:rStyle w:val="20"/>
          <w:rFonts w:ascii="仿宋" w:eastAsia="仿宋" w:cs="仿宋"/>
          <w:b w:val="0"/>
          <w:bCs w:val="0"/>
          <w:sz w:val="32"/>
          <w:szCs w:val="32"/>
        </w:rPr>
        <w:t xml:space="preserve">: </w:t>
      </w:r>
      <w:r>
        <w:rPr>
          <w:rStyle w:val="20"/>
          <w:rFonts w:ascii="仿宋" w:eastAsia="仿宋" w:cs="仿宋" w:hint="eastAsia"/>
          <w:b w:val="0"/>
          <w:bCs w:val="0"/>
          <w:sz w:val="32"/>
          <w:szCs w:val="32"/>
        </w:rPr>
        <w:t>支出决算为</w:t>
      </w:r>
      <w:r>
        <w:rPr>
          <w:rStyle w:val="20"/>
          <w:rFonts w:ascii="仿宋" w:eastAsia="仿宋" w:cs="仿宋"/>
          <w:b w:val="0"/>
          <w:bCs w:val="0"/>
          <w:sz w:val="32"/>
          <w:szCs w:val="32"/>
        </w:rPr>
        <w:t>146.20</w:t>
      </w:r>
      <w:r>
        <w:rPr>
          <w:rStyle w:val="20"/>
          <w:rFonts w:ascii="仿宋" w:eastAsia="仿宋" w:cs="仿宋" w:hint="eastAsia"/>
          <w:b w:val="0"/>
          <w:bCs w:val="0"/>
          <w:sz w:val="32"/>
          <w:szCs w:val="32"/>
        </w:rPr>
        <w:t>万元，完成预算</w:t>
      </w:r>
      <w:r>
        <w:rPr>
          <w:rStyle w:val="20"/>
          <w:rFonts w:ascii="仿宋" w:eastAsia="仿宋" w:cs="仿宋"/>
          <w:b w:val="0"/>
          <w:bCs w:val="0"/>
          <w:sz w:val="32"/>
          <w:szCs w:val="32"/>
        </w:rPr>
        <w:t>100%</w:t>
      </w:r>
      <w:r>
        <w:rPr>
          <w:rStyle w:val="20"/>
          <w:rFonts w:ascii="仿宋" w:eastAsia="仿宋" w:cs="仿宋" w:hint="eastAsia"/>
          <w:b w:val="0"/>
          <w:bCs w:val="0"/>
          <w:sz w:val="32"/>
          <w:szCs w:val="32"/>
        </w:rPr>
        <w:t>，决算数等于预算数。</w:t>
      </w:r>
    </w:p>
    <w:p>
      <w:pPr>
        <w:spacing w:line="600" w:lineRule="exact"/>
        <w:ind w:firstLineChars="200" w:firstLine="640"/>
        <w:rPr>
          <w:rStyle w:val="20"/>
          <w:rFonts w:ascii="仿宋" w:eastAsia="仿宋"/>
          <w:b w:val="0"/>
          <w:bCs w:val="0"/>
          <w:sz w:val="32"/>
          <w:szCs w:val="32"/>
        </w:rPr>
      </w:pPr>
      <w:r>
        <w:rPr>
          <w:rStyle w:val="20"/>
          <w:rFonts w:ascii="仿宋" w:eastAsia="仿宋" w:cs="仿宋"/>
          <w:b w:val="0"/>
          <w:bCs w:val="0"/>
          <w:sz w:val="32"/>
          <w:szCs w:val="32"/>
        </w:rPr>
        <w:t>2.</w:t>
      </w:r>
      <w:r>
        <w:rPr>
          <w:rStyle w:val="20"/>
          <w:rFonts w:ascii="仿宋" w:eastAsia="仿宋" w:cs="仿宋" w:hint="eastAsia"/>
          <w:b w:val="0"/>
          <w:bCs w:val="0"/>
          <w:sz w:val="32"/>
          <w:szCs w:val="32"/>
        </w:rPr>
        <w:t>社会保障和就业</w:t>
      </w:r>
      <w:r>
        <w:rPr>
          <w:rStyle w:val="20"/>
          <w:rFonts w:ascii="仿宋" w:eastAsia="仿宋" w:cs="仿宋"/>
          <w:b w:val="0"/>
          <w:bCs w:val="0"/>
          <w:sz w:val="32"/>
          <w:szCs w:val="32"/>
        </w:rPr>
        <w:t>208</w:t>
      </w:r>
      <w:r>
        <w:rPr>
          <w:rStyle w:val="20"/>
          <w:rFonts w:ascii="仿宋" w:eastAsia="仿宋" w:cs="仿宋" w:hint="eastAsia"/>
          <w:b w:val="0"/>
          <w:bCs w:val="0"/>
          <w:sz w:val="32"/>
          <w:szCs w:val="32"/>
        </w:rPr>
        <w:t>（类）</w:t>
      </w:r>
    </w:p>
    <w:p>
      <w:pPr>
        <w:spacing w:line="600" w:lineRule="exact"/>
        <w:ind w:firstLineChars="200" w:firstLine="640"/>
        <w:rPr>
          <w:rStyle w:val="20"/>
          <w:rFonts w:ascii="仿宋" w:eastAsia="仿宋"/>
          <w:b w:val="0"/>
          <w:bCs w:val="0"/>
          <w:sz w:val="32"/>
          <w:szCs w:val="32"/>
        </w:rPr>
      </w:pPr>
      <w:r>
        <w:rPr>
          <w:rStyle w:val="20"/>
          <w:rFonts w:ascii="仿宋" w:eastAsia="仿宋" w:cs="仿宋" w:hint="eastAsia"/>
          <w:b w:val="0"/>
          <w:bCs w:val="0"/>
          <w:sz w:val="32"/>
          <w:szCs w:val="32"/>
        </w:rPr>
        <w:t>行政事业单位养老支出</w:t>
      </w:r>
      <w:r>
        <w:rPr>
          <w:rStyle w:val="20"/>
          <w:rFonts w:ascii="仿宋" w:eastAsia="仿宋" w:cs="仿宋"/>
          <w:b w:val="0"/>
          <w:bCs w:val="0"/>
          <w:sz w:val="32"/>
          <w:szCs w:val="32"/>
        </w:rPr>
        <w:t>05</w:t>
      </w:r>
      <w:r>
        <w:rPr>
          <w:rStyle w:val="20"/>
          <w:rFonts w:ascii="仿宋" w:eastAsia="仿宋" w:cs="仿宋" w:hint="eastAsia"/>
          <w:b w:val="0"/>
          <w:bCs w:val="0"/>
          <w:sz w:val="32"/>
          <w:szCs w:val="32"/>
        </w:rPr>
        <w:t>（款）事业单位离退休</w:t>
      </w:r>
      <w:r>
        <w:rPr>
          <w:rStyle w:val="20"/>
          <w:rFonts w:ascii="仿宋" w:eastAsia="仿宋" w:cs="仿宋"/>
          <w:b w:val="0"/>
          <w:bCs w:val="0"/>
          <w:sz w:val="32"/>
          <w:szCs w:val="32"/>
        </w:rPr>
        <w:t>02</w:t>
      </w:r>
      <w:r>
        <w:rPr>
          <w:rStyle w:val="20"/>
          <w:rFonts w:ascii="仿宋" w:eastAsia="仿宋" w:cs="仿宋" w:hint="eastAsia"/>
          <w:b w:val="0"/>
          <w:bCs w:val="0"/>
          <w:sz w:val="32"/>
          <w:szCs w:val="32"/>
        </w:rPr>
        <w:t>（项）</w:t>
      </w:r>
      <w:r>
        <w:rPr>
          <w:rStyle w:val="20"/>
          <w:rFonts w:ascii="仿宋" w:eastAsia="仿宋" w:cs="仿宋"/>
          <w:b w:val="0"/>
          <w:bCs w:val="0"/>
          <w:sz w:val="32"/>
          <w:szCs w:val="32"/>
        </w:rPr>
        <w:t xml:space="preserve">: </w:t>
      </w:r>
      <w:r>
        <w:rPr>
          <w:rStyle w:val="20"/>
          <w:rFonts w:ascii="仿宋" w:eastAsia="仿宋" w:cs="仿宋" w:hint="eastAsia"/>
          <w:b w:val="0"/>
          <w:bCs w:val="0"/>
          <w:sz w:val="32"/>
          <w:szCs w:val="32"/>
        </w:rPr>
        <w:t>支出决算为</w:t>
      </w:r>
      <w:r>
        <w:rPr>
          <w:rStyle w:val="20"/>
          <w:rFonts w:ascii="仿宋" w:eastAsia="仿宋" w:cs="仿宋"/>
          <w:b w:val="0"/>
          <w:bCs w:val="0"/>
          <w:sz w:val="32"/>
          <w:szCs w:val="32"/>
        </w:rPr>
        <w:t>544.50</w:t>
      </w:r>
      <w:r>
        <w:rPr>
          <w:rStyle w:val="20"/>
          <w:rFonts w:ascii="仿宋" w:eastAsia="仿宋" w:cs="仿宋" w:hint="eastAsia"/>
          <w:b w:val="0"/>
          <w:bCs w:val="0"/>
          <w:sz w:val="32"/>
          <w:szCs w:val="32"/>
        </w:rPr>
        <w:t>万元，完成预算</w:t>
      </w:r>
      <w:r>
        <w:rPr>
          <w:rStyle w:val="20"/>
          <w:rFonts w:ascii="仿宋" w:eastAsia="仿宋" w:cs="仿宋"/>
          <w:b w:val="0"/>
          <w:bCs w:val="0"/>
          <w:sz w:val="32"/>
          <w:szCs w:val="32"/>
        </w:rPr>
        <w:t>100%</w:t>
      </w:r>
      <w:r>
        <w:rPr>
          <w:rStyle w:val="20"/>
          <w:rFonts w:ascii="仿宋" w:eastAsia="仿宋" w:cs="仿宋" w:hint="eastAsia"/>
          <w:b w:val="0"/>
          <w:bCs w:val="0"/>
          <w:sz w:val="32"/>
          <w:szCs w:val="32"/>
        </w:rPr>
        <w:t>，决算数等于预算数。</w:t>
      </w:r>
    </w:p>
    <w:p>
      <w:pPr>
        <w:pStyle w:val="15"/>
        <w:spacing w:beforeLines="0" w:before="93"/>
        <w:ind w:firstLineChars="200" w:firstLine="640"/>
        <w:rPr>
          <w:rStyle w:val="20"/>
          <w:rFonts w:ascii="仿宋" w:eastAsia="仿宋" w:cs="Times New Roman"/>
          <w:b w:val="0"/>
          <w:bCs w:val="0"/>
          <w:sz w:val="32"/>
          <w:szCs w:val="32"/>
        </w:rPr>
      </w:pPr>
      <w:r>
        <w:rPr>
          <w:rStyle w:val="20"/>
          <w:rFonts w:ascii="仿宋" w:eastAsia="仿宋" w:cs="仿宋" w:hint="eastAsia"/>
          <w:b w:val="0"/>
          <w:bCs w:val="0"/>
          <w:sz w:val="32"/>
          <w:szCs w:val="32"/>
        </w:rPr>
        <w:t>行政事业单位养老支出</w:t>
      </w:r>
      <w:r>
        <w:rPr>
          <w:rStyle w:val="20"/>
          <w:rFonts w:ascii="仿宋" w:eastAsia="仿宋" w:cs="仿宋"/>
          <w:b w:val="0"/>
          <w:bCs w:val="0"/>
          <w:sz w:val="32"/>
          <w:szCs w:val="32"/>
        </w:rPr>
        <w:t>05</w:t>
      </w:r>
      <w:r>
        <w:rPr>
          <w:rStyle w:val="20"/>
          <w:rFonts w:ascii="仿宋" w:eastAsia="仿宋" w:cs="仿宋" w:hint="eastAsia"/>
          <w:b w:val="0"/>
          <w:bCs w:val="0"/>
          <w:sz w:val="32"/>
          <w:szCs w:val="32"/>
        </w:rPr>
        <w:t>（款）机关事业单位基本养老保险缴费支出</w:t>
      </w:r>
      <w:r>
        <w:rPr>
          <w:rStyle w:val="20"/>
          <w:rFonts w:ascii="仿宋" w:eastAsia="仿宋" w:cs="仿宋"/>
          <w:b w:val="0"/>
          <w:bCs w:val="0"/>
          <w:sz w:val="32"/>
          <w:szCs w:val="32"/>
        </w:rPr>
        <w:t>05</w:t>
      </w:r>
      <w:r>
        <w:rPr>
          <w:rStyle w:val="20"/>
          <w:rFonts w:ascii="仿宋" w:eastAsia="仿宋" w:cs="仿宋" w:hint="eastAsia"/>
          <w:b w:val="0"/>
          <w:bCs w:val="0"/>
          <w:sz w:val="32"/>
          <w:szCs w:val="32"/>
        </w:rPr>
        <w:t>（项）</w:t>
      </w:r>
      <w:r>
        <w:rPr>
          <w:rStyle w:val="20"/>
          <w:rFonts w:ascii="仿宋" w:eastAsia="仿宋" w:cs="仿宋"/>
          <w:b w:val="0"/>
          <w:bCs w:val="0"/>
          <w:sz w:val="32"/>
          <w:szCs w:val="32"/>
        </w:rPr>
        <w:t xml:space="preserve">: </w:t>
      </w:r>
      <w:r>
        <w:rPr>
          <w:rStyle w:val="20"/>
          <w:rFonts w:ascii="仿宋" w:eastAsia="仿宋" w:cs="仿宋" w:hint="eastAsia"/>
          <w:b w:val="0"/>
          <w:bCs w:val="0"/>
          <w:sz w:val="32"/>
          <w:szCs w:val="32"/>
        </w:rPr>
        <w:t>支出决算为</w:t>
      </w:r>
      <w:r>
        <w:rPr>
          <w:rStyle w:val="20"/>
          <w:rFonts w:ascii="仿宋" w:eastAsia="仿宋" w:cs="仿宋"/>
          <w:b w:val="0"/>
          <w:bCs w:val="0"/>
          <w:sz w:val="32"/>
          <w:szCs w:val="32"/>
        </w:rPr>
        <w:t>181.21</w:t>
      </w:r>
      <w:r>
        <w:rPr>
          <w:rStyle w:val="20"/>
          <w:rFonts w:ascii="仿宋" w:eastAsia="仿宋" w:cs="仿宋" w:hint="eastAsia"/>
          <w:b w:val="0"/>
          <w:bCs w:val="0"/>
          <w:sz w:val="32"/>
          <w:szCs w:val="32"/>
        </w:rPr>
        <w:t>万元，完成预算</w:t>
      </w:r>
      <w:r>
        <w:rPr>
          <w:rStyle w:val="20"/>
          <w:rFonts w:ascii="仿宋" w:eastAsia="仿宋" w:cs="仿宋"/>
          <w:b w:val="0"/>
          <w:bCs w:val="0"/>
          <w:sz w:val="32"/>
          <w:szCs w:val="32"/>
        </w:rPr>
        <w:t>100%</w:t>
      </w:r>
      <w:r>
        <w:rPr>
          <w:rStyle w:val="20"/>
          <w:rFonts w:ascii="仿宋" w:eastAsia="仿宋" w:cs="仿宋" w:hint="eastAsia"/>
          <w:b w:val="0"/>
          <w:bCs w:val="0"/>
          <w:sz w:val="32"/>
          <w:szCs w:val="32"/>
        </w:rPr>
        <w:t>，决算数等于预算数。</w:t>
      </w:r>
    </w:p>
    <w:p>
      <w:pPr>
        <w:pStyle w:val="15"/>
        <w:spacing w:beforeLines="0" w:before="93"/>
        <w:ind w:firstLineChars="200" w:firstLine="640"/>
        <w:rPr>
          <w:rStyle w:val="20"/>
          <w:rFonts w:ascii="仿宋" w:eastAsia="仿宋" w:cs="Times New Roman"/>
          <w:b w:val="0"/>
          <w:bCs w:val="0"/>
          <w:sz w:val="32"/>
          <w:szCs w:val="32"/>
        </w:rPr>
      </w:pPr>
      <w:r>
        <w:rPr>
          <w:rStyle w:val="20"/>
          <w:rFonts w:ascii="仿宋" w:eastAsia="仿宋" w:cs="仿宋" w:hint="eastAsia"/>
          <w:b w:val="0"/>
          <w:bCs w:val="0"/>
          <w:sz w:val="32"/>
          <w:szCs w:val="32"/>
        </w:rPr>
        <w:t>抚恤</w:t>
      </w:r>
      <w:r>
        <w:rPr>
          <w:rStyle w:val="20"/>
          <w:rFonts w:ascii="仿宋" w:eastAsia="仿宋" w:cs="仿宋"/>
          <w:b w:val="0"/>
          <w:bCs w:val="0"/>
          <w:sz w:val="32"/>
          <w:szCs w:val="32"/>
        </w:rPr>
        <w:t>08</w:t>
      </w:r>
      <w:r>
        <w:rPr>
          <w:rStyle w:val="20"/>
          <w:rFonts w:ascii="仿宋" w:eastAsia="仿宋" w:cs="仿宋" w:hint="eastAsia"/>
          <w:b w:val="0"/>
          <w:bCs w:val="0"/>
          <w:sz w:val="32"/>
          <w:szCs w:val="32"/>
        </w:rPr>
        <w:t>（款）死亡抚恤</w:t>
      </w:r>
      <w:r>
        <w:rPr>
          <w:rStyle w:val="20"/>
          <w:rFonts w:ascii="仿宋" w:eastAsia="仿宋" w:cs="仿宋"/>
          <w:b w:val="0"/>
          <w:bCs w:val="0"/>
          <w:sz w:val="32"/>
          <w:szCs w:val="32"/>
        </w:rPr>
        <w:t>01</w:t>
      </w:r>
      <w:r>
        <w:rPr>
          <w:rStyle w:val="20"/>
          <w:rFonts w:ascii="仿宋" w:eastAsia="仿宋" w:cs="仿宋" w:hint="eastAsia"/>
          <w:b w:val="0"/>
          <w:bCs w:val="0"/>
          <w:sz w:val="32"/>
          <w:szCs w:val="32"/>
        </w:rPr>
        <w:t>（项）</w:t>
      </w:r>
      <w:r>
        <w:rPr>
          <w:rStyle w:val="20"/>
          <w:rFonts w:ascii="仿宋" w:eastAsia="仿宋" w:cs="仿宋"/>
          <w:b w:val="0"/>
          <w:bCs w:val="0"/>
          <w:sz w:val="32"/>
          <w:szCs w:val="32"/>
        </w:rPr>
        <w:t xml:space="preserve">: </w:t>
      </w:r>
      <w:r>
        <w:rPr>
          <w:rStyle w:val="20"/>
          <w:rFonts w:ascii="仿宋" w:eastAsia="仿宋" w:cs="仿宋" w:hint="eastAsia"/>
          <w:b w:val="0"/>
          <w:bCs w:val="0"/>
          <w:sz w:val="32"/>
          <w:szCs w:val="32"/>
        </w:rPr>
        <w:t>支出决算为</w:t>
      </w:r>
      <w:r>
        <w:rPr>
          <w:rStyle w:val="20"/>
          <w:rFonts w:ascii="仿宋" w:eastAsia="仿宋" w:cs="仿宋"/>
          <w:b w:val="0"/>
          <w:bCs w:val="0"/>
          <w:sz w:val="32"/>
          <w:szCs w:val="32"/>
        </w:rPr>
        <w:t>63.80</w:t>
      </w:r>
      <w:r>
        <w:rPr>
          <w:rStyle w:val="20"/>
          <w:rFonts w:ascii="仿宋" w:eastAsia="仿宋" w:cs="仿宋" w:hint="eastAsia"/>
          <w:b w:val="0"/>
          <w:bCs w:val="0"/>
          <w:sz w:val="32"/>
          <w:szCs w:val="32"/>
        </w:rPr>
        <w:t>万元，完成预算</w:t>
      </w:r>
      <w:r>
        <w:rPr>
          <w:rStyle w:val="20"/>
          <w:rFonts w:ascii="仿宋" w:eastAsia="仿宋" w:cs="仿宋"/>
          <w:b w:val="0"/>
          <w:bCs w:val="0"/>
          <w:sz w:val="32"/>
          <w:szCs w:val="32"/>
        </w:rPr>
        <w:t>100%</w:t>
      </w:r>
      <w:r>
        <w:rPr>
          <w:rStyle w:val="20"/>
          <w:rFonts w:ascii="仿宋" w:eastAsia="仿宋" w:cs="仿宋" w:hint="eastAsia"/>
          <w:b w:val="0"/>
          <w:bCs w:val="0"/>
          <w:sz w:val="32"/>
          <w:szCs w:val="32"/>
        </w:rPr>
        <w:t>，决算数等于预算数。</w:t>
      </w:r>
    </w:p>
    <w:p>
      <w:pPr>
        <w:spacing w:line="600" w:lineRule="exact"/>
        <w:ind w:firstLineChars="200" w:firstLine="640"/>
        <w:rPr>
          <w:rStyle w:val="20"/>
          <w:rFonts w:ascii="仿宋" w:eastAsia="仿宋"/>
          <w:b w:val="0"/>
          <w:bCs w:val="0"/>
          <w:sz w:val="32"/>
          <w:szCs w:val="32"/>
        </w:rPr>
      </w:pPr>
      <w:r>
        <w:rPr>
          <w:rStyle w:val="20"/>
          <w:rFonts w:ascii="仿宋" w:eastAsia="仿宋" w:cs="仿宋"/>
          <w:b w:val="0"/>
          <w:bCs w:val="0"/>
          <w:sz w:val="32"/>
          <w:szCs w:val="32"/>
        </w:rPr>
        <w:t>3.</w:t>
      </w:r>
      <w:r>
        <w:rPr>
          <w:rStyle w:val="20"/>
          <w:rFonts w:ascii="仿宋" w:eastAsia="仿宋" w:cs="仿宋" w:hint="eastAsia"/>
          <w:b w:val="0"/>
          <w:bCs w:val="0"/>
          <w:sz w:val="32"/>
          <w:szCs w:val="32"/>
        </w:rPr>
        <w:t>城乡社区支出</w:t>
      </w:r>
      <w:r>
        <w:rPr>
          <w:rStyle w:val="20"/>
          <w:rFonts w:ascii="仿宋" w:eastAsia="仿宋" w:cs="仿宋"/>
          <w:b w:val="0"/>
          <w:bCs w:val="0"/>
          <w:sz w:val="32"/>
          <w:szCs w:val="32"/>
        </w:rPr>
        <w:t>212</w:t>
      </w:r>
      <w:r>
        <w:rPr>
          <w:rStyle w:val="20"/>
          <w:rFonts w:ascii="仿宋" w:eastAsia="仿宋" w:cs="仿宋" w:hint="eastAsia"/>
          <w:b w:val="0"/>
          <w:bCs w:val="0"/>
          <w:sz w:val="32"/>
          <w:szCs w:val="32"/>
        </w:rPr>
        <w:t>（类）城乡社区公共设施</w:t>
      </w:r>
      <w:r>
        <w:rPr>
          <w:rStyle w:val="20"/>
          <w:rFonts w:ascii="仿宋" w:eastAsia="仿宋" w:cs="仿宋"/>
          <w:b w:val="0"/>
          <w:bCs w:val="0"/>
          <w:sz w:val="32"/>
          <w:szCs w:val="32"/>
        </w:rPr>
        <w:t>03</w:t>
      </w:r>
      <w:r>
        <w:rPr>
          <w:rStyle w:val="20"/>
          <w:rFonts w:ascii="仿宋" w:eastAsia="仿宋" w:cs="仿宋" w:hint="eastAsia"/>
          <w:b w:val="0"/>
          <w:bCs w:val="0"/>
          <w:sz w:val="32"/>
          <w:szCs w:val="32"/>
        </w:rPr>
        <w:t>（款）其他城乡社区公共设施支出</w:t>
      </w:r>
      <w:r>
        <w:rPr>
          <w:rStyle w:val="20"/>
          <w:rFonts w:ascii="仿宋" w:eastAsia="仿宋" w:cs="仿宋"/>
          <w:b w:val="0"/>
          <w:bCs w:val="0"/>
          <w:sz w:val="32"/>
          <w:szCs w:val="32"/>
        </w:rPr>
        <w:t>99</w:t>
      </w:r>
      <w:r>
        <w:rPr>
          <w:rStyle w:val="20"/>
          <w:rFonts w:ascii="仿宋" w:eastAsia="仿宋" w:cs="仿宋" w:hint="eastAsia"/>
          <w:b w:val="0"/>
          <w:bCs w:val="0"/>
          <w:sz w:val="32"/>
          <w:szCs w:val="32"/>
        </w:rPr>
        <w:t>（项）</w:t>
      </w:r>
      <w:r>
        <w:rPr>
          <w:rStyle w:val="20"/>
          <w:rFonts w:ascii="仿宋" w:eastAsia="仿宋" w:cs="仿宋"/>
          <w:b w:val="0"/>
          <w:bCs w:val="0"/>
          <w:sz w:val="32"/>
          <w:szCs w:val="32"/>
        </w:rPr>
        <w:t xml:space="preserve">: </w:t>
      </w:r>
      <w:r>
        <w:rPr>
          <w:rStyle w:val="20"/>
          <w:rFonts w:ascii="仿宋" w:eastAsia="仿宋" w:cs="仿宋" w:hint="eastAsia"/>
          <w:b w:val="0"/>
          <w:bCs w:val="0"/>
          <w:sz w:val="32"/>
          <w:szCs w:val="32"/>
        </w:rPr>
        <w:t>支出决算为</w:t>
      </w:r>
      <w:r>
        <w:rPr>
          <w:rStyle w:val="20"/>
          <w:rFonts w:ascii="仿宋" w:eastAsia="仿宋" w:cs="仿宋"/>
          <w:b w:val="0"/>
          <w:bCs w:val="0"/>
          <w:sz w:val="32"/>
          <w:szCs w:val="32"/>
        </w:rPr>
        <w:t>3922.59</w:t>
      </w:r>
      <w:r>
        <w:rPr>
          <w:rStyle w:val="20"/>
          <w:rFonts w:ascii="仿宋" w:eastAsia="仿宋" w:cs="仿宋" w:hint="eastAsia"/>
          <w:b w:val="0"/>
          <w:bCs w:val="0"/>
          <w:sz w:val="32"/>
          <w:szCs w:val="32"/>
        </w:rPr>
        <w:t>万元，其中基本支出</w:t>
      </w:r>
      <w:r>
        <w:rPr>
          <w:rStyle w:val="20"/>
          <w:rFonts w:ascii="仿宋" w:eastAsia="仿宋" w:cs="仿宋"/>
          <w:b w:val="0"/>
          <w:bCs w:val="0"/>
          <w:sz w:val="32"/>
          <w:szCs w:val="32"/>
        </w:rPr>
        <w:t>2186.67</w:t>
      </w:r>
      <w:r>
        <w:rPr>
          <w:rStyle w:val="20"/>
          <w:rFonts w:ascii="仿宋" w:eastAsia="仿宋" w:cs="仿宋" w:hint="eastAsia"/>
          <w:b w:val="0"/>
          <w:bCs w:val="0"/>
          <w:sz w:val="32"/>
          <w:szCs w:val="32"/>
        </w:rPr>
        <w:t>万元，项目支出</w:t>
      </w:r>
      <w:r>
        <w:rPr>
          <w:rStyle w:val="20"/>
          <w:rFonts w:ascii="仿宋" w:eastAsia="仿宋" w:cs="仿宋"/>
          <w:b w:val="0"/>
          <w:bCs w:val="0"/>
          <w:sz w:val="32"/>
          <w:szCs w:val="32"/>
        </w:rPr>
        <w:t>1735.92</w:t>
      </w:r>
      <w:r>
        <w:rPr>
          <w:rStyle w:val="20"/>
          <w:rFonts w:ascii="仿宋" w:eastAsia="仿宋" w:cs="仿宋" w:hint="eastAsia"/>
          <w:b w:val="0"/>
          <w:bCs w:val="0"/>
          <w:sz w:val="32"/>
          <w:szCs w:val="32"/>
        </w:rPr>
        <w:t>万元，完成预算</w:t>
      </w:r>
      <w:r>
        <w:rPr>
          <w:rStyle w:val="20"/>
          <w:rFonts w:ascii="仿宋" w:eastAsia="仿宋" w:cs="仿宋"/>
          <w:b w:val="0"/>
          <w:bCs w:val="0"/>
          <w:sz w:val="32"/>
          <w:szCs w:val="32"/>
        </w:rPr>
        <w:t>100%</w:t>
      </w:r>
      <w:r>
        <w:rPr>
          <w:rStyle w:val="20"/>
          <w:rFonts w:ascii="仿宋" w:eastAsia="仿宋" w:cs="仿宋" w:hint="eastAsia"/>
          <w:b w:val="0"/>
          <w:bCs w:val="0"/>
          <w:sz w:val="32"/>
          <w:szCs w:val="32"/>
        </w:rPr>
        <w:t>，决算数等于预算数。</w:t>
      </w:r>
    </w:p>
    <w:p>
      <w:pPr>
        <w:spacing w:line="600" w:lineRule="exact"/>
        <w:ind w:firstLineChars="200" w:firstLine="640"/>
      </w:pPr>
      <w:r>
        <w:rPr>
          <w:rStyle w:val="20"/>
          <w:rFonts w:ascii="仿宋" w:eastAsia="仿宋" w:cs="仿宋"/>
          <w:b w:val="0"/>
          <w:bCs w:val="0"/>
          <w:sz w:val="32"/>
          <w:szCs w:val="32"/>
        </w:rPr>
        <w:t>4.</w:t>
      </w:r>
      <w:r>
        <w:rPr>
          <w:rStyle w:val="20"/>
          <w:rFonts w:ascii="仿宋" w:eastAsia="仿宋" w:cs="仿宋" w:hint="eastAsia"/>
          <w:b w:val="0"/>
          <w:bCs w:val="0"/>
          <w:sz w:val="32"/>
          <w:szCs w:val="32"/>
        </w:rPr>
        <w:t>住房保障支出</w:t>
      </w:r>
      <w:r>
        <w:rPr>
          <w:rStyle w:val="20"/>
          <w:rFonts w:ascii="仿宋" w:eastAsia="仿宋" w:cs="仿宋"/>
          <w:b w:val="0"/>
          <w:bCs w:val="0"/>
          <w:sz w:val="32"/>
          <w:szCs w:val="32"/>
        </w:rPr>
        <w:t>221</w:t>
      </w:r>
      <w:r>
        <w:rPr>
          <w:rStyle w:val="20"/>
          <w:rFonts w:ascii="仿宋" w:eastAsia="仿宋" w:cs="仿宋" w:hint="eastAsia"/>
          <w:b w:val="0"/>
          <w:bCs w:val="0"/>
          <w:sz w:val="32"/>
          <w:szCs w:val="32"/>
        </w:rPr>
        <w:t>（类）住房改革支出</w:t>
      </w:r>
      <w:r>
        <w:rPr>
          <w:rStyle w:val="20"/>
          <w:rFonts w:ascii="仿宋" w:eastAsia="仿宋" w:cs="仿宋"/>
          <w:b w:val="0"/>
          <w:bCs w:val="0"/>
          <w:sz w:val="32"/>
          <w:szCs w:val="32"/>
        </w:rPr>
        <w:t>02</w:t>
      </w:r>
      <w:r>
        <w:rPr>
          <w:rStyle w:val="20"/>
          <w:rFonts w:ascii="仿宋" w:eastAsia="仿宋" w:cs="仿宋" w:hint="eastAsia"/>
          <w:b w:val="0"/>
          <w:bCs w:val="0"/>
          <w:sz w:val="32"/>
          <w:szCs w:val="32"/>
        </w:rPr>
        <w:t>（款）住房公积金</w:t>
      </w:r>
      <w:r>
        <w:rPr>
          <w:rStyle w:val="20"/>
          <w:rFonts w:ascii="仿宋" w:eastAsia="仿宋" w:cs="仿宋"/>
          <w:b w:val="0"/>
          <w:bCs w:val="0"/>
          <w:sz w:val="32"/>
          <w:szCs w:val="32"/>
        </w:rPr>
        <w:t>01</w:t>
      </w:r>
      <w:r>
        <w:rPr>
          <w:rStyle w:val="20"/>
          <w:rFonts w:ascii="仿宋" w:eastAsia="仿宋" w:cs="仿宋" w:hint="eastAsia"/>
          <w:b w:val="0"/>
          <w:bCs w:val="0"/>
          <w:sz w:val="32"/>
          <w:szCs w:val="32"/>
        </w:rPr>
        <w:t>（项）</w:t>
      </w:r>
      <w:r>
        <w:rPr>
          <w:rStyle w:val="20"/>
          <w:rFonts w:ascii="仿宋" w:eastAsia="仿宋" w:cs="仿宋"/>
          <w:b w:val="0"/>
          <w:bCs w:val="0"/>
          <w:sz w:val="32"/>
          <w:szCs w:val="32"/>
        </w:rPr>
        <w:t xml:space="preserve">: </w:t>
      </w:r>
      <w:r>
        <w:rPr>
          <w:rStyle w:val="20"/>
          <w:rFonts w:ascii="仿宋" w:eastAsia="仿宋" w:cs="仿宋" w:hint="eastAsia"/>
          <w:b w:val="0"/>
          <w:bCs w:val="0"/>
          <w:sz w:val="32"/>
          <w:szCs w:val="32"/>
        </w:rPr>
        <w:t>支出决算为</w:t>
      </w:r>
      <w:r>
        <w:rPr>
          <w:rStyle w:val="20"/>
          <w:rFonts w:ascii="仿宋" w:eastAsia="仿宋" w:cs="仿宋"/>
          <w:b w:val="0"/>
          <w:bCs w:val="0"/>
          <w:sz w:val="32"/>
          <w:szCs w:val="32"/>
        </w:rPr>
        <w:t>215.88</w:t>
      </w:r>
      <w:r>
        <w:rPr>
          <w:rStyle w:val="20"/>
          <w:rFonts w:ascii="仿宋" w:eastAsia="仿宋" w:cs="仿宋" w:hint="eastAsia"/>
          <w:b w:val="0"/>
          <w:bCs w:val="0"/>
          <w:sz w:val="32"/>
          <w:szCs w:val="32"/>
        </w:rPr>
        <w:t>万元，完成预算</w:t>
      </w:r>
      <w:r>
        <w:rPr>
          <w:rStyle w:val="20"/>
          <w:rFonts w:ascii="仿宋" w:eastAsia="仿宋" w:cs="仿宋"/>
          <w:b w:val="0"/>
          <w:bCs w:val="0"/>
          <w:sz w:val="32"/>
          <w:szCs w:val="32"/>
        </w:rPr>
        <w:t>100%</w:t>
      </w:r>
      <w:r>
        <w:rPr>
          <w:rStyle w:val="20"/>
          <w:rFonts w:ascii="仿宋" w:eastAsia="仿宋" w:cs="仿宋" w:hint="eastAsia"/>
          <w:b w:val="0"/>
          <w:bCs w:val="0"/>
          <w:sz w:val="32"/>
          <w:szCs w:val="32"/>
        </w:rPr>
        <w:t>，决算数等于预算数。</w:t>
      </w:r>
    </w:p>
    <w:p>
      <w:pPr>
        <w:tabs>
          <w:tab w:val="right" w:pos="8306"/>
        </w:tabs>
        <w:spacing w:line="600" w:lineRule="exact"/>
        <w:ind w:firstLineChars="200" w:firstLine="640"/>
        <w:outlineLvl w:val="1"/>
        <w:rPr>
          <w:rStyle w:val="2Char"/>
        </w:rPr>
      </w:pPr>
      <w:bookmarkStart w:id="34" w:name="_Toc15396608"/>
      <w:bookmarkStart w:id="35" w:name="_Toc15377214"/>
      <w:r>
        <w:rPr>
          <w:rFonts w:ascii="黑体" w:eastAsia="黑体" w:cs="黑体" w:hint="eastAsia"/>
          <w:sz w:val="32"/>
          <w:szCs w:val="32"/>
        </w:rPr>
        <w:t>六、一</w:t>
      </w:r>
      <w:r>
        <w:rPr>
          <w:rStyle w:val="2Char"/>
          <w:rFonts w:ascii="黑体" w:eastAsia="黑体" w:cs="黑体" w:hint="eastAsia"/>
          <w:b w:val="0"/>
          <w:bCs w:val="0"/>
        </w:rPr>
        <w:t>般公共预算财政拨款基本支出决算情况说明</w:t>
      </w:r>
      <w:bookmarkEnd w:id="34"/>
      <w:bookmarkEnd w:id="35"/>
      <w:r>
        <w:rPr>
          <w:rStyle w:val="2Char"/>
          <w:rFonts w:ascii="黑体" w:eastAsia="黑体" w:cs="Times New Roman"/>
          <w:b w:val="0"/>
          <w:bCs w:val="0"/>
        </w:rPr>
        <w:tab/>
      </w:r>
    </w:p>
    <w:p>
      <w:pPr>
        <w:spacing w:line="600" w:lineRule="exact"/>
        <w:ind w:firstLine="645"/>
        <w:rPr>
          <w:rFonts w:ascii="仿宋" w:eastAsia="仿宋"/>
          <w:sz w:val="32"/>
          <w:szCs w:val="32"/>
        </w:rPr>
      </w:pPr>
      <w:r>
        <w:rPr>
          <w:rFonts w:ascii="仿宋" w:eastAsia="仿宋" w:cs="仿宋"/>
          <w:sz w:val="32"/>
          <w:szCs w:val="32"/>
        </w:rPr>
        <w:t>2022</w:t>
      </w:r>
      <w:r>
        <w:rPr>
          <w:rFonts w:ascii="仿宋" w:eastAsia="仿宋" w:cs="仿宋" w:hint="eastAsia"/>
          <w:sz w:val="32"/>
          <w:szCs w:val="32"/>
        </w:rPr>
        <w:t>年一般公共预算财政拨款基本支出</w:t>
      </w:r>
      <w:r>
        <w:rPr>
          <w:rFonts w:ascii="仿宋" w:eastAsia="仿宋" w:cs="仿宋"/>
          <w:sz w:val="32"/>
          <w:szCs w:val="32"/>
        </w:rPr>
        <w:t>3192.06</w:t>
      </w:r>
      <w:r>
        <w:rPr>
          <w:rFonts w:ascii="仿宋" w:eastAsia="仿宋" w:cs="仿宋" w:hint="eastAsia"/>
          <w:sz w:val="32"/>
          <w:szCs w:val="32"/>
        </w:rPr>
        <w:t>万元，其中：</w:t>
      </w:r>
    </w:p>
    <w:p>
      <w:pPr>
        <w:spacing w:line="600" w:lineRule="exact"/>
        <w:ind w:firstLine="645"/>
        <w:rPr>
          <w:rFonts w:ascii="仿宋" w:eastAsia="仿宋"/>
          <w:sz w:val="32"/>
          <w:szCs w:val="32"/>
        </w:rPr>
      </w:pPr>
      <w:r>
        <w:rPr>
          <w:rFonts w:ascii="仿宋" w:eastAsia="仿宋" w:cs="仿宋" w:hint="eastAsia"/>
          <w:sz w:val="32"/>
          <w:szCs w:val="32"/>
        </w:rPr>
        <w:t>人员经费</w:t>
      </w:r>
      <w:r>
        <w:rPr>
          <w:rFonts w:ascii="仿宋" w:eastAsia="仿宋" w:cs="仿宋"/>
          <w:sz w:val="32"/>
          <w:szCs w:val="32"/>
        </w:rPr>
        <w:t>3010.49</w:t>
      </w:r>
      <w:r>
        <w:rPr>
          <w:rFonts w:ascii="仿宋" w:eastAsia="仿宋" w:cs="仿宋" w:hint="eastAsia"/>
          <w:sz w:val="32"/>
          <w:szCs w:val="32"/>
        </w:rPr>
        <w:t>万元，主要包括：基本工资</w:t>
      </w:r>
      <w:r>
        <w:rPr>
          <w:rFonts w:ascii="仿宋" w:eastAsia="仿宋" w:cs="仿宋"/>
          <w:sz w:val="32"/>
          <w:szCs w:val="32"/>
        </w:rPr>
        <w:t>549.68</w:t>
      </w:r>
      <w:r>
        <w:rPr>
          <w:rFonts w:ascii="仿宋" w:eastAsia="仿宋" w:cs="仿宋" w:hint="eastAsia"/>
          <w:sz w:val="32"/>
          <w:szCs w:val="32"/>
        </w:rPr>
        <w:t>万元、津贴补贴</w:t>
      </w:r>
      <w:r>
        <w:rPr>
          <w:rFonts w:ascii="仿宋" w:eastAsia="仿宋" w:cs="仿宋"/>
          <w:sz w:val="32"/>
          <w:szCs w:val="32"/>
        </w:rPr>
        <w:t>75.69</w:t>
      </w:r>
      <w:r>
        <w:rPr>
          <w:rFonts w:ascii="仿宋" w:eastAsia="仿宋" w:cs="仿宋" w:hint="eastAsia"/>
          <w:sz w:val="32"/>
          <w:szCs w:val="32"/>
        </w:rPr>
        <w:t>万元、绩效工资</w:t>
      </w:r>
      <w:r>
        <w:rPr>
          <w:rFonts w:ascii="仿宋" w:eastAsia="仿宋" w:cs="仿宋"/>
          <w:sz w:val="32"/>
          <w:szCs w:val="32"/>
        </w:rPr>
        <w:t>1035.09</w:t>
      </w:r>
      <w:r>
        <w:rPr>
          <w:rFonts w:ascii="仿宋" w:eastAsia="仿宋" w:cs="仿宋" w:hint="eastAsia"/>
          <w:sz w:val="32"/>
          <w:szCs w:val="32"/>
        </w:rPr>
        <w:t>万元、机关事业单位基本养老保险缴费</w:t>
      </w:r>
      <w:r>
        <w:rPr>
          <w:rFonts w:ascii="仿宋" w:eastAsia="仿宋" w:cs="仿宋"/>
          <w:sz w:val="32"/>
          <w:szCs w:val="32"/>
        </w:rPr>
        <w:t>181.21</w:t>
      </w:r>
      <w:r>
        <w:rPr>
          <w:rFonts w:ascii="仿宋" w:eastAsia="仿宋" w:cs="仿宋" w:hint="eastAsia"/>
          <w:sz w:val="32"/>
          <w:szCs w:val="32"/>
        </w:rPr>
        <w:t>万元、职工基本医疗保险缴费</w:t>
      </w:r>
      <w:r>
        <w:rPr>
          <w:rFonts w:ascii="仿宋" w:eastAsia="仿宋" w:cs="仿宋"/>
          <w:sz w:val="32"/>
          <w:szCs w:val="32"/>
        </w:rPr>
        <w:t>139.59</w:t>
      </w:r>
      <w:r>
        <w:rPr>
          <w:rFonts w:ascii="仿宋" w:eastAsia="仿宋" w:cs="仿宋" w:hint="eastAsia"/>
          <w:sz w:val="32"/>
          <w:szCs w:val="32"/>
        </w:rPr>
        <w:t>万元、公务员医疗补助缴费</w:t>
      </w:r>
      <w:r>
        <w:rPr>
          <w:rFonts w:ascii="仿宋" w:eastAsia="仿宋" w:cs="仿宋"/>
          <w:sz w:val="32"/>
          <w:szCs w:val="32"/>
        </w:rPr>
        <w:t>85.56</w:t>
      </w:r>
      <w:r>
        <w:rPr>
          <w:rFonts w:ascii="仿宋" w:eastAsia="仿宋" w:cs="仿宋" w:hint="eastAsia"/>
          <w:sz w:val="32"/>
          <w:szCs w:val="32"/>
        </w:rPr>
        <w:t>万元、其他社会保障缴费</w:t>
      </w:r>
      <w:r>
        <w:rPr>
          <w:rFonts w:ascii="仿宋" w:eastAsia="仿宋" w:cs="仿宋"/>
          <w:sz w:val="32"/>
          <w:szCs w:val="32"/>
        </w:rPr>
        <w:t>27.19</w:t>
      </w:r>
      <w:r>
        <w:rPr>
          <w:rFonts w:ascii="仿宋" w:eastAsia="仿宋" w:cs="仿宋" w:hint="eastAsia"/>
          <w:sz w:val="32"/>
          <w:szCs w:val="32"/>
        </w:rPr>
        <w:t>万元、住房公积金</w:t>
      </w:r>
      <w:r>
        <w:rPr>
          <w:rFonts w:ascii="仿宋" w:eastAsia="仿宋" w:cs="仿宋"/>
          <w:sz w:val="32"/>
          <w:szCs w:val="32"/>
        </w:rPr>
        <w:t>215.88</w:t>
      </w:r>
      <w:r>
        <w:rPr>
          <w:rFonts w:ascii="仿宋" w:eastAsia="仿宋" w:cs="仿宋" w:hint="eastAsia"/>
          <w:sz w:val="32"/>
          <w:szCs w:val="32"/>
        </w:rPr>
        <w:t>万元、其他工资福利支出</w:t>
      </w:r>
      <w:r>
        <w:rPr>
          <w:rFonts w:ascii="仿宋" w:eastAsia="仿宋" w:cs="仿宋"/>
          <w:sz w:val="32"/>
          <w:szCs w:val="32"/>
        </w:rPr>
        <w:t>73.78</w:t>
      </w:r>
      <w:r>
        <w:rPr>
          <w:rFonts w:ascii="仿宋" w:eastAsia="仿宋" w:cs="仿宋" w:hint="eastAsia"/>
          <w:sz w:val="32"/>
          <w:szCs w:val="32"/>
        </w:rPr>
        <w:t>万元、抚恤金</w:t>
      </w:r>
      <w:r>
        <w:rPr>
          <w:rFonts w:ascii="仿宋" w:eastAsia="仿宋" w:cs="仿宋"/>
          <w:sz w:val="32"/>
          <w:szCs w:val="32"/>
        </w:rPr>
        <w:t>63.80</w:t>
      </w:r>
      <w:r>
        <w:rPr>
          <w:rFonts w:ascii="仿宋" w:eastAsia="仿宋" w:cs="仿宋" w:hint="eastAsia"/>
          <w:sz w:val="32"/>
          <w:szCs w:val="32"/>
        </w:rPr>
        <w:t>万元、生活补助</w:t>
      </w:r>
      <w:r>
        <w:rPr>
          <w:rFonts w:ascii="仿宋" w:eastAsia="仿宋" w:cs="仿宋"/>
          <w:sz w:val="32"/>
          <w:szCs w:val="32"/>
        </w:rPr>
        <w:t>548.86</w:t>
      </w:r>
      <w:r>
        <w:rPr>
          <w:rFonts w:ascii="仿宋" w:eastAsia="仿宋" w:cs="仿宋" w:hint="eastAsia"/>
          <w:sz w:val="32"/>
          <w:szCs w:val="32"/>
        </w:rPr>
        <w:t>万元、医疗费补助</w:t>
      </w:r>
      <w:r>
        <w:rPr>
          <w:rFonts w:ascii="仿宋" w:eastAsia="仿宋" w:cs="仿宋"/>
          <w:sz w:val="32"/>
          <w:szCs w:val="32"/>
        </w:rPr>
        <w:t>14.16</w:t>
      </w:r>
      <w:r>
        <w:rPr>
          <w:rFonts w:ascii="仿宋" w:eastAsia="仿宋" w:cs="仿宋" w:hint="eastAsia"/>
          <w:sz w:val="32"/>
          <w:szCs w:val="32"/>
        </w:rPr>
        <w:t>万元。</w:t>
      </w:r>
    </w:p>
    <w:p>
      <w:pPr>
        <w:spacing w:line="600" w:lineRule="exact"/>
        <w:ind w:firstLine="645"/>
        <w:rPr>
          <w:rFonts w:ascii="仿宋" w:eastAsia="仿宋"/>
          <w:b/>
          <w:bCs/>
          <w:sz w:val="32"/>
          <w:szCs w:val="32"/>
        </w:rPr>
      </w:pPr>
      <w:r>
        <w:rPr>
          <w:rFonts w:ascii="仿宋" w:eastAsia="仿宋" w:cs="仿宋" w:hint="eastAsia"/>
          <w:sz w:val="32"/>
          <w:szCs w:val="32"/>
        </w:rPr>
        <w:t>公用经费</w:t>
      </w:r>
      <w:r>
        <w:rPr>
          <w:rFonts w:ascii="仿宋" w:eastAsia="仿宋" w:cs="仿宋"/>
          <w:sz w:val="32"/>
          <w:szCs w:val="32"/>
        </w:rPr>
        <w:t>181.57</w:t>
      </w:r>
      <w:r>
        <w:rPr>
          <w:rFonts w:ascii="仿宋" w:eastAsia="仿宋" w:cs="仿宋" w:hint="eastAsia"/>
          <w:sz w:val="32"/>
          <w:szCs w:val="32"/>
        </w:rPr>
        <w:t>万元，主要包括：办公费</w:t>
      </w:r>
      <w:r>
        <w:rPr>
          <w:rFonts w:ascii="仿宋" w:eastAsia="仿宋" w:cs="仿宋"/>
          <w:sz w:val="32"/>
          <w:szCs w:val="32"/>
        </w:rPr>
        <w:t>19.68</w:t>
      </w:r>
      <w:r>
        <w:rPr>
          <w:rFonts w:ascii="仿宋" w:eastAsia="仿宋" w:cs="仿宋" w:hint="eastAsia"/>
          <w:sz w:val="32"/>
          <w:szCs w:val="32"/>
        </w:rPr>
        <w:t>万元、水费</w:t>
      </w:r>
      <w:r>
        <w:rPr>
          <w:rFonts w:ascii="仿宋" w:eastAsia="仿宋" w:cs="仿宋"/>
          <w:sz w:val="32"/>
          <w:szCs w:val="32"/>
        </w:rPr>
        <w:t>4.07</w:t>
      </w:r>
      <w:r>
        <w:rPr>
          <w:rFonts w:ascii="仿宋" w:eastAsia="仿宋" w:cs="仿宋" w:hint="eastAsia"/>
          <w:sz w:val="32"/>
          <w:szCs w:val="32"/>
        </w:rPr>
        <w:t>万元、电费</w:t>
      </w:r>
      <w:r>
        <w:rPr>
          <w:rFonts w:ascii="仿宋" w:eastAsia="仿宋" w:cs="仿宋"/>
          <w:sz w:val="32"/>
          <w:szCs w:val="32"/>
        </w:rPr>
        <w:t>2.56</w:t>
      </w:r>
      <w:r>
        <w:rPr>
          <w:rFonts w:ascii="仿宋" w:eastAsia="仿宋" w:cs="仿宋" w:hint="eastAsia"/>
          <w:sz w:val="32"/>
          <w:szCs w:val="32"/>
        </w:rPr>
        <w:t>万元、邮电费</w:t>
      </w:r>
      <w:r>
        <w:rPr>
          <w:rFonts w:ascii="仿宋" w:eastAsia="仿宋" w:cs="仿宋"/>
          <w:sz w:val="32"/>
          <w:szCs w:val="32"/>
        </w:rPr>
        <w:t>4.48</w:t>
      </w:r>
      <w:r>
        <w:rPr>
          <w:rFonts w:ascii="仿宋" w:eastAsia="仿宋" w:cs="仿宋" w:hint="eastAsia"/>
          <w:sz w:val="32"/>
          <w:szCs w:val="32"/>
        </w:rPr>
        <w:t>万元、差旅费</w:t>
      </w:r>
      <w:r>
        <w:rPr>
          <w:rFonts w:ascii="仿宋" w:eastAsia="仿宋" w:cs="仿宋"/>
          <w:sz w:val="32"/>
          <w:szCs w:val="32"/>
        </w:rPr>
        <w:t>5.01</w:t>
      </w:r>
      <w:r>
        <w:rPr>
          <w:rFonts w:ascii="仿宋" w:eastAsia="仿宋" w:cs="仿宋" w:hint="eastAsia"/>
          <w:sz w:val="32"/>
          <w:szCs w:val="32"/>
        </w:rPr>
        <w:t>万元、维修（护）费</w:t>
      </w:r>
      <w:r>
        <w:rPr>
          <w:rFonts w:ascii="仿宋" w:eastAsia="仿宋" w:cs="仿宋"/>
          <w:sz w:val="32"/>
          <w:szCs w:val="32"/>
        </w:rPr>
        <w:t>8.96</w:t>
      </w:r>
      <w:r>
        <w:rPr>
          <w:rFonts w:ascii="仿宋" w:eastAsia="仿宋" w:cs="仿宋" w:hint="eastAsia"/>
          <w:sz w:val="32"/>
          <w:szCs w:val="32"/>
        </w:rPr>
        <w:t>万元、培训费</w:t>
      </w:r>
      <w:r>
        <w:rPr>
          <w:rFonts w:ascii="仿宋" w:eastAsia="仿宋" w:cs="仿宋"/>
          <w:sz w:val="32"/>
          <w:szCs w:val="32"/>
        </w:rPr>
        <w:t>0.81</w:t>
      </w:r>
      <w:r>
        <w:rPr>
          <w:rFonts w:ascii="仿宋" w:eastAsia="仿宋" w:cs="仿宋" w:hint="eastAsia"/>
          <w:sz w:val="32"/>
          <w:szCs w:val="32"/>
        </w:rPr>
        <w:t>万元、工会经费</w:t>
      </w:r>
      <w:r>
        <w:rPr>
          <w:rFonts w:ascii="仿宋" w:eastAsia="仿宋" w:cs="仿宋"/>
          <w:sz w:val="32"/>
          <w:szCs w:val="32"/>
        </w:rPr>
        <w:t>33.19</w:t>
      </w:r>
      <w:r>
        <w:rPr>
          <w:rFonts w:ascii="仿宋" w:eastAsia="仿宋" w:cs="仿宋" w:hint="eastAsia"/>
          <w:sz w:val="32"/>
          <w:szCs w:val="32"/>
        </w:rPr>
        <w:t>万元、福利费</w:t>
      </w:r>
      <w:r>
        <w:rPr>
          <w:rFonts w:ascii="仿宋" w:eastAsia="仿宋" w:cs="仿宋"/>
          <w:sz w:val="32"/>
          <w:szCs w:val="32"/>
        </w:rPr>
        <w:t>16.10</w:t>
      </w:r>
      <w:r>
        <w:rPr>
          <w:rFonts w:ascii="仿宋" w:eastAsia="仿宋" w:cs="仿宋" w:hint="eastAsia"/>
          <w:sz w:val="32"/>
          <w:szCs w:val="32"/>
        </w:rPr>
        <w:t>万元、公务用车运行维护费</w:t>
      </w:r>
      <w:r>
        <w:rPr>
          <w:rFonts w:ascii="仿宋" w:eastAsia="仿宋" w:cs="仿宋"/>
          <w:sz w:val="32"/>
          <w:szCs w:val="32"/>
        </w:rPr>
        <w:t>54.37</w:t>
      </w:r>
      <w:r>
        <w:rPr>
          <w:rFonts w:ascii="仿宋" w:eastAsia="仿宋" w:cs="仿宋" w:hint="eastAsia"/>
          <w:sz w:val="32"/>
          <w:szCs w:val="32"/>
        </w:rPr>
        <w:t>万元、其他交通费</w:t>
      </w:r>
      <w:r>
        <w:rPr>
          <w:rFonts w:ascii="仿宋" w:eastAsia="仿宋" w:cs="仿宋"/>
          <w:sz w:val="32"/>
          <w:szCs w:val="32"/>
        </w:rPr>
        <w:t>2.91</w:t>
      </w:r>
      <w:r>
        <w:rPr>
          <w:rFonts w:ascii="仿宋" w:eastAsia="仿宋" w:cs="仿宋" w:hint="eastAsia"/>
          <w:sz w:val="32"/>
          <w:szCs w:val="32"/>
        </w:rPr>
        <w:t>万元、其他商品和服务支出</w:t>
      </w:r>
      <w:r>
        <w:rPr>
          <w:rFonts w:ascii="仿宋" w:eastAsia="仿宋" w:cs="仿宋"/>
          <w:sz w:val="32"/>
          <w:szCs w:val="32"/>
        </w:rPr>
        <w:t>13.92</w:t>
      </w:r>
      <w:r>
        <w:rPr>
          <w:rFonts w:ascii="仿宋" w:eastAsia="仿宋" w:cs="仿宋" w:hint="eastAsia"/>
          <w:sz w:val="32"/>
          <w:szCs w:val="32"/>
        </w:rPr>
        <w:t>万元、办公设备购置</w:t>
      </w:r>
      <w:r>
        <w:rPr>
          <w:rFonts w:ascii="仿宋" w:eastAsia="仿宋" w:cs="仿宋"/>
          <w:sz w:val="32"/>
          <w:szCs w:val="32"/>
        </w:rPr>
        <w:t>15.51</w:t>
      </w:r>
      <w:r>
        <w:rPr>
          <w:rFonts w:ascii="仿宋" w:eastAsia="仿宋" w:cs="仿宋" w:hint="eastAsia"/>
          <w:sz w:val="32"/>
          <w:szCs w:val="32"/>
        </w:rPr>
        <w:t>万元。</w:t>
      </w:r>
    </w:p>
    <w:p>
      <w:pPr>
        <w:spacing w:line="600" w:lineRule="exact"/>
        <w:ind w:firstLineChars="200" w:firstLine="640"/>
        <w:outlineLvl w:val="1"/>
        <w:rPr>
          <w:rStyle w:val="2Char"/>
          <w:rFonts w:ascii="黑体" w:eastAsia="黑体" w:cs="Times New Roman"/>
          <w:b w:val="0"/>
          <w:bCs w:val="0"/>
        </w:rPr>
      </w:pPr>
      <w:bookmarkStart w:id="36" w:name="_Toc15396609"/>
      <w:bookmarkStart w:id="37" w:name="_Toc15377215"/>
      <w:r>
        <w:rPr>
          <w:rFonts w:ascii="黑体" w:eastAsia="黑体" w:cs="黑体" w:hint="eastAsia"/>
          <w:sz w:val="32"/>
          <w:szCs w:val="32"/>
        </w:rPr>
        <w:t>七、</w:t>
      </w:r>
      <w:r>
        <w:rPr>
          <w:rStyle w:val="2Char"/>
          <w:rFonts w:ascii="黑体" w:eastAsia="黑体" w:cs="黑体" w:hint="eastAsia"/>
          <w:b w:val="0"/>
          <w:bCs w:val="0"/>
        </w:rPr>
        <w:t>财政拨款“三公”经费支出决算情况说明</w:t>
      </w:r>
      <w:bookmarkEnd w:id="36"/>
      <w:bookmarkEnd w:id="37"/>
    </w:p>
    <w:p>
      <w:pPr>
        <w:spacing w:line="600" w:lineRule="exact"/>
        <w:ind w:firstLine="640"/>
        <w:outlineLvl w:val="2"/>
        <w:rPr>
          <w:rFonts w:ascii="仿宋" w:eastAsia="仿宋"/>
          <w:sz w:val="32"/>
          <w:szCs w:val="32"/>
        </w:rPr>
      </w:pPr>
      <w:bookmarkStart w:id="38" w:name="_Toc15377216"/>
      <w:r>
        <w:rPr>
          <w:rFonts w:ascii="仿宋" w:eastAsia="仿宋" w:cs="仿宋" w:hint="eastAsia"/>
          <w:sz w:val="32"/>
          <w:szCs w:val="32"/>
        </w:rPr>
        <w:t>（一）“三公”经费财政拨款支出决算总体情况说明</w:t>
      </w:r>
      <w:bookmarkEnd w:id="38"/>
    </w:p>
    <w:p>
      <w:pPr>
        <w:spacing w:line="600" w:lineRule="exact"/>
        <w:ind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年“三公”经费财政拨款支出决算为</w:t>
      </w:r>
      <w:r>
        <w:rPr>
          <w:rFonts w:ascii="仿宋" w:eastAsia="仿宋" w:cs="仿宋"/>
          <w:sz w:val="32"/>
          <w:szCs w:val="32"/>
        </w:rPr>
        <w:t>54.37</w:t>
      </w:r>
      <w:r>
        <w:rPr>
          <w:rFonts w:ascii="仿宋" w:eastAsia="仿宋" w:cs="仿宋" w:hint="eastAsia"/>
          <w:sz w:val="32"/>
          <w:szCs w:val="32"/>
        </w:rPr>
        <w:t>万元，完成预算</w:t>
      </w:r>
      <w:r>
        <w:rPr>
          <w:rFonts w:ascii="仿宋" w:eastAsia="仿宋" w:cs="仿宋"/>
          <w:sz w:val="32"/>
          <w:szCs w:val="32"/>
        </w:rPr>
        <w:t>55.03%</w:t>
      </w:r>
      <w:r>
        <w:rPr>
          <w:rFonts w:ascii="仿宋" w:eastAsia="仿宋" w:cs="仿宋" w:hint="eastAsia"/>
          <w:sz w:val="32"/>
          <w:szCs w:val="32"/>
        </w:rPr>
        <w:t>，较上年减少</w:t>
      </w:r>
      <w:r>
        <w:rPr>
          <w:rFonts w:ascii="仿宋" w:eastAsia="仿宋" w:cs="仿宋"/>
          <w:sz w:val="32"/>
          <w:szCs w:val="32"/>
        </w:rPr>
        <w:t>7.78</w:t>
      </w:r>
      <w:r>
        <w:rPr>
          <w:rFonts w:ascii="仿宋" w:eastAsia="仿宋" w:cs="仿宋" w:hint="eastAsia"/>
          <w:sz w:val="32"/>
          <w:szCs w:val="32"/>
        </w:rPr>
        <w:t>万元，下降</w:t>
      </w:r>
      <w:r>
        <w:rPr>
          <w:rFonts w:ascii="仿宋" w:eastAsia="仿宋" w:cs="仿宋"/>
          <w:sz w:val="32"/>
          <w:szCs w:val="32"/>
        </w:rPr>
        <w:t>12.52%</w:t>
      </w:r>
      <w:r>
        <w:rPr>
          <w:rFonts w:ascii="仿宋" w:eastAsia="仿宋" w:cs="仿宋" w:hint="eastAsia"/>
          <w:sz w:val="32"/>
          <w:szCs w:val="32"/>
        </w:rPr>
        <w:t>。决算数小于预算数的主要原因是本年度财政资金紧张，中心从</w:t>
      </w:r>
      <w:r>
        <w:rPr>
          <w:rFonts w:ascii="仿宋" w:eastAsia="仿宋" w:cs="仿宋"/>
          <w:sz w:val="32"/>
          <w:szCs w:val="32"/>
        </w:rPr>
        <w:t>5</w:t>
      </w:r>
      <w:r>
        <w:rPr>
          <w:rFonts w:ascii="仿宋" w:eastAsia="仿宋" w:cs="仿宋" w:hint="eastAsia"/>
          <w:sz w:val="32"/>
          <w:szCs w:val="32"/>
        </w:rPr>
        <w:t>月份开始就未支付公务用车车辆修理费。</w:t>
      </w:r>
    </w:p>
    <w:p>
      <w:pPr>
        <w:spacing w:line="600" w:lineRule="exact"/>
        <w:ind w:firstLine="640"/>
        <w:outlineLvl w:val="2"/>
        <w:rPr>
          <w:rFonts w:ascii="仿宋" w:eastAsia="仿宋"/>
          <w:sz w:val="32"/>
          <w:szCs w:val="32"/>
        </w:rPr>
      </w:pPr>
      <w:bookmarkStart w:id="39" w:name="_Toc15377217"/>
      <w:r>
        <w:rPr>
          <w:rFonts w:ascii="仿宋" w:eastAsia="仿宋" w:cs="仿宋" w:hint="eastAsia"/>
          <w:sz w:val="32"/>
          <w:szCs w:val="32"/>
        </w:rPr>
        <w:t>（二）“三公”经费财政拨款支出决算具体情况说明</w:t>
      </w:r>
      <w:bookmarkEnd w:id="39"/>
    </w:p>
    <w:p>
      <w:pPr>
        <w:spacing w:line="600" w:lineRule="exact"/>
        <w:ind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年“三公”经费财政拨款支出决算中，因公出国（境）费支出决算</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；公务用车购置及运行维护费支出决算</w:t>
      </w:r>
      <w:r>
        <w:rPr>
          <w:rFonts w:ascii="仿宋" w:eastAsia="仿宋" w:cs="仿宋"/>
          <w:sz w:val="32"/>
          <w:szCs w:val="32"/>
        </w:rPr>
        <w:t>54.37</w:t>
      </w:r>
      <w:r>
        <w:rPr>
          <w:rFonts w:ascii="仿宋" w:eastAsia="仿宋" w:cs="仿宋" w:hint="eastAsia"/>
          <w:sz w:val="32"/>
          <w:szCs w:val="32"/>
        </w:rPr>
        <w:t>万元，占</w:t>
      </w:r>
      <w:r>
        <w:rPr>
          <w:rFonts w:ascii="仿宋" w:eastAsia="仿宋" w:cs="仿宋"/>
          <w:sz w:val="32"/>
          <w:szCs w:val="32"/>
        </w:rPr>
        <w:t>100%</w:t>
      </w:r>
      <w:r>
        <w:rPr>
          <w:rFonts w:ascii="仿宋" w:eastAsia="仿宋" w:cs="仿宋" w:hint="eastAsia"/>
          <w:sz w:val="32"/>
          <w:szCs w:val="32"/>
        </w:rPr>
        <w:t>；公务接待费支出决算</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。具体情况如下：</w:t>
      </w:r>
    </w:p>
    <w:p>
      <w:pPr>
        <w:pStyle w:val="15"/>
        <w:spacing w:beforeLines="0" w:before="93"/>
        <w:rPr>
          <w:rFonts w:ascii="仿宋" w:eastAsia="仿宋" w:cs="Times New Roman"/>
          <w:sz w:val="32"/>
          <w:szCs w:val="32"/>
        </w:rPr>
      </w:pPr>
      <w:r>
        <w:rPr>
          <w:rFonts w:cs="Times New Roman"/>
        </w:rPr>
        <w:object>
          <v:shape id="_x0000_i3" type="#_x0000_t75" filled="f" stroked="f" style="width:388.5pt;height:223.5pt;" o:ole="">
            <v:stroke color="#000000"/>
            <v:imagedata r:id="rId12" o:title="image7"/>
          </v:shape>
          <o:OLEObject Type="Embed" ProgID="Package" ShapeID="_x0000_i3" DrawAspect="Content" ObjectID="_1393063353" r:id="rId13"/>
        </w:object>
      </w:r>
    </w:p>
    <w:p>
      <w:pPr>
        <w:spacing w:line="600" w:lineRule="exact"/>
        <w:ind w:firstLineChars="400" w:firstLine="1280"/>
        <w:rPr>
          <w:rFonts w:ascii="仿宋" w:eastAsia="仿宋"/>
          <w:sz w:val="32"/>
          <w:szCs w:val="32"/>
        </w:rPr>
      </w:pPr>
      <w:r>
        <w:rPr>
          <w:rFonts w:ascii="仿宋" w:eastAsia="仿宋" w:cs="仿宋" w:hint="eastAsia"/>
          <w:sz w:val="32"/>
          <w:szCs w:val="32"/>
        </w:rPr>
        <w:t>（图</w:t>
      </w:r>
      <w:r>
        <w:rPr>
          <w:rFonts w:ascii="仿宋" w:eastAsia="仿宋" w:cs="仿宋"/>
          <w:sz w:val="32"/>
          <w:szCs w:val="32"/>
        </w:rPr>
        <w:t>7</w:t>
      </w:r>
      <w:r>
        <w:rPr>
          <w:rFonts w:ascii="仿宋" w:eastAsia="仿宋" w:cs="仿宋" w:hint="eastAsia"/>
          <w:sz w:val="32"/>
          <w:szCs w:val="32"/>
        </w:rPr>
        <w:t>：“三公”经费财政拨款支出结构）</w:t>
      </w:r>
    </w:p>
    <w:p>
      <w:pPr>
        <w:spacing w:line="600" w:lineRule="exact"/>
        <w:ind w:firstLine="640"/>
        <w:rPr>
          <w:rFonts w:ascii="仿宋_GB2312" w:eastAsia="仿宋_GB2312"/>
          <w:b/>
          <w:bCs/>
          <w:sz w:val="32"/>
          <w:szCs w:val="32"/>
        </w:rPr>
      </w:pPr>
      <w:r>
        <w:rPr>
          <w:rFonts w:ascii="仿宋_GB2312" w:eastAsia="仿宋_GB2312" w:cs="仿宋_GB2312"/>
          <w:sz w:val="32"/>
          <w:szCs w:val="32"/>
        </w:rPr>
        <w:t>1.</w:t>
      </w:r>
      <w:r>
        <w:rPr>
          <w:rFonts w:ascii="仿宋_GB2312" w:eastAsia="仿宋_GB2312" w:cs="仿宋_GB2312" w:hint="eastAsia"/>
          <w:sz w:val="32"/>
          <w:szCs w:val="32"/>
        </w:rPr>
        <w:t>因公出国（境）经费支出</w:t>
      </w:r>
      <w:r>
        <w:rPr>
          <w:rFonts w:ascii="仿宋_GB2312" w:eastAsia="仿宋_GB2312" w:cs="仿宋_GB2312"/>
          <w:sz w:val="32"/>
          <w:szCs w:val="32"/>
        </w:rPr>
        <w:t>0</w:t>
      </w:r>
      <w:r>
        <w:rPr>
          <w:rFonts w:ascii="仿宋_GB2312" w:eastAsia="仿宋_GB2312" w:cs="仿宋_GB2312" w:hint="eastAsia"/>
          <w:sz w:val="32"/>
          <w:szCs w:val="32"/>
        </w:rPr>
        <w:t>万元，</w:t>
      </w:r>
      <w:r>
        <w:rPr>
          <w:rStyle w:val="20"/>
          <w:rFonts w:ascii="仿宋" w:eastAsia="仿宋" w:cs="仿宋" w:hint="eastAsia"/>
          <w:b w:val="0"/>
          <w:bCs w:val="0"/>
          <w:sz w:val="32"/>
          <w:szCs w:val="32"/>
        </w:rPr>
        <w:t>完成预算</w:t>
      </w:r>
      <w:r>
        <w:rPr>
          <w:rStyle w:val="20"/>
          <w:rFonts w:ascii="仿宋" w:eastAsia="仿宋" w:cs="仿宋"/>
          <w:b w:val="0"/>
          <w:bCs w:val="0"/>
          <w:sz w:val="32"/>
          <w:szCs w:val="32"/>
        </w:rPr>
        <w:t>0%</w:t>
      </w:r>
      <w:r>
        <w:rPr>
          <w:rStyle w:val="20"/>
          <w:rFonts w:ascii="仿宋" w:eastAsia="仿宋" w:cs="仿宋" w:hint="eastAsia"/>
          <w:b w:val="0"/>
          <w:bCs w:val="0"/>
          <w:sz w:val="32"/>
          <w:szCs w:val="32"/>
        </w:rPr>
        <w:t>。</w:t>
      </w:r>
      <w:r>
        <w:rPr>
          <w:rFonts w:ascii="仿宋_GB2312" w:eastAsia="仿宋_GB2312" w:cs="仿宋_GB2312" w:hint="eastAsia"/>
          <w:sz w:val="32"/>
          <w:szCs w:val="32"/>
        </w:rPr>
        <w:t>全年安排因公出国（境）团组</w:t>
      </w:r>
      <w:r>
        <w:rPr>
          <w:rFonts w:ascii="仿宋_GB2312" w:eastAsia="仿宋_GB2312" w:cs="仿宋_GB2312"/>
          <w:sz w:val="32"/>
          <w:szCs w:val="32"/>
        </w:rPr>
        <w:t>0</w:t>
      </w:r>
      <w:r>
        <w:rPr>
          <w:rFonts w:ascii="仿宋_GB2312" w:eastAsia="仿宋_GB2312" w:cs="仿宋_GB2312" w:hint="eastAsia"/>
          <w:sz w:val="32"/>
          <w:szCs w:val="32"/>
        </w:rPr>
        <w:t>次，出国（境）</w:t>
      </w:r>
      <w:r>
        <w:rPr>
          <w:rFonts w:ascii="仿宋_GB2312" w:eastAsia="仿宋_GB2312" w:cs="仿宋_GB2312"/>
          <w:sz w:val="32"/>
          <w:szCs w:val="32"/>
        </w:rPr>
        <w:t>0</w:t>
      </w:r>
      <w:r>
        <w:rPr>
          <w:rFonts w:ascii="仿宋_GB2312" w:eastAsia="仿宋_GB2312" w:cs="仿宋_GB2312" w:hint="eastAsia"/>
          <w:sz w:val="32"/>
          <w:szCs w:val="32"/>
        </w:rPr>
        <w:t>人。因公出国（境）支出决算</w:t>
      </w:r>
      <w:r>
        <w:rPr>
          <w:rFonts w:ascii="仿宋" w:eastAsia="仿宋" w:cs="仿宋" w:hint="eastAsia"/>
          <w:sz w:val="32"/>
          <w:szCs w:val="32"/>
        </w:rPr>
        <w:t>与</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 w:eastAsia="仿宋" w:cs="仿宋" w:hint="eastAsia"/>
          <w:sz w:val="32"/>
          <w:szCs w:val="32"/>
        </w:rPr>
        <w:t>持平</w:t>
      </w:r>
      <w:r>
        <w:rPr>
          <w:rFonts w:ascii="仿宋_GB2312" w:eastAsia="仿宋_GB2312" w:cs="仿宋_GB2312" w:hint="eastAsia"/>
          <w:sz w:val="32"/>
          <w:szCs w:val="32"/>
        </w:rPr>
        <w:t>。</w:t>
      </w:r>
    </w:p>
    <w:p>
      <w:pPr>
        <w:spacing w:line="600" w:lineRule="exact"/>
        <w:ind w:firstLine="640"/>
        <w:rPr>
          <w:rFonts w:ascii="仿宋_GB2312" w:eastAsia="仿宋_GB2312"/>
          <w:b/>
          <w:bCs/>
          <w:color w:val="C00000"/>
          <w:sz w:val="32"/>
          <w:szCs w:val="32"/>
        </w:rPr>
      </w:pPr>
      <w:r>
        <w:rPr>
          <w:rFonts w:ascii="仿宋_GB2312" w:eastAsia="仿宋_GB2312" w:cs="仿宋_GB2312"/>
          <w:sz w:val="32"/>
          <w:szCs w:val="32"/>
        </w:rPr>
        <w:t>2.</w:t>
      </w:r>
      <w:r>
        <w:rPr>
          <w:rFonts w:ascii="仿宋_GB2312" w:eastAsia="仿宋_GB2312" w:cs="仿宋_GB2312" w:hint="eastAsia"/>
          <w:sz w:val="32"/>
          <w:szCs w:val="32"/>
        </w:rPr>
        <w:t>公务用车购置及运行维护费支出</w:t>
      </w:r>
      <w:r>
        <w:rPr>
          <w:rFonts w:ascii="仿宋_GB2312" w:eastAsia="仿宋_GB2312" w:cs="仿宋_GB2312"/>
          <w:sz w:val="32"/>
          <w:szCs w:val="32"/>
        </w:rPr>
        <w:t>54.37</w:t>
      </w:r>
      <w:r>
        <w:rPr>
          <w:rFonts w:ascii="仿宋_GB2312" w:eastAsia="仿宋_GB2312" w:cs="仿宋_GB2312" w:hint="eastAsia"/>
          <w:sz w:val="32"/>
          <w:szCs w:val="32"/>
        </w:rPr>
        <w:t>万元</w:t>
      </w:r>
      <w:r>
        <w:rPr>
          <w:rFonts w:ascii="仿宋_GB2312" w:eastAsia="仿宋_GB2312" w:cs="仿宋_GB2312"/>
          <w:sz w:val="32"/>
          <w:szCs w:val="32"/>
        </w:rPr>
        <w:t>,</w:t>
      </w:r>
      <w:r>
        <w:rPr>
          <w:rStyle w:val="20"/>
          <w:rFonts w:ascii="仿宋" w:eastAsia="仿宋" w:cs="仿宋" w:hint="eastAsia"/>
          <w:b w:val="0"/>
          <w:bCs w:val="0"/>
          <w:sz w:val="32"/>
          <w:szCs w:val="32"/>
        </w:rPr>
        <w:t>完成预算</w:t>
      </w:r>
      <w:r>
        <w:rPr>
          <w:rStyle w:val="20"/>
          <w:rFonts w:ascii="仿宋" w:eastAsia="仿宋" w:cs="仿宋"/>
          <w:b w:val="0"/>
          <w:bCs w:val="0"/>
          <w:sz w:val="32"/>
          <w:szCs w:val="32"/>
        </w:rPr>
        <w:t>55.03%</w:t>
      </w:r>
      <w:r>
        <w:rPr>
          <w:rStyle w:val="20"/>
          <w:rFonts w:ascii="仿宋" w:eastAsia="仿宋" w:cs="仿宋" w:hint="eastAsia"/>
          <w:b w:val="0"/>
          <w:bCs w:val="0"/>
          <w:sz w:val="32"/>
          <w:szCs w:val="32"/>
        </w:rPr>
        <w:t>。</w:t>
      </w:r>
      <w:r>
        <w:rPr>
          <w:rFonts w:ascii="仿宋_GB2312" w:eastAsia="仿宋_GB2312" w:cs="仿宋_GB2312" w:hint="eastAsia"/>
          <w:sz w:val="32"/>
          <w:szCs w:val="32"/>
        </w:rPr>
        <w:t>公务用车购置及运行维护费支出决算比</w:t>
      </w:r>
      <w:r>
        <w:rPr>
          <w:rFonts w:ascii="仿宋_GB2312" w:eastAsia="仿宋_GB2312" w:cs="仿宋_GB2312"/>
          <w:sz w:val="32"/>
          <w:szCs w:val="32"/>
        </w:rPr>
        <w:t>2021</w:t>
      </w:r>
      <w:r>
        <w:rPr>
          <w:rFonts w:ascii="仿宋_GB2312" w:eastAsia="仿宋_GB2312" w:cs="仿宋_GB2312" w:hint="eastAsia"/>
          <w:sz w:val="32"/>
          <w:szCs w:val="32"/>
        </w:rPr>
        <w:t>年减少</w:t>
      </w:r>
      <w:r>
        <w:rPr>
          <w:rFonts w:ascii="仿宋_GB2312" w:eastAsia="仿宋_GB2312" w:cs="仿宋_GB2312"/>
          <w:sz w:val="32"/>
          <w:szCs w:val="32"/>
        </w:rPr>
        <w:t>7.78</w:t>
      </w:r>
      <w:r>
        <w:rPr>
          <w:rFonts w:ascii="仿宋_GB2312" w:eastAsia="仿宋_GB2312" w:cs="仿宋_GB2312" w:hint="eastAsia"/>
          <w:sz w:val="32"/>
          <w:szCs w:val="32"/>
        </w:rPr>
        <w:t>万元，下降</w:t>
      </w:r>
      <w:r>
        <w:rPr>
          <w:rFonts w:ascii="仿宋_GB2312" w:eastAsia="仿宋_GB2312" w:cs="仿宋_GB2312"/>
          <w:sz w:val="32"/>
          <w:szCs w:val="32"/>
        </w:rPr>
        <w:t>12.52%</w:t>
      </w:r>
      <w:r>
        <w:rPr>
          <w:rFonts w:ascii="仿宋_GB2312" w:eastAsia="仿宋_GB2312" w:cs="仿宋_GB2312" w:hint="eastAsia"/>
          <w:sz w:val="32"/>
          <w:szCs w:val="32"/>
        </w:rPr>
        <w:t>。主要原因是</w:t>
      </w:r>
      <w:r>
        <w:rPr>
          <w:rFonts w:ascii="仿宋" w:eastAsia="仿宋" w:cs="仿宋" w:hint="eastAsia"/>
          <w:sz w:val="32"/>
          <w:szCs w:val="32"/>
        </w:rPr>
        <w:t>本年度财政资金紧张，中心从</w:t>
      </w:r>
      <w:r>
        <w:rPr>
          <w:rFonts w:ascii="仿宋" w:eastAsia="仿宋" w:cs="仿宋"/>
          <w:sz w:val="32"/>
          <w:szCs w:val="32"/>
        </w:rPr>
        <w:t>5</w:t>
      </w:r>
      <w:r>
        <w:rPr>
          <w:rFonts w:ascii="仿宋" w:eastAsia="仿宋" w:cs="仿宋" w:hint="eastAsia"/>
          <w:sz w:val="32"/>
          <w:szCs w:val="32"/>
        </w:rPr>
        <w:t>月份开始就未支付公务用车车辆修理费</w:t>
      </w:r>
      <w:r>
        <w:rPr>
          <w:rFonts w:ascii="仿宋_GB2312" w:eastAsia="仿宋_GB2312" w:cs="仿宋_GB2312" w:hint="eastAsia"/>
          <w:sz w:val="32"/>
          <w:szCs w:val="32"/>
        </w:rPr>
        <w:t>。</w:t>
      </w:r>
    </w:p>
    <w:p>
      <w:pPr>
        <w:spacing w:line="600" w:lineRule="exact"/>
        <w:ind w:firstLineChars="200" w:firstLine="640"/>
        <w:rPr>
          <w:rFonts w:ascii="仿宋_GB2312" w:eastAsia="仿宋_GB2312"/>
          <w:b/>
          <w:bCs/>
          <w:sz w:val="32"/>
          <w:szCs w:val="32"/>
        </w:rPr>
      </w:pPr>
      <w:r>
        <w:rPr>
          <w:rFonts w:ascii="仿宋_GB2312" w:eastAsia="仿宋_GB2312" w:cs="仿宋_GB2312" w:hint="eastAsia"/>
          <w:sz w:val="32"/>
          <w:szCs w:val="32"/>
        </w:rPr>
        <w:t>其中：公务用车购置支出</w:t>
      </w:r>
      <w:r>
        <w:rPr>
          <w:rFonts w:ascii="仿宋_GB2312" w:eastAsia="仿宋_GB2312" w:cs="仿宋_GB2312"/>
          <w:sz w:val="32"/>
          <w:szCs w:val="32"/>
        </w:rPr>
        <w:t>0</w:t>
      </w:r>
      <w:r>
        <w:rPr>
          <w:rFonts w:ascii="仿宋_GB2312" w:eastAsia="仿宋_GB2312" w:cs="仿宋_GB2312" w:hint="eastAsia"/>
          <w:sz w:val="32"/>
          <w:szCs w:val="32"/>
        </w:rPr>
        <w:t>万元。全年按规定更新购置公务用车</w:t>
      </w:r>
      <w:r>
        <w:rPr>
          <w:rFonts w:ascii="仿宋_GB2312" w:eastAsia="仿宋_GB2312" w:cs="仿宋_GB2312"/>
          <w:sz w:val="32"/>
          <w:szCs w:val="32"/>
        </w:rPr>
        <w:t>0</w:t>
      </w:r>
      <w:r>
        <w:rPr>
          <w:rFonts w:ascii="仿宋_GB2312" w:eastAsia="仿宋_GB2312" w:cs="仿宋_GB2312" w:hint="eastAsia"/>
          <w:sz w:val="32"/>
          <w:szCs w:val="32"/>
        </w:rPr>
        <w:t>辆，其中：轿车</w:t>
      </w:r>
      <w:r>
        <w:rPr>
          <w:rFonts w:ascii="仿宋_GB2312" w:eastAsia="仿宋_GB2312" w:cs="仿宋_GB2312"/>
          <w:sz w:val="32"/>
          <w:szCs w:val="32"/>
        </w:rPr>
        <w:t>0</w:t>
      </w:r>
      <w:r>
        <w:rPr>
          <w:rFonts w:ascii="仿宋_GB2312" w:eastAsia="仿宋_GB2312" w:cs="仿宋_GB2312" w:hint="eastAsia"/>
          <w:sz w:val="32"/>
          <w:szCs w:val="32"/>
        </w:rPr>
        <w:t>辆、金额</w:t>
      </w:r>
      <w:r>
        <w:rPr>
          <w:rFonts w:ascii="仿宋_GB2312" w:eastAsia="仿宋_GB2312" w:cs="仿宋_GB2312"/>
          <w:sz w:val="32"/>
          <w:szCs w:val="32"/>
        </w:rPr>
        <w:t>0</w:t>
      </w:r>
      <w:r>
        <w:rPr>
          <w:rFonts w:ascii="仿宋_GB2312" w:eastAsia="仿宋_GB2312" w:cs="仿宋_GB2312" w:hint="eastAsia"/>
          <w:sz w:val="32"/>
          <w:szCs w:val="32"/>
        </w:rPr>
        <w:t>万元，越野车</w:t>
      </w:r>
      <w:r>
        <w:rPr>
          <w:rFonts w:ascii="仿宋_GB2312" w:eastAsia="仿宋_GB2312" w:cs="仿宋_GB2312"/>
          <w:sz w:val="32"/>
          <w:szCs w:val="32"/>
        </w:rPr>
        <w:t>0</w:t>
      </w:r>
      <w:r>
        <w:rPr>
          <w:rFonts w:ascii="仿宋_GB2312" w:eastAsia="仿宋_GB2312" w:cs="仿宋_GB2312" w:hint="eastAsia"/>
          <w:sz w:val="32"/>
          <w:szCs w:val="32"/>
        </w:rPr>
        <w:t>辆、金额</w:t>
      </w:r>
      <w:r>
        <w:rPr>
          <w:rFonts w:ascii="仿宋_GB2312" w:eastAsia="仿宋_GB2312" w:cs="仿宋_GB2312"/>
          <w:sz w:val="32"/>
          <w:szCs w:val="32"/>
        </w:rPr>
        <w:t>0</w:t>
      </w:r>
      <w:r>
        <w:rPr>
          <w:rFonts w:ascii="仿宋_GB2312" w:eastAsia="仿宋_GB2312" w:cs="仿宋_GB2312" w:hint="eastAsia"/>
          <w:sz w:val="32"/>
          <w:szCs w:val="32"/>
        </w:rPr>
        <w:t>万元，载客汽车</w:t>
      </w:r>
      <w:r>
        <w:rPr>
          <w:rFonts w:ascii="仿宋_GB2312" w:eastAsia="仿宋_GB2312" w:cs="仿宋_GB2312"/>
          <w:sz w:val="32"/>
          <w:szCs w:val="32"/>
        </w:rPr>
        <w:t>0</w:t>
      </w:r>
      <w:r>
        <w:rPr>
          <w:rFonts w:ascii="仿宋_GB2312" w:eastAsia="仿宋_GB2312" w:cs="仿宋_GB2312" w:hint="eastAsia"/>
          <w:sz w:val="32"/>
          <w:szCs w:val="32"/>
        </w:rPr>
        <w:t>辆、金额</w:t>
      </w:r>
      <w:r>
        <w:rPr>
          <w:rFonts w:ascii="仿宋_GB2312" w:eastAsia="仿宋_GB2312" w:cs="仿宋_GB2312"/>
          <w:sz w:val="32"/>
          <w:szCs w:val="32"/>
        </w:rPr>
        <w:t>0</w:t>
      </w:r>
      <w:r>
        <w:rPr>
          <w:rFonts w:ascii="仿宋_GB2312" w:eastAsia="仿宋_GB2312" w:cs="仿宋_GB2312" w:hint="eastAsia"/>
          <w:sz w:val="32"/>
          <w:szCs w:val="32"/>
        </w:rPr>
        <w:t>万元。截至</w:t>
      </w:r>
      <w:r>
        <w:rPr>
          <w:rFonts w:ascii="仿宋_GB2312" w:eastAsia="仿宋_GB2312" w:cs="仿宋_GB2312"/>
          <w:sz w:val="32"/>
          <w:szCs w:val="32"/>
        </w:rPr>
        <w:t>2022</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月底，单位共有公务用车</w:t>
      </w:r>
      <w:r>
        <w:rPr>
          <w:rFonts w:ascii="仿宋_GB2312" w:eastAsia="仿宋_GB2312" w:cs="仿宋_GB2312"/>
          <w:sz w:val="32"/>
          <w:szCs w:val="32"/>
        </w:rPr>
        <w:t>46</w:t>
      </w:r>
      <w:r>
        <w:rPr>
          <w:rFonts w:ascii="仿宋_GB2312" w:eastAsia="仿宋_GB2312" w:cs="仿宋_GB2312" w:hint="eastAsia"/>
          <w:sz w:val="32"/>
          <w:szCs w:val="32"/>
        </w:rPr>
        <w:t>辆，其中：轿车</w:t>
      </w:r>
      <w:r>
        <w:rPr>
          <w:rFonts w:ascii="仿宋_GB2312" w:eastAsia="仿宋_GB2312" w:cs="仿宋_GB2312"/>
          <w:sz w:val="32"/>
          <w:szCs w:val="32"/>
        </w:rPr>
        <w:t>4</w:t>
      </w:r>
      <w:r>
        <w:rPr>
          <w:rFonts w:ascii="仿宋_GB2312" w:eastAsia="仿宋_GB2312" w:cs="仿宋_GB2312" w:hint="eastAsia"/>
          <w:sz w:val="32"/>
          <w:szCs w:val="32"/>
        </w:rPr>
        <w:t>辆、越野车</w:t>
      </w:r>
      <w:r>
        <w:rPr>
          <w:rFonts w:ascii="仿宋_GB2312" w:eastAsia="仿宋_GB2312" w:cs="仿宋_GB2312"/>
          <w:sz w:val="32"/>
          <w:szCs w:val="32"/>
        </w:rPr>
        <w:t>0</w:t>
      </w:r>
      <w:r>
        <w:rPr>
          <w:rFonts w:ascii="仿宋_GB2312" w:eastAsia="仿宋_GB2312" w:cs="仿宋_GB2312" w:hint="eastAsia"/>
          <w:sz w:val="32"/>
          <w:szCs w:val="32"/>
        </w:rPr>
        <w:t>辆、载客汽车</w:t>
      </w:r>
      <w:r>
        <w:rPr>
          <w:rFonts w:ascii="仿宋_GB2312" w:eastAsia="仿宋_GB2312" w:cs="仿宋_GB2312"/>
          <w:sz w:val="32"/>
          <w:szCs w:val="32"/>
        </w:rPr>
        <w:t>0</w:t>
      </w:r>
      <w:r>
        <w:rPr>
          <w:rFonts w:ascii="仿宋_GB2312" w:eastAsia="仿宋_GB2312" w:cs="仿宋_GB2312" w:hint="eastAsia"/>
          <w:sz w:val="32"/>
          <w:szCs w:val="32"/>
        </w:rPr>
        <w:t>辆、</w:t>
      </w:r>
      <w:r>
        <w:rPr>
          <w:rFonts w:ascii="仿宋_GB2312" w:eastAsia="仿宋" w:cs="仿宋" w:hAnsi="仿宋_GB2312" w:hint="eastAsia"/>
          <w:color w:val="000000"/>
          <w:sz w:val="32"/>
          <w:szCs w:val="32"/>
        </w:rPr>
        <w:t>货车及特种作业车</w:t>
      </w:r>
      <w:r>
        <w:rPr>
          <w:rFonts w:ascii="仿宋_GB2312" w:eastAsia="仿宋" w:cs="仿宋_GB2312" w:hAnsi="仿宋_GB2312"/>
          <w:color w:val="000000"/>
          <w:sz w:val="32"/>
          <w:szCs w:val="32"/>
        </w:rPr>
        <w:t>42</w:t>
      </w:r>
      <w:r>
        <w:rPr>
          <w:rFonts w:ascii="仿宋_GB2312" w:eastAsia="仿宋" w:cs="仿宋" w:hAnsi="仿宋_GB2312" w:hint="eastAsia"/>
          <w:color w:val="000000"/>
          <w:sz w:val="32"/>
          <w:szCs w:val="32"/>
        </w:rPr>
        <w:t>辆</w:t>
      </w:r>
      <w:r>
        <w:rPr>
          <w:rFonts w:ascii="仿宋_GB2312" w:eastAsia="仿宋_GB2312" w:cs="仿宋_GB2312" w:hint="eastAsia"/>
          <w:sz w:val="32"/>
          <w:szCs w:val="32"/>
        </w:rPr>
        <w:t>。</w:t>
      </w:r>
    </w:p>
    <w:p>
      <w:pPr>
        <w:spacing w:line="600" w:lineRule="exact"/>
        <w:ind w:firstLine="640"/>
        <w:rPr>
          <w:rFonts w:ascii="仿宋_GB2312" w:eastAsia="仿宋_GB2312"/>
          <w:sz w:val="32"/>
          <w:szCs w:val="32"/>
        </w:rPr>
      </w:pPr>
      <w:r>
        <w:rPr>
          <w:rFonts w:ascii="仿宋_GB2312" w:eastAsia="仿宋_GB2312" w:cs="仿宋_GB2312" w:hint="eastAsia"/>
          <w:sz w:val="32"/>
          <w:szCs w:val="32"/>
        </w:rPr>
        <w:t>公务用车运行维护费支出</w:t>
      </w:r>
      <w:r>
        <w:rPr>
          <w:rFonts w:ascii="仿宋_GB2312" w:eastAsia="仿宋_GB2312" w:cs="仿宋_GB2312"/>
          <w:sz w:val="32"/>
          <w:szCs w:val="32"/>
        </w:rPr>
        <w:t>54.37</w:t>
      </w:r>
      <w:r>
        <w:rPr>
          <w:rFonts w:ascii="仿宋_GB2312" w:eastAsia="仿宋_GB2312" w:cs="仿宋_GB2312" w:hint="eastAsia"/>
          <w:sz w:val="32"/>
          <w:szCs w:val="32"/>
        </w:rPr>
        <w:t>万元。主要用于</w:t>
      </w:r>
      <w:r>
        <w:rPr>
          <w:rFonts w:ascii="仿宋_GB2312" w:eastAsia="仿宋" w:cs="仿宋" w:hAnsi="仿宋_GB2312" w:hint="eastAsia"/>
          <w:color w:val="000000"/>
          <w:sz w:val="32"/>
          <w:szCs w:val="32"/>
        </w:rPr>
        <w:t>市政公用设施维修维护等所需的</w:t>
      </w:r>
      <w:r>
        <w:rPr>
          <w:rFonts w:ascii="仿宋_GB2312" w:eastAsia="仿宋_GB2312" w:cs="仿宋_GB2312" w:hint="eastAsia"/>
          <w:sz w:val="32"/>
          <w:szCs w:val="32"/>
        </w:rPr>
        <w:t>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公务接待费支出</w:t>
      </w:r>
      <w:r>
        <w:rPr>
          <w:rFonts w:ascii="仿宋_GB2312" w:eastAsia="仿宋_GB2312" w:cs="仿宋_GB2312"/>
          <w:sz w:val="32"/>
          <w:szCs w:val="32"/>
        </w:rPr>
        <w:t>0</w:t>
      </w:r>
      <w:r>
        <w:rPr>
          <w:rFonts w:ascii="仿宋_GB2312" w:eastAsia="仿宋_GB2312" w:cs="仿宋_GB2312" w:hint="eastAsia"/>
          <w:sz w:val="32"/>
          <w:szCs w:val="32"/>
        </w:rPr>
        <w:t>万元，</w:t>
      </w:r>
      <w:r>
        <w:rPr>
          <w:rStyle w:val="20"/>
          <w:rFonts w:ascii="仿宋" w:eastAsia="仿宋" w:cs="仿宋" w:hint="eastAsia"/>
          <w:b w:val="0"/>
          <w:bCs w:val="0"/>
          <w:sz w:val="32"/>
          <w:szCs w:val="32"/>
        </w:rPr>
        <w:t>完成预算</w:t>
      </w:r>
      <w:r>
        <w:rPr>
          <w:rStyle w:val="20"/>
          <w:rFonts w:ascii="仿宋" w:eastAsia="仿宋" w:cs="仿宋"/>
          <w:b w:val="0"/>
          <w:bCs w:val="0"/>
          <w:sz w:val="32"/>
          <w:szCs w:val="32"/>
        </w:rPr>
        <w:t>0%</w:t>
      </w:r>
      <w:r>
        <w:rPr>
          <w:rStyle w:val="20"/>
          <w:rFonts w:ascii="仿宋" w:eastAsia="仿宋" w:cs="仿宋" w:hint="eastAsia"/>
          <w:b w:val="0"/>
          <w:bCs w:val="0"/>
          <w:sz w:val="32"/>
          <w:szCs w:val="32"/>
        </w:rPr>
        <w:t>。</w:t>
      </w:r>
      <w:r>
        <w:rPr>
          <w:rFonts w:ascii="仿宋_GB2312" w:eastAsia="仿宋_GB2312" w:cs="仿宋_GB2312" w:hint="eastAsia"/>
          <w:sz w:val="32"/>
          <w:szCs w:val="32"/>
        </w:rPr>
        <w:t>公务接待费支出决算比</w:t>
      </w:r>
      <w:r>
        <w:rPr>
          <w:rFonts w:ascii="仿宋_GB2312" w:eastAsia="仿宋_GB2312" w:cs="仿宋_GB2312"/>
          <w:sz w:val="32"/>
          <w:szCs w:val="32"/>
        </w:rPr>
        <w:t>2020</w:t>
      </w:r>
      <w:r>
        <w:rPr>
          <w:rFonts w:ascii="仿宋_GB2312" w:eastAsia="仿宋_GB2312" w:cs="仿宋_GB2312" w:hint="eastAsia"/>
          <w:sz w:val="32"/>
          <w:szCs w:val="32"/>
        </w:rPr>
        <w:t>年</w:t>
      </w:r>
      <w:r>
        <w:rPr>
          <w:rFonts w:ascii="仿宋_GB2312" w:eastAsia="仿宋" w:cs="仿宋" w:hAnsi="仿宋_GB2312" w:hint="eastAsia"/>
          <w:color w:val="000000"/>
          <w:sz w:val="32"/>
          <w:szCs w:val="32"/>
        </w:rPr>
        <w:t>持平。</w:t>
      </w:r>
      <w:r>
        <w:rPr>
          <w:rFonts w:ascii="仿宋_GB2312" w:eastAsia="仿宋_GB2312" w:cs="仿宋_GB2312" w:hint="eastAsia"/>
          <w:sz w:val="32"/>
          <w:szCs w:val="32"/>
        </w:rPr>
        <w:t>其中：</w:t>
      </w:r>
    </w:p>
    <w:p>
      <w:pPr>
        <w:spacing w:line="600" w:lineRule="exact"/>
        <w:ind w:firstLine="640"/>
        <w:rPr>
          <w:rFonts w:ascii="仿宋_GB2312" w:eastAsia="仿宋_GB2312"/>
          <w:sz w:val="32"/>
          <w:szCs w:val="32"/>
        </w:rPr>
      </w:pPr>
      <w:r>
        <w:rPr>
          <w:rFonts w:ascii="仿宋" w:eastAsia="仿宋" w:cs="仿宋" w:hint="eastAsia"/>
          <w:sz w:val="32"/>
          <w:szCs w:val="32"/>
        </w:rPr>
        <w:t>国内公务接待支出</w:t>
      </w:r>
      <w:r>
        <w:rPr>
          <w:rFonts w:ascii="仿宋" w:eastAsia="仿宋" w:cs="仿宋"/>
          <w:sz w:val="32"/>
          <w:szCs w:val="32"/>
        </w:rPr>
        <w:t>0</w:t>
      </w:r>
      <w:r>
        <w:rPr>
          <w:rFonts w:ascii="仿宋_GB2312" w:eastAsia="仿宋_GB2312" w:cs="仿宋_GB2312" w:hint="eastAsia"/>
          <w:sz w:val="32"/>
          <w:szCs w:val="32"/>
        </w:rPr>
        <w:t>万元，国内公务接待</w:t>
      </w:r>
      <w:r>
        <w:rPr>
          <w:rFonts w:ascii="仿宋_GB2312" w:eastAsia="仿宋_GB2312" w:cs="仿宋_GB2312"/>
          <w:sz w:val="32"/>
          <w:szCs w:val="32"/>
        </w:rPr>
        <w:t>0</w:t>
      </w:r>
      <w:r>
        <w:rPr>
          <w:rFonts w:ascii="仿宋_GB2312" w:eastAsia="仿宋_GB2312" w:cs="仿宋_GB2312" w:hint="eastAsia"/>
          <w:sz w:val="32"/>
          <w:szCs w:val="32"/>
        </w:rPr>
        <w:t>批次，</w:t>
      </w:r>
      <w:r>
        <w:rPr>
          <w:rFonts w:ascii="仿宋_GB2312" w:eastAsia="仿宋_GB2312" w:cs="仿宋_GB2312"/>
          <w:sz w:val="32"/>
          <w:szCs w:val="32"/>
        </w:rPr>
        <w:t>0</w:t>
      </w:r>
      <w:r>
        <w:rPr>
          <w:rFonts w:ascii="仿宋_GB2312" w:eastAsia="仿宋_GB2312" w:cs="仿宋_GB2312" w:hint="eastAsia"/>
          <w:sz w:val="32"/>
          <w:szCs w:val="32"/>
        </w:rPr>
        <w:t>人次，共计支出</w:t>
      </w:r>
      <w:r>
        <w:rPr>
          <w:rFonts w:ascii="仿宋_GB2312" w:eastAsia="仿宋_GB2312" w:cs="仿宋_GB2312"/>
          <w:sz w:val="32"/>
          <w:szCs w:val="32"/>
        </w:rPr>
        <w:t>0</w:t>
      </w:r>
      <w:r>
        <w:rPr>
          <w:rFonts w:ascii="仿宋_GB2312" w:eastAsia="仿宋_GB2312" w:cs="仿宋_GB2312" w:hint="eastAsia"/>
          <w:sz w:val="32"/>
          <w:szCs w:val="32"/>
        </w:rPr>
        <w:t>万元。</w:t>
      </w:r>
    </w:p>
    <w:p>
      <w:pPr>
        <w:spacing w:line="600" w:lineRule="exact"/>
        <w:ind w:firstLineChars="200" w:firstLine="640"/>
        <w:rPr>
          <w:rFonts w:ascii="仿宋_GB2312" w:eastAsia="仿宋_GB2312"/>
          <w:sz w:val="32"/>
          <w:szCs w:val="32"/>
        </w:rPr>
      </w:pPr>
      <w:r>
        <w:rPr>
          <w:rFonts w:ascii="仿宋" w:eastAsia="仿宋" w:cs="仿宋" w:hint="eastAsia"/>
          <w:sz w:val="32"/>
          <w:szCs w:val="32"/>
        </w:rPr>
        <w:t>外事接待支出</w:t>
      </w:r>
      <w:r>
        <w:rPr>
          <w:rFonts w:ascii="仿宋" w:eastAsia="仿宋" w:cs="仿宋"/>
          <w:sz w:val="32"/>
          <w:szCs w:val="32"/>
        </w:rPr>
        <w:t>0</w:t>
      </w:r>
      <w:r>
        <w:rPr>
          <w:rFonts w:ascii="仿宋_GB2312" w:eastAsia="仿宋_GB2312" w:cs="仿宋_GB2312" w:hint="eastAsia"/>
          <w:sz w:val="32"/>
          <w:szCs w:val="32"/>
        </w:rPr>
        <w:t>万元，外事接待</w:t>
      </w:r>
      <w:r>
        <w:rPr>
          <w:rFonts w:ascii="仿宋_GB2312" w:eastAsia="仿宋_GB2312" w:cs="仿宋_GB2312"/>
          <w:sz w:val="32"/>
          <w:szCs w:val="32"/>
        </w:rPr>
        <w:t>0</w:t>
      </w:r>
      <w:r>
        <w:rPr>
          <w:rFonts w:ascii="仿宋_GB2312" w:eastAsia="仿宋_GB2312" w:cs="仿宋_GB2312" w:hint="eastAsia"/>
          <w:sz w:val="32"/>
          <w:szCs w:val="32"/>
        </w:rPr>
        <w:t>批次，</w:t>
      </w:r>
      <w:r>
        <w:rPr>
          <w:rFonts w:ascii="仿宋_GB2312" w:eastAsia="仿宋_GB2312" w:cs="仿宋_GB2312"/>
          <w:sz w:val="32"/>
          <w:szCs w:val="32"/>
        </w:rPr>
        <w:t>0</w:t>
      </w:r>
      <w:r>
        <w:rPr>
          <w:rFonts w:ascii="仿宋_GB2312" w:eastAsia="仿宋_GB2312" w:cs="仿宋_GB2312" w:hint="eastAsia"/>
          <w:sz w:val="32"/>
          <w:szCs w:val="32"/>
        </w:rPr>
        <w:t>人次共计支出</w:t>
      </w:r>
      <w:r>
        <w:rPr>
          <w:rFonts w:ascii="仿宋_GB2312" w:eastAsia="仿宋_GB2312" w:cs="仿宋_GB2312"/>
          <w:sz w:val="32"/>
          <w:szCs w:val="32"/>
        </w:rPr>
        <w:t>0</w:t>
      </w:r>
      <w:r>
        <w:rPr>
          <w:rFonts w:ascii="仿宋_GB2312" w:eastAsia="仿宋_GB2312" w:cs="仿宋_GB2312" w:hint="eastAsia"/>
          <w:sz w:val="32"/>
          <w:szCs w:val="32"/>
        </w:rPr>
        <w:t>万元。</w:t>
      </w:r>
    </w:p>
    <w:p>
      <w:pPr>
        <w:spacing w:line="600" w:lineRule="exact"/>
        <w:ind w:firstLineChars="200" w:firstLine="640"/>
        <w:outlineLvl w:val="1"/>
        <w:rPr>
          <w:rStyle w:val="2Char"/>
          <w:rFonts w:ascii="黑体" w:eastAsia="黑体" w:cs="Times New Roman"/>
          <w:b w:val="0"/>
          <w:bCs w:val="0"/>
        </w:rPr>
      </w:pPr>
      <w:bookmarkStart w:id="40" w:name="_Toc15377218"/>
      <w:bookmarkStart w:id="41" w:name="_Toc15396610"/>
      <w:r>
        <w:rPr>
          <w:rFonts w:ascii="黑体" w:eastAsia="黑体" w:cs="黑体" w:hint="eastAsia"/>
          <w:sz w:val="32"/>
          <w:szCs w:val="32"/>
        </w:rPr>
        <w:t>八、</w:t>
      </w:r>
      <w:r>
        <w:rPr>
          <w:rStyle w:val="2Char"/>
          <w:rFonts w:ascii="黑体" w:eastAsia="黑体" w:cs="黑体" w:hint="eastAsia"/>
          <w:b w:val="0"/>
          <w:bCs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cs="仿宋_GB2312"/>
          <w:sz w:val="32"/>
          <w:szCs w:val="32"/>
        </w:rPr>
        <w:t>2022</w:t>
      </w:r>
      <w:r>
        <w:rPr>
          <w:rFonts w:ascii="仿宋_GB2312" w:eastAsia="仿宋_GB2312" w:cs="仿宋_GB2312" w:hint="eastAsia"/>
          <w:sz w:val="32"/>
          <w:szCs w:val="32"/>
        </w:rPr>
        <w:t>年政府性基金预算财政拨款支出</w:t>
      </w:r>
      <w:r>
        <w:rPr>
          <w:rFonts w:ascii="仿宋_GB2312" w:eastAsia="仿宋_GB2312" w:cs="仿宋_GB2312"/>
          <w:sz w:val="32"/>
          <w:szCs w:val="32"/>
        </w:rPr>
        <w:t>867.08</w:t>
      </w:r>
      <w:r>
        <w:rPr>
          <w:rFonts w:ascii="仿宋_GB2312" w:eastAsia="仿宋_GB2312" w:cs="仿宋_GB2312" w:hint="eastAsia"/>
          <w:sz w:val="32"/>
          <w:szCs w:val="32"/>
        </w:rPr>
        <w:t>万元。</w:t>
      </w:r>
    </w:p>
    <w:p>
      <w:pPr>
        <w:numPr>
          <w:ilvl w:val="0"/>
          <w:numId w:val="3"/>
        </w:numPr>
        <w:spacing w:line="600" w:lineRule="exact"/>
        <w:ind w:left="0" w:firstLine="640"/>
        <w:outlineLvl w:val="1"/>
        <w:rPr>
          <w:rStyle w:val="2Char"/>
          <w:rFonts w:ascii="黑体" w:eastAsia="黑体" w:cs="Times New Roman"/>
          <w:b w:val="0"/>
          <w:bCs w:val="0"/>
        </w:rPr>
      </w:pPr>
      <w:bookmarkStart w:id="42" w:name="_Toc15396611"/>
      <w:bookmarkStart w:id="43" w:name="_Toc15377219"/>
      <w:r>
        <w:rPr>
          <w:rStyle w:val="2Char"/>
          <w:rFonts w:ascii="黑体" w:eastAsia="黑体" w:cs="黑体" w:hint="eastAsia"/>
          <w:b w:val="0"/>
          <w:bCs w:val="0"/>
        </w:rPr>
        <w:t>国有资本经营预算支出决算情况说明</w:t>
      </w:r>
      <w:bookmarkEnd w:id="42"/>
      <w:bookmarkEnd w:id="43"/>
    </w:p>
    <w:p>
      <w:pPr>
        <w:spacing w:line="600" w:lineRule="exact"/>
        <w:ind w:firstLine="640"/>
        <w:rPr>
          <w:rFonts w:ascii="方正小标宋简体" w:eastAsia="方正小标宋简体"/>
          <w:sz w:val="44"/>
          <w:szCs w:val="44"/>
        </w:rPr>
      </w:pPr>
      <w:r>
        <w:rPr>
          <w:rFonts w:ascii="仿宋_GB2312" w:eastAsia="仿宋_GB2312" w:cs="仿宋_GB2312"/>
          <w:sz w:val="32"/>
          <w:szCs w:val="32"/>
        </w:rPr>
        <w:t>2022</w:t>
      </w:r>
      <w:r>
        <w:rPr>
          <w:rFonts w:ascii="仿宋_GB2312" w:eastAsia="仿宋_GB2312" w:cs="仿宋_GB2312" w:hint="eastAsia"/>
          <w:sz w:val="32"/>
          <w:szCs w:val="32"/>
        </w:rPr>
        <w:t>年国有资本经营预算财政拨款支出</w:t>
      </w:r>
      <w:r>
        <w:rPr>
          <w:rFonts w:ascii="仿宋_GB2312" w:eastAsia="仿宋_GB2312" w:cs="仿宋_GB2312"/>
          <w:sz w:val="32"/>
          <w:szCs w:val="32"/>
        </w:rPr>
        <w:t>0</w:t>
      </w:r>
      <w:r>
        <w:rPr>
          <w:rFonts w:ascii="仿宋_GB2312" w:eastAsia="仿宋_GB2312" w:cs="仿宋_GB2312" w:hint="eastAsia"/>
          <w:sz w:val="32"/>
          <w:szCs w:val="32"/>
        </w:rPr>
        <w:t>万元。</w:t>
      </w:r>
    </w:p>
    <w:p>
      <w:pPr>
        <w:numPr>
          <w:ilvl w:val="0"/>
          <w:numId w:val="3"/>
        </w:numPr>
        <w:spacing w:line="600" w:lineRule="exact"/>
        <w:ind w:left="0" w:firstLine="640"/>
        <w:outlineLvl w:val="1"/>
        <w:rPr>
          <w:rStyle w:val="2Char"/>
          <w:rFonts w:ascii="黑体" w:eastAsia="黑体" w:cs="Times New Roman"/>
          <w:b w:val="0"/>
          <w:bCs w:val="0"/>
        </w:rPr>
      </w:pPr>
      <w:bookmarkStart w:id="44" w:name="_Toc15377221"/>
      <w:bookmarkStart w:id="45" w:name="_Toc15396612"/>
      <w:r>
        <w:rPr>
          <w:rStyle w:val="2Char"/>
          <w:rFonts w:ascii="黑体" w:eastAsia="黑体" w:cs="黑体" w:hint="eastAsia"/>
          <w:b w:val="0"/>
          <w:bCs w:val="0"/>
        </w:rPr>
        <w:t>其他重要事项的情况说明</w:t>
      </w:r>
      <w:bookmarkEnd w:id="44"/>
      <w:bookmarkEnd w:id="45"/>
    </w:p>
    <w:p>
      <w:pPr>
        <w:spacing w:line="600" w:lineRule="exact"/>
        <w:ind w:firstLineChars="200" w:firstLine="640"/>
        <w:outlineLvl w:val="2"/>
        <w:rPr>
          <w:rFonts w:ascii="仿宋" w:eastAsia="仿宋"/>
          <w:sz w:val="32"/>
          <w:szCs w:val="32"/>
        </w:rPr>
      </w:pPr>
      <w:bookmarkStart w:id="46" w:name="_Toc15377222"/>
      <w:r>
        <w:rPr>
          <w:rFonts w:ascii="仿宋" w:eastAsia="仿宋" w:cs="仿宋" w:hint="eastAsia"/>
          <w:sz w:val="32"/>
          <w:szCs w:val="32"/>
        </w:rPr>
        <w:t>（一）机关运行经费支出情况</w:t>
      </w:r>
      <w:bookmarkEnd w:id="46"/>
    </w:p>
    <w:p>
      <w:pPr>
        <w:spacing w:line="600" w:lineRule="exact"/>
        <w:ind w:firstLineChars="200" w:firstLine="640"/>
        <w:rPr>
          <w:rFonts w:ascii="仿宋_GB2312" w:eastAsia="仿宋_GB2312"/>
          <w:sz w:val="32"/>
          <w:szCs w:val="32"/>
        </w:rPr>
      </w:pPr>
      <w:r>
        <w:rPr>
          <w:rFonts w:ascii="仿宋_GB2312" w:eastAsia="仿宋_GB2312" w:cs="仿宋_GB2312"/>
          <w:sz w:val="32"/>
          <w:szCs w:val="32"/>
        </w:rPr>
        <w:t>2022</w:t>
      </w:r>
      <w:r>
        <w:rPr>
          <w:rFonts w:ascii="仿宋_GB2312" w:eastAsia="仿宋_GB2312" w:cs="仿宋_GB2312" w:hint="eastAsia"/>
          <w:sz w:val="32"/>
          <w:szCs w:val="32"/>
        </w:rPr>
        <w:t>年，市政服务中心机关运行经费支出</w:t>
      </w:r>
      <w:r>
        <w:rPr>
          <w:rFonts w:ascii="仿宋_GB2312" w:eastAsia="仿宋_GB2312" w:cs="仿宋_GB2312"/>
          <w:sz w:val="32"/>
          <w:szCs w:val="32"/>
        </w:rPr>
        <w:t>0</w:t>
      </w:r>
      <w:r>
        <w:rPr>
          <w:rFonts w:ascii="仿宋_GB2312" w:eastAsia="仿宋_GB2312" w:cs="仿宋_GB2312" w:hint="eastAsia"/>
          <w:sz w:val="32"/>
          <w:szCs w:val="32"/>
        </w:rPr>
        <w:t>万元，与</w:t>
      </w:r>
      <w:r>
        <w:rPr>
          <w:rFonts w:ascii="仿宋_GB2312" w:eastAsia="仿宋_GB2312" w:cs="仿宋_GB2312"/>
          <w:sz w:val="32"/>
          <w:szCs w:val="32"/>
        </w:rPr>
        <w:t>2021</w:t>
      </w:r>
      <w:r>
        <w:rPr>
          <w:rFonts w:ascii="仿宋_GB2312" w:eastAsia="仿宋_GB2312" w:cs="仿宋_GB2312" w:hint="eastAsia"/>
          <w:sz w:val="32"/>
          <w:szCs w:val="32"/>
        </w:rPr>
        <w:t>年决算数持平。</w:t>
      </w:r>
    </w:p>
    <w:p>
      <w:pPr>
        <w:autoSpaceDE w:val="0"/>
        <w:autoSpaceDN w:val="0"/>
        <w:adjustRightInd w:val="0"/>
        <w:spacing w:line="600" w:lineRule="exact"/>
        <w:ind w:firstLineChars="200" w:firstLine="640"/>
        <w:jc w:val="left"/>
        <w:outlineLvl w:val="2"/>
        <w:rPr>
          <w:rFonts w:ascii="仿宋" w:eastAsia="仿宋"/>
          <w:sz w:val="32"/>
          <w:szCs w:val="32"/>
        </w:rPr>
      </w:pPr>
      <w:bookmarkStart w:id="47" w:name="_Toc15377223"/>
      <w:r>
        <w:rPr>
          <w:rFonts w:ascii="仿宋" w:eastAsia="仿宋" w:cs="仿宋" w:hint="eastAsia"/>
          <w:sz w:val="32"/>
          <w:szCs w:val="32"/>
        </w:rPr>
        <w:t>（二）政府采购支出情况</w:t>
      </w:r>
      <w:bookmarkEnd w:id="47"/>
    </w:p>
    <w:p>
      <w:pPr>
        <w:spacing w:line="600" w:lineRule="exact"/>
        <w:ind w:firstLineChars="200" w:firstLine="640"/>
        <w:rPr>
          <w:rFonts w:ascii="仿宋_GB2312" w:eastAsia="仿宋_GB2312"/>
          <w:sz w:val="32"/>
          <w:szCs w:val="32"/>
        </w:rPr>
      </w:pPr>
      <w:r>
        <w:rPr>
          <w:rFonts w:ascii="仿宋_GB2312" w:eastAsia="仿宋_GB2312" w:cs="仿宋_GB2312"/>
          <w:sz w:val="32"/>
          <w:szCs w:val="32"/>
        </w:rPr>
        <w:t>2022</w:t>
      </w:r>
      <w:r>
        <w:rPr>
          <w:rFonts w:ascii="仿宋_GB2312" w:eastAsia="仿宋_GB2312" w:cs="仿宋_GB2312" w:hint="eastAsia"/>
          <w:sz w:val="32"/>
          <w:szCs w:val="32"/>
        </w:rPr>
        <w:t>年，市政服务中心政府采购支出总额</w:t>
      </w:r>
      <w:r>
        <w:rPr>
          <w:rFonts w:ascii="仿宋_GB2312" w:eastAsia="仿宋_GB2312" w:cs="仿宋_GB2312"/>
          <w:sz w:val="32"/>
          <w:szCs w:val="32"/>
        </w:rPr>
        <w:t>200.53</w:t>
      </w:r>
      <w:r>
        <w:rPr>
          <w:rFonts w:ascii="仿宋_GB2312" w:eastAsia="仿宋_GB2312" w:cs="仿宋_GB2312" w:hint="eastAsia"/>
          <w:sz w:val="32"/>
          <w:szCs w:val="32"/>
        </w:rPr>
        <w:t>万元，其中：政府采购货物支出</w:t>
      </w:r>
      <w:r>
        <w:rPr>
          <w:rFonts w:ascii="仿宋_GB2312" w:eastAsia="仿宋_GB2312" w:cs="仿宋_GB2312"/>
          <w:sz w:val="32"/>
          <w:szCs w:val="32"/>
        </w:rPr>
        <w:t>0.53</w:t>
      </w:r>
      <w:r>
        <w:rPr>
          <w:rFonts w:ascii="仿宋_GB2312" w:eastAsia="仿宋_GB2312" w:cs="仿宋_GB2312" w:hint="eastAsia"/>
          <w:sz w:val="32"/>
          <w:szCs w:val="32"/>
        </w:rPr>
        <w:t>万元、政府采购工程支出</w:t>
      </w:r>
      <w:r>
        <w:rPr>
          <w:rFonts w:ascii="仿宋_GB2312" w:eastAsia="仿宋_GB2312" w:cs="仿宋_GB2312"/>
          <w:sz w:val="32"/>
          <w:szCs w:val="32"/>
        </w:rPr>
        <w:t>200</w:t>
      </w:r>
      <w:r>
        <w:rPr>
          <w:rFonts w:ascii="仿宋_GB2312" w:eastAsia="仿宋_GB2312" w:cs="仿宋_GB2312" w:hint="eastAsia"/>
          <w:sz w:val="32"/>
          <w:szCs w:val="32"/>
        </w:rPr>
        <w:t>万元、政府采购服务支出</w:t>
      </w:r>
      <w:r>
        <w:rPr>
          <w:rFonts w:ascii="仿宋_GB2312" w:eastAsia="仿宋_GB2312" w:cs="仿宋_GB2312"/>
          <w:sz w:val="32"/>
          <w:szCs w:val="32"/>
        </w:rPr>
        <w:t>0</w:t>
      </w:r>
      <w:r>
        <w:rPr>
          <w:rFonts w:ascii="仿宋_GB2312" w:eastAsia="仿宋_GB2312" w:cs="仿宋_GB2312" w:hint="eastAsia"/>
          <w:sz w:val="32"/>
          <w:szCs w:val="32"/>
        </w:rPr>
        <w:t>万元。政府采购货物是彩色打印机一台，主要用于财务工作；政府采购工程主要是炳草岗大街道路交通微改造工程。授予中小企业合同金额</w:t>
      </w:r>
      <w:r>
        <w:rPr>
          <w:rFonts w:ascii="仿宋_GB2312" w:eastAsia="仿宋_GB2312" w:cs="仿宋_GB2312"/>
          <w:sz w:val="32"/>
          <w:szCs w:val="32"/>
        </w:rPr>
        <w:t>0</w:t>
      </w:r>
      <w:r>
        <w:rPr>
          <w:rFonts w:ascii="仿宋_GB2312" w:eastAsia="仿宋_GB2312" w:cs="仿宋_GB2312" w:hint="eastAsia"/>
          <w:sz w:val="32"/>
          <w:szCs w:val="32"/>
        </w:rPr>
        <w:t>万元，占政府采购支出总额的</w:t>
      </w:r>
      <w:r>
        <w:rPr>
          <w:rFonts w:ascii="仿宋_GB2312" w:eastAsia="仿宋_GB2312" w:cs="仿宋_GB2312"/>
          <w:sz w:val="32"/>
          <w:szCs w:val="32"/>
        </w:rPr>
        <w:t>0%</w:t>
      </w:r>
      <w:r>
        <w:rPr>
          <w:rFonts w:ascii="仿宋_GB2312" w:eastAsia="仿宋_GB2312" w:cs="仿宋_GB2312" w:hint="eastAsia"/>
          <w:sz w:val="32"/>
          <w:szCs w:val="32"/>
        </w:rPr>
        <w:t>，其中：授予小微企业合同金额</w:t>
      </w:r>
      <w:r>
        <w:rPr>
          <w:rFonts w:ascii="仿宋_GB2312" w:eastAsia="仿宋_GB2312" w:cs="仿宋_GB2312"/>
          <w:sz w:val="32"/>
          <w:szCs w:val="32"/>
        </w:rPr>
        <w:t>200.53</w:t>
      </w:r>
      <w:r>
        <w:rPr>
          <w:rFonts w:ascii="仿宋_GB2312" w:eastAsia="仿宋_GB2312" w:cs="仿宋_GB2312" w:hint="eastAsia"/>
          <w:sz w:val="32"/>
          <w:szCs w:val="32"/>
        </w:rPr>
        <w:t>万元，占政府采购支出总额的</w:t>
      </w:r>
      <w:r>
        <w:rPr>
          <w:rFonts w:ascii="仿宋_GB2312" w:eastAsia="仿宋_GB2312" w:cs="仿宋_GB2312"/>
          <w:sz w:val="32"/>
          <w:szCs w:val="32"/>
        </w:rPr>
        <w:t>100%</w:t>
      </w:r>
      <w:r>
        <w:rPr>
          <w:rFonts w:ascii="仿宋_GB2312" w:eastAsia="仿宋_GB2312" w:cs="仿宋_GB2312" w:hint="eastAsia"/>
          <w:sz w:val="32"/>
          <w:szCs w:val="32"/>
        </w:rPr>
        <w:t>。</w:t>
      </w:r>
    </w:p>
    <w:p>
      <w:pPr>
        <w:autoSpaceDE w:val="0"/>
        <w:autoSpaceDN w:val="0"/>
        <w:adjustRightInd w:val="0"/>
        <w:spacing w:line="600" w:lineRule="exact"/>
        <w:ind w:firstLineChars="200" w:firstLine="640"/>
        <w:jc w:val="left"/>
        <w:outlineLvl w:val="2"/>
        <w:rPr>
          <w:rFonts w:ascii="仿宋" w:eastAsia="仿宋"/>
          <w:sz w:val="32"/>
          <w:szCs w:val="32"/>
        </w:rPr>
      </w:pPr>
      <w:bookmarkStart w:id="48" w:name="_Toc15377224"/>
      <w:r>
        <w:rPr>
          <w:rFonts w:ascii="仿宋" w:eastAsia="仿宋" w:cs="仿宋" w:hint="eastAsia"/>
          <w:sz w:val="32"/>
          <w:szCs w:val="32"/>
        </w:rPr>
        <w:t>（三）国有资产占有使用情况</w:t>
      </w:r>
      <w:bookmarkEnd w:id="48"/>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cs="仿宋_GB2312" w:hint="eastAsia"/>
          <w:sz w:val="32"/>
          <w:szCs w:val="32"/>
        </w:rPr>
        <w:t>截至</w:t>
      </w:r>
      <w:r>
        <w:rPr>
          <w:rFonts w:ascii="仿宋_GB2312" w:eastAsia="仿宋_GB2312" w:cs="仿宋_GB2312"/>
          <w:sz w:val="32"/>
          <w:szCs w:val="32"/>
        </w:rPr>
        <w:t>2022</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日，市政服务中心共有车辆</w:t>
      </w:r>
      <w:r>
        <w:rPr>
          <w:rFonts w:ascii="仿宋_GB2312" w:eastAsia="仿宋_GB2312" w:cs="仿宋_GB2312"/>
          <w:sz w:val="32"/>
          <w:szCs w:val="32"/>
        </w:rPr>
        <w:t>46</w:t>
      </w:r>
      <w:r>
        <w:rPr>
          <w:rFonts w:ascii="仿宋_GB2312" w:eastAsia="仿宋_GB2312" w:cs="仿宋_GB2312" w:hint="eastAsia"/>
          <w:sz w:val="32"/>
          <w:szCs w:val="32"/>
        </w:rPr>
        <w:t>辆，其中：主要领导干部用车</w:t>
      </w:r>
      <w:r>
        <w:rPr>
          <w:rFonts w:ascii="仿宋_GB2312" w:eastAsia="仿宋_GB2312" w:cs="仿宋_GB2312"/>
          <w:sz w:val="32"/>
          <w:szCs w:val="32"/>
        </w:rPr>
        <w:t>0</w:t>
      </w:r>
      <w:r>
        <w:rPr>
          <w:rFonts w:ascii="仿宋_GB2312" w:eastAsia="仿宋_GB2312" w:cs="仿宋_GB2312" w:hint="eastAsia"/>
          <w:sz w:val="32"/>
          <w:szCs w:val="32"/>
        </w:rPr>
        <w:t>辆、机要通信用车</w:t>
      </w:r>
      <w:r>
        <w:rPr>
          <w:rFonts w:ascii="仿宋_GB2312" w:eastAsia="仿宋_GB2312" w:cs="仿宋_GB2312"/>
          <w:sz w:val="32"/>
          <w:szCs w:val="32"/>
        </w:rPr>
        <w:t>0</w:t>
      </w:r>
      <w:r>
        <w:rPr>
          <w:rFonts w:ascii="仿宋_GB2312" w:eastAsia="仿宋_GB2312" w:cs="仿宋_GB2312" w:hint="eastAsia"/>
          <w:sz w:val="32"/>
          <w:szCs w:val="32"/>
        </w:rPr>
        <w:t>辆、应急保障用车</w:t>
      </w:r>
      <w:r>
        <w:rPr>
          <w:rFonts w:ascii="仿宋_GB2312" w:eastAsia="仿宋_GB2312" w:cs="仿宋_GB2312"/>
          <w:sz w:val="32"/>
          <w:szCs w:val="32"/>
        </w:rPr>
        <w:t>4</w:t>
      </w:r>
      <w:r>
        <w:rPr>
          <w:rFonts w:ascii="仿宋_GB2312" w:eastAsia="仿宋_GB2312" w:cs="仿宋_GB2312" w:hint="eastAsia"/>
          <w:sz w:val="32"/>
          <w:szCs w:val="32"/>
        </w:rPr>
        <w:t>辆、</w:t>
      </w:r>
      <w:r>
        <w:rPr>
          <w:rFonts w:ascii="仿宋_GB2312" w:eastAsia="仿宋" w:cs="仿宋" w:hAnsi="仿宋_GB2312" w:hint="eastAsia"/>
          <w:color w:val="000000"/>
          <w:sz w:val="32"/>
          <w:szCs w:val="32"/>
        </w:rPr>
        <w:t>特种专业技术用车</w:t>
      </w:r>
      <w:r>
        <w:rPr>
          <w:rFonts w:ascii="仿宋_GB2312" w:eastAsia="仿宋" w:cs="仿宋_GB2312" w:hAnsi="仿宋_GB2312"/>
          <w:color w:val="000000"/>
          <w:sz w:val="32"/>
          <w:szCs w:val="32"/>
        </w:rPr>
        <w:t>42</w:t>
      </w:r>
      <w:r>
        <w:rPr>
          <w:rFonts w:ascii="仿宋_GB2312" w:eastAsia="仿宋" w:cs="仿宋" w:hAnsi="仿宋_GB2312" w:hint="eastAsia"/>
          <w:color w:val="000000"/>
          <w:sz w:val="32"/>
          <w:szCs w:val="32"/>
        </w:rPr>
        <w:t>辆、</w:t>
      </w:r>
      <w:r>
        <w:rPr>
          <w:rFonts w:ascii="仿宋_GB2312" w:eastAsia="仿宋_GB2312" w:cs="仿宋_GB2312" w:hint="eastAsia"/>
          <w:sz w:val="32"/>
          <w:szCs w:val="32"/>
        </w:rPr>
        <w:t>其他用车</w:t>
      </w:r>
      <w:r>
        <w:rPr>
          <w:rFonts w:ascii="仿宋_GB2312" w:eastAsia="仿宋_GB2312" w:cs="仿宋_GB2312"/>
          <w:sz w:val="32"/>
          <w:szCs w:val="32"/>
        </w:rPr>
        <w:t>0</w:t>
      </w:r>
      <w:r>
        <w:rPr>
          <w:rFonts w:ascii="仿宋_GB2312" w:eastAsia="仿宋_GB2312" w:cs="仿宋_GB2312" w:hint="eastAsia"/>
          <w:sz w:val="32"/>
          <w:szCs w:val="32"/>
        </w:rPr>
        <w:t>辆，</w:t>
      </w:r>
      <w:r>
        <w:rPr>
          <w:rFonts w:ascii="仿宋_GB2312" w:eastAsia="仿宋" w:cs="仿宋" w:hAnsi="仿宋_GB2312" w:hint="eastAsia"/>
          <w:color w:val="000000"/>
          <w:sz w:val="32"/>
          <w:szCs w:val="32"/>
        </w:rPr>
        <w:t>特种专业技术用车</w:t>
      </w:r>
      <w:r>
        <w:rPr>
          <w:rFonts w:ascii="仿宋_GB2312" w:eastAsia="仿宋_GB2312" w:cs="仿宋_GB2312" w:hint="eastAsia"/>
          <w:sz w:val="32"/>
          <w:szCs w:val="32"/>
        </w:rPr>
        <w:t>主要是用于</w:t>
      </w:r>
      <w:r>
        <w:rPr>
          <w:rFonts w:ascii="仿宋_GB2312" w:eastAsia="仿宋" w:cs="仿宋" w:hAnsi="仿宋_GB2312" w:hint="eastAsia"/>
          <w:color w:val="000000"/>
          <w:sz w:val="32"/>
          <w:szCs w:val="32"/>
        </w:rPr>
        <w:t>城市路灯、道路、排水、桥涵等市政设施的维修维护工作</w:t>
      </w:r>
      <w:r>
        <w:rPr>
          <w:rFonts w:ascii="仿宋_GB2312" w:eastAsia="仿宋_GB2312" w:cs="仿宋_GB2312" w:hint="eastAsia"/>
          <w:sz w:val="32"/>
          <w:szCs w:val="32"/>
        </w:rPr>
        <w:t>。单价</w:t>
      </w:r>
      <w:r>
        <w:rPr>
          <w:rFonts w:ascii="仿宋_GB2312" w:eastAsia="仿宋_GB2312" w:cs="仿宋_GB2312"/>
          <w:sz w:val="32"/>
          <w:szCs w:val="32"/>
        </w:rPr>
        <w:t>100</w:t>
      </w:r>
      <w:r>
        <w:rPr>
          <w:rFonts w:ascii="仿宋_GB2312" w:eastAsia="仿宋_GB2312" w:cs="仿宋_GB2312" w:hint="eastAsia"/>
          <w:sz w:val="32"/>
          <w:szCs w:val="32"/>
        </w:rPr>
        <w:t>万元以上专用设备</w:t>
      </w:r>
      <w:r>
        <w:rPr>
          <w:rFonts w:ascii="仿宋_GB2312" w:eastAsia="仿宋_GB2312" w:cs="仿宋_GB2312"/>
          <w:sz w:val="32"/>
          <w:szCs w:val="32"/>
        </w:rPr>
        <w:t>0</w:t>
      </w:r>
      <w:r>
        <w:rPr>
          <w:rFonts w:ascii="仿宋_GB2312" w:eastAsia="仿宋_GB2312" w:cs="仿宋_GB2312" w:hint="eastAsia"/>
          <w:sz w:val="32"/>
          <w:szCs w:val="32"/>
        </w:rPr>
        <w:t>台（套）。</w:t>
      </w:r>
    </w:p>
    <w:p>
      <w:pPr>
        <w:autoSpaceDE w:val="0"/>
        <w:autoSpaceDN w:val="0"/>
        <w:adjustRightInd w:val="0"/>
        <w:spacing w:line="600" w:lineRule="exact"/>
        <w:ind w:firstLineChars="200" w:firstLine="640"/>
        <w:jc w:val="left"/>
        <w:outlineLvl w:val="2"/>
        <w:rPr>
          <w:rFonts w:ascii="仿宋" w:eastAsia="仿宋"/>
          <w:sz w:val="32"/>
          <w:szCs w:val="32"/>
        </w:rPr>
      </w:pPr>
      <w:r>
        <w:rPr>
          <w:rFonts w:ascii="仿宋" w:eastAsia="仿宋" w:cs="仿宋" w:hint="eastAsia"/>
          <w:sz w:val="32"/>
          <w:szCs w:val="32"/>
        </w:rPr>
        <w:t>（四）预算绩效管理情况</w:t>
      </w:r>
    </w:p>
    <w:p>
      <w:pPr>
        <w:pStyle w:val="15"/>
        <w:spacing w:beforeLines="0" w:before="93"/>
        <w:ind w:firstLineChars="200" w:firstLine="640"/>
        <w:rPr>
          <w:rFonts w:cs="Times New Roman"/>
          <w:highlight w:val="yellow"/>
        </w:rPr>
      </w:pPr>
      <w:r>
        <w:rPr>
          <w:rFonts w:hint="eastAsia"/>
          <w:sz w:val="32"/>
          <w:szCs w:val="32"/>
        </w:rPr>
        <w:t>根据预算绩效管理要求，本单位在</w:t>
      </w:r>
      <w:r>
        <w:rPr>
          <w:sz w:val="32"/>
          <w:szCs w:val="32"/>
        </w:rPr>
        <w:t>2022</w:t>
      </w:r>
      <w:r>
        <w:rPr>
          <w:rFonts w:hint="eastAsia"/>
          <w:sz w:val="32"/>
          <w:szCs w:val="32"/>
        </w:rPr>
        <w:t>年度预算编制阶段，组织对工资性支出（事业）、基本养老保险（事业）、基本公用支出（事业）等</w:t>
      </w:r>
      <w:r>
        <w:rPr>
          <w:sz w:val="32"/>
          <w:szCs w:val="32"/>
        </w:rPr>
        <w:t>19</w:t>
      </w:r>
      <w:r>
        <w:rPr>
          <w:rFonts w:hint="eastAsia"/>
          <w:sz w:val="32"/>
          <w:szCs w:val="32"/>
        </w:rPr>
        <w:t>个基本支出项目和市政设施日常维修维护（含车辆保险费）、路灯运行维护材料及电费、炳仁线道路设施病害治理项目等</w:t>
      </w:r>
      <w:r>
        <w:rPr>
          <w:sz w:val="32"/>
          <w:szCs w:val="32"/>
        </w:rPr>
        <w:t>14</w:t>
      </w:r>
      <w:r>
        <w:rPr>
          <w:rFonts w:hint="eastAsia"/>
          <w:sz w:val="32"/>
          <w:szCs w:val="32"/>
        </w:rPr>
        <w:t>个专项支出项目开展了预算事前绩效评估，对</w:t>
      </w:r>
      <w:r>
        <w:rPr>
          <w:sz w:val="32"/>
          <w:szCs w:val="32"/>
        </w:rPr>
        <w:t>33</w:t>
      </w:r>
      <w:r>
        <w:rPr>
          <w:rFonts w:hint="eastAsia"/>
          <w:sz w:val="32"/>
          <w:szCs w:val="32"/>
        </w:rPr>
        <w:t>个项目编制了绩效目标，预算执行过程中，选取</w:t>
      </w:r>
      <w:r>
        <w:rPr>
          <w:sz w:val="32"/>
          <w:szCs w:val="32"/>
        </w:rPr>
        <w:t>33</w:t>
      </w:r>
      <w:r>
        <w:rPr>
          <w:rFonts w:hint="eastAsia"/>
          <w:sz w:val="32"/>
          <w:szCs w:val="32"/>
        </w:rPr>
        <w:t>个项目开展绩效监控，组织对</w:t>
      </w:r>
      <w:r>
        <w:rPr>
          <w:sz w:val="32"/>
          <w:szCs w:val="32"/>
        </w:rPr>
        <w:t>33</w:t>
      </w:r>
      <w:r>
        <w:rPr>
          <w:rFonts w:hint="eastAsia"/>
          <w:sz w:val="32"/>
          <w:szCs w:val="32"/>
        </w:rPr>
        <w:t>个项目开展绩效自评，绩效自评表详见第四部分附件。</w:t>
      </w:r>
    </w:p>
    <w:p>
      <w:pPr>
        <w:widowControl/>
        <w:jc w:val="left"/>
        <w:rPr>
          <w:rFonts w:ascii="仿宋_GB2312" w:eastAsia="仿宋_GB2312"/>
          <w:b/>
          <w:bCs/>
          <w:sz w:val="32"/>
          <w:szCs w:val="32"/>
        </w:rPr>
      </w:pPr>
      <w:r>
        <w:rPr>
          <w:rFonts w:ascii="仿宋_GB2312" w:eastAsia="仿宋_GB2312"/>
          <w:b/>
          <w:bCs/>
          <w:sz w:val="32"/>
          <w:szCs w:val="32"/>
        </w:rPr>
        <w:br w:type="page"/>
      </w:r>
    </w:p>
    <w:p>
      <w:pPr>
        <w:numPr>
          <w:ilvl w:val="0"/>
          <w:numId w:val="4"/>
        </w:numPr>
        <w:spacing w:line="600" w:lineRule="exact"/>
        <w:ind w:left="0" w:firstLineChars="150" w:firstLine="660"/>
        <w:jc w:val="center"/>
        <w:outlineLvl w:val="0"/>
        <w:rPr>
          <w:rStyle w:val="1Char"/>
          <w:rFonts w:ascii="黑体" w:eastAsia="黑体"/>
          <w:b w:val="0"/>
          <w:bCs w:val="0"/>
        </w:rPr>
      </w:pPr>
      <w:bookmarkStart w:id="49" w:name="_Toc15396613"/>
      <w:bookmarkStart w:id="50" w:name="_Toc15377225"/>
      <w:r>
        <w:rPr>
          <w:rFonts w:ascii="黑体" w:eastAsia="黑体" w:cs="黑体" w:hint="eastAsia"/>
          <w:sz w:val="44"/>
          <w:szCs w:val="44"/>
        </w:rPr>
        <w:t>名</w:t>
      </w:r>
      <w:r>
        <w:rPr>
          <w:rStyle w:val="1Char"/>
          <w:rFonts w:ascii="黑体" w:eastAsia="黑体" w:cs="黑体" w:hint="eastAsia"/>
          <w:b w:val="0"/>
          <w:bCs w:val="0"/>
        </w:rPr>
        <w:t>词解释</w:t>
      </w:r>
      <w:bookmarkEnd w:id="49"/>
      <w:bookmarkEnd w:id="50"/>
    </w:p>
    <w:p>
      <w:pPr>
        <w:spacing w:line="600" w:lineRule="exact"/>
        <w:jc w:val="left"/>
        <w:rPr>
          <w:rFonts w:ascii="宋体"/>
          <w:b/>
          <w:bCs/>
          <w:sz w:val="44"/>
          <w:szCs w:val="44"/>
        </w:rPr>
      </w:pPr>
    </w:p>
    <w:p>
      <w:pPr>
        <w:pStyle w:val="22"/>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w:t>
      </w:r>
      <w:r>
        <w:rPr>
          <w:rFonts w:ascii="仿宋_GB2312" w:eastAsia="仿宋_GB2312" w:cs="仿宋_GB2312" w:hint="eastAsia"/>
          <w:color w:val="auto"/>
          <w:sz w:val="32"/>
          <w:szCs w:val="32"/>
        </w:rPr>
        <w:t>财政拨款收入：指单位从同级财政部门取得的财政预算资金。</w:t>
      </w:r>
    </w:p>
    <w:p>
      <w:pPr>
        <w:pStyle w:val="22"/>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2.</w:t>
      </w:r>
      <w:r>
        <w:rPr>
          <w:rFonts w:ascii="仿宋_GB2312" w:eastAsia="仿宋_GB2312" w:cs="仿宋_GB2312" w:hint="eastAsia"/>
          <w:color w:val="auto"/>
          <w:sz w:val="32"/>
          <w:szCs w:val="32"/>
        </w:rPr>
        <w:t>政府性基金预算收入：指按规定收取、转入或通过当年财政安排，纳入政府预算管理，具有指定用途的政府性基金收入。</w:t>
      </w:r>
    </w:p>
    <w:p>
      <w:pPr>
        <w:pStyle w:val="22"/>
        <w:spacing w:line="560" w:lineRule="exact"/>
        <w:ind w:firstLineChars="200" w:firstLine="640"/>
        <w:rPr>
          <w:rFonts w:ascii="仿宋_GB2312" w:eastAsia="仿宋_GB2312" w:cs="仿宋_GB2312"/>
          <w:color w:val="auto"/>
          <w:sz w:val="32"/>
          <w:szCs w:val="32"/>
        </w:rPr>
      </w:pPr>
      <w:r>
        <w:rPr>
          <w:rFonts w:ascii="仿宋_GB2312" w:eastAsia="仿宋_GB2312" w:cs="仿宋_GB2312"/>
          <w:color w:val="auto"/>
          <w:sz w:val="32"/>
          <w:szCs w:val="32"/>
        </w:rPr>
        <w:t>3.</w:t>
      </w:r>
      <w:r>
        <w:rPr>
          <w:rFonts w:ascii="仿宋_GB2312" w:eastAsia="仿宋_GB2312" w:cs="仿宋_GB2312" w:hint="eastAsia"/>
          <w:color w:val="auto"/>
          <w:sz w:val="32"/>
          <w:szCs w:val="32"/>
        </w:rPr>
        <w:t>使用非财政拨款结余：指事业单位使用以前年度积累的非财政拨款结余弥补当年收支差额的金额。</w:t>
      </w:r>
      <w:r>
        <w:rPr>
          <w:rFonts w:ascii="仿宋_GB2312" w:eastAsia="仿宋_GB2312" w:cs="仿宋_GB2312"/>
          <w:color w:val="auto"/>
          <w:sz w:val="32"/>
          <w:szCs w:val="32"/>
        </w:rPr>
        <w:t xml:space="preserve"> </w:t>
      </w:r>
    </w:p>
    <w:p>
      <w:pPr>
        <w:pStyle w:val="22"/>
        <w:spacing w:line="560" w:lineRule="exact"/>
        <w:ind w:firstLineChars="200" w:firstLine="640"/>
        <w:rPr>
          <w:rFonts w:ascii="仿宋_GB2312" w:eastAsia="仿宋_GB2312" w:cs="仿宋_GB2312"/>
          <w:color w:val="auto"/>
          <w:sz w:val="32"/>
          <w:szCs w:val="32"/>
        </w:rPr>
      </w:pPr>
      <w:r>
        <w:rPr>
          <w:rFonts w:ascii="仿宋_GB2312" w:eastAsia="仿宋_GB2312" w:cs="仿宋_GB2312"/>
          <w:color w:val="auto"/>
          <w:sz w:val="32"/>
          <w:szCs w:val="32"/>
        </w:rPr>
        <w:t>4.</w:t>
      </w:r>
      <w:r>
        <w:rPr>
          <w:rFonts w:ascii="仿宋_GB2312" w:eastAsia="仿宋_GB2312" w:cs="仿宋_GB2312" w:hint="eastAsia"/>
          <w:color w:val="auto"/>
          <w:sz w:val="32"/>
          <w:szCs w:val="32"/>
        </w:rPr>
        <w:t>年初结转和结余：指以前年度尚未完成、结转到本年按有关规定继续使用的资金。</w:t>
      </w:r>
      <w:r>
        <w:rPr>
          <w:rFonts w:ascii="仿宋_GB2312" w:eastAsia="仿宋_GB2312" w:cs="仿宋_GB2312"/>
          <w:color w:val="auto"/>
          <w:sz w:val="32"/>
          <w:szCs w:val="32"/>
        </w:rPr>
        <w:t xml:space="preserve"> </w:t>
      </w:r>
    </w:p>
    <w:p>
      <w:pPr>
        <w:pStyle w:val="22"/>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5</w:t>
      </w:r>
      <w:r>
        <w:rPr>
          <w:rFonts w:ascii="仿宋_GB2312" w:eastAsia="仿宋_GB2312" w:cs="仿宋_GB2312" w:hint="eastAsia"/>
          <w:color w:val="auto"/>
          <w:sz w:val="32"/>
          <w:szCs w:val="32"/>
        </w:rPr>
        <w:t>、年末结转和结余：指单位按有关规定结转到下年或以后年度继续使用的资金。</w:t>
      </w:r>
    </w:p>
    <w:p>
      <w:pPr>
        <w:pStyle w:val="22"/>
        <w:spacing w:line="560" w:lineRule="exact"/>
        <w:ind w:firstLineChars="200" w:firstLine="640"/>
        <w:rPr>
          <w:rFonts w:ascii="仿宋_GB2312" w:cs="Times New Roman" w:hAnsi="仿宋_GB2312"/>
          <w:color w:val="auto"/>
          <w:sz w:val="32"/>
          <w:szCs w:val="32"/>
        </w:rPr>
      </w:pPr>
      <w:r>
        <w:rPr>
          <w:rFonts w:ascii="仿宋_GB2312" w:eastAsia="仿宋_GB2312" w:cs="仿宋_GB2312"/>
          <w:color w:val="auto"/>
          <w:sz w:val="32"/>
          <w:szCs w:val="32"/>
        </w:rPr>
        <w:t>6.</w:t>
      </w:r>
      <w:r>
        <w:rPr>
          <w:rStyle w:val="20"/>
          <w:rFonts w:hint="eastAsia"/>
          <w:b w:val="0"/>
          <w:bCs w:val="0"/>
          <w:sz w:val="32"/>
          <w:szCs w:val="32"/>
        </w:rPr>
        <w:t>一般公共服务</w:t>
      </w:r>
      <w:r>
        <w:rPr>
          <w:rStyle w:val="20"/>
          <w:b w:val="0"/>
          <w:bCs w:val="0"/>
          <w:sz w:val="32"/>
          <w:szCs w:val="32"/>
        </w:rPr>
        <w:t>201</w:t>
      </w:r>
      <w:r>
        <w:rPr>
          <w:rStyle w:val="20"/>
          <w:rFonts w:hint="eastAsia"/>
          <w:b w:val="0"/>
          <w:bCs w:val="0"/>
          <w:sz w:val="32"/>
          <w:szCs w:val="32"/>
        </w:rPr>
        <w:t>（类）宣传事务</w:t>
      </w:r>
      <w:r>
        <w:rPr>
          <w:rStyle w:val="20"/>
          <w:b w:val="0"/>
          <w:bCs w:val="0"/>
          <w:sz w:val="32"/>
          <w:szCs w:val="32"/>
        </w:rPr>
        <w:t>33</w:t>
      </w:r>
      <w:r>
        <w:rPr>
          <w:rStyle w:val="20"/>
          <w:rFonts w:hint="eastAsia"/>
          <w:b w:val="0"/>
          <w:bCs w:val="0"/>
          <w:sz w:val="32"/>
          <w:szCs w:val="32"/>
        </w:rPr>
        <w:t>（款）其他宣传事务支出</w:t>
      </w:r>
      <w:r>
        <w:rPr>
          <w:rStyle w:val="20"/>
          <w:b w:val="0"/>
          <w:bCs w:val="0"/>
          <w:sz w:val="32"/>
          <w:szCs w:val="32"/>
        </w:rPr>
        <w:t>99</w:t>
      </w:r>
      <w:r>
        <w:rPr>
          <w:rStyle w:val="20"/>
          <w:rFonts w:hint="eastAsia"/>
          <w:b w:val="0"/>
          <w:bCs w:val="0"/>
          <w:sz w:val="32"/>
          <w:szCs w:val="32"/>
        </w:rPr>
        <w:t>（项）</w:t>
      </w:r>
      <w:r>
        <w:rPr>
          <w:rStyle w:val="20"/>
          <w:b w:val="0"/>
          <w:bCs w:val="0"/>
          <w:sz w:val="32"/>
          <w:szCs w:val="32"/>
        </w:rPr>
        <w:t>:</w:t>
      </w:r>
      <w:r>
        <w:rPr>
          <w:rStyle w:val="20"/>
          <w:rFonts w:hint="eastAsia"/>
          <w:b w:val="0"/>
          <w:bCs w:val="0"/>
          <w:sz w:val="32"/>
          <w:szCs w:val="32"/>
        </w:rPr>
        <w:t>反映除行政运行、一般行政管理事务、机关服务、宣传管理、事业运行以外其他用于中国共产党宣传部门的事务支出。</w:t>
      </w:r>
    </w:p>
    <w:p>
      <w:pPr>
        <w:ind w:firstLineChars="200" w:firstLine="640"/>
        <w:rPr>
          <w:rFonts w:ascii="仿宋_GB2312" w:eastAsia="仿宋_GB2312"/>
          <w:sz w:val="32"/>
          <w:szCs w:val="32"/>
        </w:rPr>
      </w:pPr>
      <w:r>
        <w:rPr>
          <w:rFonts w:ascii="仿宋_GB2312" w:eastAsia="仿宋_GB2312" w:cs="仿宋_GB2312"/>
          <w:sz w:val="32"/>
          <w:szCs w:val="32"/>
        </w:rPr>
        <w:t xml:space="preserve">7. </w:t>
      </w:r>
      <w:r>
        <w:rPr>
          <w:rFonts w:ascii="仿宋_GB2312" w:eastAsia="仿宋_GB2312" w:cs="仿宋_GB2312" w:hint="eastAsia"/>
          <w:sz w:val="32"/>
          <w:szCs w:val="32"/>
        </w:rPr>
        <w:t>社会保障和就业</w:t>
      </w:r>
      <w:r>
        <w:rPr>
          <w:rFonts w:ascii="仿宋_GB2312" w:eastAsia="仿宋_GB2312" w:cs="仿宋_GB2312"/>
          <w:sz w:val="32"/>
          <w:szCs w:val="32"/>
        </w:rPr>
        <w:t>208</w:t>
      </w:r>
      <w:r>
        <w:rPr>
          <w:rFonts w:ascii="仿宋_GB2312" w:eastAsia="仿宋_GB2312" w:cs="仿宋_GB2312" w:hint="eastAsia"/>
          <w:sz w:val="32"/>
          <w:szCs w:val="32"/>
        </w:rPr>
        <w:t>（类）行政事业单位养老支出</w:t>
      </w:r>
      <w:r>
        <w:rPr>
          <w:rFonts w:ascii="仿宋_GB2312" w:eastAsia="仿宋_GB2312" w:cs="仿宋_GB2312"/>
          <w:sz w:val="32"/>
          <w:szCs w:val="32"/>
        </w:rPr>
        <w:t>05</w:t>
      </w:r>
      <w:r>
        <w:rPr>
          <w:rFonts w:ascii="仿宋_GB2312" w:eastAsia="仿宋_GB2312" w:cs="仿宋_GB2312" w:hint="eastAsia"/>
          <w:sz w:val="32"/>
          <w:szCs w:val="32"/>
        </w:rPr>
        <w:t>（款）事业单位离退休</w:t>
      </w:r>
      <w:r>
        <w:rPr>
          <w:rFonts w:ascii="仿宋_GB2312" w:eastAsia="仿宋_GB2312" w:cs="仿宋_GB2312"/>
          <w:sz w:val="32"/>
          <w:szCs w:val="32"/>
        </w:rPr>
        <w:t>02</w:t>
      </w:r>
      <w:r>
        <w:rPr>
          <w:rFonts w:ascii="仿宋_GB2312" w:eastAsia="仿宋_GB2312" w:cs="仿宋_GB2312" w:hint="eastAsia"/>
          <w:sz w:val="32"/>
          <w:szCs w:val="32"/>
        </w:rPr>
        <w:t>（项）：指事业单位开支的离退休经费。</w:t>
      </w:r>
    </w:p>
    <w:p>
      <w:pPr>
        <w:ind w:firstLineChars="200" w:firstLine="640"/>
        <w:rPr>
          <w:rFonts w:ascii="仿宋_GB2312" w:eastAsia="仿宋_GB2312"/>
          <w:sz w:val="32"/>
          <w:szCs w:val="32"/>
        </w:rPr>
      </w:pPr>
      <w:r>
        <w:rPr>
          <w:rFonts w:ascii="仿宋_GB2312" w:eastAsia="仿宋_GB2312" w:cs="仿宋_GB2312"/>
          <w:sz w:val="32"/>
          <w:szCs w:val="32"/>
        </w:rPr>
        <w:t xml:space="preserve">8. </w:t>
      </w:r>
      <w:r>
        <w:rPr>
          <w:rFonts w:ascii="仿宋_GB2312" w:eastAsia="仿宋_GB2312" w:cs="仿宋_GB2312" w:hint="eastAsia"/>
          <w:sz w:val="32"/>
          <w:szCs w:val="32"/>
        </w:rPr>
        <w:t>社会保障和就业</w:t>
      </w:r>
      <w:r>
        <w:rPr>
          <w:rFonts w:ascii="仿宋_GB2312" w:eastAsia="仿宋_GB2312" w:cs="仿宋_GB2312"/>
          <w:sz w:val="32"/>
          <w:szCs w:val="32"/>
        </w:rPr>
        <w:t>208</w:t>
      </w:r>
      <w:r>
        <w:rPr>
          <w:rFonts w:ascii="仿宋_GB2312" w:eastAsia="仿宋_GB2312" w:cs="仿宋_GB2312" w:hint="eastAsia"/>
          <w:sz w:val="32"/>
          <w:szCs w:val="32"/>
        </w:rPr>
        <w:t>（类）行政事业单位养老支出</w:t>
      </w:r>
      <w:r>
        <w:rPr>
          <w:rFonts w:ascii="仿宋_GB2312" w:eastAsia="仿宋_GB2312" w:cs="仿宋_GB2312"/>
          <w:sz w:val="32"/>
          <w:szCs w:val="32"/>
        </w:rPr>
        <w:t>05</w:t>
      </w:r>
      <w:r>
        <w:rPr>
          <w:rFonts w:ascii="仿宋_GB2312" w:eastAsia="仿宋_GB2312" w:cs="仿宋_GB2312" w:hint="eastAsia"/>
          <w:sz w:val="32"/>
          <w:szCs w:val="32"/>
        </w:rPr>
        <w:t>（款）机关事业单位基本养老保险缴费支出</w:t>
      </w:r>
      <w:r>
        <w:rPr>
          <w:rFonts w:ascii="仿宋_GB2312" w:eastAsia="仿宋_GB2312" w:cs="仿宋_GB2312"/>
          <w:sz w:val="32"/>
          <w:szCs w:val="32"/>
        </w:rPr>
        <w:t>05</w:t>
      </w:r>
      <w:r>
        <w:rPr>
          <w:rFonts w:ascii="仿宋_GB2312" w:eastAsia="仿宋_GB2312" w:cs="仿宋_GB2312" w:hint="eastAsia"/>
          <w:sz w:val="32"/>
          <w:szCs w:val="32"/>
        </w:rPr>
        <w:t>（项）：指机关事业单位实施养老保险制度由单位缴纳的基本养老保险支出。</w:t>
      </w:r>
    </w:p>
    <w:p>
      <w:pPr>
        <w:ind w:firstLineChars="200" w:firstLine="640"/>
        <w:rPr>
          <w:rFonts w:ascii="仿宋_GB2312" w:eastAsia="仿宋_GB2312"/>
          <w:sz w:val="32"/>
          <w:szCs w:val="32"/>
        </w:rPr>
      </w:pPr>
      <w:r>
        <w:rPr>
          <w:rFonts w:ascii="仿宋_GB2312" w:eastAsia="仿宋_GB2312" w:cs="仿宋_GB2312"/>
          <w:sz w:val="32"/>
          <w:szCs w:val="32"/>
        </w:rPr>
        <w:t xml:space="preserve">9. </w:t>
      </w:r>
      <w:r>
        <w:rPr>
          <w:rFonts w:ascii="仿宋_GB2312" w:eastAsia="仿宋_GB2312" w:cs="仿宋_GB2312" w:hint="eastAsia"/>
          <w:sz w:val="32"/>
          <w:szCs w:val="32"/>
        </w:rPr>
        <w:t>社会保障和就业</w:t>
      </w:r>
      <w:r>
        <w:rPr>
          <w:rFonts w:ascii="仿宋_GB2312" w:eastAsia="仿宋_GB2312" w:cs="仿宋_GB2312"/>
          <w:sz w:val="32"/>
          <w:szCs w:val="32"/>
        </w:rPr>
        <w:t>208</w:t>
      </w:r>
      <w:r>
        <w:rPr>
          <w:rFonts w:ascii="仿宋_GB2312" w:eastAsia="仿宋_GB2312" w:cs="仿宋_GB2312" w:hint="eastAsia"/>
          <w:sz w:val="32"/>
          <w:szCs w:val="32"/>
        </w:rPr>
        <w:t>（类）抚恤</w:t>
      </w:r>
      <w:r>
        <w:rPr>
          <w:rFonts w:ascii="仿宋_GB2312" w:eastAsia="仿宋_GB2312" w:cs="仿宋_GB2312"/>
          <w:sz w:val="32"/>
          <w:szCs w:val="32"/>
        </w:rPr>
        <w:t>08</w:t>
      </w:r>
      <w:r>
        <w:rPr>
          <w:rFonts w:ascii="仿宋_GB2312" w:eastAsia="仿宋_GB2312" w:cs="仿宋_GB2312" w:hint="eastAsia"/>
          <w:sz w:val="32"/>
          <w:szCs w:val="32"/>
        </w:rPr>
        <w:t>（款）死亡抚恤</w:t>
      </w:r>
      <w:r>
        <w:rPr>
          <w:rFonts w:ascii="仿宋_GB2312" w:eastAsia="仿宋_GB2312" w:cs="仿宋_GB2312"/>
          <w:sz w:val="32"/>
          <w:szCs w:val="32"/>
        </w:rPr>
        <w:t>01</w:t>
      </w:r>
      <w:r>
        <w:rPr>
          <w:rFonts w:ascii="仿宋_GB2312" w:eastAsia="仿宋_GB2312" w:cs="仿宋_GB2312" w:hint="eastAsia"/>
          <w:sz w:val="32"/>
          <w:szCs w:val="32"/>
        </w:rPr>
        <w:t>（项）：指按规定用于烈士和牺牲、病故人员家属的一次性和定期抚恤金以及丧葬补助费。</w:t>
      </w:r>
    </w:p>
    <w:p>
      <w:pPr>
        <w:ind w:firstLineChars="200" w:firstLine="640"/>
        <w:rPr>
          <w:rFonts w:ascii="仿宋_GB2312" w:eastAsia="仿宋_GB2312"/>
          <w:sz w:val="32"/>
          <w:szCs w:val="32"/>
        </w:rPr>
      </w:pPr>
      <w:r>
        <w:rPr>
          <w:rFonts w:ascii="仿宋_GB2312" w:eastAsia="仿宋_GB2312" w:cs="仿宋_GB2312"/>
          <w:sz w:val="32"/>
          <w:szCs w:val="32"/>
        </w:rPr>
        <w:t>10.</w:t>
      </w:r>
      <w:r>
        <w:rPr>
          <w:rFonts w:ascii="仿宋_GB2312" w:eastAsia="仿宋_GB2312" w:cs="仿宋_GB2312" w:hint="eastAsia"/>
          <w:sz w:val="32"/>
          <w:szCs w:val="32"/>
        </w:rPr>
        <w:t>城乡社区支出</w:t>
      </w:r>
      <w:r>
        <w:rPr>
          <w:rFonts w:ascii="仿宋_GB2312" w:eastAsia="仿宋_GB2312" w:cs="仿宋_GB2312"/>
          <w:sz w:val="32"/>
          <w:szCs w:val="32"/>
        </w:rPr>
        <w:t>212</w:t>
      </w:r>
      <w:r>
        <w:rPr>
          <w:rFonts w:ascii="仿宋_GB2312" w:eastAsia="仿宋_GB2312" w:cs="仿宋_GB2312" w:hint="eastAsia"/>
          <w:sz w:val="32"/>
          <w:szCs w:val="32"/>
        </w:rPr>
        <w:t>（类）城乡社区公共设施</w:t>
      </w:r>
      <w:r>
        <w:rPr>
          <w:rFonts w:ascii="仿宋_GB2312" w:eastAsia="仿宋_GB2312" w:cs="仿宋_GB2312"/>
          <w:sz w:val="32"/>
          <w:szCs w:val="32"/>
        </w:rPr>
        <w:t>03</w:t>
      </w:r>
      <w:r>
        <w:rPr>
          <w:rFonts w:ascii="仿宋_GB2312" w:eastAsia="仿宋_GB2312" w:cs="仿宋_GB2312" w:hint="eastAsia"/>
          <w:sz w:val="32"/>
          <w:szCs w:val="32"/>
        </w:rPr>
        <w:t>（款）其他城乡社区公共设施支出</w:t>
      </w:r>
      <w:r>
        <w:rPr>
          <w:rFonts w:ascii="仿宋_GB2312" w:eastAsia="仿宋_GB2312" w:cs="仿宋_GB2312"/>
          <w:sz w:val="32"/>
          <w:szCs w:val="32"/>
        </w:rPr>
        <w:t>99</w:t>
      </w:r>
      <w:r>
        <w:rPr>
          <w:rFonts w:ascii="仿宋_GB2312" w:eastAsia="仿宋_GB2312" w:cs="仿宋_GB2312" w:hint="eastAsia"/>
          <w:sz w:val="32"/>
          <w:szCs w:val="32"/>
        </w:rPr>
        <w:t>（项）：指其他用于城乡社区公共设施方面的支出。</w:t>
      </w:r>
    </w:p>
    <w:p>
      <w:pPr>
        <w:ind w:firstLineChars="200" w:firstLine="640"/>
        <w:rPr>
          <w:rFonts w:ascii="仿宋_GB2312" w:eastAsia="仿宋_GB2312"/>
          <w:sz w:val="32"/>
          <w:szCs w:val="32"/>
        </w:rPr>
      </w:pPr>
      <w:r>
        <w:rPr>
          <w:rFonts w:ascii="仿宋_GB2312" w:eastAsia="仿宋_GB2312" w:cs="仿宋_GB2312"/>
          <w:sz w:val="32"/>
          <w:szCs w:val="32"/>
        </w:rPr>
        <w:t xml:space="preserve">11. </w:t>
      </w:r>
      <w:r>
        <w:rPr>
          <w:rFonts w:ascii="仿宋_GB2312" w:eastAsia="仿宋_GB2312" w:cs="仿宋_GB2312" w:hint="eastAsia"/>
          <w:sz w:val="32"/>
          <w:szCs w:val="32"/>
        </w:rPr>
        <w:t>城乡社区支出</w:t>
      </w:r>
      <w:r>
        <w:rPr>
          <w:rFonts w:ascii="仿宋_GB2312" w:eastAsia="仿宋_GB2312" w:cs="仿宋_GB2312"/>
          <w:sz w:val="32"/>
          <w:szCs w:val="32"/>
        </w:rPr>
        <w:t>212</w:t>
      </w:r>
      <w:r>
        <w:rPr>
          <w:rFonts w:ascii="仿宋_GB2312" w:eastAsia="仿宋_GB2312" w:cs="仿宋_GB2312" w:hint="eastAsia"/>
          <w:sz w:val="32"/>
          <w:szCs w:val="32"/>
        </w:rPr>
        <w:t>（类）国有土地使用权出让收入安排的支出</w:t>
      </w:r>
      <w:r>
        <w:rPr>
          <w:rFonts w:ascii="仿宋_GB2312" w:eastAsia="仿宋_GB2312" w:cs="仿宋_GB2312"/>
          <w:sz w:val="32"/>
          <w:szCs w:val="32"/>
        </w:rPr>
        <w:t>08</w:t>
      </w:r>
      <w:r>
        <w:rPr>
          <w:rFonts w:ascii="仿宋_GB2312" w:eastAsia="仿宋_GB2312" w:cs="仿宋_GB2312" w:hint="eastAsia"/>
          <w:sz w:val="32"/>
          <w:szCs w:val="32"/>
        </w:rPr>
        <w:t>（款）土地开发支出</w:t>
      </w:r>
      <w:r>
        <w:rPr>
          <w:rFonts w:ascii="仿宋_GB2312" w:eastAsia="仿宋_GB2312" w:cs="仿宋_GB2312"/>
          <w:sz w:val="32"/>
          <w:szCs w:val="32"/>
        </w:rPr>
        <w:t>02</w:t>
      </w:r>
      <w:r>
        <w:rPr>
          <w:rFonts w:ascii="仿宋_GB2312" w:eastAsia="仿宋_GB2312" w:cs="仿宋_GB2312" w:hint="eastAsia"/>
          <w:sz w:val="32"/>
          <w:szCs w:val="32"/>
        </w:rPr>
        <w:t>（项）：指新疆生产建设兵团和地方政府用于前期土地开放性支出以及与前期土地开发相关的费用等支出。</w:t>
      </w:r>
    </w:p>
    <w:p>
      <w:pPr>
        <w:ind w:firstLineChars="200" w:firstLine="640"/>
        <w:rPr>
          <w:rFonts w:ascii="仿宋_GB2312" w:eastAsia="仿宋_GB2312" w:cs="仿宋_GB2312"/>
          <w:sz w:val="32"/>
          <w:szCs w:val="32"/>
        </w:rPr>
      </w:pPr>
      <w:r>
        <w:rPr>
          <w:rFonts w:ascii="仿宋_GB2312" w:eastAsia="仿宋_GB2312" w:cs="仿宋_GB2312"/>
          <w:sz w:val="32"/>
          <w:szCs w:val="32"/>
        </w:rPr>
        <w:t>12.</w:t>
      </w:r>
      <w:r>
        <w:rPr>
          <w:rFonts w:ascii="仿宋_GB2312" w:eastAsia="仿宋_GB2312" w:cs="仿宋_GB2312" w:hint="eastAsia"/>
          <w:sz w:val="32"/>
          <w:szCs w:val="32"/>
        </w:rPr>
        <w:t>住房保障支出</w:t>
      </w:r>
      <w:r>
        <w:rPr>
          <w:rFonts w:ascii="仿宋_GB2312" w:eastAsia="仿宋_GB2312" w:cs="仿宋_GB2312"/>
          <w:sz w:val="32"/>
          <w:szCs w:val="32"/>
        </w:rPr>
        <w:t>221</w:t>
      </w:r>
      <w:r>
        <w:rPr>
          <w:rFonts w:ascii="仿宋_GB2312" w:eastAsia="仿宋_GB2312" w:cs="仿宋_GB2312" w:hint="eastAsia"/>
          <w:sz w:val="32"/>
          <w:szCs w:val="32"/>
        </w:rPr>
        <w:t>（类）住房改革支出</w:t>
      </w:r>
      <w:r>
        <w:rPr>
          <w:rFonts w:ascii="仿宋_GB2312" w:eastAsia="仿宋_GB2312" w:cs="仿宋_GB2312"/>
          <w:sz w:val="32"/>
          <w:szCs w:val="32"/>
        </w:rPr>
        <w:t>02</w:t>
      </w:r>
      <w:r>
        <w:rPr>
          <w:rFonts w:ascii="仿宋_GB2312" w:eastAsia="仿宋_GB2312" w:cs="仿宋_GB2312" w:hint="eastAsia"/>
          <w:sz w:val="32"/>
          <w:szCs w:val="32"/>
        </w:rPr>
        <w:t>（款）住房公积金</w:t>
      </w:r>
      <w:r>
        <w:rPr>
          <w:rFonts w:ascii="仿宋_GB2312" w:eastAsia="仿宋_GB2312" w:cs="仿宋_GB2312"/>
          <w:sz w:val="32"/>
          <w:szCs w:val="32"/>
        </w:rPr>
        <w:t>01</w:t>
      </w:r>
      <w:r>
        <w:rPr>
          <w:rFonts w:ascii="仿宋_GB2312" w:eastAsia="仿宋_GB2312" w:cs="仿宋_GB2312" w:hint="eastAsia"/>
          <w:sz w:val="32"/>
          <w:szCs w:val="32"/>
        </w:rPr>
        <w:t>（项）：指行政事业单位按人力资源和社会保障部、财政部规定的基本工资和津贴补贴以及规定比例为职工缴纳的住房公积金。</w:t>
      </w:r>
      <w:r>
        <w:rPr>
          <w:rFonts w:ascii="仿宋_GB2312" w:eastAsia="仿宋_GB2312" w:cs="仿宋_GB2312"/>
          <w:sz w:val="32"/>
          <w:szCs w:val="32"/>
        </w:rPr>
        <w:t xml:space="preserve"> </w:t>
      </w:r>
    </w:p>
    <w:p>
      <w:pPr>
        <w:ind w:firstLineChars="200" w:firstLine="640"/>
        <w:rPr>
          <w:rFonts w:ascii="仿宋_GB2312" w:eastAsia="仿宋_GB2312"/>
          <w:sz w:val="32"/>
          <w:szCs w:val="32"/>
        </w:rPr>
      </w:pPr>
      <w:r>
        <w:rPr>
          <w:rFonts w:ascii="仿宋_GB2312" w:eastAsia="仿宋_GB2312" w:cs="仿宋_GB2312"/>
          <w:sz w:val="32"/>
          <w:szCs w:val="32"/>
        </w:rPr>
        <w:t>13.</w:t>
      </w:r>
      <w:r>
        <w:rPr>
          <w:rFonts w:ascii="仿宋_GB2312" w:eastAsia="仿宋_GB2312" w:cs="仿宋_GB2312" w:hint="eastAsia"/>
          <w:sz w:val="32"/>
          <w:szCs w:val="32"/>
        </w:rPr>
        <w:t>基本支出：指为保障机构正常运转、完成日常工作任务而发生的人员支出和公用支出。</w:t>
      </w:r>
    </w:p>
    <w:p>
      <w:pPr>
        <w:ind w:firstLineChars="200" w:firstLine="640"/>
        <w:rPr>
          <w:rFonts w:ascii="仿宋_GB2312" w:eastAsia="仿宋_GB2312" w:cs="仿宋_GB2312"/>
          <w:sz w:val="32"/>
          <w:szCs w:val="32"/>
        </w:rPr>
      </w:pPr>
      <w:r>
        <w:rPr>
          <w:rFonts w:ascii="仿宋_GB2312" w:eastAsia="仿宋_GB2312" w:cs="仿宋_GB2312"/>
          <w:sz w:val="32"/>
          <w:szCs w:val="32"/>
        </w:rPr>
        <w:t>14.</w:t>
      </w:r>
      <w:r>
        <w:rPr>
          <w:rFonts w:ascii="仿宋_GB2312" w:eastAsia="仿宋_GB2312" w:cs="仿宋_GB2312" w:hint="eastAsia"/>
          <w:sz w:val="32"/>
          <w:szCs w:val="32"/>
        </w:rPr>
        <w:t>项目支出：指在基本支出之外为完成特定行政任务和事业发展目标所发生的支出。</w:t>
      </w:r>
      <w:r>
        <w:rPr>
          <w:rFonts w:ascii="仿宋_GB2312" w:eastAsia="仿宋_GB2312" w:cs="仿宋_GB2312"/>
          <w:sz w:val="32"/>
          <w:szCs w:val="32"/>
        </w:rPr>
        <w:t xml:space="preserve"> </w:t>
      </w:r>
    </w:p>
    <w:p>
      <w:pPr>
        <w:pStyle w:val="22"/>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15.</w:t>
      </w:r>
      <w:r>
        <w:rPr>
          <w:rFonts w:ascii="仿宋_GB2312" w:eastAsia="仿宋_GB2312" w:cs="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Chars="200" w:firstLine="640"/>
        <w:rPr>
          <w:rFonts w:ascii="仿宋_GB2312" w:eastAsia="仿宋_GB2312" w:cs="Times New Roman"/>
          <w:color w:val="auto"/>
          <w:sz w:val="32"/>
          <w:szCs w:val="32"/>
        </w:rPr>
      </w:pPr>
    </w:p>
    <w:p>
      <w:pPr>
        <w:spacing w:line="600" w:lineRule="exact"/>
        <w:jc w:val="center"/>
        <w:outlineLvl w:val="0"/>
        <w:rPr>
          <w:rStyle w:val="1Char"/>
          <w:rFonts w:ascii="黑体" w:eastAsia="黑体"/>
          <w:b w:val="0"/>
          <w:bCs w:val="0"/>
        </w:rPr>
      </w:pPr>
      <w:bookmarkStart w:id="51" w:name="_Toc15377226"/>
      <w:r>
        <w:rPr>
          <w:rFonts w:ascii="宋体"/>
          <w:b/>
          <w:bCs/>
          <w:sz w:val="44"/>
          <w:szCs w:val="44"/>
        </w:rPr>
        <w:br w:type="page"/>
      </w:r>
      <w:bookmarkStart w:id="52" w:name="_Toc15396614"/>
      <w:r>
        <w:rPr>
          <w:rFonts w:ascii="黑体" w:eastAsia="黑体" w:cs="黑体" w:hint="eastAsia"/>
          <w:sz w:val="44"/>
          <w:szCs w:val="44"/>
        </w:rPr>
        <w:t>第</w:t>
      </w:r>
      <w:r>
        <w:rPr>
          <w:rStyle w:val="1Char"/>
          <w:rFonts w:ascii="黑体" w:eastAsia="黑体" w:cs="黑体" w:hint="eastAsia"/>
          <w:b w:val="0"/>
          <w:bCs w:val="0"/>
        </w:rPr>
        <w:t>四部分</w:t>
      </w:r>
      <w:r>
        <w:rPr>
          <w:rStyle w:val="1Char"/>
          <w:rFonts w:ascii="黑体" w:eastAsia="黑体" w:cs="黑体"/>
          <w:b w:val="0"/>
          <w:bCs w:val="0"/>
        </w:rPr>
        <w:t xml:space="preserve"> </w:t>
      </w:r>
      <w:r>
        <w:rPr>
          <w:rStyle w:val="1Char"/>
          <w:rFonts w:ascii="黑体" w:eastAsia="黑体" w:cs="黑体" w:hint="eastAsia"/>
          <w:b w:val="0"/>
          <w:bCs w:val="0"/>
        </w:rPr>
        <w:t>附件</w:t>
      </w:r>
      <w:bookmarkEnd w:id="52"/>
    </w:p>
    <w:p>
      <w:pPr>
        <w:spacing w:line="572" w:lineRule="exact"/>
        <w:jc w:val="left"/>
        <w:outlineLvl w:val="0"/>
        <w:rPr>
          <w:rFonts w:ascii="仿宋_GB2312" w:eastAsia="仿宋_GB2312"/>
          <w:sz w:val="32"/>
          <w:szCs w:val="32"/>
        </w:rPr>
      </w:pPr>
    </w:p>
    <w:p>
      <w:pPr>
        <w:spacing w:line="600" w:lineRule="exact"/>
        <w:jc w:val="center"/>
        <w:outlineLvl w:val="0"/>
        <w:rPr>
          <w:rFonts w:ascii="宋体"/>
          <w:kern w:val="0"/>
          <w:sz w:val="32"/>
          <w:szCs w:val="32"/>
        </w:rPr>
      </w:pPr>
      <w:bookmarkStart w:id="53" w:name="_Toc15396618"/>
      <w:r>
        <w:rPr>
          <w:rFonts w:ascii="宋体" w:cs="宋体" w:hint="eastAsia"/>
          <w:kern w:val="0"/>
          <w:sz w:val="32"/>
          <w:szCs w:val="32"/>
        </w:rPr>
        <w:t>部门预算项目支出绩效自评表（</w:t>
      </w:r>
      <w:r>
        <w:rPr>
          <w:rFonts w:ascii="宋体" w:cs="宋体"/>
          <w:kern w:val="0"/>
          <w:sz w:val="32"/>
          <w:szCs w:val="32"/>
        </w:rPr>
        <w:t>2022</w:t>
      </w:r>
      <w:r>
        <w:rPr>
          <w:rFonts w:ascii="宋体" w:cs="宋体" w:hint="eastAsia"/>
          <w:kern w:val="0"/>
          <w:sz w:val="32"/>
          <w:szCs w:val="32"/>
        </w:rPr>
        <w:t>年度）见附件</w:t>
      </w:r>
      <w:r>
        <w:rPr>
          <w:rFonts w:ascii="宋体" w:cs="宋体"/>
          <w:kern w:val="0"/>
          <w:sz w:val="32"/>
          <w:szCs w:val="32"/>
        </w:rPr>
        <w:t>2</w:t>
      </w:r>
    </w:p>
    <w:p>
      <w:pPr>
        <w:spacing w:line="600" w:lineRule="exact"/>
        <w:jc w:val="left"/>
        <w:outlineLvl w:val="0"/>
        <w:rPr>
          <w:rFonts w:ascii="仿宋_GB2312" w:eastAsia="仿宋_GB2312"/>
          <w:kern w:val="0"/>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仿宋" w:eastAsia="仿宋"/>
        </w:rPr>
      </w:pPr>
      <w:r>
        <w:rPr>
          <w:rFonts w:ascii="黑体" w:eastAsia="黑体" w:cs="黑体" w:hint="eastAsia"/>
          <w:sz w:val="44"/>
          <w:szCs w:val="44"/>
        </w:rPr>
        <w:t>第</w:t>
      </w:r>
      <w:r>
        <w:rPr>
          <w:rStyle w:val="1Char"/>
          <w:rFonts w:ascii="黑体" w:eastAsia="黑体" w:cs="黑体" w:hint="eastAsia"/>
          <w:b w:val="0"/>
          <w:bCs w:val="0"/>
        </w:rPr>
        <w:t>五部分</w:t>
      </w:r>
      <w:r>
        <w:rPr>
          <w:rStyle w:val="1Char"/>
          <w:rFonts w:ascii="黑体" w:eastAsia="黑体" w:cs="黑体"/>
          <w:b w:val="0"/>
          <w:bCs w:val="0"/>
        </w:rPr>
        <w:t xml:space="preserve"> </w:t>
      </w:r>
      <w:r>
        <w:rPr>
          <w:rStyle w:val="1Char"/>
          <w:rFonts w:ascii="黑体" w:eastAsia="黑体" w:cs="黑体" w:hint="eastAsia"/>
          <w:b w:val="0"/>
          <w:bCs w:val="0"/>
        </w:rPr>
        <w:t>附表</w:t>
      </w:r>
      <w:bookmarkStart w:id="54" w:name="_Toc15396619"/>
      <w:bookmarkEnd w:id="51"/>
      <w:bookmarkEnd w:id="53"/>
    </w:p>
    <w:p>
      <w:pPr>
        <w:pStyle w:val="2"/>
        <w:rPr>
          <w:rFonts w:ascii="仿宋" w:eastAsia="仿宋" w:cs="Times New Roman"/>
        </w:rPr>
      </w:pPr>
      <w:r>
        <w:rPr>
          <w:rFonts w:ascii="仿宋" w:eastAsia="仿宋" w:cs="仿宋" w:hint="eastAsia"/>
          <w:b w:val="0"/>
          <w:bCs w:val="0"/>
        </w:rPr>
        <w:t>一、收</w:t>
      </w:r>
      <w:r>
        <w:rPr>
          <w:rStyle w:val="2Char"/>
          <w:rFonts w:ascii="仿宋" w:eastAsia="仿宋" w:cs="仿宋" w:hint="eastAsia"/>
        </w:rPr>
        <w:t>入支出决算总表</w:t>
      </w:r>
      <w:bookmarkEnd w:id="54"/>
    </w:p>
    <w:p>
      <w:pPr>
        <w:pStyle w:val="2"/>
        <w:rPr>
          <w:rFonts w:ascii="仿宋" w:eastAsia="仿宋" w:cs="Times New Roman"/>
        </w:rPr>
      </w:pPr>
      <w:bookmarkStart w:id="55" w:name="_Toc15396620"/>
      <w:r>
        <w:rPr>
          <w:rFonts w:ascii="仿宋" w:eastAsia="仿宋" w:cs="仿宋" w:hint="eastAsia"/>
          <w:b w:val="0"/>
          <w:bCs w:val="0"/>
        </w:rPr>
        <w:t>二、收</w:t>
      </w:r>
      <w:r>
        <w:rPr>
          <w:rStyle w:val="2Char"/>
          <w:rFonts w:ascii="仿宋" w:eastAsia="仿宋" w:cs="仿宋" w:hint="eastAsia"/>
        </w:rPr>
        <w:t>入决算表</w:t>
      </w:r>
      <w:bookmarkEnd w:id="55"/>
    </w:p>
    <w:p>
      <w:pPr>
        <w:pStyle w:val="2"/>
        <w:rPr>
          <w:rFonts w:ascii="仿宋" w:eastAsia="仿宋" w:cs="Times New Roman"/>
        </w:rPr>
      </w:pPr>
      <w:bookmarkStart w:id="56" w:name="_Toc15396621"/>
      <w:r>
        <w:rPr>
          <w:rStyle w:val="2Char"/>
          <w:rFonts w:ascii="仿宋" w:eastAsia="仿宋" w:cs="仿宋" w:hint="eastAsia"/>
        </w:rPr>
        <w:t>三、</w:t>
      </w:r>
      <w:r>
        <w:rPr>
          <w:rFonts w:ascii="仿宋" w:eastAsia="仿宋" w:cs="仿宋" w:hint="eastAsia"/>
          <w:b w:val="0"/>
          <w:bCs w:val="0"/>
        </w:rPr>
        <w:t>支</w:t>
      </w:r>
      <w:r>
        <w:rPr>
          <w:rStyle w:val="2Char"/>
          <w:rFonts w:ascii="仿宋" w:eastAsia="仿宋" w:cs="仿宋" w:hint="eastAsia"/>
        </w:rPr>
        <w:t>出决算表</w:t>
      </w:r>
      <w:bookmarkEnd w:id="56"/>
    </w:p>
    <w:p>
      <w:pPr>
        <w:pStyle w:val="2"/>
        <w:rPr>
          <w:rFonts w:ascii="仿宋" w:eastAsia="仿宋" w:cs="Times New Roman"/>
          <w:b w:val="0"/>
          <w:bCs w:val="0"/>
        </w:rPr>
      </w:pPr>
      <w:bookmarkStart w:id="57" w:name="_Toc15396622"/>
      <w:r>
        <w:rPr>
          <w:rStyle w:val="2Char"/>
          <w:rFonts w:ascii="仿宋" w:eastAsia="仿宋" w:cs="仿宋" w:hint="eastAsia"/>
        </w:rPr>
        <w:t>四、</w:t>
      </w:r>
      <w:r>
        <w:rPr>
          <w:rFonts w:ascii="仿宋" w:eastAsia="仿宋" w:cs="仿宋" w:hint="eastAsia"/>
          <w:b w:val="0"/>
          <w:bCs w:val="0"/>
        </w:rPr>
        <w:t>财</w:t>
      </w:r>
      <w:r>
        <w:rPr>
          <w:rStyle w:val="2Char"/>
          <w:rFonts w:ascii="仿宋" w:eastAsia="仿宋" w:cs="仿宋" w:hint="eastAsia"/>
        </w:rPr>
        <w:t>政拨款收入支出决算总表</w:t>
      </w:r>
      <w:bookmarkEnd w:id="57"/>
    </w:p>
    <w:p>
      <w:pPr>
        <w:pStyle w:val="2"/>
        <w:rPr>
          <w:rStyle w:val="2Char"/>
          <w:rFonts w:ascii="仿宋" w:eastAsia="仿宋" w:cs="Times New Roman"/>
        </w:rPr>
      </w:pPr>
      <w:bookmarkStart w:id="58" w:name="_Toc15396623"/>
      <w:r>
        <w:rPr>
          <w:rStyle w:val="2Char"/>
          <w:rFonts w:ascii="仿宋" w:eastAsia="仿宋" w:cs="仿宋" w:hint="eastAsia"/>
        </w:rPr>
        <w:t>五、</w:t>
      </w:r>
      <w:r>
        <w:rPr>
          <w:rFonts w:ascii="仿宋" w:eastAsia="仿宋" w:cs="仿宋" w:hint="eastAsia"/>
          <w:b w:val="0"/>
          <w:bCs w:val="0"/>
        </w:rPr>
        <w:t>财</w:t>
      </w:r>
      <w:r>
        <w:rPr>
          <w:rStyle w:val="2Char"/>
          <w:rFonts w:ascii="仿宋" w:eastAsia="仿宋" w:cs="仿宋" w:hint="eastAsia"/>
        </w:rPr>
        <w:t>政拨款支出决算明细表</w:t>
      </w:r>
      <w:bookmarkStart w:id="59" w:name="_Toc15396624"/>
      <w:bookmarkEnd w:id="58"/>
    </w:p>
    <w:p>
      <w:pPr>
        <w:pStyle w:val="2"/>
        <w:rPr>
          <w:rFonts w:ascii="仿宋" w:eastAsia="仿宋" w:cs="Times New Roman"/>
        </w:rPr>
      </w:pPr>
      <w:r>
        <w:rPr>
          <w:rStyle w:val="2Char"/>
          <w:rFonts w:ascii="仿宋" w:eastAsia="仿宋" w:cs="仿宋" w:hint="eastAsia"/>
        </w:rPr>
        <w:t>六、</w:t>
      </w:r>
      <w:r>
        <w:rPr>
          <w:rFonts w:ascii="仿宋" w:eastAsia="仿宋" w:cs="仿宋" w:hint="eastAsia"/>
          <w:b w:val="0"/>
          <w:bCs w:val="0"/>
        </w:rPr>
        <w:t>一</w:t>
      </w:r>
      <w:r>
        <w:rPr>
          <w:rStyle w:val="2Char"/>
          <w:rFonts w:ascii="仿宋" w:eastAsia="仿宋" w:cs="仿宋" w:hint="eastAsia"/>
        </w:rPr>
        <w:t>般公共预算财政拨款支出决算表</w:t>
      </w:r>
      <w:bookmarkEnd w:id="59"/>
    </w:p>
    <w:p>
      <w:pPr>
        <w:pStyle w:val="2"/>
        <w:rPr>
          <w:rFonts w:ascii="仿宋" w:eastAsia="仿宋" w:cs="Times New Roman"/>
        </w:rPr>
      </w:pPr>
      <w:bookmarkStart w:id="60" w:name="_Toc15396625"/>
      <w:r>
        <w:rPr>
          <w:rStyle w:val="2Char"/>
          <w:rFonts w:ascii="仿宋" w:eastAsia="仿宋" w:cs="仿宋" w:hint="eastAsia"/>
        </w:rPr>
        <w:t>七、</w:t>
      </w:r>
      <w:r>
        <w:rPr>
          <w:rFonts w:ascii="仿宋" w:eastAsia="仿宋" w:cs="仿宋" w:hint="eastAsia"/>
          <w:b w:val="0"/>
          <w:bCs w:val="0"/>
        </w:rPr>
        <w:t>一</w:t>
      </w:r>
      <w:r>
        <w:rPr>
          <w:rStyle w:val="2Char"/>
          <w:rFonts w:ascii="仿宋" w:eastAsia="仿宋" w:cs="仿宋" w:hint="eastAsia"/>
        </w:rPr>
        <w:t>般公共预算财政拨款支出决算明细表</w:t>
      </w:r>
      <w:bookmarkEnd w:id="60"/>
    </w:p>
    <w:p>
      <w:pPr>
        <w:pStyle w:val="2"/>
        <w:rPr>
          <w:rFonts w:ascii="仿宋" w:eastAsia="仿宋" w:cs="Times New Roman"/>
        </w:rPr>
      </w:pPr>
      <w:bookmarkStart w:id="61" w:name="_Toc15396626"/>
      <w:r>
        <w:rPr>
          <w:rStyle w:val="2Char"/>
          <w:rFonts w:ascii="仿宋" w:eastAsia="仿宋" w:cs="仿宋" w:hint="eastAsia"/>
        </w:rPr>
        <w:t>八、</w:t>
      </w:r>
      <w:r>
        <w:rPr>
          <w:rFonts w:ascii="仿宋" w:eastAsia="仿宋" w:cs="仿宋" w:hint="eastAsia"/>
          <w:b w:val="0"/>
          <w:bCs w:val="0"/>
        </w:rPr>
        <w:t>一</w:t>
      </w:r>
      <w:r>
        <w:rPr>
          <w:rStyle w:val="2Char"/>
          <w:rFonts w:ascii="仿宋" w:eastAsia="仿宋" w:cs="仿宋" w:hint="eastAsia"/>
        </w:rPr>
        <w:t>般公共预算财政拨款基本支出决算表</w:t>
      </w:r>
      <w:bookmarkEnd w:id="61"/>
    </w:p>
    <w:p>
      <w:pPr>
        <w:pStyle w:val="2"/>
        <w:rPr>
          <w:rFonts w:ascii="仿宋" w:eastAsia="仿宋" w:cs="Times New Roman"/>
        </w:rPr>
      </w:pPr>
      <w:bookmarkStart w:id="62" w:name="_Toc15396627"/>
      <w:r>
        <w:rPr>
          <w:rStyle w:val="2Char"/>
          <w:rFonts w:ascii="仿宋" w:eastAsia="仿宋" w:cs="仿宋" w:hint="eastAsia"/>
        </w:rPr>
        <w:t>九、</w:t>
      </w:r>
      <w:r>
        <w:rPr>
          <w:rFonts w:ascii="仿宋" w:eastAsia="仿宋" w:cs="仿宋" w:hint="eastAsia"/>
          <w:b w:val="0"/>
          <w:bCs w:val="0"/>
        </w:rPr>
        <w:t>一</w:t>
      </w:r>
      <w:r>
        <w:rPr>
          <w:rStyle w:val="2Char"/>
          <w:rFonts w:ascii="仿宋" w:eastAsia="仿宋" w:cs="仿宋" w:hint="eastAsia"/>
        </w:rPr>
        <w:t>般公共预算财政拨款项目支出决算表</w:t>
      </w:r>
      <w:bookmarkEnd w:id="62"/>
    </w:p>
    <w:p>
      <w:pPr>
        <w:pStyle w:val="2"/>
        <w:rPr>
          <w:rFonts w:ascii="仿宋" w:eastAsia="仿宋" w:cs="Times New Roman"/>
        </w:rPr>
      </w:pPr>
      <w:bookmarkStart w:id="63" w:name="_Toc15396628"/>
      <w:r>
        <w:rPr>
          <w:rStyle w:val="2Char"/>
          <w:rFonts w:ascii="仿宋" w:eastAsia="仿宋" w:cs="仿宋" w:hint="eastAsia"/>
        </w:rPr>
        <w:t>十、</w:t>
      </w:r>
      <w:bookmarkEnd w:id="63"/>
      <w:r>
        <w:rPr>
          <w:rFonts w:ascii="仿宋" w:eastAsia="仿宋" w:cs="仿宋" w:hint="eastAsia"/>
          <w:b w:val="0"/>
          <w:bCs w:val="0"/>
        </w:rPr>
        <w:t>政</w:t>
      </w:r>
      <w:r>
        <w:rPr>
          <w:rStyle w:val="2Char"/>
          <w:rFonts w:ascii="仿宋" w:eastAsia="仿宋" w:cs="仿宋" w:hint="eastAsia"/>
        </w:rPr>
        <w:t>府性基金预算财政拨款收入支出决算表</w:t>
      </w:r>
    </w:p>
    <w:p>
      <w:pPr>
        <w:pStyle w:val="2"/>
        <w:ind w:left="960" w:hangingChars="300" w:hanging="960"/>
        <w:rPr>
          <w:rFonts w:ascii="仿宋" w:eastAsia="仿宋" w:cs="Times New Roman"/>
        </w:rPr>
      </w:pPr>
      <w:bookmarkStart w:id="64" w:name="_Toc15396629"/>
      <w:r>
        <w:rPr>
          <w:rStyle w:val="2Char"/>
          <w:rFonts w:ascii="仿宋" w:eastAsia="仿宋" w:cs="仿宋" w:hint="eastAsia"/>
        </w:rPr>
        <w:t>十一、</w:t>
      </w:r>
      <w:bookmarkEnd w:id="64"/>
      <w:r>
        <w:rPr>
          <w:rFonts w:ascii="仿宋" w:eastAsia="仿宋" w:cs="仿宋" w:hint="eastAsia"/>
          <w:b w:val="0"/>
          <w:bCs w:val="0"/>
        </w:rPr>
        <w:t>国</w:t>
      </w:r>
      <w:r>
        <w:rPr>
          <w:rStyle w:val="2Char"/>
          <w:rFonts w:ascii="仿宋" w:eastAsia="仿宋" w:cs="仿宋" w:hint="eastAsia"/>
        </w:rPr>
        <w:t>有资本经营预算财政拨款收入支出决算表（此表无数据）</w:t>
      </w:r>
    </w:p>
    <w:p>
      <w:pPr>
        <w:pStyle w:val="2"/>
        <w:rPr>
          <w:rFonts w:ascii="仿宋" w:eastAsia="仿宋" w:cs="Times New Roman"/>
        </w:rPr>
      </w:pPr>
      <w:bookmarkStart w:id="65" w:name="_Toc15396630"/>
      <w:r>
        <w:rPr>
          <w:rStyle w:val="2Char"/>
          <w:rFonts w:ascii="仿宋" w:eastAsia="仿宋" w:cs="仿宋" w:hint="eastAsia"/>
        </w:rPr>
        <w:t>十二、</w:t>
      </w:r>
      <w:bookmarkEnd w:id="65"/>
      <w:r>
        <w:rPr>
          <w:rStyle w:val="2Char"/>
          <w:rFonts w:ascii="仿宋" w:eastAsia="仿宋" w:cs="仿宋" w:hint="eastAsia"/>
        </w:rPr>
        <w:t>国有资本经营预算财政拨款支出决算表（此表无数据）</w:t>
      </w:r>
    </w:p>
    <w:p>
      <w:pPr>
        <w:pStyle w:val="2"/>
        <w:rPr>
          <w:rFonts w:eastAsia="仿宋" w:cs="Times New Roman"/>
        </w:rPr>
      </w:pPr>
      <w:bookmarkStart w:id="66" w:name="_Toc15396631"/>
      <w:r>
        <w:rPr>
          <w:rStyle w:val="2Char"/>
          <w:rFonts w:ascii="仿宋" w:eastAsia="仿宋" w:cs="仿宋" w:hint="eastAsia"/>
        </w:rPr>
        <w:t>十三、</w:t>
      </w:r>
      <w:bookmarkEnd w:id="66"/>
      <w:r>
        <w:rPr>
          <w:rStyle w:val="2Char"/>
          <w:rFonts w:ascii="仿宋" w:eastAsia="仿宋" w:cs="仿宋" w:hint="eastAsia"/>
        </w:rPr>
        <w:t>财政拨款“三公”经费支出决算表</w:t>
      </w:r>
    </w:p>
    <w:p/>
    <w:sectPr>
      <w:headerReference w:type="default" r:id="rId2"/>
      <w:footerReference w:type="default" r:id="rId3"/>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2A87" w:usb1="80000000" w:usb2="00000008" w:usb3="00000000" w:csb0="000001FF" w:csb1="00000000"/>
  </w:font>
  <w:font w:name="方正小标宋简体">
    <w:altName w:val="仿宋_GB2312"/>
    <w:panose1 w:val="00000000000000000000"/>
    <w:charset w:val="86"/>
    <w:family w:val="script"/>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Calibri Light">
    <w:altName w:val="Calibr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jc w:val="center"/>
      <w:rPr>
        <w:rFonts w:cs="Times New Roman"/>
      </w:rPr>
    </w:pPr>
    <w:r>
      <w:fldChar w:fldCharType="begin"/>
    </w:r>
    <w:r>
      <w:instrText>PAGE   \* MERGEFORMAT</w:instrText>
    </w:r>
    <w:r>
      <w:fldChar w:fldCharType="separate"/>
    </w:r>
    <w:r>
      <w:rPr>
        <w:lang w:val="zh-CN"/>
      </w:rPr>
      <w:t>18</w:t>
    </w:r>
    <w:r>
      <w:fldChar w:fldCharType="end"/>
    </w:r>
  </w:p>
  <w:p>
    <w:pPr>
      <w:pStyle w:val="16"/>
      <w:tabs>
        <w:tab w:val="center" w:pos="4153"/>
        <w:tab w:val="right" w:pos="8306"/>
      </w:tabs>
      <w:rPr>
        <w:rFonts w:cs="Times New Roman"/>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rPr>
        <w:rFonts w:cs="Times New Roman"/>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818A09A"/>
    <w:multiLevelType w:val="singleLevel"/>
    <w:tmpl w:val="3818A09A"/>
    <w:lvl w:ilvl="0">
      <w:start w:val="1"/>
      <w:numFmt w:val="chineseCounting"/>
      <w:lvlRestart w:val="0"/>
      <w:suff w:val="nothing"/>
      <w:lvlText w:val="%1、"/>
      <w:lvlJc w:val="left"/>
      <w:pPr>
        <w:ind w:left="0" w:hanging="0"/>
      </w:pPr>
      <w:rPr>
        <w:rFonts w:hint="eastAsia"/>
      </w:r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CF652CEC"/>
    <w:multiLevelType w:val="singleLevel"/>
    <w:tmpl w:val="CF652CEC"/>
    <w:lvl w:ilvl="0">
      <w:start w:val="9"/>
      <w:numFmt w:val="chineseCounting"/>
      <w:lvlRestart w:val="0"/>
      <w:suff w:val="nothing"/>
      <w:lvlText w:val="%1、"/>
      <w:lvlJc w:val="left"/>
      <w:pPr>
        <w:ind w:left="0" w:hanging="0"/>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ind w:left="0" w:hanging="0"/>
      </w:pPr>
      <w:rPr>
        <w:rFonts w:ascii="黑体" w:hAnsi="黑体" w:eastAsia="黑体" w:hint="eastAsia"/>
        <w:sz w:val="44"/>
        <w:szCs w:val="44"/>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2"/>
  </w:compat>
  <w:docVars>
    <w:docVar w:name="commondata" w:val="eyJoZGlkIjoiNmJlNTBhZjQ5NTcxOGFmYTAwZWIzNTFlNGUzNTgzZD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1"/>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libri Light" w:cs="Calibri Light" w:hAnsi="Calibri Light"/>
      <w:b/>
      <w:bCs/>
      <w:sz w:val="32"/>
      <w:szCs w:val="32"/>
    </w:rPr>
  </w:style>
  <w:style w:type="character" w:customStyle="1" w:styleId="2Char">
    <w:name w:val="heading 2 Char"/>
    <w:basedOn w:val="10"/>
    <w:link w:val="2"/>
    <w:rPr>
      <w:rFonts w:ascii="Calibri Light" w:eastAsia="宋体" w:cs="Calibri Light" w:hAnsi="Calibri Light"/>
      <w:b/>
      <w:bCs/>
      <w:kern w:val="2"/>
      <w:sz w:val="32"/>
      <w:szCs w:val="32"/>
      <w:lang w:val="en-US" w:eastAsia="zh-CN" w:bidi="ar-SA"/>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cs="仿宋_GB2312"/>
      <w:kern w:val="0"/>
      <w:sz w:val="30"/>
      <w:szCs w:val="30"/>
    </w:rPr>
  </w:style>
  <w:style w:type="paragraph" w:styleId="16">
    <w:name w:val="footer"/>
    <w:basedOn w:val="0"/>
    <w:pPr>
      <w:tabs>
        <w:tab w:val="center" w:pos="4153"/>
        <w:tab w:val="right" w:pos="8306"/>
      </w:tabs>
      <w:snapToGrid w:val="0"/>
      <w:jc w:val="left"/>
    </w:pPr>
    <w:rPr>
      <w:rFonts w:ascii="Calibri" w:cs="Calibri" w:hAnsi="Calibri"/>
      <w:kern w:val="0"/>
      <w:sz w:val="18"/>
      <w:szCs w:val="18"/>
    </w:rPr>
  </w:style>
  <w:style w:type="paragraph" w:styleId="17">
    <w:name w:val="header"/>
    <w:basedOn w:val="0"/>
    <w:pPr>
      <w:pBdr>
        <w:bottom w:val="single" w:sz="6" w:space="1" w:color="auto"/>
      </w:pBdr>
      <w:tabs>
        <w:tab w:val="center" w:pos="4153"/>
        <w:tab w:val="right" w:pos="8306"/>
      </w:tabs>
      <w:snapToGrid w:val="0"/>
      <w:jc w:val="center"/>
    </w:pPr>
    <w:rPr>
      <w:rFonts w:ascii="Calibri" w:cs="Calibri" w:hAnsi="Calibri"/>
      <w:kern w:val="0"/>
      <w:sz w:val="18"/>
      <w:szCs w:val="18"/>
    </w:rPr>
  </w:style>
  <w:style w:type="paragraph" w:styleId="18">
    <w:name w:val="toc 1"/>
    <w:basedOn w:val="0"/>
    <w:autoRedefine/>
    <w:next w:val="0"/>
    <w:pPr>
      <w:tabs>
        <w:tab w:val="right" w:leader="dot" w:pos="8296"/>
      </w:tabs>
      <w:spacing w:before="93"/>
      <w:jc w:val="center"/>
    </w:pPr>
    <w:rPr>
      <w:rFonts w:ascii="仿宋" w:eastAsia="仿宋" w:cs="仿宋"/>
      <w:sz w:val="28"/>
      <w:szCs w:val="28"/>
    </w:rPr>
  </w:style>
  <w:style w:type="paragraph" w:styleId="19">
    <w:name w:val="toc 2"/>
    <w:basedOn w:val="0"/>
    <w:autoRedefine/>
    <w:next w:val="0"/>
    <w:pPr>
      <w:tabs>
        <w:tab w:val="right" w:leader="dot" w:pos="8296"/>
      </w:tabs>
      <w:ind w:leftChars="200" w:left="200"/>
    </w:pPr>
  </w:style>
  <w:style w:type="character" w:styleId="20">
    <w:name w:val="Strong"/>
    <w:basedOn w:val="10"/>
    <w:rPr>
      <w:b/>
      <w:bCs/>
    </w:rPr>
  </w:style>
  <w:style w:type="paragraph" w:styleId="21">
    <w:name w:val="List Paragraph"/>
    <w:basedOn w:val="0"/>
    <w:pPr>
      <w:ind w:firstLineChars="200" w:firstLine="200"/>
    </w:pPr>
  </w:style>
  <w:style w:type="paragraph" w:customStyle="1" w:styleId="22">
    <w:name w:val="Default"/>
    <w:pPr>
      <w:widowControl w:val="0"/>
      <w:autoSpaceDE w:val="0"/>
      <w:autoSpaceDN w:val="0"/>
      <w:adjustRightInd w:val="0"/>
    </w:pPr>
    <w:rPr>
      <w:rFonts w:ascii="仿宋"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2.png"/><Relationship Id="rId5" Type="http://schemas.openxmlformats.org/officeDocument/2006/relationships/image" Target="media/5.emf"/><Relationship Id="rId6" Type="http://schemas.openxmlformats.org/officeDocument/2006/relationships/oleObject" Target="embeddings/oleObject1.bin"/><Relationship Id="rId7" Type="http://schemas.openxmlformats.org/officeDocument/2006/relationships/image" Target="media/7.emf"/><Relationship Id="rId8" Type="http://schemas.openxmlformats.org/officeDocument/2006/relationships/oleObject" Target="embeddings/oleObject2.bin"/><Relationship Id="rId9" Type="http://schemas.openxmlformats.org/officeDocument/2006/relationships/image" Target="media/9.png"/><Relationship Id="rId10" Type="http://schemas.openxmlformats.org/officeDocument/2006/relationships/image" Target="media/12.png"/><Relationship Id="rId11" Type="http://schemas.openxmlformats.org/officeDocument/2006/relationships/image" Target="media/15.png"/><Relationship Id="rId12" Type="http://schemas.openxmlformats.org/officeDocument/2006/relationships/image" Target="media/18.emf"/><Relationship Id="rId13" Type="http://schemas.openxmlformats.org/officeDocument/2006/relationships/oleObject" Target="embeddings/oleObject3.bin"/><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19</Pages>
  <Words>4925</Words>
  <Characters>5552</Characters>
  <Lines>308</Lines>
  <Paragraphs>133</Paragraphs>
  <CharactersWithSpaces>5610</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title>2022年度</dc:title>
  <dc:creator>Administrator</dc:creator>
  <cp:lastModifiedBy>user</cp:lastModifiedBy>
  <cp:revision>3</cp:revision>
  <cp:lastPrinted>2023-09-11T01:56:00Z</cp:lastPrinted>
  <dcterms:created xsi:type="dcterms:W3CDTF">2023-09-13T01:54:00Z</dcterms:created>
  <dcterms:modified xsi:type="dcterms:W3CDTF">2023-09-15T08:45:46Z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F488B355864D4C1F8A7B6C797F6A9B46_11</vt:lpwstr>
  </property>
</Properties>
</file>