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image/emf"/>
  <Default Extension="bin" ContentType="application/vnd.openxmlformats-officedocument.oleObject"/>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bookmarkStart w:id="0" w:name="_Toc15306267"/>
    </w:p>
    <w:p/>
    <w:p/>
    <w:p/>
    <w:p>
      <w:pPr>
        <w:adjustRightInd w:val="0"/>
        <w:snapToGrid w:val="0"/>
        <w:spacing w:line="360" w:lineRule="auto"/>
        <w:jc w:val="center"/>
        <w:outlineLvl w:val="0"/>
        <w:rPr>
          <w:rFonts w:ascii="宋体"/>
          <w:b/>
          <w:bCs/>
          <w:color w:val="000000"/>
          <w:sz w:val="72"/>
          <w:szCs w:val="72"/>
        </w:rPr>
      </w:pPr>
      <w:bookmarkStart w:id="1" w:name="_Toc15377425"/>
      <w:bookmarkStart w:id="2" w:name="_Toc15378441"/>
      <w:bookmarkStart w:id="3" w:name="_Toc15396475"/>
      <w:bookmarkStart w:id="4" w:name="_Toc15377193"/>
      <w:bookmarkStart w:id="5" w:name="_Toc15396597"/>
      <w:r>
        <w:rPr>
          <w:rFonts w:ascii="宋体" w:cs="宋体"/>
          <w:b/>
          <w:bCs/>
          <w:color w:val="000000"/>
          <w:sz w:val="72"/>
          <w:szCs w:val="72"/>
        </w:rPr>
        <w:t>2022</w:t>
      </w:r>
      <w:r>
        <w:rPr>
          <w:rFonts w:ascii="宋体" w:cs="宋体" w:hint="eastAsia"/>
          <w:b/>
          <w:bCs/>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宋体"/>
          <w:b/>
          <w:bCs/>
          <w:color w:val="000000"/>
          <w:sz w:val="72"/>
          <w:szCs w:val="72"/>
        </w:rPr>
      </w:pPr>
      <w:bookmarkStart w:id="6" w:name="_Toc15378442"/>
      <w:bookmarkStart w:id="7" w:name="_Toc15377194"/>
      <w:bookmarkStart w:id="8" w:name="_Toc15396598"/>
      <w:bookmarkStart w:id="9" w:name="_Toc15377426"/>
      <w:bookmarkStart w:id="10" w:name="_Toc15396476"/>
      <w:bookmarkStart w:id="11" w:name="_Toc15306268"/>
      <w:bookmarkEnd w:id="0"/>
      <w:r>
        <w:rPr>
          <w:rFonts w:ascii="宋体" w:cs="宋体" w:hint="eastAsia"/>
          <w:b/>
          <w:bCs/>
          <w:color w:val="000000"/>
          <w:sz w:val="72"/>
          <w:szCs w:val="72"/>
        </w:rPr>
        <w:t>攀枝花市建筑节能和绿色建筑发展中心决算</w:t>
      </w:r>
      <w:bookmarkEnd w:id="6"/>
      <w:bookmarkEnd w:id="7"/>
      <w:bookmarkEnd w:id="8"/>
      <w:bookmarkEnd w:id="9"/>
      <w:bookmarkEnd w:id="10"/>
      <w:bookmarkEnd w:id="11"/>
    </w:p>
    <w:p>
      <w:pPr>
        <w:widowControl/>
        <w:jc w:val="center"/>
        <w:rPr>
          <w:rFonts w:ascii="黑体" w:eastAsia="黑体"/>
          <w:color w:val="000000"/>
          <w:sz w:val="48"/>
          <w:szCs w:val="48"/>
        </w:rPr>
      </w:pPr>
      <w:r>
        <w:rPr>
          <w:rFonts w:ascii="方正小标宋简体" w:eastAsia="方正小标宋简体"/>
          <w:color w:val="000000"/>
          <w:sz w:val="36"/>
          <w:szCs w:val="36"/>
        </w:rPr>
        <w:br w:type="page"/>
      </w:r>
      <w:r>
        <w:rPr>
          <w:rFonts w:ascii="黑体" w:eastAsia="黑体" w:cs="黑体" w:hint="eastAsia"/>
          <w:color w:val="000000"/>
          <w:sz w:val="48"/>
          <w:szCs w:val="48"/>
        </w:rPr>
        <w:t>目</w:t>
      </w:r>
      <w:r>
        <w:rPr>
          <w:rFonts w:ascii="黑体" w:eastAsia="黑体" w:cs="黑体"/>
          <w:color w:val="000000"/>
          <w:sz w:val="48"/>
          <w:szCs w:val="48"/>
        </w:rPr>
        <w:t xml:space="preserve">   </w:t>
      </w:r>
      <w:r>
        <w:rPr>
          <w:rFonts w:ascii="黑体" w:eastAsia="黑体" w:cs="黑体" w:hint="eastAsia"/>
          <w:color w:val="000000"/>
          <w:sz w:val="48"/>
          <w:szCs w:val="48"/>
        </w:rPr>
        <w:t>录</w:t>
      </w:r>
    </w:p>
    <w:p>
      <w:pPr>
        <w:widowControl/>
        <w:jc w:val="center"/>
        <w:rPr>
          <w:rFonts w:ascii="黑体" w:eastAsia="黑体"/>
          <w:sz w:val="28"/>
          <w:szCs w:val="28"/>
        </w:rPr>
      </w:pPr>
    </w:p>
    <w:p>
      <w:pPr>
        <w:pStyle w:val="20"/>
        <w:tabs>
          <w:tab w:val="right" w:leader="dot" w:pos="8296"/>
        </w:tabs>
        <w:rPr>
          <w:rFonts w:cs="Times New Roman"/>
        </w:rPr>
      </w:pPr>
      <w:r>
        <w:rPr>
          <w:rFonts w:hint="eastAsia"/>
        </w:rPr>
        <w:t>公开时间：</w:t>
      </w:r>
      <w:r>
        <w:t>2023</w:t>
      </w:r>
      <w:r>
        <w:rPr>
          <w:rFonts w:hint="eastAsia"/>
        </w:rPr>
        <w:t>年</w:t>
      </w:r>
      <w:r>
        <w:t xml:space="preserve">9 </w:t>
      </w:r>
      <w:r>
        <w:rPr>
          <w:rFonts w:hint="eastAsia"/>
        </w:rPr>
        <w:t>月</w:t>
      </w:r>
      <w:r>
        <w:t>15</w:t>
      </w:r>
      <w:bookmarkStart w:id="12" w:name="_GoBack"/>
      <w:bookmarkEnd w:id="12"/>
      <w:r>
        <w:rPr>
          <w:rFonts w:hint="eastAsia"/>
        </w:rPr>
        <w:t>日</w:t>
      </w:r>
    </w:p>
    <w:p/>
    <w:p>
      <w:pPr>
        <w:pStyle w:val="20"/>
        <w:tabs>
          <w:tab w:val="right" w:leader="dot" w:pos="8296"/>
        </w:tabs>
        <w:adjustRightInd w:val="0"/>
        <w:snapToGrid w:val="0"/>
        <w:spacing w:before="0" w:line="440" w:lineRule="exact"/>
        <w:jc w:val="left"/>
        <w:rPr>
          <w:rFonts w:ascii="宋体" w:eastAsia="宋体" w:cs="宋体"/>
          <w:sz w:val="24"/>
          <w:szCs w:val="24"/>
        </w:rPr>
      </w:pPr>
      <w:r>
        <w:rPr>
          <w:rFonts w:ascii="宋体" w:eastAsia="宋体" w:cs="宋体" w:hint="eastAsia"/>
          <w:sz w:val="24"/>
          <w:szCs w:val="24"/>
        </w:rPr>
        <w:t>第一部分</w:t>
      </w:r>
      <w:r>
        <w:rPr>
          <w:rFonts w:ascii="宋体" w:eastAsia="宋体" w:cs="宋体"/>
          <w:sz w:val="24"/>
          <w:szCs w:val="24"/>
        </w:rPr>
        <w:t xml:space="preserve"> </w:t>
      </w:r>
      <w:r>
        <w:rPr>
          <w:rFonts w:ascii="宋体" w:eastAsia="宋体" w:cs="宋体" w:hint="eastAsia"/>
          <w:sz w:val="24"/>
          <w:szCs w:val="24"/>
        </w:rPr>
        <w:t>单位概况</w:t>
      </w:r>
      <w:r>
        <w:rPr>
          <w:rFonts w:ascii="宋体" w:eastAsia="宋体" w:cs="Times New Roman"/>
          <w:sz w:val="24"/>
          <w:szCs w:val="24"/>
        </w:rPr>
        <w:tab/>
      </w:r>
      <w:r>
        <w:rPr>
          <w:rFonts w:ascii="宋体" w:eastAsia="宋体" w:cs="宋体"/>
          <w:sz w:val="24"/>
          <w:szCs w:val="24"/>
        </w:rPr>
        <w:t>4</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一、主要职责</w:t>
      </w:r>
      <w:r>
        <w:rPr>
          <w:rFonts w:ascii="宋体"/>
          <w:sz w:val="24"/>
          <w:szCs w:val="24"/>
        </w:rPr>
        <w:tab/>
      </w:r>
      <w:r>
        <w:rPr>
          <w:rFonts w:ascii="宋体" w:cs="宋体"/>
          <w:sz w:val="24"/>
          <w:szCs w:val="24"/>
        </w:rPr>
        <w:t>4</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二、机构设置</w:t>
      </w:r>
      <w:r>
        <w:rPr>
          <w:rFonts w:ascii="宋体"/>
          <w:sz w:val="24"/>
          <w:szCs w:val="24"/>
        </w:rPr>
        <w:tab/>
      </w:r>
      <w:r>
        <w:rPr>
          <w:rFonts w:ascii="宋体" w:cs="宋体"/>
          <w:sz w:val="24"/>
          <w:szCs w:val="24"/>
        </w:rPr>
        <w:t>4</w:t>
      </w:r>
    </w:p>
    <w:p>
      <w:pPr>
        <w:pStyle w:val="20"/>
        <w:tabs>
          <w:tab w:val="right" w:leader="dot" w:pos="8296"/>
        </w:tabs>
        <w:adjustRightInd w:val="0"/>
        <w:snapToGrid w:val="0"/>
        <w:spacing w:before="0" w:line="440" w:lineRule="exact"/>
        <w:jc w:val="left"/>
        <w:rPr>
          <w:rFonts w:ascii="宋体" w:eastAsia="宋体" w:cs="宋体"/>
          <w:sz w:val="24"/>
          <w:szCs w:val="24"/>
        </w:rPr>
      </w:pPr>
      <w:r>
        <w:rPr>
          <w:rFonts w:ascii="宋体" w:eastAsia="宋体" w:cs="宋体" w:hint="eastAsia"/>
          <w:sz w:val="24"/>
          <w:szCs w:val="24"/>
        </w:rPr>
        <w:t>第二部分</w:t>
      </w:r>
      <w:r>
        <w:rPr>
          <w:rFonts w:ascii="宋体" w:eastAsia="宋体" w:cs="宋体"/>
          <w:sz w:val="24"/>
          <w:szCs w:val="24"/>
        </w:rPr>
        <w:t>2022</w:t>
      </w:r>
      <w:r>
        <w:rPr>
          <w:rFonts w:ascii="宋体" w:eastAsia="宋体" w:cs="宋体" w:hint="eastAsia"/>
          <w:sz w:val="24"/>
          <w:szCs w:val="24"/>
        </w:rPr>
        <w:t>年度单位决算情况说明</w:t>
      </w:r>
      <w:r>
        <w:rPr>
          <w:rFonts w:ascii="宋体" w:eastAsia="宋体" w:cs="Times New Roman"/>
          <w:sz w:val="24"/>
          <w:szCs w:val="24"/>
        </w:rPr>
        <w:tab/>
      </w:r>
      <w:r>
        <w:rPr>
          <w:rFonts w:ascii="宋体" w:eastAsia="宋体" w:cs="宋体"/>
          <w:sz w:val="24"/>
          <w:szCs w:val="24"/>
        </w:rPr>
        <w:t>5</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一、收入支出决算总体情况说明</w:t>
      </w:r>
      <w:r>
        <w:rPr>
          <w:rFonts w:ascii="宋体"/>
          <w:sz w:val="24"/>
          <w:szCs w:val="24"/>
        </w:rPr>
        <w:tab/>
      </w:r>
      <w:r>
        <w:rPr>
          <w:rFonts w:ascii="宋体" w:cs="宋体"/>
          <w:sz w:val="24"/>
          <w:szCs w:val="24"/>
        </w:rPr>
        <w:t>5</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二、收入决算情况说明</w:t>
      </w:r>
      <w:r>
        <w:rPr>
          <w:rFonts w:ascii="宋体"/>
          <w:sz w:val="24"/>
          <w:szCs w:val="24"/>
        </w:rPr>
        <w:tab/>
      </w:r>
      <w:r>
        <w:rPr>
          <w:rFonts w:ascii="宋体" w:cs="宋体"/>
          <w:sz w:val="24"/>
          <w:szCs w:val="24"/>
        </w:rPr>
        <w:t>5</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三、支出决算情况说明</w:t>
      </w:r>
      <w:r>
        <w:rPr>
          <w:rFonts w:ascii="宋体"/>
          <w:sz w:val="24"/>
          <w:szCs w:val="24"/>
        </w:rPr>
        <w:tab/>
      </w:r>
      <w:r>
        <w:rPr>
          <w:rFonts w:ascii="宋体" w:cs="宋体"/>
          <w:sz w:val="24"/>
          <w:szCs w:val="24"/>
        </w:rPr>
        <w:t>6</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四、财政拨款收入支出决算总体情况说明</w:t>
      </w:r>
      <w:r>
        <w:rPr>
          <w:rFonts w:ascii="宋体"/>
          <w:sz w:val="24"/>
          <w:szCs w:val="24"/>
        </w:rPr>
        <w:tab/>
      </w:r>
      <w:r>
        <w:rPr>
          <w:rFonts w:ascii="宋体" w:cs="宋体"/>
          <w:sz w:val="24"/>
          <w:szCs w:val="24"/>
        </w:rPr>
        <w:t>6</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五、一般公共预算财政拨款支出决算情况说明</w:t>
      </w:r>
      <w:r>
        <w:rPr>
          <w:rFonts w:ascii="宋体"/>
          <w:sz w:val="24"/>
          <w:szCs w:val="24"/>
        </w:rPr>
        <w:tab/>
      </w:r>
      <w:r>
        <w:rPr>
          <w:rFonts w:ascii="宋体" w:cs="宋体"/>
          <w:sz w:val="24"/>
          <w:szCs w:val="24"/>
        </w:rPr>
        <w:t>7</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六、一般公共预算财政拨款基本支出决算情况说明</w:t>
      </w:r>
      <w:r>
        <w:rPr>
          <w:rFonts w:ascii="宋体"/>
          <w:sz w:val="24"/>
          <w:szCs w:val="24"/>
        </w:rPr>
        <w:tab/>
      </w:r>
      <w:r>
        <w:rPr>
          <w:rFonts w:ascii="宋体" w:cs="宋体"/>
          <w:sz w:val="24"/>
          <w:szCs w:val="24"/>
        </w:rPr>
        <w:t>8</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七、财政拨款“三公”经费支出决算情况说明</w:t>
      </w:r>
      <w:r>
        <w:rPr>
          <w:rFonts w:ascii="宋体"/>
          <w:sz w:val="24"/>
          <w:szCs w:val="24"/>
        </w:rPr>
        <w:tab/>
      </w:r>
      <w:r>
        <w:rPr>
          <w:rFonts w:ascii="宋体" w:cs="宋体"/>
          <w:sz w:val="24"/>
          <w:szCs w:val="24"/>
        </w:rPr>
        <w:t>9</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八、政府性基金预算支出决算情况说明</w:t>
      </w:r>
      <w:r>
        <w:rPr>
          <w:rFonts w:ascii="宋体"/>
          <w:sz w:val="24"/>
          <w:szCs w:val="24"/>
        </w:rPr>
        <w:tab/>
      </w:r>
      <w:r>
        <w:rPr>
          <w:rFonts w:ascii="宋体" w:cs="宋体"/>
          <w:sz w:val="24"/>
          <w:szCs w:val="24"/>
        </w:rPr>
        <w:t>11</w:t>
      </w:r>
    </w:p>
    <w:p>
      <w:pPr>
        <w:pStyle w:val="21"/>
        <w:tabs>
          <w:tab w:val="right" w:leader="dot" w:pos="8296"/>
        </w:tabs>
        <w:adjustRightInd w:val="0"/>
        <w:snapToGrid w:val="0"/>
        <w:spacing w:line="440" w:lineRule="exact"/>
        <w:ind w:leftChars="0" w:left="0"/>
        <w:jc w:val="left"/>
        <w:rPr>
          <w:rFonts w:ascii="宋体"/>
          <w:sz w:val="24"/>
          <w:szCs w:val="24"/>
        </w:rPr>
      </w:pPr>
      <w:r>
        <w:rPr>
          <w:rFonts w:ascii="宋体" w:cs="宋体" w:hint="eastAsia"/>
          <w:sz w:val="24"/>
          <w:szCs w:val="24"/>
        </w:rPr>
        <w:t>九、国有资本经营预算支出决算情况说明</w:t>
      </w:r>
      <w:r>
        <w:rPr>
          <w:rFonts w:ascii="宋体"/>
          <w:sz w:val="24"/>
          <w:szCs w:val="24"/>
        </w:rPr>
        <w:tab/>
      </w:r>
      <w:r>
        <w:rPr>
          <w:rFonts w:ascii="宋体" w:cs="宋体"/>
          <w:sz w:val="24"/>
          <w:szCs w:val="24"/>
        </w:rPr>
        <w:t>11</w:t>
      </w:r>
    </w:p>
    <w:p>
      <w:pPr>
        <w:tabs>
          <w:tab w:val="right" w:leader="dot" w:pos="8306"/>
        </w:tabs>
        <w:adjustRightInd w:val="0"/>
        <w:snapToGrid w:val="0"/>
        <w:spacing w:line="440" w:lineRule="exact"/>
        <w:ind w:firstLineChars="200" w:firstLine="480"/>
        <w:jc w:val="left"/>
        <w:rPr>
          <w:rFonts w:ascii="宋体"/>
          <w:sz w:val="24"/>
          <w:szCs w:val="24"/>
        </w:rPr>
      </w:pPr>
      <w:r>
        <w:rPr>
          <w:rStyle w:val="23"/>
          <w:rFonts w:ascii="宋体" w:cs="宋体" w:hint="eastAsia"/>
          <w:color w:val="000000"/>
          <w:sz w:val="24"/>
          <w:szCs w:val="24"/>
          <w:u w:val="none"/>
        </w:rPr>
        <w:t>十、</w:t>
      </w:r>
      <w:r>
        <w:rPr>
          <w:rFonts w:ascii="宋体" w:cs="宋体" w:hint="eastAsia"/>
          <w:sz w:val="24"/>
          <w:szCs w:val="24"/>
        </w:rPr>
        <w:t>其他重要事项的情况说明</w:t>
      </w:r>
      <w:r>
        <w:rPr>
          <w:rFonts w:ascii="宋体"/>
          <w:sz w:val="24"/>
          <w:szCs w:val="24"/>
        </w:rPr>
        <w:tab/>
      </w:r>
      <w:r>
        <w:rPr>
          <w:rFonts w:ascii="宋体" w:cs="宋体"/>
          <w:sz w:val="24"/>
          <w:szCs w:val="24"/>
        </w:rPr>
        <w:t>11</w:t>
      </w:r>
    </w:p>
    <w:p>
      <w:pPr>
        <w:pStyle w:val="20"/>
        <w:tabs>
          <w:tab w:val="right" w:leader="dot" w:pos="8296"/>
        </w:tabs>
        <w:adjustRightInd w:val="0"/>
        <w:snapToGrid w:val="0"/>
        <w:spacing w:before="0" w:line="440" w:lineRule="exact"/>
        <w:jc w:val="left"/>
        <w:rPr>
          <w:rFonts w:ascii="宋体" w:eastAsia="宋体" w:cs="宋体"/>
          <w:sz w:val="24"/>
          <w:szCs w:val="24"/>
        </w:rPr>
      </w:pPr>
      <w:r>
        <w:rPr>
          <w:rFonts w:ascii="宋体" w:eastAsia="宋体" w:cs="宋体" w:hint="eastAsia"/>
          <w:sz w:val="24"/>
          <w:szCs w:val="24"/>
        </w:rPr>
        <w:t>第三部分</w:t>
      </w:r>
      <w:r>
        <w:rPr>
          <w:rFonts w:ascii="宋体" w:eastAsia="宋体" w:cs="宋体"/>
          <w:sz w:val="24"/>
          <w:szCs w:val="24"/>
        </w:rPr>
        <w:t xml:space="preserve"> </w:t>
      </w:r>
      <w:r>
        <w:rPr>
          <w:rFonts w:ascii="宋体" w:eastAsia="宋体" w:cs="宋体" w:hint="eastAsia"/>
          <w:sz w:val="24"/>
          <w:szCs w:val="24"/>
        </w:rPr>
        <w:t>名词解释</w:t>
      </w:r>
      <w:r>
        <w:rPr>
          <w:rFonts w:ascii="宋体" w:eastAsia="宋体" w:cs="Times New Roman"/>
          <w:sz w:val="24"/>
          <w:szCs w:val="24"/>
        </w:rPr>
        <w:tab/>
      </w:r>
      <w:r>
        <w:rPr>
          <w:rFonts w:ascii="宋体" w:eastAsia="宋体" w:cs="宋体"/>
          <w:sz w:val="24"/>
          <w:szCs w:val="24"/>
        </w:rPr>
        <w:t>13</w:t>
      </w:r>
    </w:p>
    <w:p>
      <w:pPr>
        <w:pStyle w:val="20"/>
        <w:tabs>
          <w:tab w:val="right" w:leader="dot" w:pos="8296"/>
        </w:tabs>
        <w:adjustRightInd w:val="0"/>
        <w:snapToGrid w:val="0"/>
        <w:spacing w:before="0" w:line="440" w:lineRule="exact"/>
        <w:jc w:val="left"/>
        <w:rPr>
          <w:rFonts w:ascii="宋体" w:eastAsia="宋体" w:cs="宋体"/>
          <w:sz w:val="24"/>
          <w:szCs w:val="24"/>
        </w:rPr>
      </w:pPr>
      <w:r>
        <w:rPr>
          <w:rFonts w:ascii="宋体" w:eastAsia="宋体" w:cs="宋体" w:hint="eastAsia"/>
          <w:sz w:val="24"/>
          <w:szCs w:val="24"/>
        </w:rPr>
        <w:t>第四部分</w:t>
      </w:r>
      <w:r>
        <w:rPr>
          <w:rFonts w:ascii="宋体" w:eastAsia="宋体" w:cs="宋体"/>
          <w:sz w:val="24"/>
          <w:szCs w:val="24"/>
        </w:rPr>
        <w:t xml:space="preserve"> </w:t>
      </w:r>
      <w:r>
        <w:rPr>
          <w:rFonts w:ascii="宋体" w:eastAsia="宋体" w:cs="宋体" w:hint="eastAsia"/>
          <w:sz w:val="24"/>
          <w:szCs w:val="24"/>
        </w:rPr>
        <w:t>附件</w:t>
      </w:r>
      <w:r>
        <w:rPr>
          <w:rFonts w:ascii="宋体" w:eastAsia="宋体" w:cs="Times New Roman"/>
          <w:sz w:val="24"/>
          <w:szCs w:val="24"/>
        </w:rPr>
        <w:tab/>
      </w:r>
      <w:r>
        <w:rPr>
          <w:rFonts w:ascii="宋体" w:eastAsia="宋体" w:cs="宋体"/>
          <w:sz w:val="24"/>
          <w:szCs w:val="24"/>
        </w:rPr>
        <w:t>16</w:t>
      </w:r>
    </w:p>
    <w:p>
      <w:pPr>
        <w:pStyle w:val="20"/>
        <w:tabs>
          <w:tab w:val="right" w:leader="dot" w:pos="8296"/>
        </w:tabs>
        <w:adjustRightInd w:val="0"/>
        <w:snapToGrid w:val="0"/>
        <w:spacing w:before="0" w:line="440" w:lineRule="exact"/>
        <w:jc w:val="left"/>
        <w:rPr>
          <w:rFonts w:ascii="宋体" w:eastAsia="宋体" w:cs="宋体"/>
          <w:sz w:val="24"/>
          <w:szCs w:val="24"/>
        </w:rPr>
      </w:pPr>
      <w:r>
        <w:rPr>
          <w:rFonts w:ascii="宋体" w:eastAsia="宋体" w:cs="宋体" w:hint="eastAsia"/>
          <w:sz w:val="24"/>
          <w:szCs w:val="24"/>
        </w:rPr>
        <w:t>第五部分</w:t>
      </w:r>
      <w:r>
        <w:rPr>
          <w:rFonts w:ascii="宋体" w:eastAsia="宋体" w:cs="宋体"/>
          <w:sz w:val="24"/>
          <w:szCs w:val="24"/>
        </w:rPr>
        <w:t xml:space="preserve"> </w:t>
      </w:r>
      <w:r>
        <w:rPr>
          <w:rFonts w:ascii="宋体" w:eastAsia="宋体" w:cs="宋体" w:hint="eastAsia"/>
          <w:sz w:val="24"/>
          <w:szCs w:val="24"/>
        </w:rPr>
        <w:t>附表</w:t>
      </w:r>
      <w:r>
        <w:rPr>
          <w:rFonts w:ascii="宋体" w:eastAsia="宋体" w:cs="Times New Roman"/>
          <w:sz w:val="24"/>
          <w:szCs w:val="24"/>
        </w:rPr>
        <w:tab/>
      </w:r>
      <w:r>
        <w:rPr>
          <w:rFonts w:ascii="宋体" w:eastAsia="宋体" w:cs="宋体"/>
          <w:sz w:val="24"/>
          <w:szCs w:val="24"/>
        </w:rPr>
        <w:t>17</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一、收入支出决算总表</w:t>
      </w:r>
      <w:r>
        <w:rPr>
          <w:rFonts w:ascii="宋体"/>
          <w:sz w:val="24"/>
          <w:szCs w:val="24"/>
        </w:rPr>
        <w:tab/>
      </w:r>
      <w:r>
        <w:rPr>
          <w:rFonts w:ascii="宋体" w:cs="宋体"/>
          <w:sz w:val="24"/>
          <w:szCs w:val="24"/>
        </w:rPr>
        <w:t>17</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二、收入决算表</w:t>
      </w:r>
      <w:r>
        <w:rPr>
          <w:rFonts w:ascii="宋体"/>
          <w:sz w:val="24"/>
          <w:szCs w:val="24"/>
        </w:rPr>
        <w:tab/>
      </w:r>
      <w:r>
        <w:rPr>
          <w:rFonts w:ascii="宋体" w:cs="宋体"/>
          <w:sz w:val="24"/>
          <w:szCs w:val="24"/>
        </w:rPr>
        <w:t>17</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三、支出决算表</w:t>
      </w:r>
      <w:r>
        <w:rPr>
          <w:rFonts w:ascii="宋体"/>
          <w:sz w:val="24"/>
          <w:szCs w:val="24"/>
        </w:rPr>
        <w:tab/>
      </w:r>
      <w:r>
        <w:rPr>
          <w:rFonts w:ascii="宋体" w:cs="宋体"/>
          <w:sz w:val="24"/>
          <w:szCs w:val="24"/>
        </w:rPr>
        <w:t>17</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四、财政拨款收入支出决算总表</w:t>
      </w:r>
      <w:r>
        <w:rPr>
          <w:rFonts w:ascii="宋体"/>
          <w:sz w:val="24"/>
          <w:szCs w:val="24"/>
        </w:rPr>
        <w:tab/>
      </w:r>
      <w:r>
        <w:rPr>
          <w:rFonts w:ascii="宋体" w:cs="宋体"/>
          <w:sz w:val="24"/>
          <w:szCs w:val="24"/>
        </w:rPr>
        <w:t>17</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五、财政拨款支出决算明细表</w:t>
      </w:r>
      <w:r>
        <w:rPr>
          <w:rFonts w:ascii="宋体"/>
          <w:sz w:val="24"/>
          <w:szCs w:val="24"/>
        </w:rPr>
        <w:tab/>
      </w:r>
      <w:r>
        <w:rPr>
          <w:rFonts w:ascii="宋体" w:cs="宋体"/>
          <w:sz w:val="24"/>
          <w:szCs w:val="24"/>
        </w:rPr>
        <w:t>17</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六、一般公共预算财政拨款支出决算表</w:t>
      </w:r>
      <w:r>
        <w:rPr>
          <w:rFonts w:ascii="宋体"/>
          <w:sz w:val="24"/>
          <w:szCs w:val="24"/>
        </w:rPr>
        <w:tab/>
      </w:r>
      <w:r>
        <w:rPr>
          <w:rFonts w:ascii="宋体" w:cs="宋体"/>
          <w:sz w:val="24"/>
          <w:szCs w:val="24"/>
        </w:rPr>
        <w:t>17</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七、一般公共预算财政拨款支出决算明细表</w:t>
      </w:r>
      <w:r>
        <w:rPr>
          <w:rFonts w:ascii="宋体"/>
          <w:sz w:val="24"/>
          <w:szCs w:val="24"/>
        </w:rPr>
        <w:tab/>
      </w:r>
      <w:r>
        <w:rPr>
          <w:rFonts w:ascii="宋体" w:cs="宋体"/>
          <w:sz w:val="24"/>
          <w:szCs w:val="24"/>
        </w:rPr>
        <w:t>17</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八、一般公共预算财政拨款基本支出决算表</w:t>
      </w:r>
      <w:r>
        <w:rPr>
          <w:rFonts w:ascii="宋体"/>
          <w:sz w:val="24"/>
          <w:szCs w:val="24"/>
        </w:rPr>
        <w:tab/>
      </w:r>
      <w:r>
        <w:rPr>
          <w:rFonts w:ascii="宋体" w:cs="宋体"/>
          <w:sz w:val="24"/>
          <w:szCs w:val="24"/>
        </w:rPr>
        <w:t>17</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九、一般公共预算财政拨款项目支出决算表</w:t>
      </w:r>
      <w:r>
        <w:rPr>
          <w:rFonts w:ascii="宋体"/>
          <w:sz w:val="24"/>
          <w:szCs w:val="24"/>
        </w:rPr>
        <w:tab/>
      </w:r>
      <w:r>
        <w:rPr>
          <w:rFonts w:ascii="宋体" w:cs="宋体"/>
          <w:sz w:val="24"/>
          <w:szCs w:val="24"/>
        </w:rPr>
        <w:t>17</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十、政府性基金预算财政拨款收入支出决算表</w:t>
      </w:r>
      <w:r>
        <w:rPr>
          <w:rFonts w:ascii="宋体"/>
          <w:sz w:val="24"/>
          <w:szCs w:val="24"/>
        </w:rPr>
        <w:tab/>
      </w:r>
      <w:r>
        <w:rPr>
          <w:rFonts w:ascii="宋体" w:cs="宋体"/>
          <w:sz w:val="24"/>
          <w:szCs w:val="24"/>
        </w:rPr>
        <w:t>17</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十一、国有资本经营预算财政拨款收入支出决算表</w:t>
      </w:r>
      <w:r>
        <w:rPr>
          <w:rFonts w:ascii="宋体"/>
          <w:sz w:val="24"/>
          <w:szCs w:val="24"/>
        </w:rPr>
        <w:tab/>
      </w:r>
      <w:r>
        <w:rPr>
          <w:rFonts w:ascii="宋体" w:cs="宋体"/>
          <w:sz w:val="24"/>
          <w:szCs w:val="24"/>
        </w:rPr>
        <w:t>17</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十二、国有资本经营预算财政拨款支出决算表</w:t>
      </w:r>
      <w:r>
        <w:rPr>
          <w:rFonts w:ascii="宋体"/>
          <w:sz w:val="24"/>
          <w:szCs w:val="24"/>
        </w:rPr>
        <w:tab/>
      </w:r>
      <w:r>
        <w:rPr>
          <w:rFonts w:ascii="宋体" w:cs="宋体"/>
          <w:sz w:val="24"/>
          <w:szCs w:val="24"/>
        </w:rPr>
        <w:t>17</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十三、财政拨款“三公”经费支出决算表</w:t>
      </w:r>
      <w:r>
        <w:rPr>
          <w:rFonts w:ascii="宋体"/>
          <w:sz w:val="24"/>
          <w:szCs w:val="24"/>
        </w:rPr>
        <w:tab/>
      </w:r>
      <w:r>
        <w:rPr>
          <w:rFonts w:ascii="宋体" w:cs="宋体"/>
          <w:sz w:val="24"/>
          <w:szCs w:val="24"/>
        </w:rPr>
        <w:t>17</w:t>
      </w:r>
    </w:p>
    <w:p>
      <w:pPr>
        <w:widowControl/>
        <w:jc w:val="left"/>
        <w:rPr>
          <w:rFonts w:ascii="宋体"/>
          <w:kern w:val="44"/>
          <w:sz w:val="44"/>
          <w:szCs w:val="44"/>
        </w:rPr>
      </w:pPr>
      <w:bookmarkStart w:id="13" w:name="_Toc15396599"/>
      <w:bookmarkStart w:id="14" w:name="_Toc15377196"/>
      <w:r>
        <w:rPr>
          <w:rFonts w:ascii="宋体"/>
          <w:b/>
          <w:bCs/>
        </w:rPr>
        <w:br w:type="page"/>
      </w:r>
    </w:p>
    <w:p>
      <w:pPr>
        <w:pStyle w:val="1"/>
        <w:spacing w:line="640" w:lineRule="exact"/>
        <w:jc w:val="center"/>
        <w:rPr>
          <w:rStyle w:val="1Char"/>
          <w:rFonts w:ascii="黑体" w:eastAsia="黑体"/>
          <w:b/>
          <w:bCs/>
        </w:rPr>
      </w:pPr>
      <w:r>
        <w:rPr>
          <w:rFonts w:ascii="黑体" w:eastAsia="黑体" w:cs="黑体" w:hint="eastAsia"/>
          <w:b w:val="0"/>
          <w:bCs w:val="0"/>
        </w:rPr>
        <w:t>第一部分</w:t>
      </w:r>
      <w:r>
        <w:rPr>
          <w:rFonts w:ascii="黑体" w:eastAsia="黑体" w:cs="黑体"/>
          <w:b w:val="0"/>
          <w:bCs w:val="0"/>
        </w:rPr>
        <w:t xml:space="preserve"> </w:t>
      </w:r>
      <w:r>
        <w:rPr>
          <w:rStyle w:val="1Char"/>
          <w:rFonts w:ascii="黑体" w:eastAsia="黑体" w:cs="黑体" w:hint="eastAsia"/>
        </w:rPr>
        <w:t>单位概况</w:t>
      </w:r>
      <w:bookmarkEnd w:id="13"/>
      <w:bookmarkEnd w:id="14"/>
    </w:p>
    <w:p>
      <w:pPr>
        <w:rPr>
          <w:rFonts w:eastAsia="黑体"/>
        </w:rPr>
      </w:pPr>
      <w:r>
        <w:rPr>
          <w:rStyle w:val="2Char"/>
          <w:rFonts w:ascii="黑体" w:eastAsia="黑体" w:cs="黑体"/>
          <w:b w:val="0"/>
          <w:bCs w:val="0"/>
        </w:rPr>
        <w:t xml:space="preserve">    </w:t>
      </w:r>
      <w:r>
        <w:rPr>
          <w:rStyle w:val="2Char"/>
          <w:rFonts w:ascii="黑体" w:eastAsia="黑体" w:cs="黑体" w:hint="eastAsia"/>
          <w:b w:val="0"/>
          <w:bCs w:val="0"/>
        </w:rPr>
        <w:t>一、主要职责</w:t>
      </w:r>
    </w:p>
    <w:p>
      <w:pPr>
        <w:widowControl/>
        <w:ind w:firstLineChars="200" w:firstLine="640"/>
        <w:rPr>
          <w:rFonts w:ascii="仿宋" w:eastAsia="仿宋"/>
          <w:color w:val="000000"/>
          <w:sz w:val="32"/>
          <w:szCs w:val="32"/>
        </w:rPr>
      </w:pPr>
      <w:bookmarkStart w:id="15" w:name="_Toc15377199"/>
      <w:bookmarkStart w:id="16" w:name="_Toc15378446"/>
      <w:r>
        <w:rPr>
          <w:rFonts w:ascii="仿宋" w:eastAsia="仿宋" w:cs="仿宋" w:hint="eastAsia"/>
          <w:color w:val="000000"/>
          <w:sz w:val="32"/>
          <w:szCs w:val="32"/>
        </w:rPr>
        <w:t>攀枝花市建筑节能和绿色建筑发展中心（简称：市节能绿建中心）主要职能职责为：承担全市散装水泥、新型墙材、建筑节能和绿色建筑相关事务性、服务性工作；负责散装水泥、新型墙材、建筑节能和绿色建筑相关的宣传培训、信息交流、统计上报和新技术、新材料、新工艺、新设备的推广应用；协调全市绿色建材发展工作；负责对全市散装水泥、新型墙材、建筑节能和绿色建筑发展工作的业务指导。</w:t>
      </w:r>
    </w:p>
    <w:p>
      <w:pPr>
        <w:pStyle w:val="15"/>
        <w:adjustRightInd w:val="0"/>
        <w:snapToGrid w:val="0"/>
        <w:spacing w:beforeLines="0" w:before="93" w:line="640" w:lineRule="exact"/>
        <w:ind w:firstLineChars="200" w:firstLine="640"/>
        <w:outlineLvl w:val="2"/>
        <w:rPr>
          <w:rFonts w:ascii="黑体" w:eastAsia="黑体" w:cs="Times New Roman"/>
          <w:color w:val="000000"/>
          <w:sz w:val="32"/>
          <w:szCs w:val="32"/>
        </w:rPr>
      </w:pPr>
      <w:r>
        <w:rPr>
          <w:rFonts w:ascii="黑体" w:eastAsia="黑体" w:cs="黑体" w:hint="eastAsia"/>
          <w:color w:val="000000"/>
          <w:sz w:val="32"/>
          <w:szCs w:val="32"/>
        </w:rPr>
        <w:t>二、</w:t>
      </w:r>
      <w:bookmarkEnd w:id="15"/>
      <w:bookmarkEnd w:id="16"/>
      <w:r>
        <w:rPr>
          <w:rFonts w:ascii="黑体" w:eastAsia="黑体" w:cs="黑体" w:hint="eastAsia"/>
          <w:color w:val="000000"/>
          <w:sz w:val="32"/>
          <w:szCs w:val="32"/>
        </w:rPr>
        <w:t>机构设置</w:t>
      </w:r>
    </w:p>
    <w:p>
      <w:pPr>
        <w:widowControl/>
        <w:ind w:firstLineChars="200" w:firstLine="640"/>
        <w:rPr>
          <w:rFonts w:ascii="仿宋" w:eastAsia="仿宋"/>
          <w:color w:val="000000"/>
          <w:sz w:val="32"/>
          <w:szCs w:val="32"/>
        </w:rPr>
      </w:pPr>
      <w:bookmarkStart w:id="17" w:name="_Toc15396602"/>
      <w:bookmarkStart w:id="18" w:name="_Toc15377204"/>
      <w:r>
        <w:rPr>
          <w:rFonts w:ascii="仿宋" w:eastAsia="仿宋" w:cs="仿宋" w:hint="eastAsia"/>
          <w:color w:val="000000"/>
          <w:sz w:val="32"/>
          <w:szCs w:val="32"/>
        </w:rPr>
        <w:t>市节能绿建中心是隶属于攀枝花市住房和城乡建设局的副县级参照公务员法管理事业单位，共有编制数</w:t>
      </w:r>
      <w:r>
        <w:rPr>
          <w:rFonts w:ascii="仿宋" w:eastAsia="仿宋" w:cs="仿宋"/>
          <w:color w:val="000000"/>
          <w:sz w:val="32"/>
          <w:szCs w:val="32"/>
        </w:rPr>
        <w:t>10</w:t>
      </w:r>
      <w:r>
        <w:rPr>
          <w:rFonts w:ascii="仿宋" w:eastAsia="仿宋" w:cs="仿宋" w:hint="eastAsia"/>
          <w:color w:val="000000"/>
          <w:sz w:val="32"/>
          <w:szCs w:val="32"/>
        </w:rPr>
        <w:t>个</w:t>
      </w:r>
      <w:r>
        <w:rPr>
          <w:rFonts w:ascii="仿宋" w:eastAsia="仿宋" w:cs="仿宋"/>
          <w:color w:val="000000"/>
          <w:sz w:val="32"/>
          <w:szCs w:val="32"/>
        </w:rPr>
        <w:t>,</w:t>
      </w:r>
      <w:r>
        <w:rPr>
          <w:rFonts w:ascii="仿宋" w:eastAsia="仿宋" w:cs="仿宋" w:hint="eastAsia"/>
          <w:color w:val="000000"/>
          <w:sz w:val="32"/>
          <w:szCs w:val="32"/>
        </w:rPr>
        <w:t>实有在职人员</w:t>
      </w:r>
      <w:r>
        <w:rPr>
          <w:rFonts w:ascii="仿宋" w:eastAsia="仿宋" w:cs="仿宋"/>
          <w:color w:val="000000"/>
          <w:sz w:val="32"/>
          <w:szCs w:val="32"/>
        </w:rPr>
        <w:t>9</w:t>
      </w:r>
      <w:r>
        <w:rPr>
          <w:rFonts w:ascii="仿宋" w:eastAsia="仿宋" w:cs="仿宋" w:hint="eastAsia"/>
          <w:color w:val="000000"/>
          <w:sz w:val="32"/>
          <w:szCs w:val="32"/>
        </w:rPr>
        <w:t>名，退休人员</w:t>
      </w:r>
      <w:r>
        <w:rPr>
          <w:rFonts w:ascii="仿宋" w:eastAsia="仿宋" w:cs="仿宋"/>
          <w:color w:val="000000"/>
          <w:sz w:val="32"/>
          <w:szCs w:val="32"/>
        </w:rPr>
        <w:t>2</w:t>
      </w:r>
      <w:r>
        <w:rPr>
          <w:rFonts w:ascii="仿宋" w:eastAsia="仿宋" w:cs="仿宋" w:hint="eastAsia"/>
          <w:color w:val="000000"/>
          <w:sz w:val="32"/>
          <w:szCs w:val="32"/>
        </w:rPr>
        <w:t>名；中心领导班子成员</w:t>
      </w:r>
      <w:r>
        <w:rPr>
          <w:rFonts w:ascii="仿宋" w:eastAsia="仿宋" w:cs="仿宋"/>
          <w:color w:val="000000"/>
          <w:sz w:val="32"/>
          <w:szCs w:val="32"/>
        </w:rPr>
        <w:t>2</w:t>
      </w:r>
      <w:r>
        <w:rPr>
          <w:rFonts w:ascii="仿宋" w:eastAsia="仿宋" w:cs="仿宋" w:hint="eastAsia"/>
          <w:color w:val="000000"/>
          <w:sz w:val="32"/>
          <w:szCs w:val="32"/>
        </w:rPr>
        <w:t>人，共有三个内设科室，分别为：综合科、科研法规科、工程应用科。</w:t>
      </w:r>
    </w:p>
    <w:p/>
    <w:p/>
    <w:p/>
    <w:p/>
    <w:p/>
    <w:p/>
    <w:p/>
    <w:p/>
    <w:p/>
    <w:p/>
    <w:p>
      <w:pPr>
        <w:pStyle w:val="1"/>
        <w:ind w:right="880"/>
        <w:rPr>
          <w:rStyle w:val="1Char"/>
          <w:rFonts w:ascii="黑体" w:eastAsia="黑体"/>
        </w:rPr>
      </w:pPr>
      <w:r>
        <w:rPr>
          <w:rFonts w:ascii="黑体" w:eastAsia="黑体" w:cs="黑体" w:hint="eastAsia"/>
          <w:b w:val="0"/>
          <w:bCs w:val="0"/>
          <w:color w:val="000000"/>
        </w:rPr>
        <w:t>第二部分</w:t>
      </w:r>
      <w:r>
        <w:rPr>
          <w:rFonts w:ascii="黑体" w:eastAsia="黑体" w:cs="黑体"/>
          <w:color w:val="000000"/>
        </w:rPr>
        <w:t xml:space="preserve"> </w:t>
      </w:r>
      <w:r>
        <w:rPr>
          <w:rStyle w:val="1Char"/>
          <w:rFonts w:ascii="黑体" w:eastAsia="黑体" w:cs="黑体"/>
        </w:rPr>
        <w:t>2022</w:t>
      </w:r>
      <w:r>
        <w:rPr>
          <w:rStyle w:val="1Char"/>
          <w:rFonts w:ascii="黑体" w:eastAsia="黑体" w:cs="黑体" w:hint="eastAsia"/>
        </w:rPr>
        <w:t>年度单位决算情况说明</w:t>
      </w:r>
      <w:bookmarkEnd w:id="17"/>
      <w:bookmarkEnd w:id="18"/>
    </w:p>
    <w:p>
      <w:pPr>
        <w:pStyle w:val="25"/>
        <w:numPr>
          <w:ilvl w:val="0"/>
          <w:numId w:val="1"/>
        </w:numPr>
        <w:spacing w:line="640" w:lineRule="exact"/>
        <w:ind w:firstLineChars="0"/>
        <w:outlineLvl w:val="1"/>
        <w:rPr>
          <w:rStyle w:val="2Char"/>
          <w:rFonts w:ascii="黑体" w:eastAsia="黑体" w:cs="Times New Roman"/>
          <w:b w:val="0"/>
          <w:bCs w:val="0"/>
        </w:rPr>
      </w:pPr>
      <w:bookmarkStart w:id="19" w:name="_Toc15396603"/>
      <w:bookmarkStart w:id="20" w:name="_Toc15377205"/>
      <w:r>
        <w:rPr>
          <w:rFonts w:ascii="黑体" w:eastAsia="黑体" w:cs="黑体" w:hint="eastAsia"/>
          <w:color w:val="000000"/>
          <w:sz w:val="32"/>
          <w:szCs w:val="32"/>
        </w:rPr>
        <w:t>收</w:t>
      </w:r>
      <w:r>
        <w:rPr>
          <w:rStyle w:val="2Char"/>
          <w:rFonts w:ascii="黑体" w:eastAsia="黑体" w:cs="黑体" w:hint="eastAsia"/>
          <w:b w:val="0"/>
          <w:bCs w:val="0"/>
        </w:rPr>
        <w:t>入支出决算总体情况说明</w:t>
      </w:r>
      <w:bookmarkEnd w:id="19"/>
      <w:bookmarkEnd w:id="20"/>
    </w:p>
    <w:p>
      <w:pPr>
        <w:spacing w:line="600" w:lineRule="exact"/>
        <w:ind w:firstLineChars="200" w:firstLine="640"/>
        <w:rPr>
          <w:rFonts w:ascii="仿宋" w:eastAsia="仿宋"/>
          <w:sz w:val="32"/>
          <w:szCs w:val="32"/>
        </w:rPr>
      </w:pPr>
      <w:r>
        <w:rPr>
          <w:rFonts w:ascii="仿宋" w:eastAsia="仿宋" w:cs="仿宋"/>
          <w:sz w:val="32"/>
          <w:szCs w:val="32"/>
        </w:rPr>
        <w:t>2022</w:t>
      </w:r>
      <w:r>
        <w:rPr>
          <w:rFonts w:ascii="仿宋" w:eastAsia="仿宋" w:cs="仿宋" w:hint="eastAsia"/>
          <w:sz w:val="32"/>
          <w:szCs w:val="32"/>
        </w:rPr>
        <w:t>年度收支总计</w:t>
      </w:r>
      <w:r>
        <w:rPr>
          <w:rFonts w:ascii="仿宋" w:eastAsia="仿宋" w:cs="仿宋"/>
          <w:sz w:val="32"/>
          <w:szCs w:val="32"/>
        </w:rPr>
        <w:t>217.33</w:t>
      </w:r>
      <w:r>
        <w:rPr>
          <w:rFonts w:ascii="仿宋" w:eastAsia="仿宋" w:cs="仿宋" w:hint="eastAsia"/>
          <w:sz w:val="32"/>
          <w:szCs w:val="32"/>
        </w:rPr>
        <w:t>万元。与</w:t>
      </w:r>
      <w:r>
        <w:rPr>
          <w:rFonts w:ascii="仿宋" w:eastAsia="仿宋" w:cs="仿宋"/>
          <w:sz w:val="32"/>
          <w:szCs w:val="32"/>
        </w:rPr>
        <w:t>2021</w:t>
      </w:r>
      <w:r>
        <w:rPr>
          <w:rFonts w:ascii="仿宋" w:eastAsia="仿宋" w:cs="仿宋" w:hint="eastAsia"/>
          <w:sz w:val="32"/>
          <w:szCs w:val="32"/>
        </w:rPr>
        <w:t>年相比，减少</w:t>
      </w:r>
      <w:r>
        <w:rPr>
          <w:rFonts w:ascii="仿宋" w:eastAsia="仿宋" w:cs="仿宋"/>
          <w:sz w:val="32"/>
          <w:szCs w:val="32"/>
        </w:rPr>
        <w:t>4.56</w:t>
      </w:r>
      <w:r>
        <w:rPr>
          <w:rFonts w:ascii="仿宋" w:eastAsia="仿宋" w:cs="仿宋" w:hint="eastAsia"/>
          <w:sz w:val="32"/>
          <w:szCs w:val="32"/>
        </w:rPr>
        <w:t>万元。主要变动原因是项目经费大幅缩减。</w:t>
      </w:r>
    </w:p>
    <w:p>
      <w:pPr>
        <w:spacing w:line="600" w:lineRule="exact"/>
        <w:rPr>
          <w:rFonts w:ascii="仿宋" w:eastAsia="仿宋"/>
          <w:color w:val="000000"/>
          <w:sz w:val="32"/>
          <w:szCs w:val="32"/>
        </w:rPr>
      </w:pPr>
      <w:r>
        <w:object>
          <v:shapetype id="_x0000_t75" coordsize="21600,21600"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type="#_x0000_t75" filled="f" stroked="f" style="position:absolute;margin-left:62.6pt;margin-top:16.1pt;width:312.0pt;height:110.4pt;z-index:22;mso-position-horizontal:absolute;mso-position-vertical:absolute;mso-wrap-distance-top:5.76pt;mso-wrap-distance-left:19.08pt;mso-wrap-distance-bottom:23.69pt;mso-wrap-distance-right:21.42pt;" o:ole="">
            <v:stroke color="#000000"/>
            <v:imagedata r:id="rId4" o:title="image1"/>
            <o:lock aspectratio="t"/>
            <w10:wrap type="square"/>
          </v:shape>
          <o:OLEObject Type="Embed" ProgID="Package" ShapeID="_x0000_i1" DrawAspect="Content" ObjectID="_1393063351" r:id="rId5"/>
        </w:object>
      </w:r>
    </w:p>
    <w:p>
      <w:pPr>
        <w:spacing w:line="600" w:lineRule="exact"/>
        <w:ind w:firstLineChars="200" w:firstLine="640"/>
        <w:rPr>
          <w:rFonts w:ascii="仿宋" w:eastAsia="仿宋"/>
          <w:color w:val="000000"/>
          <w:sz w:val="32"/>
          <w:szCs w:val="32"/>
        </w:rPr>
      </w:pPr>
    </w:p>
    <w:p>
      <w:pPr>
        <w:spacing w:line="600" w:lineRule="exact"/>
        <w:rPr>
          <w:rFonts w:ascii="仿宋" w:eastAsia="仿宋"/>
          <w:color w:val="000000"/>
          <w:sz w:val="32"/>
          <w:szCs w:val="32"/>
        </w:rPr>
      </w:pPr>
    </w:p>
    <w:p>
      <w:pPr>
        <w:spacing w:line="600" w:lineRule="exact"/>
        <w:rPr>
          <w:rFonts w:ascii="仿宋" w:eastAsia="仿宋"/>
          <w:color w:val="000000"/>
          <w:sz w:val="32"/>
          <w:szCs w:val="32"/>
        </w:rPr>
      </w:pPr>
    </w:p>
    <w:p>
      <w:pPr>
        <w:jc w:val="left"/>
        <w:rPr>
          <w:rFonts w:ascii="仿宋" w:eastAsia="仿宋"/>
          <w:color w:val="000000"/>
          <w:sz w:val="32"/>
          <w:szCs w:val="32"/>
        </w:rPr>
      </w:pPr>
    </w:p>
    <w:p>
      <w:pPr>
        <w:ind w:firstLineChars="250" w:firstLine="800"/>
        <w:rPr>
          <w:rFonts w:ascii="仿宋" w:eastAsia="仿宋"/>
          <w:color w:val="000000"/>
          <w:sz w:val="32"/>
          <w:szCs w:val="32"/>
        </w:rPr>
      </w:pPr>
      <w:r>
        <w:rPr>
          <w:rFonts w:ascii="仿宋" w:eastAsia="仿宋" w:cs="仿宋" w:hint="eastAsia"/>
          <w:color w:val="000000"/>
          <w:sz w:val="32"/>
          <w:szCs w:val="32"/>
        </w:rPr>
        <w:t>（图</w:t>
      </w:r>
      <w:r>
        <w:rPr>
          <w:rFonts w:ascii="仿宋" w:eastAsia="仿宋" w:cs="仿宋"/>
          <w:color w:val="000000"/>
          <w:sz w:val="32"/>
          <w:szCs w:val="32"/>
        </w:rPr>
        <w:t>1</w:t>
      </w:r>
      <w:r>
        <w:rPr>
          <w:rFonts w:ascii="仿宋" w:eastAsia="仿宋" w:cs="仿宋" w:hint="eastAsia"/>
          <w:color w:val="000000"/>
          <w:sz w:val="32"/>
          <w:szCs w:val="32"/>
        </w:rPr>
        <w:t>：收、支决算总计变动情况图）</w:t>
      </w:r>
    </w:p>
    <w:p>
      <w:pPr>
        <w:pStyle w:val="25"/>
        <w:numPr>
          <w:ilvl w:val="0"/>
          <w:numId w:val="1"/>
        </w:numPr>
        <w:spacing w:line="640" w:lineRule="exact"/>
        <w:ind w:firstLineChars="0"/>
        <w:outlineLvl w:val="1"/>
        <w:rPr>
          <w:rStyle w:val="2Char"/>
          <w:rFonts w:ascii="黑体" w:eastAsia="黑体" w:cs="Times New Roman"/>
          <w:b w:val="0"/>
          <w:bCs w:val="0"/>
        </w:rPr>
      </w:pPr>
      <w:bookmarkStart w:id="21" w:name="_Toc15377206"/>
      <w:bookmarkStart w:id="22" w:name="_Toc15396604"/>
      <w:r>
        <w:rPr>
          <w:rFonts w:ascii="黑体" w:eastAsia="黑体" w:cs="黑体" w:hint="eastAsia"/>
          <w:color w:val="000000"/>
          <w:sz w:val="32"/>
          <w:szCs w:val="32"/>
        </w:rPr>
        <w:t>收</w:t>
      </w:r>
      <w:r>
        <w:rPr>
          <w:rStyle w:val="2Char"/>
          <w:rFonts w:ascii="黑体" w:eastAsia="黑体" w:cs="黑体" w:hint="eastAsia"/>
          <w:b w:val="0"/>
          <w:bCs w:val="0"/>
        </w:rPr>
        <w:t>入决算情况说明</w:t>
      </w:r>
      <w:bookmarkEnd w:id="21"/>
      <w:bookmarkEnd w:id="22"/>
    </w:p>
    <w:p>
      <w:pPr>
        <w:spacing w:line="600" w:lineRule="exact"/>
        <w:ind w:firstLineChars="200" w:firstLine="640"/>
        <w:outlineLvl w:val="1"/>
        <w:rPr>
          <w:rFonts w:ascii="仿宋" w:eastAsia="仿宋"/>
          <w:sz w:val="32"/>
          <w:szCs w:val="32"/>
        </w:rPr>
      </w:pPr>
      <w:r>
        <w:rPr>
          <w:rFonts w:ascii="仿宋" w:eastAsia="仿宋" w:cs="仿宋"/>
          <w:sz w:val="32"/>
          <w:szCs w:val="32"/>
        </w:rPr>
        <w:t>2022</w:t>
      </w:r>
      <w:r>
        <w:rPr>
          <w:rFonts w:ascii="仿宋" w:eastAsia="仿宋" w:cs="仿宋" w:hint="eastAsia"/>
          <w:sz w:val="32"/>
          <w:szCs w:val="32"/>
        </w:rPr>
        <w:t>年本年收入合计</w:t>
      </w:r>
      <w:r>
        <w:rPr>
          <w:rFonts w:ascii="仿宋" w:eastAsia="仿宋" w:cs="仿宋"/>
          <w:sz w:val="32"/>
          <w:szCs w:val="32"/>
        </w:rPr>
        <w:t>208.49</w:t>
      </w:r>
      <w:r>
        <w:rPr>
          <w:rFonts w:ascii="仿宋" w:eastAsia="仿宋" w:cs="仿宋" w:hint="eastAsia"/>
          <w:sz w:val="32"/>
          <w:szCs w:val="32"/>
        </w:rPr>
        <w:t>万元，其中：一般公共预算财政拨款收入</w:t>
      </w:r>
      <w:r>
        <w:rPr>
          <w:rFonts w:ascii="仿宋" w:eastAsia="仿宋" w:cs="仿宋"/>
          <w:sz w:val="32"/>
          <w:szCs w:val="32"/>
        </w:rPr>
        <w:t>208.49</w:t>
      </w:r>
      <w:r>
        <w:rPr>
          <w:rFonts w:ascii="仿宋" w:eastAsia="仿宋" w:cs="仿宋" w:hint="eastAsia"/>
          <w:sz w:val="32"/>
          <w:szCs w:val="32"/>
        </w:rPr>
        <w:t>万元，占</w:t>
      </w:r>
      <w:r>
        <w:rPr>
          <w:rFonts w:ascii="仿宋" w:eastAsia="仿宋" w:cs="仿宋"/>
          <w:sz w:val="32"/>
          <w:szCs w:val="32"/>
        </w:rPr>
        <w:t>100%</w:t>
      </w:r>
      <w:r>
        <w:rPr>
          <w:rFonts w:ascii="仿宋" w:eastAsia="仿宋" w:cs="仿宋" w:hint="eastAsia"/>
          <w:sz w:val="32"/>
          <w:szCs w:val="32"/>
        </w:rPr>
        <w:t>；政府性基金预算财政拨款收入</w:t>
      </w:r>
      <w:r>
        <w:rPr>
          <w:rFonts w:ascii="仿宋" w:eastAsia="仿宋" w:cs="仿宋"/>
          <w:sz w:val="32"/>
          <w:szCs w:val="32"/>
        </w:rPr>
        <w:t>0</w:t>
      </w:r>
      <w:r>
        <w:rPr>
          <w:rFonts w:ascii="仿宋" w:eastAsia="仿宋" w:cs="仿宋" w:hint="eastAsia"/>
          <w:sz w:val="32"/>
          <w:szCs w:val="32"/>
        </w:rPr>
        <w:t>万元，占</w:t>
      </w:r>
      <w:r>
        <w:rPr>
          <w:rFonts w:ascii="仿宋" w:eastAsia="仿宋" w:cs="仿宋"/>
          <w:sz w:val="32"/>
          <w:szCs w:val="32"/>
        </w:rPr>
        <w:t>0%</w:t>
      </w:r>
      <w:r>
        <w:rPr>
          <w:rFonts w:ascii="仿宋" w:eastAsia="仿宋" w:cs="仿宋" w:hint="eastAsia"/>
          <w:sz w:val="32"/>
          <w:szCs w:val="32"/>
        </w:rPr>
        <w:t>；国有资本经营预算财政拨款收入</w:t>
      </w:r>
      <w:r>
        <w:rPr>
          <w:rFonts w:ascii="仿宋" w:eastAsia="仿宋" w:cs="仿宋"/>
          <w:sz w:val="32"/>
          <w:szCs w:val="32"/>
        </w:rPr>
        <w:t>0</w:t>
      </w:r>
      <w:r>
        <w:rPr>
          <w:rFonts w:ascii="仿宋" w:eastAsia="仿宋" w:cs="仿宋" w:hint="eastAsia"/>
          <w:sz w:val="32"/>
          <w:szCs w:val="32"/>
        </w:rPr>
        <w:t>万元，占</w:t>
      </w:r>
      <w:r>
        <w:rPr>
          <w:rFonts w:ascii="仿宋" w:eastAsia="仿宋" w:cs="仿宋"/>
          <w:sz w:val="32"/>
          <w:szCs w:val="32"/>
        </w:rPr>
        <w:t>0%</w:t>
      </w:r>
      <w:r>
        <w:rPr>
          <w:rFonts w:ascii="仿宋" w:eastAsia="仿宋" w:cs="仿宋" w:hint="eastAsia"/>
          <w:sz w:val="32"/>
          <w:szCs w:val="32"/>
        </w:rPr>
        <w:t>；上级补助收入</w:t>
      </w:r>
      <w:r>
        <w:rPr>
          <w:rFonts w:ascii="仿宋" w:eastAsia="仿宋" w:cs="仿宋"/>
          <w:sz w:val="32"/>
          <w:szCs w:val="32"/>
        </w:rPr>
        <w:t>0</w:t>
      </w:r>
      <w:r>
        <w:rPr>
          <w:rFonts w:ascii="仿宋" w:eastAsia="仿宋" w:cs="仿宋" w:hint="eastAsia"/>
          <w:sz w:val="32"/>
          <w:szCs w:val="32"/>
        </w:rPr>
        <w:t>万元，占</w:t>
      </w:r>
      <w:r>
        <w:rPr>
          <w:rFonts w:ascii="仿宋" w:eastAsia="仿宋" w:cs="仿宋"/>
          <w:sz w:val="32"/>
          <w:szCs w:val="32"/>
        </w:rPr>
        <w:t>0%</w:t>
      </w:r>
      <w:r>
        <w:rPr>
          <w:rFonts w:ascii="仿宋" w:eastAsia="仿宋" w:cs="仿宋" w:hint="eastAsia"/>
          <w:sz w:val="32"/>
          <w:szCs w:val="32"/>
        </w:rPr>
        <w:t>；事业收入</w:t>
      </w:r>
      <w:r>
        <w:rPr>
          <w:rFonts w:ascii="仿宋" w:eastAsia="仿宋" w:cs="仿宋"/>
          <w:sz w:val="32"/>
          <w:szCs w:val="32"/>
        </w:rPr>
        <w:t>0</w:t>
      </w:r>
      <w:r>
        <w:rPr>
          <w:rFonts w:ascii="仿宋" w:eastAsia="仿宋" w:cs="仿宋" w:hint="eastAsia"/>
          <w:sz w:val="32"/>
          <w:szCs w:val="32"/>
        </w:rPr>
        <w:t>万元，占</w:t>
      </w:r>
      <w:r>
        <w:rPr>
          <w:rFonts w:ascii="仿宋" w:eastAsia="仿宋" w:cs="仿宋"/>
          <w:sz w:val="32"/>
          <w:szCs w:val="32"/>
        </w:rPr>
        <w:t>0%</w:t>
      </w:r>
      <w:r>
        <w:rPr>
          <w:rFonts w:ascii="仿宋" w:eastAsia="仿宋" w:cs="仿宋" w:hint="eastAsia"/>
          <w:sz w:val="32"/>
          <w:szCs w:val="32"/>
        </w:rPr>
        <w:t>；经营收入</w:t>
      </w:r>
      <w:r>
        <w:rPr>
          <w:rFonts w:ascii="仿宋" w:eastAsia="仿宋" w:cs="仿宋"/>
          <w:sz w:val="32"/>
          <w:szCs w:val="32"/>
        </w:rPr>
        <w:t>0</w:t>
      </w:r>
      <w:r>
        <w:rPr>
          <w:rFonts w:ascii="仿宋" w:eastAsia="仿宋" w:cs="仿宋" w:hint="eastAsia"/>
          <w:sz w:val="32"/>
          <w:szCs w:val="32"/>
        </w:rPr>
        <w:t>万元，占</w:t>
      </w:r>
      <w:r>
        <w:rPr>
          <w:rFonts w:ascii="仿宋" w:eastAsia="仿宋" w:cs="仿宋"/>
          <w:sz w:val="32"/>
          <w:szCs w:val="32"/>
        </w:rPr>
        <w:t>0%</w:t>
      </w:r>
      <w:r>
        <w:rPr>
          <w:rFonts w:ascii="仿宋" w:eastAsia="仿宋" w:cs="仿宋" w:hint="eastAsia"/>
          <w:sz w:val="32"/>
          <w:szCs w:val="32"/>
        </w:rPr>
        <w:t>；附属单位上缴收入</w:t>
      </w:r>
      <w:r>
        <w:rPr>
          <w:rFonts w:ascii="仿宋" w:eastAsia="仿宋" w:cs="仿宋"/>
          <w:sz w:val="32"/>
          <w:szCs w:val="32"/>
        </w:rPr>
        <w:t>0</w:t>
      </w:r>
      <w:r>
        <w:rPr>
          <w:rFonts w:ascii="仿宋" w:eastAsia="仿宋" w:cs="仿宋" w:hint="eastAsia"/>
          <w:sz w:val="32"/>
          <w:szCs w:val="32"/>
        </w:rPr>
        <w:t>万元，占</w:t>
      </w:r>
      <w:r>
        <w:rPr>
          <w:rFonts w:ascii="仿宋" w:eastAsia="仿宋" w:cs="仿宋"/>
          <w:sz w:val="32"/>
          <w:szCs w:val="32"/>
        </w:rPr>
        <w:t>0%</w:t>
      </w:r>
      <w:r>
        <w:rPr>
          <w:rFonts w:ascii="仿宋" w:eastAsia="仿宋" w:cs="仿宋" w:hint="eastAsia"/>
          <w:sz w:val="32"/>
          <w:szCs w:val="32"/>
        </w:rPr>
        <w:t>；其他收入</w:t>
      </w:r>
      <w:r>
        <w:rPr>
          <w:rFonts w:ascii="仿宋" w:eastAsia="仿宋" w:cs="仿宋"/>
          <w:sz w:val="32"/>
          <w:szCs w:val="32"/>
        </w:rPr>
        <w:t>0</w:t>
      </w:r>
      <w:r>
        <w:rPr>
          <w:rFonts w:ascii="仿宋" w:eastAsia="仿宋" w:cs="仿宋" w:hint="eastAsia"/>
          <w:sz w:val="32"/>
          <w:szCs w:val="32"/>
        </w:rPr>
        <w:t>万元，占</w:t>
      </w:r>
      <w:r>
        <w:rPr>
          <w:rFonts w:ascii="仿宋" w:eastAsia="仿宋" w:cs="仿宋"/>
          <w:sz w:val="32"/>
          <w:szCs w:val="32"/>
        </w:rPr>
        <w:t>0%</w:t>
      </w:r>
      <w:r>
        <w:rPr>
          <w:rFonts w:ascii="仿宋" w:eastAsia="仿宋" w:cs="仿宋" w:hint="eastAsia"/>
          <w:sz w:val="32"/>
          <w:szCs w:val="32"/>
        </w:rPr>
        <w:t>。</w:t>
      </w:r>
    </w:p>
    <w:p>
      <w:pPr>
        <w:spacing w:line="600" w:lineRule="exact"/>
        <w:ind w:firstLineChars="200" w:firstLine="420"/>
        <w:outlineLvl w:val="1"/>
        <w:rPr>
          <w:rFonts w:ascii="仿宋" w:eastAsia="仿宋"/>
          <w:sz w:val="32"/>
          <w:szCs w:val="32"/>
        </w:rPr>
      </w:pPr>
      <w:r>
        <w:object>
          <v:shape id="_x0000_i2" type="#_x0000_t75" filled="f" stroked="f" style="position:absolute;margin-left:15.75pt;margin-top:5.55pt;width:346.50003pt;height:176.45pt;z-index:30;mso-position-horizontal:absolute;mso-position-vertical:absolute;mso-wrap-distance-left:8.999863pt;mso-wrap-distance-right:8.999863pt;" o:ole="">
            <v:stroke color="#000000"/>
            <v:imagedata r:id="rId6" o:title="image2"/>
            <o:lock aspectratio="t"/>
          </v:shape>
          <o:OLEObject Type="Embed" ProgID="Package" ShapeID="_x0000_i2" DrawAspect="Content" ObjectID="_1393063352" r:id="rId7"/>
        </w:object>
      </w:r>
    </w:p>
    <w:p>
      <w:pPr>
        <w:spacing w:line="600" w:lineRule="exact"/>
        <w:ind w:firstLineChars="200" w:firstLine="640"/>
        <w:outlineLvl w:val="1"/>
        <w:rPr>
          <w:rFonts w:ascii="仿宋" w:eastAsia="仿宋"/>
          <w:sz w:val="32"/>
          <w:szCs w:val="32"/>
        </w:rPr>
      </w:pPr>
    </w:p>
    <w:p>
      <w:pPr>
        <w:spacing w:line="600" w:lineRule="exact"/>
        <w:ind w:firstLineChars="200" w:firstLine="640"/>
        <w:outlineLvl w:val="1"/>
        <w:rPr>
          <w:rFonts w:ascii="仿宋" w:eastAsia="仿宋"/>
          <w:sz w:val="32"/>
          <w:szCs w:val="32"/>
        </w:rPr>
      </w:pPr>
    </w:p>
    <w:p>
      <w:pPr>
        <w:spacing w:line="600" w:lineRule="exact"/>
        <w:ind w:firstLineChars="200" w:firstLine="640"/>
        <w:outlineLvl w:val="1"/>
        <w:rPr>
          <w:rFonts w:ascii="仿宋" w:eastAsia="仿宋"/>
          <w:sz w:val="32"/>
          <w:szCs w:val="32"/>
        </w:rPr>
      </w:pPr>
    </w:p>
    <w:p>
      <w:pPr>
        <w:spacing w:line="600" w:lineRule="exact"/>
        <w:ind w:firstLineChars="200" w:firstLine="640"/>
        <w:outlineLvl w:val="1"/>
        <w:rPr>
          <w:rFonts w:ascii="仿宋" w:eastAsia="仿宋"/>
          <w:sz w:val="32"/>
          <w:szCs w:val="32"/>
        </w:rPr>
      </w:pPr>
    </w:p>
    <w:p>
      <w:pPr>
        <w:spacing w:line="600" w:lineRule="exact"/>
        <w:ind w:firstLineChars="500" w:firstLine="1600"/>
        <w:rPr>
          <w:rFonts w:ascii="仿宋" w:eastAsia="仿宋"/>
          <w:color w:val="000000"/>
          <w:sz w:val="32"/>
          <w:szCs w:val="32"/>
        </w:rPr>
      </w:pPr>
      <w:r>
        <w:rPr>
          <w:rFonts w:ascii="仿宋" w:eastAsia="仿宋" w:cs="仿宋" w:hint="eastAsia"/>
          <w:color w:val="000000"/>
          <w:sz w:val="32"/>
          <w:szCs w:val="32"/>
        </w:rPr>
        <w:t>（图</w:t>
      </w:r>
      <w:r>
        <w:rPr>
          <w:rFonts w:ascii="仿宋" w:eastAsia="仿宋" w:cs="仿宋"/>
          <w:color w:val="000000"/>
          <w:sz w:val="32"/>
          <w:szCs w:val="32"/>
        </w:rPr>
        <w:t>2</w:t>
      </w:r>
      <w:r>
        <w:rPr>
          <w:rFonts w:ascii="仿宋" w:eastAsia="仿宋" w:cs="仿宋" w:hint="eastAsia"/>
          <w:color w:val="000000"/>
          <w:sz w:val="32"/>
          <w:szCs w:val="32"/>
        </w:rPr>
        <w:t>：收入决算结构图）</w:t>
      </w:r>
    </w:p>
    <w:p>
      <w:pPr>
        <w:pStyle w:val="25"/>
        <w:numPr>
          <w:ilvl w:val="0"/>
          <w:numId w:val="1"/>
        </w:numPr>
        <w:spacing w:line="640" w:lineRule="exact"/>
        <w:ind w:firstLineChars="0"/>
        <w:outlineLvl w:val="1"/>
        <w:rPr>
          <w:rStyle w:val="2Char"/>
          <w:rFonts w:ascii="黑体" w:eastAsia="黑体" w:cs="Times New Roman"/>
          <w:b w:val="0"/>
          <w:bCs w:val="0"/>
        </w:rPr>
      </w:pPr>
      <w:bookmarkStart w:id="23" w:name="_Toc15377207"/>
      <w:bookmarkStart w:id="24" w:name="_Toc15396605"/>
      <w:r>
        <w:rPr>
          <w:rFonts w:ascii="黑体" w:eastAsia="黑体" w:cs="黑体" w:hint="eastAsia"/>
          <w:color w:val="000000"/>
          <w:sz w:val="32"/>
          <w:szCs w:val="32"/>
        </w:rPr>
        <w:t>支</w:t>
      </w:r>
      <w:r>
        <w:rPr>
          <w:rStyle w:val="2Char"/>
          <w:rFonts w:ascii="黑体" w:eastAsia="黑体" w:cs="黑体" w:hint="eastAsia"/>
          <w:b w:val="0"/>
          <w:bCs w:val="0"/>
        </w:rPr>
        <w:t>出决算情况说明</w:t>
      </w:r>
      <w:bookmarkEnd w:id="23"/>
      <w:bookmarkEnd w:id="24"/>
    </w:p>
    <w:p>
      <w:pPr>
        <w:spacing w:line="600" w:lineRule="exact"/>
        <w:ind w:firstLineChars="200" w:firstLine="640"/>
        <w:outlineLvl w:val="1"/>
        <w:rPr>
          <w:rFonts w:ascii="仿宋" w:eastAsia="仿宋"/>
          <w:sz w:val="32"/>
          <w:szCs w:val="32"/>
        </w:rPr>
      </w:pPr>
      <w:r>
        <w:rPr>
          <w:rFonts w:ascii="仿宋" w:eastAsia="仿宋" w:cs="仿宋"/>
          <w:sz w:val="32"/>
          <w:szCs w:val="32"/>
        </w:rPr>
        <w:t>2022</w:t>
      </w:r>
      <w:r>
        <w:rPr>
          <w:rFonts w:ascii="仿宋" w:eastAsia="仿宋" w:cs="仿宋" w:hint="eastAsia"/>
          <w:sz w:val="32"/>
          <w:szCs w:val="32"/>
        </w:rPr>
        <w:t>年本年支出合计</w:t>
      </w:r>
      <w:r>
        <w:rPr>
          <w:rFonts w:ascii="仿宋" w:eastAsia="仿宋" w:cs="仿宋"/>
          <w:sz w:val="32"/>
          <w:szCs w:val="32"/>
        </w:rPr>
        <w:t>217.33</w:t>
      </w:r>
      <w:r>
        <w:rPr>
          <w:rFonts w:ascii="仿宋" w:eastAsia="仿宋" w:cs="仿宋" w:hint="eastAsia"/>
          <w:sz w:val="32"/>
          <w:szCs w:val="32"/>
        </w:rPr>
        <w:t>万元，其中：基本支出</w:t>
      </w:r>
      <w:r>
        <w:rPr>
          <w:rFonts w:ascii="仿宋" w:eastAsia="仿宋" w:cs="仿宋"/>
          <w:sz w:val="32"/>
          <w:szCs w:val="32"/>
        </w:rPr>
        <w:t>207.43</w:t>
      </w:r>
      <w:r>
        <w:rPr>
          <w:rFonts w:ascii="仿宋" w:eastAsia="仿宋" w:cs="仿宋" w:hint="eastAsia"/>
          <w:sz w:val="32"/>
          <w:szCs w:val="32"/>
        </w:rPr>
        <w:t>万元，占</w:t>
      </w:r>
      <w:r>
        <w:rPr>
          <w:rFonts w:ascii="仿宋" w:eastAsia="仿宋" w:cs="仿宋"/>
          <w:sz w:val="32"/>
          <w:szCs w:val="32"/>
        </w:rPr>
        <w:t>95.44%</w:t>
      </w:r>
      <w:r>
        <w:rPr>
          <w:rFonts w:ascii="仿宋" w:eastAsia="仿宋" w:cs="仿宋" w:hint="eastAsia"/>
          <w:sz w:val="32"/>
          <w:szCs w:val="32"/>
        </w:rPr>
        <w:t>；项目支出</w:t>
      </w:r>
      <w:r>
        <w:rPr>
          <w:rFonts w:ascii="仿宋" w:eastAsia="仿宋" w:cs="仿宋"/>
          <w:sz w:val="32"/>
          <w:szCs w:val="32"/>
        </w:rPr>
        <w:t>9.90</w:t>
      </w:r>
      <w:r>
        <w:rPr>
          <w:rFonts w:ascii="仿宋" w:eastAsia="仿宋" w:cs="仿宋" w:hint="eastAsia"/>
          <w:sz w:val="32"/>
          <w:szCs w:val="32"/>
        </w:rPr>
        <w:t>万元，占</w:t>
      </w:r>
      <w:r>
        <w:rPr>
          <w:rFonts w:ascii="仿宋" w:eastAsia="仿宋" w:cs="仿宋"/>
          <w:sz w:val="32"/>
          <w:szCs w:val="32"/>
        </w:rPr>
        <w:t>4.56%</w:t>
      </w:r>
      <w:r>
        <w:rPr>
          <w:rFonts w:ascii="仿宋" w:eastAsia="仿宋" w:cs="仿宋" w:hint="eastAsia"/>
          <w:sz w:val="32"/>
          <w:szCs w:val="32"/>
        </w:rPr>
        <w:t>；上缴上级支出</w:t>
      </w:r>
      <w:r>
        <w:rPr>
          <w:rFonts w:ascii="仿宋" w:eastAsia="仿宋" w:cs="仿宋"/>
          <w:sz w:val="32"/>
          <w:szCs w:val="32"/>
        </w:rPr>
        <w:t>0</w:t>
      </w:r>
      <w:r>
        <w:rPr>
          <w:rFonts w:ascii="仿宋" w:eastAsia="仿宋" w:cs="仿宋" w:hint="eastAsia"/>
          <w:sz w:val="32"/>
          <w:szCs w:val="32"/>
        </w:rPr>
        <w:t>万元，占</w:t>
      </w:r>
      <w:r>
        <w:rPr>
          <w:rFonts w:ascii="仿宋" w:eastAsia="仿宋" w:cs="仿宋"/>
          <w:sz w:val="32"/>
          <w:szCs w:val="32"/>
        </w:rPr>
        <w:t>0%</w:t>
      </w:r>
      <w:r>
        <w:rPr>
          <w:rFonts w:ascii="仿宋" w:eastAsia="仿宋" w:cs="仿宋" w:hint="eastAsia"/>
          <w:sz w:val="32"/>
          <w:szCs w:val="32"/>
        </w:rPr>
        <w:t>；经营支出</w:t>
      </w:r>
      <w:r>
        <w:rPr>
          <w:rFonts w:ascii="仿宋" w:eastAsia="仿宋" w:cs="仿宋"/>
          <w:sz w:val="32"/>
          <w:szCs w:val="32"/>
        </w:rPr>
        <w:t>0</w:t>
      </w:r>
      <w:r>
        <w:rPr>
          <w:rFonts w:ascii="仿宋" w:eastAsia="仿宋" w:cs="仿宋" w:hint="eastAsia"/>
          <w:sz w:val="32"/>
          <w:szCs w:val="32"/>
        </w:rPr>
        <w:t>万元，占</w:t>
      </w:r>
      <w:r>
        <w:rPr>
          <w:rFonts w:ascii="仿宋" w:eastAsia="仿宋" w:cs="仿宋"/>
          <w:sz w:val="32"/>
          <w:szCs w:val="32"/>
        </w:rPr>
        <w:t>0%</w:t>
      </w:r>
      <w:r>
        <w:rPr>
          <w:rFonts w:ascii="仿宋" w:eastAsia="仿宋" w:cs="仿宋" w:hint="eastAsia"/>
          <w:sz w:val="32"/>
          <w:szCs w:val="32"/>
        </w:rPr>
        <w:t>；对附属单位补助支出</w:t>
      </w:r>
      <w:r>
        <w:rPr>
          <w:rFonts w:ascii="仿宋" w:eastAsia="仿宋" w:cs="仿宋"/>
          <w:sz w:val="32"/>
          <w:szCs w:val="32"/>
        </w:rPr>
        <w:t>0</w:t>
      </w:r>
      <w:r>
        <w:rPr>
          <w:rFonts w:ascii="仿宋" w:eastAsia="仿宋" w:cs="仿宋" w:hint="eastAsia"/>
          <w:sz w:val="32"/>
          <w:szCs w:val="32"/>
        </w:rPr>
        <w:t>万元，占</w:t>
      </w:r>
      <w:r>
        <w:rPr>
          <w:rFonts w:ascii="仿宋" w:eastAsia="仿宋" w:cs="仿宋"/>
          <w:sz w:val="32"/>
          <w:szCs w:val="32"/>
        </w:rPr>
        <w:t>0%</w:t>
      </w:r>
      <w:r>
        <w:rPr>
          <w:rFonts w:ascii="仿宋" w:eastAsia="仿宋" w:cs="仿宋" w:hint="eastAsia"/>
          <w:sz w:val="32"/>
          <w:szCs w:val="32"/>
        </w:rPr>
        <w:t>。</w:t>
      </w:r>
    </w:p>
    <w:p>
      <w:pPr>
        <w:spacing w:line="600" w:lineRule="exact"/>
        <w:ind w:firstLine="640"/>
        <w:rPr>
          <w:rFonts w:ascii="仿宋" w:eastAsia="仿宋"/>
          <w:color w:val="000000"/>
          <w:sz w:val="32"/>
          <w:szCs w:val="32"/>
        </w:rPr>
      </w:pPr>
      <w:r>
        <w:object>
          <v:shape id="_x0000_i3" type="#_x0000_t75" filled="f" stroked="f" style="position:absolute;margin-left:-10.5pt;margin-top:17.9pt;width:441.00006pt;height:127.35pt;z-index:-11;mso-position-horizontal:absolute;mso-position-vertical:absolute;mso-wrap-distance-top:36.0pt;mso-wrap-distance-left:145.32pt;mso-wrap-distance-bottom:65.98pt;mso-wrap-distance-right:23.55pt;" o:ole="">
            <v:stroke color="#000000"/>
            <v:imagedata r:id="rId8" o:title="image3"/>
            <o:lock aspectratio="t"/>
          </v:shape>
          <o:OLEObject Type="Embed" ProgID="Package" ShapeID="_x0000_i3" DrawAspect="Content" ObjectID="_1393063353" r:id="rId9"/>
        </w:object>
      </w:r>
    </w:p>
    <w:p>
      <w:pPr>
        <w:spacing w:line="600" w:lineRule="exact"/>
        <w:ind w:firstLine="640"/>
        <w:rPr>
          <w:rFonts w:ascii="仿宋" w:eastAsia="仿宋"/>
          <w:color w:val="000000"/>
          <w:sz w:val="32"/>
          <w:szCs w:val="32"/>
        </w:rPr>
      </w:pPr>
    </w:p>
    <w:p>
      <w:pPr>
        <w:spacing w:line="600" w:lineRule="exact"/>
        <w:ind w:firstLine="640"/>
        <w:rPr>
          <w:rFonts w:ascii="仿宋" w:eastAsia="仿宋"/>
          <w:color w:val="000000"/>
          <w:sz w:val="32"/>
          <w:szCs w:val="32"/>
        </w:rPr>
      </w:pPr>
    </w:p>
    <w:p>
      <w:pPr>
        <w:tabs>
          <w:tab w:val="left" w:pos="3795"/>
          <w:tab w:val="left" w:pos="4005"/>
        </w:tabs>
        <w:spacing w:line="600" w:lineRule="exact"/>
        <w:ind w:firstLine="640"/>
        <w:rPr>
          <w:rFonts w:ascii="仿宋" w:eastAsia="仿宋"/>
          <w:color w:val="000000"/>
          <w:sz w:val="32"/>
          <w:szCs w:val="32"/>
        </w:rPr>
      </w:pPr>
      <w:r>
        <w:rPr>
          <w:rFonts w:ascii="仿宋" w:eastAsia="仿宋"/>
          <w:color w:val="000000"/>
          <w:sz w:val="32"/>
          <w:szCs w:val="32"/>
        </w:rPr>
        <w:tab/>
        <w:tab/>
      </w:r>
    </w:p>
    <w:p>
      <w:pPr>
        <w:tabs>
          <w:tab w:val="left" w:pos="2745"/>
          <w:tab w:val="left" w:pos="4005"/>
        </w:tabs>
        <w:spacing w:line="600" w:lineRule="exact"/>
        <w:ind w:firstLine="640"/>
        <w:rPr>
          <w:rFonts w:ascii="仿宋" w:eastAsia="仿宋"/>
          <w:color w:val="000000"/>
          <w:sz w:val="32"/>
          <w:szCs w:val="32"/>
        </w:rPr>
      </w:pPr>
      <w:r>
        <w:rPr>
          <w:rFonts w:ascii="仿宋" w:eastAsia="仿宋"/>
          <w:color w:val="000000"/>
          <w:sz w:val="32"/>
          <w:szCs w:val="32"/>
        </w:rPr>
        <w:tab/>
        <w:tab/>
      </w:r>
    </w:p>
    <w:p>
      <w:pPr>
        <w:tabs>
          <w:tab w:val="left" w:pos="3300"/>
        </w:tabs>
        <w:spacing w:line="600" w:lineRule="exact"/>
        <w:jc w:val="center"/>
        <w:rPr>
          <w:rFonts w:ascii="仿宋" w:eastAsia="仿宋"/>
          <w:color w:val="000000"/>
          <w:sz w:val="32"/>
          <w:szCs w:val="32"/>
        </w:rPr>
      </w:pPr>
      <w:r>
        <w:rPr>
          <w:rFonts w:ascii="仿宋" w:eastAsia="仿宋" w:cs="仿宋" w:hint="eastAsia"/>
          <w:color w:val="000000"/>
          <w:sz w:val="32"/>
          <w:szCs w:val="32"/>
        </w:rPr>
        <w:t>（图</w:t>
      </w:r>
      <w:r>
        <w:rPr>
          <w:rFonts w:ascii="仿宋" w:eastAsia="仿宋" w:cs="仿宋"/>
          <w:color w:val="000000"/>
          <w:sz w:val="32"/>
          <w:szCs w:val="32"/>
        </w:rPr>
        <w:t>3</w:t>
      </w:r>
      <w:r>
        <w:rPr>
          <w:rFonts w:ascii="仿宋" w:eastAsia="仿宋" w:cs="仿宋" w:hint="eastAsia"/>
          <w:color w:val="000000"/>
          <w:sz w:val="32"/>
          <w:szCs w:val="32"/>
        </w:rPr>
        <w:t>：支出决算结构图）</w:t>
      </w:r>
    </w:p>
    <w:p>
      <w:bookmarkStart w:id="25" w:name="_Toc15396606"/>
      <w:bookmarkStart w:id="26" w:name="_Toc15377208"/>
    </w:p>
    <w:p>
      <w:pPr>
        <w:spacing w:line="640" w:lineRule="exact"/>
        <w:ind w:firstLineChars="200" w:firstLine="640"/>
        <w:outlineLvl w:val="1"/>
        <w:rPr>
          <w:rStyle w:val="2Char"/>
          <w:rFonts w:ascii="黑体" w:eastAsia="黑体" w:cs="Times New Roman"/>
          <w:b w:val="0"/>
          <w:bCs w:val="0"/>
        </w:rPr>
      </w:pPr>
      <w:r>
        <w:rPr>
          <w:rFonts w:ascii="黑体" w:eastAsia="黑体" w:cs="黑体" w:hint="eastAsia"/>
          <w:color w:val="000000"/>
          <w:sz w:val="32"/>
          <w:szCs w:val="32"/>
        </w:rPr>
        <w:t>四、财</w:t>
      </w:r>
      <w:r>
        <w:rPr>
          <w:rStyle w:val="2Char"/>
          <w:rFonts w:ascii="黑体" w:eastAsia="黑体" w:cs="黑体" w:hint="eastAsia"/>
          <w:b w:val="0"/>
          <w:bCs w:val="0"/>
        </w:rPr>
        <w:t>政拨款收入支出决算总体情况说明</w:t>
      </w:r>
      <w:bookmarkEnd w:id="25"/>
      <w:bookmarkEnd w:id="26"/>
    </w:p>
    <w:p>
      <w:pPr>
        <w:spacing w:line="360" w:lineRule="auto"/>
        <w:ind w:firstLine="640"/>
        <w:rPr>
          <w:rFonts w:ascii="仿宋" w:eastAsia="仿宋"/>
          <w:sz w:val="32"/>
          <w:szCs w:val="32"/>
        </w:rPr>
      </w:pPr>
      <w:r>
        <w:rPr>
          <w:rFonts w:ascii="仿宋" w:eastAsia="仿宋" w:cs="仿宋"/>
          <w:sz w:val="32"/>
          <w:szCs w:val="32"/>
        </w:rPr>
        <w:t>2022</w:t>
      </w:r>
      <w:r>
        <w:rPr>
          <w:rFonts w:ascii="仿宋" w:eastAsia="仿宋" w:cs="仿宋" w:hint="eastAsia"/>
          <w:sz w:val="32"/>
          <w:szCs w:val="32"/>
        </w:rPr>
        <w:t>年财政拨款收支总计</w:t>
      </w:r>
      <w:r>
        <w:rPr>
          <w:rFonts w:ascii="仿宋" w:eastAsia="仿宋" w:cs="仿宋"/>
          <w:sz w:val="32"/>
          <w:szCs w:val="32"/>
        </w:rPr>
        <w:t>217.33</w:t>
      </w:r>
      <w:r>
        <w:rPr>
          <w:rFonts w:ascii="仿宋" w:eastAsia="仿宋" w:cs="仿宋" w:hint="eastAsia"/>
          <w:sz w:val="32"/>
          <w:szCs w:val="32"/>
        </w:rPr>
        <w:t>万元。与</w:t>
      </w:r>
      <w:r>
        <w:rPr>
          <w:rFonts w:ascii="仿宋" w:eastAsia="仿宋" w:cs="仿宋"/>
          <w:sz w:val="32"/>
          <w:szCs w:val="32"/>
        </w:rPr>
        <w:t>2021</w:t>
      </w:r>
      <w:r>
        <w:rPr>
          <w:rFonts w:ascii="仿宋" w:eastAsia="仿宋" w:cs="仿宋" w:hint="eastAsia"/>
          <w:sz w:val="32"/>
          <w:szCs w:val="32"/>
        </w:rPr>
        <w:t>年相比，财政拨款收收入减少</w:t>
      </w:r>
      <w:r>
        <w:rPr>
          <w:rFonts w:ascii="仿宋" w:eastAsia="仿宋" w:cs="仿宋"/>
          <w:sz w:val="32"/>
          <w:szCs w:val="32"/>
        </w:rPr>
        <w:t>4.56</w:t>
      </w:r>
      <w:r>
        <w:rPr>
          <w:rFonts w:ascii="仿宋" w:eastAsia="仿宋" w:cs="仿宋" w:hint="eastAsia"/>
          <w:sz w:val="32"/>
          <w:szCs w:val="32"/>
        </w:rPr>
        <w:t>万元，下降</w:t>
      </w:r>
      <w:r>
        <w:rPr>
          <w:rFonts w:ascii="仿宋" w:eastAsia="仿宋" w:cs="仿宋"/>
          <w:sz w:val="32"/>
          <w:szCs w:val="32"/>
        </w:rPr>
        <w:t>2.06%</w:t>
      </w:r>
      <w:r>
        <w:rPr>
          <w:rFonts w:ascii="仿宋" w:eastAsia="仿宋" w:cs="仿宋" w:hint="eastAsia"/>
          <w:sz w:val="32"/>
          <w:szCs w:val="32"/>
        </w:rPr>
        <w:t>。主要变动原因是项目经费大幅缩减。</w:t>
      </w:r>
    </w:p>
    <w:p>
      <w:pPr>
        <w:spacing w:line="600" w:lineRule="exact"/>
        <w:ind w:firstLineChars="200" w:firstLine="420"/>
        <w:rPr>
          <w:rFonts w:ascii="仿宋" w:eastAsia="仿宋"/>
          <w:color w:val="000000"/>
          <w:sz w:val="32"/>
          <w:szCs w:val="32"/>
        </w:rPr>
      </w:pPr>
      <w:r>
        <w:object>
          <v:shape id="_x0000_i4" type="#_x0000_t75" filled="f" stroked="f" style="position:absolute;margin-left:47.25pt;margin-top:19.4pt;width:325.89996pt;height:119.49999pt;z-index:26;mso-position-horizontal:absolute;mso-position-vertical:absolute;mso-wrap-distance-top:5.76pt;mso-wrap-distance-left:37.32pt;mso-wrap-distance-bottom:26.42pt;mso-wrap-distance-right:18.51pt;" o:ole="">
            <v:stroke color="#000000"/>
            <v:imagedata r:id="rId10" o:title="image4"/>
            <o:lock aspectratio="t"/>
            <w10:wrap type="square"/>
          </v:shape>
          <o:OLEObject Type="Embed" ProgID="Package" ShapeID="_x0000_i4" DrawAspect="Content" ObjectID="_1393063354" r:id="rId11"/>
        </w:object>
      </w:r>
    </w:p>
    <w:p>
      <w:pPr>
        <w:spacing w:line="600" w:lineRule="exact"/>
        <w:ind w:firstLineChars="200" w:firstLine="640"/>
        <w:rPr>
          <w:rFonts w:ascii="仿宋" w:eastAsia="仿宋"/>
          <w:color w:val="000000"/>
          <w:sz w:val="32"/>
          <w:szCs w:val="32"/>
        </w:rPr>
      </w:pPr>
    </w:p>
    <w:p>
      <w:pPr>
        <w:spacing w:line="600" w:lineRule="exact"/>
        <w:ind w:firstLineChars="200" w:firstLine="640"/>
        <w:rPr>
          <w:rFonts w:ascii="仿宋" w:eastAsia="仿宋"/>
          <w:color w:val="000000"/>
          <w:sz w:val="32"/>
          <w:szCs w:val="32"/>
        </w:rPr>
      </w:pPr>
    </w:p>
    <w:p>
      <w:pPr>
        <w:spacing w:line="600" w:lineRule="exact"/>
        <w:ind w:firstLineChars="200" w:firstLine="640"/>
        <w:rPr>
          <w:rFonts w:ascii="仿宋" w:eastAsia="仿宋"/>
          <w:color w:val="000000"/>
          <w:sz w:val="32"/>
          <w:szCs w:val="32"/>
        </w:rPr>
      </w:pPr>
    </w:p>
    <w:p/>
    <w:p/>
    <w:p>
      <w:pPr>
        <w:spacing w:line="600" w:lineRule="exact"/>
        <w:rPr>
          <w:rFonts w:ascii="仿宋" w:eastAsia="仿宋"/>
          <w:color w:val="000000"/>
          <w:sz w:val="32"/>
          <w:szCs w:val="32"/>
        </w:rPr>
      </w:pPr>
      <w:bookmarkStart w:id="27" w:name="_Toc15377209"/>
      <w:bookmarkStart w:id="28" w:name="_Toc15396607"/>
    </w:p>
    <w:p>
      <w:pPr>
        <w:spacing w:line="600" w:lineRule="exact"/>
        <w:jc w:val="center"/>
        <w:outlineLvl w:val="2"/>
        <w:rPr>
          <w:rFonts w:ascii="仿宋" w:eastAsia="仿宋"/>
          <w:color w:val="000000"/>
          <w:sz w:val="32"/>
          <w:szCs w:val="32"/>
        </w:rPr>
      </w:pPr>
      <w:bookmarkStart w:id="29" w:name="_Toc15377210"/>
      <w:bookmarkEnd w:id="27"/>
      <w:bookmarkEnd w:id="28"/>
      <w:r>
        <w:rPr>
          <w:rFonts w:ascii="仿宋" w:eastAsia="仿宋" w:cs="仿宋" w:hint="eastAsia"/>
          <w:color w:val="000000"/>
          <w:sz w:val="32"/>
          <w:szCs w:val="32"/>
        </w:rPr>
        <w:t>（图</w:t>
      </w:r>
      <w:r>
        <w:rPr>
          <w:rFonts w:ascii="仿宋" w:eastAsia="仿宋" w:cs="仿宋"/>
          <w:color w:val="000000"/>
          <w:sz w:val="32"/>
          <w:szCs w:val="32"/>
        </w:rPr>
        <w:t>4</w:t>
      </w:r>
      <w:r>
        <w:rPr>
          <w:rFonts w:ascii="仿宋" w:eastAsia="仿宋" w:cs="仿宋" w:hint="eastAsia"/>
          <w:color w:val="000000"/>
          <w:sz w:val="32"/>
          <w:szCs w:val="32"/>
        </w:rPr>
        <w:t>：财政拨款收、支决算总计变动情况）</w:t>
      </w:r>
    </w:p>
    <w:p/>
    <w:p>
      <w:pPr>
        <w:spacing w:line="640" w:lineRule="exact"/>
        <w:ind w:firstLineChars="200" w:firstLine="640"/>
        <w:outlineLvl w:val="2"/>
        <w:rPr>
          <w:rStyle w:val="2Char"/>
          <w:rFonts w:ascii="黑体" w:eastAsia="黑体" w:cs="Times New Roman"/>
          <w:b w:val="0"/>
          <w:bCs w:val="0"/>
        </w:rPr>
      </w:pPr>
      <w:r>
        <w:rPr>
          <w:rFonts w:ascii="黑体" w:eastAsia="黑体" w:cs="黑体" w:hint="eastAsia"/>
          <w:color w:val="000000"/>
          <w:sz w:val="32"/>
          <w:szCs w:val="32"/>
        </w:rPr>
        <w:t>五、</w:t>
      </w:r>
      <w:r>
        <w:rPr>
          <w:rFonts w:ascii="黑体" w:eastAsia="黑体" w:cs="黑体" w:hint="eastAsia"/>
          <w:b/>
          <w:bCs/>
          <w:color w:val="000000"/>
          <w:sz w:val="32"/>
          <w:szCs w:val="32"/>
        </w:rPr>
        <w:t>一</w:t>
      </w:r>
      <w:r>
        <w:rPr>
          <w:rStyle w:val="2Char"/>
          <w:rFonts w:ascii="黑体" w:eastAsia="黑体" w:cs="黑体" w:hint="eastAsia"/>
          <w:b w:val="0"/>
          <w:bCs w:val="0"/>
        </w:rPr>
        <w:t>般公共预算财政拨款支出决算情况说明</w:t>
      </w:r>
    </w:p>
    <w:p>
      <w:pPr>
        <w:spacing w:line="640" w:lineRule="exact"/>
        <w:ind w:firstLineChars="200" w:firstLine="640"/>
        <w:outlineLvl w:val="2"/>
        <w:rPr>
          <w:rFonts w:ascii="楷体" w:eastAsia="楷体"/>
          <w:b/>
          <w:bCs/>
          <w:color w:val="000000"/>
          <w:sz w:val="32"/>
          <w:szCs w:val="32"/>
        </w:rPr>
      </w:pPr>
      <w:r>
        <w:rPr>
          <w:rFonts w:ascii="楷体" w:eastAsia="楷体" w:cs="楷体" w:hint="eastAsia"/>
          <w:b/>
          <w:bCs/>
          <w:color w:val="000000"/>
          <w:sz w:val="32"/>
          <w:szCs w:val="32"/>
        </w:rPr>
        <w:t>（一）一般公共预算财政拨款支出决算总体情况</w:t>
      </w:r>
      <w:bookmarkEnd w:id="29"/>
    </w:p>
    <w:p>
      <w:pPr>
        <w:spacing w:line="600" w:lineRule="exact"/>
        <w:ind w:firstLineChars="200" w:firstLine="640"/>
        <w:rPr>
          <w:rFonts w:ascii="仿宋" w:eastAsia="仿宋"/>
          <w:sz w:val="32"/>
          <w:szCs w:val="32"/>
        </w:rPr>
      </w:pPr>
      <w:r>
        <w:rPr>
          <w:rFonts w:ascii="仿宋" w:eastAsia="仿宋" w:cs="仿宋"/>
          <w:sz w:val="32"/>
          <w:szCs w:val="32"/>
        </w:rPr>
        <w:t>2022</w:t>
      </w:r>
      <w:r>
        <w:rPr>
          <w:rFonts w:ascii="仿宋" w:eastAsia="仿宋" w:cs="仿宋" w:hint="eastAsia"/>
          <w:sz w:val="32"/>
          <w:szCs w:val="32"/>
        </w:rPr>
        <w:t>年一般公共预算财政拨款支出</w:t>
      </w:r>
      <w:r>
        <w:rPr>
          <w:rFonts w:ascii="仿宋" w:eastAsia="仿宋" w:cs="仿宋"/>
          <w:sz w:val="32"/>
          <w:szCs w:val="32"/>
        </w:rPr>
        <w:t>217.33</w:t>
      </w:r>
      <w:r>
        <w:rPr>
          <w:rFonts w:ascii="仿宋" w:eastAsia="仿宋" w:cs="仿宋" w:hint="eastAsia"/>
          <w:sz w:val="32"/>
          <w:szCs w:val="32"/>
        </w:rPr>
        <w:t>万元，占本年支出合计的</w:t>
      </w:r>
      <w:r>
        <w:rPr>
          <w:rFonts w:ascii="仿宋" w:eastAsia="仿宋" w:cs="仿宋"/>
          <w:sz w:val="32"/>
          <w:szCs w:val="32"/>
        </w:rPr>
        <w:t>100%</w:t>
      </w:r>
      <w:r>
        <w:rPr>
          <w:rFonts w:ascii="仿宋" w:eastAsia="仿宋" w:cs="仿宋" w:hint="eastAsia"/>
          <w:sz w:val="32"/>
          <w:szCs w:val="32"/>
        </w:rPr>
        <w:t>。与</w:t>
      </w:r>
      <w:r>
        <w:rPr>
          <w:rFonts w:ascii="仿宋" w:eastAsia="仿宋" w:cs="仿宋"/>
          <w:sz w:val="32"/>
          <w:szCs w:val="32"/>
        </w:rPr>
        <w:t>2021</w:t>
      </w:r>
      <w:r>
        <w:rPr>
          <w:rFonts w:ascii="仿宋" w:eastAsia="仿宋" w:cs="仿宋" w:hint="eastAsia"/>
          <w:sz w:val="32"/>
          <w:szCs w:val="32"/>
        </w:rPr>
        <w:t>年相比，一般公共预算财政拨款支出减少</w:t>
      </w:r>
      <w:r>
        <w:rPr>
          <w:rFonts w:ascii="仿宋" w:eastAsia="仿宋" w:cs="仿宋"/>
          <w:sz w:val="32"/>
          <w:szCs w:val="32"/>
        </w:rPr>
        <w:t>4.56</w:t>
      </w:r>
      <w:r>
        <w:rPr>
          <w:rFonts w:ascii="仿宋" w:eastAsia="仿宋" w:cs="仿宋" w:hint="eastAsia"/>
          <w:sz w:val="32"/>
          <w:szCs w:val="32"/>
        </w:rPr>
        <w:t>万元，下降</w:t>
      </w:r>
      <w:r>
        <w:rPr>
          <w:rFonts w:ascii="仿宋" w:eastAsia="仿宋" w:cs="仿宋"/>
          <w:sz w:val="32"/>
          <w:szCs w:val="32"/>
        </w:rPr>
        <w:t>2.06%</w:t>
      </w:r>
      <w:r>
        <w:rPr>
          <w:rFonts w:ascii="仿宋" w:eastAsia="仿宋" w:cs="仿宋" w:hint="eastAsia"/>
          <w:sz w:val="32"/>
          <w:szCs w:val="32"/>
        </w:rPr>
        <w:t>。主要变动原因是项目经费大幅缩减。</w:t>
      </w:r>
    </w:p>
    <w:p>
      <w:pPr>
        <w:spacing w:line="600" w:lineRule="exact"/>
        <w:ind w:firstLineChars="200" w:firstLine="640"/>
        <w:rPr>
          <w:rFonts w:ascii="仿宋" w:eastAsia="仿宋"/>
          <w:sz w:val="32"/>
          <w:szCs w:val="32"/>
        </w:rPr>
      </w:pPr>
    </w:p>
    <w:p>
      <w:pPr>
        <w:spacing w:line="600" w:lineRule="exact"/>
        <w:ind w:firstLineChars="200" w:firstLine="420"/>
        <w:rPr>
          <w:rFonts w:ascii="仿宋" w:eastAsia="仿宋"/>
          <w:color w:val="000000"/>
          <w:sz w:val="32"/>
          <w:szCs w:val="32"/>
        </w:rPr>
      </w:pPr>
      <w:r>
        <w:object>
          <v:shape id="_x0000_i5" type="#_x0000_t75" filled="f" stroked="f" style="position:absolute;margin-left:33.3pt;margin-top:16.45pt;width:278.9pt;height:109.45pt;z-index:28;mso-position-horizontal:absolute;mso-position-vertical:absolute;mso-wrap-distance-top:5.28pt;mso-wrap-distance-left:12.360001pt;mso-wrap-distance-bottom:23.48pt;mso-wrap-distance-right:17.46pt;" o:ole="">
            <v:stroke color="#000000"/>
            <v:imagedata r:id="rId12" o:title="image5"/>
            <o:lock aspectratio="t"/>
            <w10:wrap type="square"/>
          </v:shape>
          <o:OLEObject Type="Embed" ProgID="Package" ShapeID="_x0000_i5" DrawAspect="Content" ObjectID="_1393063355" r:id="rId13"/>
        </w:object>
      </w:r>
    </w:p>
    <w:p>
      <w:pPr>
        <w:spacing w:line="600" w:lineRule="exact"/>
        <w:ind w:firstLineChars="200" w:firstLine="640"/>
        <w:rPr>
          <w:rFonts w:ascii="仿宋" w:eastAsia="仿宋"/>
          <w:color w:val="000000"/>
          <w:sz w:val="32"/>
          <w:szCs w:val="32"/>
        </w:rPr>
      </w:pPr>
    </w:p>
    <w:p>
      <w:pPr>
        <w:spacing w:line="600" w:lineRule="exact"/>
        <w:ind w:firstLineChars="200" w:firstLine="640"/>
        <w:rPr>
          <w:rFonts w:ascii="仿宋" w:eastAsia="仿宋"/>
          <w:color w:val="000000"/>
          <w:sz w:val="32"/>
          <w:szCs w:val="32"/>
        </w:rPr>
      </w:pPr>
    </w:p>
    <w:p>
      <w:pPr>
        <w:spacing w:line="600" w:lineRule="exact"/>
        <w:ind w:firstLineChars="200" w:firstLine="640"/>
        <w:rPr>
          <w:rFonts w:ascii="仿宋" w:eastAsia="仿宋"/>
          <w:color w:val="000000"/>
          <w:sz w:val="32"/>
          <w:szCs w:val="32"/>
        </w:rPr>
      </w:pPr>
    </w:p>
    <w:p>
      <w:pPr>
        <w:spacing w:line="600" w:lineRule="exact"/>
        <w:rPr>
          <w:rFonts w:ascii="仿宋" w:eastAsia="仿宋"/>
          <w:color w:val="000000"/>
          <w:sz w:val="32"/>
          <w:szCs w:val="32"/>
        </w:rPr>
      </w:pPr>
    </w:p>
    <w:p>
      <w:pPr>
        <w:spacing w:line="600" w:lineRule="exact"/>
        <w:jc w:val="center"/>
        <w:rPr>
          <w:rFonts w:ascii="仿宋" w:eastAsia="仿宋"/>
          <w:color w:val="000000"/>
          <w:sz w:val="32"/>
          <w:szCs w:val="32"/>
        </w:rPr>
      </w:pPr>
      <w:r>
        <w:rPr>
          <w:rFonts w:ascii="仿宋" w:eastAsia="仿宋" w:cs="仿宋" w:hint="eastAsia"/>
          <w:color w:val="000000"/>
          <w:sz w:val="32"/>
          <w:szCs w:val="32"/>
        </w:rPr>
        <w:t>（图</w:t>
      </w:r>
      <w:r>
        <w:rPr>
          <w:rFonts w:ascii="仿宋" w:eastAsia="仿宋" w:cs="仿宋"/>
          <w:color w:val="000000"/>
          <w:sz w:val="32"/>
          <w:szCs w:val="32"/>
        </w:rPr>
        <w:t>5</w:t>
      </w:r>
      <w:r>
        <w:rPr>
          <w:rFonts w:ascii="仿宋" w:eastAsia="仿宋" w:cs="仿宋" w:hint="eastAsia"/>
          <w:color w:val="000000"/>
          <w:sz w:val="32"/>
          <w:szCs w:val="32"/>
        </w:rPr>
        <w:t>：一般公共预算财政拨款支出决算变动情况）</w:t>
      </w:r>
    </w:p>
    <w:p>
      <w:pPr>
        <w:spacing w:line="640" w:lineRule="exact"/>
        <w:ind w:firstLineChars="200" w:firstLine="640"/>
        <w:outlineLvl w:val="2"/>
        <w:rPr>
          <w:rFonts w:ascii="楷体" w:eastAsia="楷体"/>
          <w:b/>
          <w:bCs/>
          <w:color w:val="000000"/>
          <w:sz w:val="32"/>
          <w:szCs w:val="32"/>
        </w:rPr>
      </w:pPr>
      <w:bookmarkStart w:id="30" w:name="_Toc15377211"/>
      <w:r>
        <w:rPr>
          <w:rFonts w:ascii="楷体" w:eastAsia="楷体" w:cs="楷体" w:hint="eastAsia"/>
          <w:b/>
          <w:bCs/>
          <w:color w:val="000000"/>
          <w:sz w:val="32"/>
          <w:szCs w:val="32"/>
        </w:rPr>
        <w:t>（二）一般公共预算财政拨款支出决算结构情况</w:t>
      </w:r>
      <w:bookmarkEnd w:id="30"/>
    </w:p>
    <w:p>
      <w:pPr>
        <w:spacing w:line="600" w:lineRule="exact"/>
        <w:ind w:firstLine="640"/>
        <w:rPr>
          <w:rFonts w:ascii="仿宋" w:eastAsia="仿宋"/>
          <w:b/>
          <w:bCs/>
          <w:sz w:val="32"/>
          <w:szCs w:val="32"/>
        </w:rPr>
      </w:pPr>
      <w:r>
        <w:rPr>
          <w:rFonts w:ascii="仿宋" w:eastAsia="仿宋" w:cs="仿宋"/>
          <w:sz w:val="32"/>
          <w:szCs w:val="32"/>
        </w:rPr>
        <w:t>2022</w:t>
      </w:r>
      <w:r>
        <w:rPr>
          <w:rFonts w:ascii="仿宋" w:eastAsia="仿宋" w:cs="仿宋" w:hint="eastAsia"/>
          <w:sz w:val="32"/>
          <w:szCs w:val="32"/>
        </w:rPr>
        <w:t>年一般公共预算财政拨款支出</w:t>
      </w:r>
      <w:r>
        <w:rPr>
          <w:rFonts w:ascii="仿宋" w:eastAsia="仿宋" w:cs="仿宋"/>
          <w:sz w:val="32"/>
          <w:szCs w:val="32"/>
        </w:rPr>
        <w:t>217.33</w:t>
      </w:r>
      <w:r>
        <w:rPr>
          <w:rFonts w:ascii="仿宋" w:eastAsia="仿宋" w:cs="仿宋" w:hint="eastAsia"/>
          <w:sz w:val="32"/>
          <w:szCs w:val="32"/>
        </w:rPr>
        <w:t>万元，主要用于以下方面</w:t>
      </w:r>
      <w:r>
        <w:rPr>
          <w:rFonts w:ascii="仿宋" w:eastAsia="仿宋" w:cs="仿宋"/>
          <w:sz w:val="32"/>
          <w:szCs w:val="32"/>
        </w:rPr>
        <w:t>:</w:t>
      </w:r>
      <w:r>
        <w:t xml:space="preserve"> </w:t>
      </w:r>
      <w:r>
        <w:rPr>
          <w:rFonts w:ascii="仿宋" w:eastAsia="仿宋" w:cs="仿宋" w:hint="eastAsia"/>
          <w:b/>
          <w:bCs/>
          <w:sz w:val="32"/>
          <w:szCs w:val="32"/>
        </w:rPr>
        <w:t>城乡社区支出</w:t>
      </w:r>
      <w:r>
        <w:rPr>
          <w:rFonts w:ascii="仿宋" w:eastAsia="仿宋" w:cs="仿宋"/>
          <w:sz w:val="32"/>
          <w:szCs w:val="32"/>
        </w:rPr>
        <w:t>184.56</w:t>
      </w:r>
      <w:r>
        <w:rPr>
          <w:rFonts w:ascii="仿宋" w:eastAsia="仿宋" w:cs="仿宋" w:hint="eastAsia"/>
          <w:sz w:val="32"/>
          <w:szCs w:val="32"/>
        </w:rPr>
        <w:t>万元，占</w:t>
      </w:r>
      <w:r>
        <w:rPr>
          <w:rFonts w:ascii="仿宋" w:eastAsia="仿宋" w:cs="仿宋"/>
          <w:sz w:val="32"/>
          <w:szCs w:val="32"/>
        </w:rPr>
        <w:t>84.92%</w:t>
      </w:r>
      <w:r>
        <w:rPr>
          <w:rFonts w:ascii="仿宋" w:eastAsia="仿宋" w:cs="仿宋" w:hint="eastAsia"/>
          <w:sz w:val="32"/>
          <w:szCs w:val="32"/>
        </w:rPr>
        <w:t>；</w:t>
      </w:r>
      <w:r>
        <w:rPr>
          <w:rFonts w:ascii="仿宋" w:eastAsia="仿宋" w:cs="仿宋" w:hint="eastAsia"/>
          <w:b/>
          <w:bCs/>
          <w:sz w:val="32"/>
          <w:szCs w:val="32"/>
        </w:rPr>
        <w:t>社会保障和就业支出</w:t>
      </w:r>
      <w:r>
        <w:rPr>
          <w:rFonts w:ascii="仿宋" w:eastAsia="仿宋" w:cs="仿宋"/>
          <w:sz w:val="32"/>
          <w:szCs w:val="32"/>
        </w:rPr>
        <w:t>14.81</w:t>
      </w:r>
      <w:r>
        <w:rPr>
          <w:rFonts w:ascii="仿宋" w:eastAsia="仿宋" w:cs="仿宋" w:hint="eastAsia"/>
          <w:sz w:val="32"/>
          <w:szCs w:val="32"/>
        </w:rPr>
        <w:t>万元，占</w:t>
      </w:r>
      <w:r>
        <w:rPr>
          <w:rFonts w:ascii="仿宋" w:eastAsia="仿宋" w:cs="仿宋"/>
          <w:sz w:val="32"/>
          <w:szCs w:val="32"/>
        </w:rPr>
        <w:t>6.81%</w:t>
      </w:r>
      <w:r>
        <w:rPr>
          <w:rFonts w:ascii="仿宋" w:eastAsia="仿宋" w:cs="仿宋" w:hint="eastAsia"/>
          <w:sz w:val="32"/>
          <w:szCs w:val="32"/>
        </w:rPr>
        <w:t>；</w:t>
      </w:r>
      <w:r>
        <w:rPr>
          <w:rFonts w:ascii="仿宋" w:eastAsia="仿宋" w:cs="仿宋" w:hint="eastAsia"/>
          <w:b/>
          <w:bCs/>
          <w:sz w:val="32"/>
          <w:szCs w:val="32"/>
        </w:rPr>
        <w:t>住房保障支出</w:t>
      </w:r>
      <w:r>
        <w:rPr>
          <w:rFonts w:ascii="仿宋" w:eastAsia="仿宋" w:cs="仿宋"/>
          <w:sz w:val="32"/>
          <w:szCs w:val="32"/>
        </w:rPr>
        <w:t>17.97</w:t>
      </w:r>
      <w:r>
        <w:rPr>
          <w:rFonts w:ascii="仿宋" w:eastAsia="仿宋" w:cs="仿宋" w:hint="eastAsia"/>
          <w:sz w:val="32"/>
          <w:szCs w:val="32"/>
        </w:rPr>
        <w:t>万元，占</w:t>
      </w:r>
      <w:r>
        <w:rPr>
          <w:rFonts w:ascii="仿宋" w:eastAsia="仿宋" w:cs="仿宋"/>
          <w:sz w:val="32"/>
          <w:szCs w:val="32"/>
        </w:rPr>
        <w:t>8.27%</w:t>
      </w:r>
      <w:r>
        <w:rPr>
          <w:rFonts w:ascii="仿宋" w:eastAsia="仿宋" w:cs="仿宋" w:hint="eastAsia"/>
          <w:sz w:val="32"/>
          <w:szCs w:val="32"/>
        </w:rPr>
        <w:t>。</w:t>
      </w:r>
    </w:p>
    <w:p>
      <w:pPr>
        <w:spacing w:line="640" w:lineRule="exact"/>
        <w:ind w:firstLine="640"/>
        <w:rPr>
          <w:rFonts w:ascii="仿宋" w:eastAsia="仿宋"/>
          <w:sz w:val="32"/>
          <w:szCs w:val="32"/>
        </w:rPr>
      </w:pPr>
      <w:r>
        <w:object>
          <v:shape id="_x0000_i6" type="#_x0000_t75" filled="f" stroked="f" style="position:absolute;margin-left:43.6pt;margin-top:15.499999pt;width:300.5pt;height:133.45pt;z-index:24;mso-position-horizontal:absolute;mso-position-vertical:absolute;mso-wrap-distance-left:8.999863pt;mso-wrap-distance-bottom:0.21pt;mso-wrap-distance-right:8.999863pt;" o:ole="">
            <v:stroke color="#000000"/>
            <v:imagedata r:id="rId14" o:title="image6"/>
            <o:lock aspectratio="t"/>
          </v:shape>
          <o:OLEObject Type="Embed" ProgID="Package" ShapeID="_x0000_i6" DrawAspect="Content" ObjectID="_1393063356" r:id="rId15"/>
        </w:object>
      </w:r>
    </w:p>
    <w:p>
      <w:pPr>
        <w:spacing w:line="640" w:lineRule="exact"/>
        <w:ind w:firstLine="640"/>
        <w:rPr>
          <w:rFonts w:ascii="仿宋" w:eastAsia="仿宋"/>
          <w:sz w:val="32"/>
          <w:szCs w:val="32"/>
        </w:rPr>
      </w:pPr>
    </w:p>
    <w:p>
      <w:pPr>
        <w:spacing w:line="600" w:lineRule="exact"/>
        <w:ind w:firstLine="640"/>
        <w:rPr>
          <w:rFonts w:ascii="仿宋" w:eastAsia="仿宋"/>
          <w:b/>
          <w:bCs/>
          <w:color w:val="000000"/>
          <w:sz w:val="32"/>
          <w:szCs w:val="32"/>
        </w:rPr>
      </w:pPr>
    </w:p>
    <w:p>
      <w:pPr>
        <w:spacing w:line="600" w:lineRule="exact"/>
        <w:ind w:firstLineChars="200" w:firstLine="640"/>
        <w:rPr>
          <w:rFonts w:ascii="仿宋" w:eastAsia="仿宋"/>
          <w:color w:val="000000"/>
          <w:sz w:val="32"/>
          <w:szCs w:val="32"/>
        </w:rPr>
      </w:pPr>
    </w:p>
    <w:p>
      <w:pPr>
        <w:spacing w:line="600" w:lineRule="exact"/>
        <w:ind w:firstLineChars="200" w:firstLine="640"/>
        <w:rPr>
          <w:rFonts w:ascii="仿宋" w:eastAsia="仿宋"/>
          <w:color w:val="000000"/>
          <w:sz w:val="32"/>
          <w:szCs w:val="32"/>
        </w:rPr>
      </w:pPr>
    </w:p>
    <w:p>
      <w:pPr>
        <w:spacing w:line="600" w:lineRule="exact"/>
        <w:jc w:val="center"/>
        <w:rPr>
          <w:rFonts w:ascii="仿宋" w:eastAsia="仿宋"/>
          <w:color w:val="000000"/>
          <w:sz w:val="32"/>
          <w:szCs w:val="32"/>
        </w:rPr>
      </w:pPr>
      <w:r>
        <w:rPr>
          <w:rFonts w:ascii="仿宋" w:eastAsia="仿宋" w:cs="仿宋" w:hint="eastAsia"/>
          <w:color w:val="000000"/>
          <w:sz w:val="32"/>
          <w:szCs w:val="32"/>
        </w:rPr>
        <w:t>（图</w:t>
      </w:r>
      <w:r>
        <w:rPr>
          <w:rFonts w:ascii="仿宋" w:eastAsia="仿宋" w:cs="仿宋"/>
          <w:color w:val="000000"/>
          <w:sz w:val="32"/>
          <w:szCs w:val="32"/>
        </w:rPr>
        <w:t>6</w:t>
      </w:r>
      <w:r>
        <w:rPr>
          <w:rFonts w:ascii="仿宋" w:eastAsia="仿宋" w:cs="仿宋" w:hint="eastAsia"/>
          <w:color w:val="000000"/>
          <w:sz w:val="32"/>
          <w:szCs w:val="32"/>
        </w:rPr>
        <w:t>：一般公共预算财政拨款支出决算结构）</w:t>
      </w:r>
    </w:p>
    <w:p>
      <w:pPr>
        <w:spacing w:line="600" w:lineRule="exact"/>
        <w:ind w:firstLineChars="200" w:firstLine="640"/>
        <w:outlineLvl w:val="2"/>
        <w:rPr>
          <w:rFonts w:ascii="楷体" w:eastAsia="楷体"/>
          <w:b/>
          <w:bCs/>
          <w:color w:val="000000"/>
          <w:sz w:val="32"/>
          <w:szCs w:val="32"/>
        </w:rPr>
      </w:pPr>
      <w:bookmarkStart w:id="31" w:name="_Toc15377212"/>
      <w:r>
        <w:rPr>
          <w:rFonts w:ascii="楷体" w:eastAsia="楷体" w:cs="楷体" w:hint="eastAsia"/>
          <w:b/>
          <w:bCs/>
          <w:color w:val="000000"/>
          <w:sz w:val="32"/>
          <w:szCs w:val="32"/>
        </w:rPr>
        <w:t>（三）一般公共预算财政拨款支出决算具体情况</w:t>
      </w:r>
      <w:bookmarkEnd w:id="31"/>
    </w:p>
    <w:p>
      <w:pPr>
        <w:spacing w:line="600" w:lineRule="exact"/>
        <w:ind w:firstLineChars="200" w:firstLine="640"/>
        <w:outlineLvl w:val="2"/>
        <w:rPr>
          <w:rFonts w:ascii="仿宋" w:eastAsia="仿宋"/>
          <w:sz w:val="32"/>
          <w:szCs w:val="32"/>
        </w:rPr>
      </w:pPr>
      <w:bookmarkStart w:id="32" w:name="_Toc15378460"/>
      <w:bookmarkStart w:id="33" w:name="_Toc15377444"/>
      <w:bookmarkStart w:id="34" w:name="_Toc15377213"/>
      <w:r>
        <w:rPr>
          <w:rFonts w:ascii="仿宋" w:eastAsia="仿宋" w:cs="仿宋"/>
          <w:b/>
          <w:bCs/>
          <w:sz w:val="32"/>
          <w:szCs w:val="32"/>
        </w:rPr>
        <w:t>2022</w:t>
      </w:r>
      <w:r>
        <w:rPr>
          <w:rFonts w:ascii="仿宋" w:eastAsia="仿宋" w:cs="仿宋" w:hint="eastAsia"/>
          <w:b/>
          <w:bCs/>
          <w:sz w:val="32"/>
          <w:szCs w:val="32"/>
        </w:rPr>
        <w:t>年一般公共预算支出决算数为</w:t>
      </w:r>
      <w:r>
        <w:rPr>
          <w:rFonts w:ascii="仿宋" w:eastAsia="仿宋" w:cs="仿宋"/>
          <w:b/>
          <w:bCs/>
          <w:sz w:val="32"/>
          <w:szCs w:val="32"/>
        </w:rPr>
        <w:t>217.33</w:t>
      </w:r>
      <w:r>
        <w:rPr>
          <w:rFonts w:ascii="仿宋" w:eastAsia="仿宋" w:cs="仿宋" w:hint="eastAsia"/>
          <w:sz w:val="32"/>
          <w:szCs w:val="32"/>
        </w:rPr>
        <w:t>，</w:t>
      </w:r>
      <w:r>
        <w:rPr>
          <w:rStyle w:val="22"/>
          <w:rFonts w:ascii="仿宋" w:eastAsia="仿宋" w:cs="仿宋" w:hint="eastAsia"/>
          <w:sz w:val="32"/>
          <w:szCs w:val="32"/>
        </w:rPr>
        <w:t>完成预算</w:t>
      </w:r>
      <w:r>
        <w:rPr>
          <w:rStyle w:val="22"/>
          <w:rFonts w:ascii="仿宋" w:eastAsia="仿宋" w:cs="仿宋"/>
          <w:sz w:val="32"/>
          <w:szCs w:val="32"/>
        </w:rPr>
        <w:t>100%</w:t>
      </w:r>
      <w:r>
        <w:rPr>
          <w:rStyle w:val="22"/>
          <w:rFonts w:ascii="仿宋" w:eastAsia="仿宋" w:cs="仿宋" w:hint="eastAsia"/>
          <w:sz w:val="32"/>
          <w:szCs w:val="32"/>
        </w:rPr>
        <w:t>。其中：</w:t>
      </w:r>
      <w:bookmarkEnd w:id="32"/>
      <w:bookmarkEnd w:id="33"/>
      <w:bookmarkEnd w:id="34"/>
    </w:p>
    <w:p>
      <w:pPr>
        <w:spacing w:line="640" w:lineRule="exact"/>
        <w:ind w:firstLineChars="200" w:firstLine="640"/>
        <w:rPr>
          <w:rStyle w:val="22"/>
          <w:rFonts w:ascii="仿宋" w:eastAsia="仿宋"/>
          <w:b w:val="0"/>
          <w:bCs w:val="0"/>
          <w:color w:val="000000"/>
          <w:sz w:val="32"/>
          <w:szCs w:val="32"/>
        </w:rPr>
      </w:pPr>
      <w:r>
        <w:rPr>
          <w:rStyle w:val="22"/>
          <w:rFonts w:ascii="仿宋" w:eastAsia="仿宋" w:cs="仿宋"/>
          <w:sz w:val="32"/>
          <w:szCs w:val="32"/>
        </w:rPr>
        <w:t>1.</w:t>
      </w:r>
      <w:r>
        <w:rPr>
          <w:rFonts w:ascii="仿宋" w:eastAsia="仿宋" w:cs="仿宋"/>
          <w:sz w:val="32"/>
          <w:szCs w:val="32"/>
        </w:rPr>
        <w:t xml:space="preserve"> </w:t>
      </w:r>
      <w:r>
        <w:rPr>
          <w:rFonts w:ascii="仿宋" w:eastAsia="仿宋" w:cs="仿宋" w:hint="eastAsia"/>
          <w:b/>
          <w:bCs/>
          <w:sz w:val="32"/>
          <w:szCs w:val="32"/>
        </w:rPr>
        <w:t>城乡社区支出</w:t>
      </w:r>
      <w:r>
        <w:rPr>
          <w:rStyle w:val="22"/>
          <w:rFonts w:ascii="仿宋" w:eastAsia="仿宋" w:cs="仿宋" w:hint="eastAsia"/>
          <w:sz w:val="32"/>
          <w:szCs w:val="32"/>
        </w:rPr>
        <w:t>（类）城乡社区管理事务（款）其他城乡社区管理事务支出（项）</w:t>
      </w:r>
      <w:r>
        <w:rPr>
          <w:rStyle w:val="22"/>
          <w:rFonts w:ascii="仿宋" w:eastAsia="仿宋" w:cs="仿宋"/>
          <w:sz w:val="32"/>
          <w:szCs w:val="32"/>
        </w:rPr>
        <w:t xml:space="preserve">: </w:t>
      </w:r>
      <w:r>
        <w:rPr>
          <w:rFonts w:ascii="仿宋" w:eastAsia="仿宋" w:cs="仿宋"/>
          <w:sz w:val="32"/>
          <w:szCs w:val="32"/>
        </w:rPr>
        <w:t>184.56</w:t>
      </w:r>
      <w:r>
        <w:rPr>
          <w:rFonts w:ascii="仿宋" w:eastAsia="仿宋" w:cs="仿宋" w:hint="eastAsia"/>
          <w:sz w:val="32"/>
          <w:szCs w:val="32"/>
        </w:rPr>
        <w:t>万元，占</w:t>
      </w:r>
      <w:r>
        <w:rPr>
          <w:rFonts w:ascii="仿宋" w:eastAsia="仿宋" w:cs="仿宋"/>
          <w:sz w:val="32"/>
          <w:szCs w:val="32"/>
        </w:rPr>
        <w:t>84.92%</w:t>
      </w:r>
      <w:r>
        <w:rPr>
          <w:rFonts w:ascii="仿宋" w:eastAsia="仿宋" w:cs="仿宋" w:hint="eastAsia"/>
          <w:sz w:val="32"/>
          <w:szCs w:val="32"/>
        </w:rPr>
        <w:t>；</w:t>
      </w:r>
      <w:r>
        <w:rPr>
          <w:rStyle w:val="22"/>
          <w:rFonts w:ascii="仿宋" w:eastAsia="仿宋" w:cs="仿宋" w:hint="eastAsia"/>
          <w:sz w:val="32"/>
          <w:szCs w:val="32"/>
        </w:rPr>
        <w:t>，完成预算</w:t>
      </w:r>
      <w:r>
        <w:rPr>
          <w:rStyle w:val="22"/>
          <w:rFonts w:ascii="仿宋" w:eastAsia="仿宋" w:cs="仿宋"/>
          <w:sz w:val="32"/>
          <w:szCs w:val="32"/>
        </w:rPr>
        <w:t>100%</w:t>
      </w:r>
      <w:r>
        <w:rPr>
          <w:rStyle w:val="22"/>
          <w:rFonts w:ascii="仿宋" w:eastAsia="仿宋" w:cs="仿宋" w:hint="eastAsia"/>
          <w:sz w:val="32"/>
          <w:szCs w:val="32"/>
        </w:rPr>
        <w:t>。</w:t>
      </w:r>
      <w:r>
        <w:rPr>
          <w:rStyle w:val="22"/>
          <w:rFonts w:ascii="仿宋" w:eastAsia="仿宋" w:cs="仿宋" w:hint="eastAsia"/>
          <w:b w:val="0"/>
          <w:bCs w:val="0"/>
          <w:color w:val="000000"/>
          <w:sz w:val="32"/>
          <w:szCs w:val="32"/>
        </w:rPr>
        <w:t>决算数等于预算数。</w:t>
      </w:r>
    </w:p>
    <w:p>
      <w:pPr>
        <w:spacing w:line="640" w:lineRule="exact"/>
        <w:ind w:firstLineChars="200" w:firstLine="640"/>
        <w:rPr>
          <w:rFonts w:ascii="仿宋" w:eastAsia="仿宋"/>
          <w:b/>
          <w:bCs/>
          <w:color w:val="000000"/>
          <w:sz w:val="32"/>
          <w:szCs w:val="32"/>
        </w:rPr>
      </w:pPr>
      <w:r>
        <w:rPr>
          <w:rStyle w:val="22"/>
          <w:rFonts w:ascii="仿宋" w:eastAsia="仿宋" w:cs="仿宋"/>
          <w:color w:val="000000"/>
          <w:sz w:val="32"/>
          <w:szCs w:val="32"/>
        </w:rPr>
        <w:t>2.</w:t>
      </w:r>
      <w:r>
        <w:rPr>
          <w:rStyle w:val="22"/>
          <w:rFonts w:ascii="仿宋" w:eastAsia="仿宋" w:cs="仿宋" w:hint="eastAsia"/>
          <w:color w:val="000000"/>
          <w:sz w:val="32"/>
          <w:szCs w:val="32"/>
        </w:rPr>
        <w:t>社会保障和就业（类）行政事业单位养老（款）事业单位离退休（项）</w:t>
      </w:r>
      <w:r>
        <w:rPr>
          <w:rStyle w:val="22"/>
          <w:rFonts w:ascii="仿宋" w:eastAsia="仿宋" w:cs="仿宋"/>
          <w:color w:val="000000"/>
          <w:sz w:val="32"/>
          <w:szCs w:val="32"/>
        </w:rPr>
        <w:t>:</w:t>
      </w:r>
      <w:r>
        <w:rPr>
          <w:rStyle w:val="22"/>
          <w:rFonts w:ascii="仿宋" w:eastAsia="仿宋" w:cs="仿宋"/>
          <w:b w:val="0"/>
          <w:bCs w:val="0"/>
          <w:color w:val="000000"/>
          <w:sz w:val="32"/>
          <w:szCs w:val="32"/>
        </w:rPr>
        <w:t xml:space="preserve"> </w:t>
      </w:r>
      <w:r>
        <w:rPr>
          <w:rStyle w:val="22"/>
          <w:rFonts w:ascii="仿宋" w:eastAsia="仿宋" w:cs="仿宋" w:hint="eastAsia"/>
          <w:b w:val="0"/>
          <w:bCs w:val="0"/>
          <w:color w:val="000000"/>
          <w:sz w:val="32"/>
          <w:szCs w:val="32"/>
        </w:rPr>
        <w:t>支出决算为</w:t>
      </w:r>
      <w:r>
        <w:rPr>
          <w:rStyle w:val="22"/>
          <w:rFonts w:ascii="仿宋" w:eastAsia="仿宋" w:cs="仿宋"/>
          <w:b w:val="0"/>
          <w:bCs w:val="0"/>
          <w:color w:val="000000"/>
          <w:sz w:val="32"/>
          <w:szCs w:val="32"/>
        </w:rPr>
        <w:t>1.83</w:t>
      </w:r>
      <w:r>
        <w:rPr>
          <w:rStyle w:val="22"/>
          <w:rFonts w:ascii="仿宋" w:eastAsia="仿宋" w:cs="仿宋" w:hint="eastAsia"/>
          <w:b w:val="0"/>
          <w:bCs w:val="0"/>
          <w:color w:val="000000"/>
          <w:sz w:val="32"/>
          <w:szCs w:val="32"/>
        </w:rPr>
        <w:t>万元，完成预算</w:t>
      </w:r>
      <w:r>
        <w:rPr>
          <w:rStyle w:val="22"/>
          <w:rFonts w:ascii="仿宋" w:eastAsia="仿宋" w:cs="仿宋"/>
          <w:b w:val="0"/>
          <w:bCs w:val="0"/>
          <w:color w:val="000000"/>
          <w:sz w:val="32"/>
          <w:szCs w:val="32"/>
        </w:rPr>
        <w:t>100%</w:t>
      </w:r>
      <w:r>
        <w:rPr>
          <w:rStyle w:val="22"/>
          <w:rFonts w:ascii="仿宋" w:eastAsia="仿宋" w:cs="仿宋" w:hint="eastAsia"/>
          <w:b w:val="0"/>
          <w:bCs w:val="0"/>
          <w:color w:val="000000"/>
          <w:sz w:val="32"/>
          <w:szCs w:val="32"/>
        </w:rPr>
        <w:t>。决算数等于预算数。</w:t>
      </w:r>
    </w:p>
    <w:p>
      <w:pPr>
        <w:spacing w:line="640" w:lineRule="exact"/>
        <w:ind w:firstLineChars="200" w:firstLine="640"/>
        <w:rPr>
          <w:rStyle w:val="22"/>
          <w:rFonts w:ascii="仿宋" w:eastAsia="仿宋"/>
          <w:b w:val="0"/>
          <w:bCs w:val="0"/>
          <w:color w:val="000000"/>
          <w:sz w:val="32"/>
          <w:szCs w:val="32"/>
        </w:rPr>
      </w:pPr>
      <w:r>
        <w:rPr>
          <w:rStyle w:val="22"/>
          <w:rFonts w:ascii="仿宋" w:eastAsia="仿宋" w:cs="仿宋"/>
          <w:color w:val="000000"/>
          <w:sz w:val="32"/>
          <w:szCs w:val="32"/>
        </w:rPr>
        <w:t>3.</w:t>
      </w:r>
      <w:r>
        <w:rPr>
          <w:rStyle w:val="22"/>
          <w:rFonts w:ascii="仿宋" w:eastAsia="仿宋" w:cs="仿宋" w:hint="eastAsia"/>
          <w:color w:val="000000"/>
          <w:sz w:val="32"/>
          <w:szCs w:val="32"/>
        </w:rPr>
        <w:t>社会保障和就业（类）行政事业单位养老（款）机关事业单位基本养老保险缴费（项）</w:t>
      </w:r>
      <w:r>
        <w:rPr>
          <w:rStyle w:val="22"/>
          <w:rFonts w:ascii="仿宋" w:eastAsia="仿宋" w:cs="仿宋"/>
          <w:color w:val="000000"/>
          <w:sz w:val="32"/>
          <w:szCs w:val="32"/>
        </w:rPr>
        <w:t>:</w:t>
      </w:r>
      <w:r>
        <w:rPr>
          <w:rStyle w:val="22"/>
          <w:rFonts w:ascii="仿宋" w:eastAsia="仿宋" w:cs="仿宋"/>
          <w:b w:val="0"/>
          <w:bCs w:val="0"/>
          <w:color w:val="000000"/>
          <w:sz w:val="32"/>
          <w:szCs w:val="32"/>
        </w:rPr>
        <w:t xml:space="preserve"> </w:t>
      </w:r>
      <w:r>
        <w:rPr>
          <w:rStyle w:val="22"/>
          <w:rFonts w:ascii="仿宋" w:eastAsia="仿宋" w:cs="仿宋" w:hint="eastAsia"/>
          <w:b w:val="0"/>
          <w:bCs w:val="0"/>
          <w:color w:val="000000"/>
          <w:sz w:val="32"/>
          <w:szCs w:val="32"/>
        </w:rPr>
        <w:t>支出决算为</w:t>
      </w:r>
      <w:r>
        <w:rPr>
          <w:rStyle w:val="22"/>
          <w:rFonts w:ascii="仿宋" w:eastAsia="仿宋" w:cs="仿宋"/>
          <w:b w:val="0"/>
          <w:bCs w:val="0"/>
          <w:color w:val="000000"/>
          <w:sz w:val="32"/>
          <w:szCs w:val="32"/>
        </w:rPr>
        <w:t>12.95</w:t>
      </w:r>
      <w:r>
        <w:rPr>
          <w:rStyle w:val="22"/>
          <w:rFonts w:ascii="仿宋" w:eastAsia="仿宋" w:cs="仿宋" w:hint="eastAsia"/>
          <w:b w:val="0"/>
          <w:bCs w:val="0"/>
          <w:color w:val="000000"/>
          <w:sz w:val="32"/>
          <w:szCs w:val="32"/>
        </w:rPr>
        <w:t>万元，完成预算</w:t>
      </w:r>
      <w:r>
        <w:rPr>
          <w:rStyle w:val="22"/>
          <w:rFonts w:ascii="仿宋" w:eastAsia="仿宋" w:cs="仿宋"/>
          <w:b w:val="0"/>
          <w:bCs w:val="0"/>
          <w:color w:val="000000"/>
          <w:sz w:val="32"/>
          <w:szCs w:val="32"/>
        </w:rPr>
        <w:t>100%</w:t>
      </w:r>
      <w:r>
        <w:rPr>
          <w:rStyle w:val="22"/>
          <w:rFonts w:ascii="仿宋" w:eastAsia="仿宋" w:cs="仿宋" w:hint="eastAsia"/>
          <w:b w:val="0"/>
          <w:bCs w:val="0"/>
          <w:color w:val="000000"/>
          <w:sz w:val="32"/>
          <w:szCs w:val="32"/>
        </w:rPr>
        <w:t>。决算数等于预算数。</w:t>
      </w:r>
    </w:p>
    <w:p>
      <w:pPr>
        <w:spacing w:line="640" w:lineRule="exact"/>
        <w:ind w:firstLineChars="200" w:firstLine="640"/>
        <w:rPr>
          <w:rStyle w:val="22"/>
          <w:rFonts w:ascii="仿宋" w:eastAsia="仿宋"/>
          <w:b w:val="0"/>
          <w:bCs w:val="0"/>
          <w:color w:val="000000"/>
          <w:sz w:val="32"/>
          <w:szCs w:val="32"/>
        </w:rPr>
      </w:pPr>
      <w:r>
        <w:rPr>
          <w:rStyle w:val="22"/>
          <w:rFonts w:ascii="仿宋" w:eastAsia="仿宋" w:cs="仿宋"/>
          <w:sz w:val="32"/>
          <w:szCs w:val="32"/>
        </w:rPr>
        <w:t>4.</w:t>
      </w:r>
      <w:r>
        <w:rPr>
          <w:rFonts w:ascii="仿宋" w:eastAsia="仿宋" w:cs="仿宋" w:hint="eastAsia"/>
          <w:b/>
          <w:bCs/>
          <w:sz w:val="32"/>
          <w:szCs w:val="32"/>
        </w:rPr>
        <w:t>住房保障支出</w:t>
      </w:r>
      <w:r>
        <w:rPr>
          <w:rStyle w:val="22"/>
          <w:rFonts w:ascii="仿宋" w:eastAsia="仿宋" w:cs="仿宋" w:hint="eastAsia"/>
          <w:sz w:val="32"/>
          <w:szCs w:val="32"/>
        </w:rPr>
        <w:t>（类）住房改革支出（款）住房公积金（项）</w:t>
      </w:r>
      <w:r>
        <w:rPr>
          <w:rStyle w:val="22"/>
          <w:rFonts w:ascii="仿宋" w:eastAsia="仿宋" w:cs="仿宋"/>
          <w:sz w:val="32"/>
          <w:szCs w:val="32"/>
        </w:rPr>
        <w:t>:</w:t>
      </w:r>
      <w:r>
        <w:rPr>
          <w:rStyle w:val="22"/>
          <w:rFonts w:ascii="仿宋" w:eastAsia="仿宋" w:cs="仿宋" w:hint="eastAsia"/>
          <w:sz w:val="32"/>
          <w:szCs w:val="32"/>
        </w:rPr>
        <w:t>支出决算为</w:t>
      </w:r>
      <w:r>
        <w:rPr>
          <w:rStyle w:val="22"/>
          <w:rFonts w:ascii="仿宋" w:eastAsia="仿宋" w:cs="仿宋"/>
          <w:sz w:val="32"/>
          <w:szCs w:val="32"/>
        </w:rPr>
        <w:t>17.97</w:t>
      </w:r>
      <w:r>
        <w:rPr>
          <w:rStyle w:val="22"/>
          <w:rFonts w:ascii="仿宋" w:eastAsia="仿宋" w:cs="仿宋" w:hint="eastAsia"/>
          <w:sz w:val="32"/>
          <w:szCs w:val="32"/>
        </w:rPr>
        <w:t>万元，完成预算</w:t>
      </w:r>
      <w:r>
        <w:rPr>
          <w:rStyle w:val="22"/>
          <w:rFonts w:ascii="仿宋" w:eastAsia="仿宋" w:cs="仿宋"/>
          <w:sz w:val="32"/>
          <w:szCs w:val="32"/>
        </w:rPr>
        <w:t>100%</w:t>
      </w:r>
      <w:r>
        <w:rPr>
          <w:rStyle w:val="22"/>
          <w:rFonts w:ascii="仿宋" w:eastAsia="仿宋" w:cs="仿宋" w:hint="eastAsia"/>
          <w:sz w:val="32"/>
          <w:szCs w:val="32"/>
        </w:rPr>
        <w:t>。</w:t>
      </w:r>
      <w:r>
        <w:rPr>
          <w:rStyle w:val="22"/>
          <w:rFonts w:ascii="仿宋" w:eastAsia="仿宋" w:cs="仿宋" w:hint="eastAsia"/>
          <w:b w:val="0"/>
          <w:bCs w:val="0"/>
          <w:color w:val="000000"/>
          <w:sz w:val="32"/>
          <w:szCs w:val="32"/>
        </w:rPr>
        <w:t>决算数等于预算数。</w:t>
      </w:r>
    </w:p>
    <w:p>
      <w:pPr>
        <w:tabs>
          <w:tab w:val="right" w:pos="8306"/>
        </w:tabs>
        <w:spacing w:line="600" w:lineRule="exact"/>
        <w:ind w:firstLine="640"/>
        <w:outlineLvl w:val="1"/>
        <w:rPr>
          <w:rStyle w:val="2Char"/>
        </w:rPr>
      </w:pPr>
      <w:bookmarkStart w:id="35" w:name="_Toc15377214"/>
      <w:bookmarkStart w:id="36" w:name="_Toc15396608"/>
      <w:r>
        <w:rPr>
          <w:rFonts w:ascii="黑体" w:eastAsia="黑体" w:cs="黑体" w:hint="eastAsia"/>
          <w:color w:val="000000"/>
          <w:sz w:val="32"/>
          <w:szCs w:val="32"/>
        </w:rPr>
        <w:t>六</w:t>
      </w:r>
      <w:r>
        <w:rPr>
          <w:rFonts w:ascii="黑体" w:eastAsia="黑体" w:cs="黑体" w:hint="eastAsia"/>
          <w:b/>
          <w:bCs/>
          <w:color w:val="000000"/>
          <w:sz w:val="32"/>
          <w:szCs w:val="32"/>
        </w:rPr>
        <w:t>、一</w:t>
      </w:r>
      <w:r>
        <w:rPr>
          <w:rStyle w:val="2Char"/>
          <w:rFonts w:ascii="黑体" w:eastAsia="黑体" w:cs="黑体" w:hint="eastAsia"/>
          <w:b w:val="0"/>
          <w:bCs w:val="0"/>
        </w:rPr>
        <w:t>般公共预算财政拨款基本支出决算情况说明</w:t>
      </w:r>
      <w:bookmarkEnd w:id="35"/>
      <w:bookmarkEnd w:id="36"/>
      <w:r>
        <w:rPr>
          <w:rStyle w:val="2Char"/>
          <w:rFonts w:ascii="黑体" w:eastAsia="黑体" w:cs="Times New Roman"/>
          <w:b w:val="0"/>
          <w:bCs w:val="0"/>
        </w:rPr>
        <w:tab/>
      </w:r>
    </w:p>
    <w:p>
      <w:pPr>
        <w:spacing w:line="600" w:lineRule="exact"/>
        <w:ind w:firstLine="645"/>
        <w:rPr>
          <w:rFonts w:ascii="仿宋" w:eastAsia="仿宋"/>
          <w:sz w:val="32"/>
          <w:szCs w:val="32"/>
        </w:rPr>
      </w:pPr>
      <w:bookmarkStart w:id="37" w:name="_Toc15377215"/>
      <w:bookmarkStart w:id="38" w:name="_Toc15396609"/>
      <w:r>
        <w:rPr>
          <w:rFonts w:ascii="仿宋" w:eastAsia="仿宋" w:cs="仿宋"/>
          <w:sz w:val="32"/>
          <w:szCs w:val="32"/>
        </w:rPr>
        <w:t>2022</w:t>
      </w:r>
      <w:r>
        <w:rPr>
          <w:rFonts w:ascii="仿宋" w:eastAsia="仿宋" w:cs="仿宋" w:hint="eastAsia"/>
          <w:sz w:val="32"/>
          <w:szCs w:val="32"/>
        </w:rPr>
        <w:t>年一般公共预算财政拨款基本支出</w:t>
      </w:r>
      <w:r>
        <w:rPr>
          <w:rFonts w:ascii="仿宋" w:eastAsia="仿宋" w:cs="仿宋"/>
          <w:sz w:val="32"/>
          <w:szCs w:val="32"/>
        </w:rPr>
        <w:t>207.43</w:t>
      </w:r>
      <w:r>
        <w:rPr>
          <w:rFonts w:ascii="仿宋" w:eastAsia="仿宋" w:cs="仿宋" w:hint="eastAsia"/>
          <w:sz w:val="32"/>
          <w:szCs w:val="32"/>
        </w:rPr>
        <w:t>万元，其中：</w:t>
      </w:r>
    </w:p>
    <w:p>
      <w:pPr>
        <w:spacing w:line="600" w:lineRule="exact"/>
        <w:ind w:firstLine="645"/>
        <w:rPr>
          <w:rFonts w:ascii="仿宋" w:eastAsia="仿宋"/>
          <w:sz w:val="32"/>
          <w:szCs w:val="32"/>
        </w:rPr>
      </w:pPr>
      <w:r>
        <w:rPr>
          <w:rFonts w:ascii="仿宋" w:eastAsia="仿宋" w:cs="仿宋" w:hint="eastAsia"/>
          <w:sz w:val="32"/>
          <w:szCs w:val="32"/>
        </w:rPr>
        <w:t>人员经费</w:t>
      </w:r>
      <w:r>
        <w:rPr>
          <w:rFonts w:ascii="仿宋" w:eastAsia="仿宋" w:cs="仿宋"/>
          <w:sz w:val="32"/>
          <w:szCs w:val="32"/>
        </w:rPr>
        <w:t>190.17</w:t>
      </w:r>
      <w:r>
        <w:rPr>
          <w:rFonts w:ascii="仿宋" w:eastAsia="仿宋" w:cs="仿宋" w:hint="eastAsia"/>
          <w:sz w:val="32"/>
          <w:szCs w:val="32"/>
        </w:rPr>
        <w:t>万元，主要包括：基本工资、津贴补贴、奖金、伙食补助费、绩效工资、机关事业单位基本养老保险缴费、职业年金缴费、其他社会保障缴费、其他工资福利支出、退休费、生活补助、医疗费补助、奖励金、住房公积金、其他对个人和家庭的补助支出等。</w:t>
      </w:r>
      <w:r>
        <w:rPr>
          <w:rFonts w:ascii="仿宋" w:eastAsia="仿宋"/>
          <w:sz w:val="32"/>
          <w:szCs w:val="32"/>
        </w:rPr>
        <w:br/>
      </w:r>
      <w:r>
        <w:rPr>
          <w:rFonts w:ascii="仿宋" w:eastAsia="仿宋" w:cs="仿宋" w:hint="eastAsia"/>
          <w:sz w:val="32"/>
          <w:szCs w:val="32"/>
        </w:rPr>
        <w:t>　　公用经费</w:t>
      </w:r>
      <w:r>
        <w:rPr>
          <w:rFonts w:ascii="仿宋" w:eastAsia="仿宋" w:cs="仿宋"/>
          <w:sz w:val="32"/>
          <w:szCs w:val="32"/>
        </w:rPr>
        <w:t>17.26</w:t>
      </w:r>
      <w:r>
        <w:rPr>
          <w:rFonts w:ascii="仿宋" w:eastAsia="仿宋" w:cs="仿宋" w:hint="eastAsia"/>
          <w:sz w:val="32"/>
          <w:szCs w:val="32"/>
        </w:rPr>
        <w:t>万元，主要包括：办公费、印刷费、咨询费、水费、电费、邮电费、取暖费、物业管理费、差旅费、公务接待费、劳务费、工会经费、福利费、公务用车运行维护费、其他交通费、其他商品和服务支出等。</w:t>
      </w:r>
    </w:p>
    <w:p>
      <w:pPr>
        <w:spacing w:line="640" w:lineRule="exact"/>
        <w:ind w:firstLine="641"/>
        <w:outlineLvl w:val="1"/>
        <w:rPr>
          <w:rStyle w:val="2Char"/>
          <w:rFonts w:ascii="黑体" w:eastAsia="黑体" w:cs="Times New Roman"/>
          <w:b w:val="0"/>
          <w:bCs w:val="0"/>
        </w:rPr>
      </w:pPr>
      <w:r>
        <w:rPr>
          <w:rFonts w:ascii="黑体" w:eastAsia="黑体" w:cs="黑体" w:hint="eastAsia"/>
          <w:color w:val="000000"/>
          <w:sz w:val="32"/>
          <w:szCs w:val="32"/>
        </w:rPr>
        <w:t>七、财政拨款</w:t>
      </w:r>
      <w:r>
        <w:rPr>
          <w:rStyle w:val="2Char"/>
          <w:rFonts w:ascii="黑体" w:eastAsia="黑体" w:cs="黑体" w:hint="eastAsia"/>
        </w:rPr>
        <w:t>“</w:t>
      </w:r>
      <w:r>
        <w:rPr>
          <w:rStyle w:val="2Char"/>
          <w:rFonts w:ascii="黑体" w:eastAsia="黑体" w:cs="黑体" w:hint="eastAsia"/>
          <w:b w:val="0"/>
          <w:bCs w:val="0"/>
        </w:rPr>
        <w:t>三公”经费支出决算情况说明</w:t>
      </w:r>
      <w:bookmarkEnd w:id="37"/>
      <w:bookmarkEnd w:id="38"/>
    </w:p>
    <w:p>
      <w:pPr>
        <w:spacing w:line="640" w:lineRule="exact"/>
        <w:ind w:firstLine="641"/>
        <w:outlineLvl w:val="2"/>
        <w:rPr>
          <w:rFonts w:ascii="楷体" w:eastAsia="楷体"/>
          <w:b/>
          <w:bCs/>
          <w:color w:val="000000"/>
          <w:sz w:val="32"/>
          <w:szCs w:val="32"/>
        </w:rPr>
      </w:pPr>
      <w:bookmarkStart w:id="39" w:name="_Toc15377216"/>
      <w:r>
        <w:rPr>
          <w:rFonts w:ascii="楷体" w:eastAsia="楷体" w:cs="楷体" w:hint="eastAsia"/>
          <w:b/>
          <w:bCs/>
          <w:color w:val="000000"/>
          <w:sz w:val="32"/>
          <w:szCs w:val="32"/>
        </w:rPr>
        <w:t>（一）“三公”经费财政拨款支出决算总体情况说明</w:t>
      </w:r>
      <w:bookmarkEnd w:id="39"/>
    </w:p>
    <w:p>
      <w:pPr>
        <w:spacing w:line="600" w:lineRule="exact"/>
        <w:ind w:firstLine="640"/>
        <w:rPr>
          <w:rFonts w:ascii="仿宋" w:eastAsia="仿宋"/>
          <w:sz w:val="32"/>
          <w:szCs w:val="32"/>
        </w:rPr>
      </w:pPr>
      <w:bookmarkStart w:id="40" w:name="_Toc15377217"/>
      <w:r>
        <w:rPr>
          <w:rFonts w:ascii="仿宋" w:eastAsia="仿宋" w:cs="仿宋"/>
          <w:sz w:val="32"/>
          <w:szCs w:val="32"/>
        </w:rPr>
        <w:t>2022</w:t>
      </w:r>
      <w:r>
        <w:rPr>
          <w:rFonts w:ascii="仿宋" w:eastAsia="仿宋" w:cs="仿宋" w:hint="eastAsia"/>
          <w:sz w:val="32"/>
          <w:szCs w:val="32"/>
        </w:rPr>
        <w:t>年“三公”经费财政拨款支出决算为</w:t>
      </w:r>
      <w:r>
        <w:rPr>
          <w:rFonts w:ascii="仿宋" w:eastAsia="仿宋" w:cs="仿宋"/>
          <w:sz w:val="32"/>
          <w:szCs w:val="32"/>
        </w:rPr>
        <w:t>0.09</w:t>
      </w:r>
      <w:r>
        <w:rPr>
          <w:rFonts w:ascii="仿宋" w:eastAsia="仿宋" w:cs="仿宋" w:hint="eastAsia"/>
          <w:sz w:val="32"/>
          <w:szCs w:val="32"/>
        </w:rPr>
        <w:t>万元，完成预算</w:t>
      </w:r>
      <w:r>
        <w:rPr>
          <w:rFonts w:ascii="仿宋" w:eastAsia="仿宋" w:cs="仿宋"/>
          <w:sz w:val="32"/>
          <w:szCs w:val="32"/>
        </w:rPr>
        <w:t>100%</w:t>
      </w:r>
      <w:r>
        <w:rPr>
          <w:rFonts w:ascii="仿宋" w:eastAsia="仿宋" w:cs="仿宋" w:hint="eastAsia"/>
          <w:sz w:val="32"/>
          <w:szCs w:val="32"/>
        </w:rPr>
        <w:t>，较上年减少</w:t>
      </w:r>
      <w:r>
        <w:rPr>
          <w:rFonts w:ascii="仿宋" w:eastAsia="仿宋" w:cs="仿宋"/>
          <w:sz w:val="32"/>
          <w:szCs w:val="32"/>
        </w:rPr>
        <w:t>0.28</w:t>
      </w:r>
      <w:r>
        <w:rPr>
          <w:rFonts w:ascii="仿宋" w:eastAsia="仿宋" w:cs="仿宋" w:hint="eastAsia"/>
          <w:sz w:val="32"/>
          <w:szCs w:val="32"/>
        </w:rPr>
        <w:t>万元，下降</w:t>
      </w:r>
      <w:r>
        <w:rPr>
          <w:rFonts w:ascii="仿宋" w:eastAsia="仿宋" w:cs="仿宋"/>
          <w:sz w:val="32"/>
          <w:szCs w:val="32"/>
        </w:rPr>
        <w:t>75.67%</w:t>
      </w:r>
      <w:r>
        <w:rPr>
          <w:rFonts w:ascii="仿宋" w:eastAsia="仿宋" w:cs="仿宋" w:hint="eastAsia"/>
          <w:sz w:val="32"/>
          <w:szCs w:val="32"/>
        </w:rPr>
        <w:t>。</w:t>
      </w:r>
    </w:p>
    <w:p>
      <w:pPr>
        <w:spacing w:line="640" w:lineRule="exact"/>
        <w:ind w:firstLine="641"/>
        <w:outlineLvl w:val="2"/>
        <w:rPr>
          <w:rFonts w:ascii="楷体" w:eastAsia="楷体"/>
          <w:b/>
          <w:bCs/>
          <w:color w:val="000000"/>
          <w:sz w:val="32"/>
          <w:szCs w:val="32"/>
        </w:rPr>
      </w:pPr>
      <w:r>
        <w:rPr>
          <w:rFonts w:ascii="楷体" w:eastAsia="楷体" w:cs="楷体" w:hint="eastAsia"/>
          <w:b/>
          <w:bCs/>
          <w:color w:val="000000"/>
          <w:sz w:val="32"/>
          <w:szCs w:val="32"/>
        </w:rPr>
        <w:t>（二）“三公”经费财政拨款支出决算具体情况说明</w:t>
      </w:r>
      <w:bookmarkEnd w:id="40"/>
    </w:p>
    <w:p>
      <w:pPr>
        <w:spacing w:line="600" w:lineRule="exact"/>
        <w:ind w:firstLine="640"/>
        <w:rPr>
          <w:rFonts w:ascii="仿宋" w:eastAsia="仿宋"/>
          <w:sz w:val="32"/>
          <w:szCs w:val="32"/>
        </w:rPr>
      </w:pPr>
      <w:r>
        <w:rPr>
          <w:rFonts w:ascii="仿宋" w:eastAsia="仿宋" w:cs="仿宋"/>
          <w:sz w:val="32"/>
          <w:szCs w:val="32"/>
        </w:rPr>
        <w:t>2022</w:t>
      </w:r>
      <w:r>
        <w:rPr>
          <w:rFonts w:ascii="仿宋" w:eastAsia="仿宋" w:cs="仿宋" w:hint="eastAsia"/>
          <w:sz w:val="32"/>
          <w:szCs w:val="32"/>
        </w:rPr>
        <w:t>年“三公”经费财政拨款支出决算中，因公出国（境）费支出决算</w:t>
      </w:r>
      <w:r>
        <w:rPr>
          <w:rFonts w:ascii="仿宋" w:eastAsia="仿宋" w:cs="仿宋"/>
          <w:sz w:val="32"/>
          <w:szCs w:val="32"/>
        </w:rPr>
        <w:t>0</w:t>
      </w:r>
      <w:r>
        <w:rPr>
          <w:rFonts w:ascii="仿宋" w:eastAsia="仿宋" w:cs="仿宋" w:hint="eastAsia"/>
          <w:sz w:val="32"/>
          <w:szCs w:val="32"/>
        </w:rPr>
        <w:t>万元，占</w:t>
      </w:r>
      <w:r>
        <w:rPr>
          <w:rFonts w:ascii="仿宋" w:eastAsia="仿宋" w:cs="仿宋"/>
          <w:sz w:val="32"/>
          <w:szCs w:val="32"/>
        </w:rPr>
        <w:t>0%</w:t>
      </w:r>
      <w:r>
        <w:rPr>
          <w:rFonts w:ascii="仿宋" w:eastAsia="仿宋" w:cs="仿宋" w:hint="eastAsia"/>
          <w:sz w:val="32"/>
          <w:szCs w:val="32"/>
        </w:rPr>
        <w:t>；公务用车购置及运行维护费支出决算</w:t>
      </w:r>
      <w:r>
        <w:rPr>
          <w:rFonts w:ascii="仿宋" w:eastAsia="仿宋" w:cs="仿宋"/>
          <w:sz w:val="32"/>
          <w:szCs w:val="32"/>
        </w:rPr>
        <w:t>0</w:t>
      </w:r>
      <w:r>
        <w:rPr>
          <w:rFonts w:ascii="仿宋" w:eastAsia="仿宋" w:cs="仿宋" w:hint="eastAsia"/>
          <w:sz w:val="32"/>
          <w:szCs w:val="32"/>
        </w:rPr>
        <w:t>万元，占</w:t>
      </w:r>
      <w:r>
        <w:rPr>
          <w:rFonts w:ascii="仿宋" w:eastAsia="仿宋" w:cs="仿宋"/>
          <w:sz w:val="32"/>
          <w:szCs w:val="32"/>
        </w:rPr>
        <w:t>0%</w:t>
      </w:r>
      <w:r>
        <w:rPr>
          <w:rFonts w:ascii="仿宋" w:eastAsia="仿宋" w:cs="仿宋" w:hint="eastAsia"/>
          <w:sz w:val="32"/>
          <w:szCs w:val="32"/>
        </w:rPr>
        <w:t>；公务接待费支出决算</w:t>
      </w:r>
      <w:r>
        <w:rPr>
          <w:rFonts w:ascii="仿宋" w:eastAsia="仿宋" w:cs="仿宋"/>
          <w:sz w:val="32"/>
          <w:szCs w:val="32"/>
        </w:rPr>
        <w:t>0.09</w:t>
      </w:r>
      <w:r>
        <w:rPr>
          <w:rFonts w:ascii="仿宋" w:eastAsia="仿宋" w:cs="仿宋" w:hint="eastAsia"/>
          <w:sz w:val="32"/>
          <w:szCs w:val="32"/>
        </w:rPr>
        <w:t>万元，占</w:t>
      </w:r>
      <w:r>
        <w:rPr>
          <w:rFonts w:ascii="仿宋" w:eastAsia="仿宋" w:cs="仿宋"/>
          <w:sz w:val="32"/>
          <w:szCs w:val="32"/>
        </w:rPr>
        <w:t>100%</w:t>
      </w:r>
      <w:r>
        <w:rPr>
          <w:rFonts w:ascii="仿宋" w:eastAsia="仿宋" w:cs="仿宋" w:hint="eastAsia"/>
          <w:sz w:val="32"/>
          <w:szCs w:val="32"/>
        </w:rPr>
        <w:t>。具体情况如下：</w:t>
      </w:r>
    </w:p>
    <w:p>
      <w:pPr>
        <w:spacing w:line="640" w:lineRule="exact"/>
        <w:ind w:firstLine="641"/>
        <w:rPr>
          <w:rFonts w:ascii="仿宋" w:eastAsia="仿宋"/>
          <w:color w:val="000000"/>
          <w:sz w:val="32"/>
          <w:szCs w:val="32"/>
        </w:rPr>
      </w:pPr>
      <w:r>
        <w:object>
          <v:shape id="_x0000_i7" type="#_x0000_t75" filled="f" stroked="f" style="position:absolute;margin-left:15.75pt;margin-top:30.0pt;width:367.50003pt;height:133.15pt;z-index:-10;mso-position-horizontal:absolute;mso-position-vertical:absolute;mso-wrap-distance-top:37.92pt;mso-wrap-distance-left:203.88pt;mso-wrap-distance-bottom:53.63pt;mso-wrap-distance-right:39.77pt;" o:ole="">
            <v:stroke color="#000000"/>
            <v:imagedata r:id="rId16" o:title="image7"/>
            <o:lock aspectratio="t"/>
          </v:shape>
          <o:OLEObject Type="Embed" ProgID="Package" ShapeID="_x0000_i7" DrawAspect="Content" ObjectID="_1393063357" r:id="rId17"/>
        </w:object>
      </w:r>
      <w:r>
        <w:rPr>
          <w:rFonts w:ascii="仿宋" w:eastAsia="仿宋" w:cs="仿宋" w:hint="eastAsia"/>
          <w:color w:val="000000"/>
          <w:sz w:val="32"/>
          <w:szCs w:val="32"/>
        </w:rPr>
        <w:t>具体情况如下：</w:t>
      </w:r>
    </w:p>
    <w:p>
      <w:pPr>
        <w:spacing w:line="600" w:lineRule="exact"/>
        <w:ind w:firstLine="640"/>
        <w:rPr>
          <w:rFonts w:ascii="仿宋" w:eastAsia="仿宋"/>
          <w:color w:val="000000"/>
          <w:sz w:val="32"/>
          <w:szCs w:val="32"/>
        </w:rPr>
      </w:pPr>
    </w:p>
    <w:p>
      <w:pPr>
        <w:spacing w:line="600" w:lineRule="exact"/>
        <w:ind w:firstLine="640"/>
        <w:rPr>
          <w:rFonts w:ascii="仿宋" w:eastAsia="仿宋"/>
          <w:color w:val="000000"/>
          <w:sz w:val="32"/>
          <w:szCs w:val="32"/>
        </w:rPr>
      </w:pPr>
    </w:p>
    <w:p>
      <w:pPr>
        <w:tabs>
          <w:tab w:val="left" w:pos="3090"/>
        </w:tabs>
        <w:spacing w:line="600" w:lineRule="exact"/>
        <w:ind w:firstLine="640"/>
        <w:rPr>
          <w:rFonts w:ascii="仿宋" w:eastAsia="仿宋"/>
          <w:color w:val="000000"/>
          <w:sz w:val="32"/>
          <w:szCs w:val="32"/>
        </w:rPr>
      </w:pPr>
      <w:r>
        <w:rPr>
          <w:rFonts w:ascii="仿宋" w:eastAsia="仿宋"/>
          <w:color w:val="000000"/>
          <w:sz w:val="32"/>
          <w:szCs w:val="32"/>
        </w:rPr>
        <w:tab/>
      </w:r>
    </w:p>
    <w:p>
      <w:pPr>
        <w:tabs>
          <w:tab w:val="left" w:pos="3090"/>
          <w:tab w:val="left" w:pos="5775"/>
        </w:tabs>
        <w:spacing w:line="600" w:lineRule="exact"/>
        <w:ind w:firstLine="640"/>
        <w:rPr>
          <w:rFonts w:ascii="仿宋" w:eastAsia="仿宋"/>
          <w:color w:val="000000"/>
          <w:sz w:val="32"/>
          <w:szCs w:val="32"/>
        </w:rPr>
      </w:pPr>
      <w:r>
        <w:rPr>
          <w:rFonts w:ascii="仿宋" w:eastAsia="仿宋"/>
          <w:color w:val="000000"/>
          <w:sz w:val="32"/>
          <w:szCs w:val="32"/>
        </w:rPr>
        <w:tab/>
        <w:tab/>
      </w:r>
    </w:p>
    <w:p>
      <w:pPr>
        <w:spacing w:line="600" w:lineRule="exact"/>
        <w:ind w:firstLine="640"/>
        <w:rPr>
          <w:rFonts w:ascii="仿宋" w:eastAsia="仿宋"/>
          <w:color w:val="000000"/>
          <w:sz w:val="32"/>
          <w:szCs w:val="32"/>
        </w:rPr>
      </w:pPr>
    </w:p>
    <w:p>
      <w:pPr>
        <w:spacing w:line="600" w:lineRule="exact"/>
        <w:jc w:val="center"/>
        <w:rPr>
          <w:rFonts w:ascii="仿宋" w:eastAsia="仿宋"/>
          <w:color w:val="000000"/>
          <w:sz w:val="32"/>
          <w:szCs w:val="32"/>
        </w:rPr>
      </w:pPr>
      <w:r>
        <w:rPr>
          <w:rFonts w:ascii="仿宋" w:eastAsia="仿宋" w:cs="仿宋" w:hint="eastAsia"/>
          <w:color w:val="000000"/>
          <w:sz w:val="32"/>
          <w:szCs w:val="32"/>
        </w:rPr>
        <w:t>（图</w:t>
      </w:r>
      <w:r>
        <w:rPr>
          <w:rFonts w:ascii="仿宋" w:eastAsia="仿宋" w:cs="仿宋"/>
          <w:color w:val="000000"/>
          <w:sz w:val="32"/>
          <w:szCs w:val="32"/>
        </w:rPr>
        <w:t>7</w:t>
      </w:r>
      <w:r>
        <w:rPr>
          <w:rFonts w:ascii="仿宋" w:eastAsia="仿宋" w:cs="仿宋" w:hint="eastAsia"/>
          <w:color w:val="000000"/>
          <w:sz w:val="32"/>
          <w:szCs w:val="32"/>
        </w:rPr>
        <w:t>：“三公”经费财政拨款支出结构）</w:t>
      </w:r>
    </w:p>
    <w:p>
      <w:pPr>
        <w:spacing w:line="640" w:lineRule="exact"/>
        <w:ind w:firstLine="641"/>
        <w:rPr>
          <w:rFonts w:ascii="仿宋" w:eastAsia="仿宋"/>
          <w:b/>
          <w:bCs/>
          <w:color w:val="000000"/>
          <w:sz w:val="32"/>
          <w:szCs w:val="32"/>
        </w:rPr>
      </w:pPr>
      <w:r>
        <w:rPr>
          <w:rFonts w:ascii="仿宋" w:eastAsia="仿宋" w:cs="仿宋"/>
          <w:b/>
          <w:bCs/>
          <w:color w:val="000000"/>
          <w:sz w:val="32"/>
          <w:szCs w:val="32"/>
        </w:rPr>
        <w:t>1.</w:t>
      </w:r>
      <w:r>
        <w:rPr>
          <w:rFonts w:ascii="仿宋" w:eastAsia="仿宋" w:cs="仿宋" w:hint="eastAsia"/>
          <w:b/>
          <w:bCs/>
          <w:color w:val="000000"/>
          <w:sz w:val="32"/>
          <w:szCs w:val="32"/>
        </w:rPr>
        <w:t>因公出国（境）经费支出</w:t>
      </w:r>
      <w:r>
        <w:rPr>
          <w:rFonts w:ascii="仿宋" w:eastAsia="仿宋" w:cs="仿宋"/>
          <w:color w:val="000000"/>
          <w:sz w:val="32"/>
          <w:szCs w:val="32"/>
        </w:rPr>
        <w:t>0</w:t>
      </w:r>
      <w:r>
        <w:rPr>
          <w:rFonts w:ascii="仿宋" w:eastAsia="仿宋" w:cs="仿宋" w:hint="eastAsia"/>
          <w:color w:val="000000"/>
          <w:sz w:val="32"/>
          <w:szCs w:val="32"/>
        </w:rPr>
        <w:t>万元，</w:t>
      </w:r>
      <w:r>
        <w:rPr>
          <w:rStyle w:val="22"/>
          <w:rFonts w:ascii="仿宋" w:eastAsia="仿宋" w:cs="仿宋" w:hint="eastAsia"/>
          <w:b w:val="0"/>
          <w:bCs w:val="0"/>
          <w:color w:val="000000"/>
          <w:sz w:val="32"/>
          <w:szCs w:val="32"/>
        </w:rPr>
        <w:t>完成预算</w:t>
      </w:r>
      <w:r>
        <w:rPr>
          <w:rStyle w:val="22"/>
          <w:rFonts w:ascii="仿宋" w:eastAsia="仿宋" w:cs="仿宋"/>
          <w:b w:val="0"/>
          <w:bCs w:val="0"/>
          <w:color w:val="000000"/>
          <w:sz w:val="32"/>
          <w:szCs w:val="32"/>
        </w:rPr>
        <w:t>0%</w:t>
      </w:r>
      <w:r>
        <w:rPr>
          <w:rStyle w:val="22"/>
          <w:rFonts w:ascii="仿宋" w:eastAsia="仿宋" w:cs="仿宋" w:hint="eastAsia"/>
          <w:b w:val="0"/>
          <w:bCs w:val="0"/>
          <w:color w:val="000000"/>
          <w:sz w:val="32"/>
          <w:szCs w:val="32"/>
        </w:rPr>
        <w:t>。</w:t>
      </w:r>
      <w:r>
        <w:rPr>
          <w:rFonts w:ascii="仿宋" w:eastAsia="仿宋" w:cs="仿宋" w:hint="eastAsia"/>
          <w:color w:val="000000"/>
          <w:sz w:val="32"/>
          <w:szCs w:val="32"/>
        </w:rPr>
        <w:t>全年安排因公出国（境）团组</w:t>
      </w:r>
      <w:r>
        <w:rPr>
          <w:rFonts w:ascii="仿宋" w:eastAsia="仿宋" w:cs="仿宋"/>
          <w:color w:val="000000"/>
          <w:sz w:val="32"/>
          <w:szCs w:val="32"/>
        </w:rPr>
        <w:t>0</w:t>
      </w:r>
      <w:r>
        <w:rPr>
          <w:rFonts w:ascii="仿宋" w:eastAsia="仿宋" w:cs="仿宋" w:hint="eastAsia"/>
          <w:color w:val="000000"/>
          <w:sz w:val="32"/>
          <w:szCs w:val="32"/>
        </w:rPr>
        <w:t>次，出国（境）</w:t>
      </w:r>
      <w:r>
        <w:rPr>
          <w:rFonts w:ascii="仿宋" w:eastAsia="仿宋" w:cs="仿宋"/>
          <w:color w:val="000000"/>
          <w:sz w:val="32"/>
          <w:szCs w:val="32"/>
        </w:rPr>
        <w:t>0</w:t>
      </w:r>
      <w:r>
        <w:rPr>
          <w:rFonts w:ascii="仿宋" w:eastAsia="仿宋" w:cs="仿宋" w:hint="eastAsia"/>
          <w:color w:val="000000"/>
          <w:sz w:val="32"/>
          <w:szCs w:val="32"/>
        </w:rPr>
        <w:t>人。因公出国（境）支出决算与</w:t>
      </w:r>
      <w:r>
        <w:rPr>
          <w:rFonts w:ascii="仿宋" w:eastAsia="仿宋" w:cs="仿宋"/>
          <w:color w:val="000000"/>
          <w:sz w:val="32"/>
          <w:szCs w:val="32"/>
        </w:rPr>
        <w:t>2021</w:t>
      </w:r>
      <w:r>
        <w:rPr>
          <w:rFonts w:ascii="仿宋" w:eastAsia="仿宋" w:cs="仿宋" w:hint="eastAsia"/>
          <w:color w:val="000000"/>
          <w:sz w:val="32"/>
          <w:szCs w:val="32"/>
        </w:rPr>
        <w:t>年持平。</w:t>
      </w:r>
    </w:p>
    <w:p>
      <w:pPr>
        <w:spacing w:line="640" w:lineRule="exact"/>
        <w:ind w:firstLine="641"/>
        <w:rPr>
          <w:rFonts w:ascii="仿宋" w:eastAsia="仿宋"/>
          <w:b/>
          <w:bCs/>
          <w:color w:val="000000"/>
          <w:sz w:val="32"/>
          <w:szCs w:val="32"/>
        </w:rPr>
      </w:pPr>
      <w:r>
        <w:rPr>
          <w:rFonts w:ascii="仿宋" w:eastAsia="仿宋" w:cs="仿宋"/>
          <w:b/>
          <w:bCs/>
          <w:color w:val="000000"/>
          <w:sz w:val="32"/>
          <w:szCs w:val="32"/>
        </w:rPr>
        <w:t>2.</w:t>
      </w:r>
      <w:r>
        <w:rPr>
          <w:rFonts w:ascii="仿宋" w:eastAsia="仿宋" w:cs="仿宋" w:hint="eastAsia"/>
          <w:b/>
          <w:bCs/>
          <w:color w:val="000000"/>
          <w:sz w:val="32"/>
          <w:szCs w:val="32"/>
        </w:rPr>
        <w:t>公务用车购置及运行维护费支出</w:t>
      </w:r>
      <w:r>
        <w:rPr>
          <w:rFonts w:ascii="仿宋" w:eastAsia="仿宋" w:cs="仿宋"/>
          <w:color w:val="000000"/>
          <w:sz w:val="32"/>
          <w:szCs w:val="32"/>
        </w:rPr>
        <w:t>0</w:t>
      </w:r>
      <w:r>
        <w:rPr>
          <w:rFonts w:ascii="仿宋" w:eastAsia="仿宋" w:cs="仿宋" w:hint="eastAsia"/>
          <w:color w:val="000000"/>
          <w:sz w:val="32"/>
          <w:szCs w:val="32"/>
        </w:rPr>
        <w:t>万元</w:t>
      </w:r>
      <w:r>
        <w:rPr>
          <w:rFonts w:ascii="仿宋" w:eastAsia="仿宋" w:cs="仿宋"/>
          <w:color w:val="000000"/>
          <w:sz w:val="32"/>
          <w:szCs w:val="32"/>
        </w:rPr>
        <w:t>,</w:t>
      </w:r>
      <w:r>
        <w:rPr>
          <w:rStyle w:val="22"/>
          <w:rFonts w:ascii="仿宋" w:eastAsia="仿宋" w:cs="仿宋" w:hint="eastAsia"/>
          <w:b w:val="0"/>
          <w:bCs w:val="0"/>
          <w:color w:val="000000"/>
          <w:sz w:val="32"/>
          <w:szCs w:val="32"/>
        </w:rPr>
        <w:t>完成预算</w:t>
      </w:r>
      <w:r>
        <w:rPr>
          <w:rStyle w:val="22"/>
          <w:rFonts w:ascii="仿宋" w:eastAsia="仿宋" w:cs="仿宋"/>
          <w:b w:val="0"/>
          <w:bCs w:val="0"/>
          <w:color w:val="000000"/>
          <w:sz w:val="32"/>
          <w:szCs w:val="32"/>
        </w:rPr>
        <w:t>0%</w:t>
      </w:r>
      <w:r>
        <w:rPr>
          <w:rStyle w:val="22"/>
          <w:rFonts w:ascii="仿宋" w:eastAsia="仿宋" w:cs="仿宋" w:hint="eastAsia"/>
          <w:b w:val="0"/>
          <w:bCs w:val="0"/>
          <w:color w:val="000000"/>
          <w:sz w:val="32"/>
          <w:szCs w:val="32"/>
        </w:rPr>
        <w:t>。</w:t>
      </w:r>
      <w:r>
        <w:rPr>
          <w:rFonts w:ascii="仿宋" w:eastAsia="仿宋" w:cs="仿宋" w:hint="eastAsia"/>
          <w:color w:val="000000"/>
          <w:sz w:val="32"/>
          <w:szCs w:val="32"/>
        </w:rPr>
        <w:t>公务用车购置及运行维护费支出决算与</w:t>
      </w:r>
      <w:r>
        <w:rPr>
          <w:rFonts w:ascii="仿宋" w:eastAsia="仿宋" w:cs="仿宋"/>
          <w:color w:val="000000"/>
          <w:sz w:val="32"/>
          <w:szCs w:val="32"/>
        </w:rPr>
        <w:t>2021</w:t>
      </w:r>
      <w:r>
        <w:rPr>
          <w:rFonts w:ascii="仿宋" w:eastAsia="仿宋" w:cs="仿宋" w:hint="eastAsia"/>
          <w:color w:val="000000"/>
          <w:sz w:val="32"/>
          <w:szCs w:val="32"/>
        </w:rPr>
        <w:t>年持平。</w:t>
      </w:r>
    </w:p>
    <w:p>
      <w:pPr>
        <w:spacing w:line="640" w:lineRule="exact"/>
        <w:ind w:firstLine="641"/>
        <w:rPr>
          <w:rFonts w:ascii="仿宋" w:eastAsia="仿宋"/>
          <w:b/>
          <w:bCs/>
          <w:color w:val="000000"/>
          <w:sz w:val="32"/>
          <w:szCs w:val="32"/>
        </w:rPr>
      </w:pPr>
      <w:r>
        <w:rPr>
          <w:rFonts w:ascii="仿宋" w:eastAsia="仿宋" w:cs="仿宋" w:hint="eastAsia"/>
          <w:color w:val="000000"/>
          <w:sz w:val="32"/>
          <w:szCs w:val="32"/>
        </w:rPr>
        <w:t>其中：</w:t>
      </w:r>
      <w:r>
        <w:rPr>
          <w:rFonts w:ascii="仿宋" w:eastAsia="仿宋" w:cs="仿宋" w:hint="eastAsia"/>
          <w:b/>
          <w:bCs/>
          <w:color w:val="000000"/>
          <w:sz w:val="32"/>
          <w:szCs w:val="32"/>
        </w:rPr>
        <w:t>公务用车购置支出</w:t>
      </w:r>
      <w:r>
        <w:rPr>
          <w:rFonts w:ascii="仿宋" w:eastAsia="仿宋" w:cs="仿宋"/>
          <w:color w:val="000000"/>
          <w:sz w:val="32"/>
          <w:szCs w:val="32"/>
        </w:rPr>
        <w:t>0</w:t>
      </w:r>
      <w:r>
        <w:rPr>
          <w:rFonts w:ascii="仿宋" w:eastAsia="仿宋" w:cs="仿宋" w:hint="eastAsia"/>
          <w:color w:val="000000"/>
          <w:sz w:val="32"/>
          <w:szCs w:val="32"/>
        </w:rPr>
        <w:t>万元。全年按规定更新购置公务用车</w:t>
      </w:r>
      <w:r>
        <w:rPr>
          <w:rFonts w:ascii="仿宋" w:eastAsia="仿宋" w:cs="仿宋"/>
          <w:color w:val="000000"/>
          <w:sz w:val="32"/>
          <w:szCs w:val="32"/>
        </w:rPr>
        <w:t>0</w:t>
      </w:r>
      <w:r>
        <w:rPr>
          <w:rFonts w:ascii="仿宋" w:eastAsia="仿宋" w:cs="仿宋" w:hint="eastAsia"/>
          <w:color w:val="000000"/>
          <w:sz w:val="32"/>
          <w:szCs w:val="32"/>
        </w:rPr>
        <w:t>辆，其中：轿车</w:t>
      </w:r>
      <w:r>
        <w:rPr>
          <w:rFonts w:ascii="仿宋" w:eastAsia="仿宋" w:cs="仿宋"/>
          <w:color w:val="000000"/>
          <w:sz w:val="32"/>
          <w:szCs w:val="32"/>
        </w:rPr>
        <w:t>0</w:t>
      </w:r>
      <w:r>
        <w:rPr>
          <w:rFonts w:ascii="仿宋" w:eastAsia="仿宋" w:cs="仿宋" w:hint="eastAsia"/>
          <w:color w:val="000000"/>
          <w:sz w:val="32"/>
          <w:szCs w:val="32"/>
        </w:rPr>
        <w:t>辆、金额</w:t>
      </w:r>
      <w:r>
        <w:rPr>
          <w:rFonts w:ascii="仿宋" w:eastAsia="仿宋" w:cs="仿宋"/>
          <w:color w:val="000000"/>
          <w:sz w:val="32"/>
          <w:szCs w:val="32"/>
        </w:rPr>
        <w:t>0</w:t>
      </w:r>
      <w:r>
        <w:rPr>
          <w:rFonts w:ascii="仿宋" w:eastAsia="仿宋" w:cs="仿宋" w:hint="eastAsia"/>
          <w:color w:val="000000"/>
          <w:sz w:val="32"/>
          <w:szCs w:val="32"/>
        </w:rPr>
        <w:t>万元，越野车</w:t>
      </w:r>
      <w:r>
        <w:rPr>
          <w:rFonts w:ascii="仿宋" w:eastAsia="仿宋" w:cs="仿宋"/>
          <w:color w:val="000000"/>
          <w:sz w:val="32"/>
          <w:szCs w:val="32"/>
        </w:rPr>
        <w:t>0</w:t>
      </w:r>
      <w:r>
        <w:rPr>
          <w:rFonts w:ascii="仿宋" w:eastAsia="仿宋" w:cs="仿宋" w:hint="eastAsia"/>
          <w:color w:val="000000"/>
          <w:sz w:val="32"/>
          <w:szCs w:val="32"/>
        </w:rPr>
        <w:t>辆、金额</w:t>
      </w:r>
      <w:r>
        <w:rPr>
          <w:rFonts w:ascii="仿宋" w:eastAsia="仿宋" w:cs="仿宋"/>
          <w:color w:val="000000"/>
          <w:sz w:val="32"/>
          <w:szCs w:val="32"/>
        </w:rPr>
        <w:t>0</w:t>
      </w:r>
      <w:r>
        <w:rPr>
          <w:rFonts w:ascii="仿宋" w:eastAsia="仿宋" w:cs="仿宋" w:hint="eastAsia"/>
          <w:color w:val="000000"/>
          <w:sz w:val="32"/>
          <w:szCs w:val="32"/>
        </w:rPr>
        <w:t>万元，载客汽车</w:t>
      </w:r>
      <w:r>
        <w:rPr>
          <w:rFonts w:ascii="仿宋" w:eastAsia="仿宋" w:cs="仿宋"/>
          <w:color w:val="000000"/>
          <w:sz w:val="32"/>
          <w:szCs w:val="32"/>
        </w:rPr>
        <w:t>0</w:t>
      </w:r>
      <w:r>
        <w:rPr>
          <w:rFonts w:ascii="仿宋" w:eastAsia="仿宋" w:cs="仿宋" w:hint="eastAsia"/>
          <w:color w:val="000000"/>
          <w:sz w:val="32"/>
          <w:szCs w:val="32"/>
        </w:rPr>
        <w:t>辆、金额</w:t>
      </w:r>
      <w:r>
        <w:rPr>
          <w:rFonts w:ascii="仿宋" w:eastAsia="仿宋" w:cs="仿宋"/>
          <w:color w:val="000000"/>
          <w:sz w:val="32"/>
          <w:szCs w:val="32"/>
        </w:rPr>
        <w:t>0</w:t>
      </w:r>
      <w:r>
        <w:rPr>
          <w:rFonts w:ascii="仿宋" w:eastAsia="仿宋" w:cs="仿宋" w:hint="eastAsia"/>
          <w:color w:val="000000"/>
          <w:sz w:val="32"/>
          <w:szCs w:val="32"/>
        </w:rPr>
        <w:t>万元。截至</w:t>
      </w:r>
      <w:r>
        <w:rPr>
          <w:rFonts w:ascii="仿宋" w:eastAsia="仿宋" w:cs="仿宋"/>
          <w:color w:val="000000"/>
          <w:sz w:val="32"/>
          <w:szCs w:val="32"/>
        </w:rPr>
        <w:t>2022</w:t>
      </w:r>
      <w:r>
        <w:rPr>
          <w:rFonts w:ascii="仿宋" w:eastAsia="仿宋" w:cs="仿宋" w:hint="eastAsia"/>
          <w:color w:val="000000"/>
          <w:sz w:val="32"/>
          <w:szCs w:val="32"/>
        </w:rPr>
        <w:t>年</w:t>
      </w:r>
      <w:r>
        <w:rPr>
          <w:rFonts w:ascii="仿宋" w:eastAsia="仿宋" w:cs="仿宋"/>
          <w:color w:val="000000"/>
          <w:sz w:val="32"/>
          <w:szCs w:val="32"/>
        </w:rPr>
        <w:t>12</w:t>
      </w:r>
      <w:r>
        <w:rPr>
          <w:rFonts w:ascii="仿宋" w:eastAsia="仿宋" w:cs="仿宋" w:hint="eastAsia"/>
          <w:color w:val="000000"/>
          <w:sz w:val="32"/>
          <w:szCs w:val="32"/>
        </w:rPr>
        <w:t>月底，单位共有公务用车</w:t>
      </w:r>
      <w:r>
        <w:rPr>
          <w:rFonts w:ascii="仿宋" w:eastAsia="仿宋" w:cs="仿宋"/>
          <w:color w:val="000000"/>
          <w:sz w:val="32"/>
          <w:szCs w:val="32"/>
        </w:rPr>
        <w:t>0</w:t>
      </w:r>
      <w:r>
        <w:rPr>
          <w:rFonts w:ascii="仿宋" w:eastAsia="仿宋" w:cs="仿宋" w:hint="eastAsia"/>
          <w:color w:val="000000"/>
          <w:sz w:val="32"/>
          <w:szCs w:val="32"/>
        </w:rPr>
        <w:t>辆，其中：轿车</w:t>
      </w:r>
      <w:r>
        <w:rPr>
          <w:rFonts w:ascii="仿宋" w:eastAsia="仿宋" w:cs="仿宋"/>
          <w:color w:val="000000"/>
          <w:sz w:val="32"/>
          <w:szCs w:val="32"/>
        </w:rPr>
        <w:t>0</w:t>
      </w:r>
      <w:r>
        <w:rPr>
          <w:rFonts w:ascii="仿宋" w:eastAsia="仿宋" w:cs="仿宋" w:hint="eastAsia"/>
          <w:color w:val="000000"/>
          <w:sz w:val="32"/>
          <w:szCs w:val="32"/>
        </w:rPr>
        <w:t>辆、越野车</w:t>
      </w:r>
      <w:r>
        <w:rPr>
          <w:rFonts w:ascii="仿宋" w:eastAsia="仿宋" w:cs="仿宋"/>
          <w:color w:val="000000"/>
          <w:sz w:val="32"/>
          <w:szCs w:val="32"/>
        </w:rPr>
        <w:t>0</w:t>
      </w:r>
      <w:r>
        <w:rPr>
          <w:rFonts w:ascii="仿宋" w:eastAsia="仿宋" w:cs="仿宋" w:hint="eastAsia"/>
          <w:color w:val="000000"/>
          <w:sz w:val="32"/>
          <w:szCs w:val="32"/>
        </w:rPr>
        <w:t>辆、载客汽车</w:t>
      </w:r>
      <w:r>
        <w:rPr>
          <w:rFonts w:ascii="仿宋" w:eastAsia="仿宋" w:cs="仿宋"/>
          <w:color w:val="000000"/>
          <w:sz w:val="32"/>
          <w:szCs w:val="32"/>
        </w:rPr>
        <w:t>0</w:t>
      </w:r>
      <w:r>
        <w:rPr>
          <w:rFonts w:ascii="仿宋" w:eastAsia="仿宋" w:cs="仿宋" w:hint="eastAsia"/>
          <w:color w:val="000000"/>
          <w:sz w:val="32"/>
          <w:szCs w:val="32"/>
        </w:rPr>
        <w:t>辆。</w:t>
      </w:r>
    </w:p>
    <w:p>
      <w:pPr>
        <w:snapToGrid w:val="0"/>
        <w:spacing w:line="640" w:lineRule="exact"/>
        <w:ind w:firstLineChars="200" w:firstLine="640"/>
        <w:rPr>
          <w:rFonts w:ascii="仿宋" w:eastAsia="仿宋"/>
          <w:color w:val="000000"/>
          <w:sz w:val="32"/>
          <w:szCs w:val="32"/>
        </w:rPr>
      </w:pPr>
      <w:r>
        <w:rPr>
          <w:rFonts w:ascii="仿宋" w:eastAsia="仿宋" w:cs="仿宋" w:hint="eastAsia"/>
          <w:b/>
          <w:bCs/>
          <w:color w:val="000000"/>
          <w:sz w:val="32"/>
          <w:szCs w:val="32"/>
        </w:rPr>
        <w:t>公务用车运行维护费支出</w:t>
      </w:r>
      <w:r>
        <w:rPr>
          <w:rFonts w:ascii="仿宋" w:eastAsia="仿宋" w:cs="仿宋"/>
          <w:color w:val="000000"/>
          <w:sz w:val="32"/>
          <w:szCs w:val="32"/>
        </w:rPr>
        <w:t>0</w:t>
      </w:r>
      <w:r>
        <w:rPr>
          <w:rFonts w:ascii="仿宋" w:eastAsia="仿宋" w:cs="仿宋" w:hint="eastAsia"/>
          <w:color w:val="000000"/>
          <w:sz w:val="32"/>
          <w:szCs w:val="32"/>
        </w:rPr>
        <w:t>万元。</w:t>
      </w:r>
    </w:p>
    <w:p>
      <w:pPr>
        <w:spacing w:line="600" w:lineRule="exact"/>
        <w:ind w:firstLine="640"/>
        <w:rPr>
          <w:rFonts w:ascii="仿宋_GB2312" w:eastAsia="仿宋_GB2312"/>
          <w:sz w:val="32"/>
          <w:szCs w:val="32"/>
        </w:rPr>
      </w:pPr>
      <w:r>
        <w:rPr>
          <w:rFonts w:ascii="仿宋" w:eastAsia="仿宋" w:cs="仿宋"/>
          <w:b/>
          <w:bCs/>
          <w:color w:val="000000"/>
          <w:sz w:val="32"/>
          <w:szCs w:val="32"/>
        </w:rPr>
        <w:t>3.</w:t>
      </w:r>
      <w:r>
        <w:rPr>
          <w:rFonts w:ascii="仿宋" w:eastAsia="仿宋" w:cs="仿宋" w:hint="eastAsia"/>
          <w:b/>
          <w:bCs/>
          <w:color w:val="000000"/>
          <w:sz w:val="32"/>
          <w:szCs w:val="32"/>
        </w:rPr>
        <w:t>公务接待费支出</w:t>
      </w:r>
      <w:r>
        <w:rPr>
          <w:rFonts w:ascii="仿宋" w:eastAsia="仿宋" w:cs="仿宋"/>
          <w:color w:val="000000"/>
          <w:sz w:val="32"/>
          <w:szCs w:val="32"/>
        </w:rPr>
        <w:t>0.09</w:t>
      </w:r>
      <w:r>
        <w:rPr>
          <w:rFonts w:ascii="仿宋" w:eastAsia="仿宋" w:cs="仿宋" w:hint="eastAsia"/>
          <w:color w:val="000000"/>
          <w:sz w:val="32"/>
          <w:szCs w:val="32"/>
        </w:rPr>
        <w:t>万元，</w:t>
      </w:r>
      <w:r>
        <w:rPr>
          <w:rStyle w:val="22"/>
          <w:rFonts w:ascii="仿宋" w:eastAsia="仿宋" w:cs="仿宋" w:hint="eastAsia"/>
          <w:b w:val="0"/>
          <w:bCs w:val="0"/>
          <w:color w:val="000000"/>
          <w:sz w:val="32"/>
          <w:szCs w:val="32"/>
        </w:rPr>
        <w:t>完成预算</w:t>
      </w:r>
      <w:r>
        <w:rPr>
          <w:rStyle w:val="22"/>
          <w:rFonts w:ascii="仿宋" w:eastAsia="仿宋" w:cs="仿宋"/>
          <w:b w:val="0"/>
          <w:bCs w:val="0"/>
          <w:color w:val="000000"/>
          <w:sz w:val="32"/>
          <w:szCs w:val="32"/>
        </w:rPr>
        <w:t>30%</w:t>
      </w:r>
      <w:r>
        <w:rPr>
          <w:rStyle w:val="22"/>
          <w:rFonts w:ascii="仿宋" w:eastAsia="仿宋" w:cs="仿宋" w:hint="eastAsia"/>
          <w:b w:val="0"/>
          <w:bCs w:val="0"/>
          <w:color w:val="000000"/>
          <w:sz w:val="32"/>
          <w:szCs w:val="32"/>
        </w:rPr>
        <w:t>。</w:t>
      </w:r>
      <w:r>
        <w:rPr>
          <w:rFonts w:ascii="仿宋_GB2312" w:eastAsia="仿宋_GB2312" w:cs="仿宋_GB2312" w:hint="eastAsia"/>
          <w:sz w:val="32"/>
          <w:szCs w:val="32"/>
        </w:rPr>
        <w:t>公务接待费支出决算比</w:t>
      </w:r>
      <w:r>
        <w:rPr>
          <w:rFonts w:ascii="仿宋_GB2312" w:eastAsia="仿宋_GB2312" w:cs="仿宋_GB2312"/>
          <w:sz w:val="32"/>
          <w:szCs w:val="32"/>
        </w:rPr>
        <w:t>2021</w:t>
      </w:r>
      <w:r>
        <w:rPr>
          <w:rFonts w:ascii="仿宋_GB2312" w:eastAsia="仿宋_GB2312" w:cs="仿宋_GB2312" w:hint="eastAsia"/>
          <w:sz w:val="32"/>
          <w:szCs w:val="32"/>
        </w:rPr>
        <w:t>年减少</w:t>
      </w:r>
      <w:r>
        <w:rPr>
          <w:rFonts w:ascii="仿宋_GB2312" w:eastAsia="仿宋_GB2312" w:cs="仿宋_GB2312"/>
          <w:sz w:val="32"/>
          <w:szCs w:val="32"/>
        </w:rPr>
        <w:t>0.28</w:t>
      </w:r>
      <w:r>
        <w:rPr>
          <w:rFonts w:ascii="仿宋_GB2312" w:eastAsia="仿宋_GB2312" w:cs="仿宋_GB2312" w:hint="eastAsia"/>
          <w:sz w:val="32"/>
          <w:szCs w:val="32"/>
        </w:rPr>
        <w:t>万元，降</w:t>
      </w:r>
      <w:r>
        <w:rPr>
          <w:rFonts w:ascii="仿宋_GB2312" w:eastAsia="仿宋_GB2312" w:cs="仿宋_GB2312"/>
          <w:sz w:val="32"/>
          <w:szCs w:val="32"/>
        </w:rPr>
        <w:t>75.67%</w:t>
      </w:r>
      <w:r>
        <w:rPr>
          <w:rFonts w:ascii="仿宋_GB2312" w:eastAsia="仿宋_GB2312" w:cs="仿宋_GB2312" w:hint="eastAsia"/>
          <w:sz w:val="32"/>
          <w:szCs w:val="32"/>
        </w:rPr>
        <w:t>。主要原因是接待批次较上年减少。其中：</w:t>
      </w:r>
    </w:p>
    <w:p>
      <w:pPr>
        <w:spacing w:line="600" w:lineRule="exact"/>
        <w:ind w:firstLine="640"/>
        <w:rPr>
          <w:rFonts w:ascii="仿宋_GB2312" w:eastAsia="仿宋_GB2312"/>
          <w:sz w:val="32"/>
          <w:szCs w:val="32"/>
        </w:rPr>
      </w:pPr>
      <w:r>
        <w:rPr>
          <w:rFonts w:ascii="仿宋" w:eastAsia="仿宋" w:cs="仿宋" w:hint="eastAsia"/>
          <w:b/>
          <w:bCs/>
          <w:sz w:val="32"/>
          <w:szCs w:val="32"/>
        </w:rPr>
        <w:t>国内公务接待支出</w:t>
      </w:r>
      <w:r>
        <w:rPr>
          <w:rFonts w:ascii="仿宋" w:eastAsia="仿宋" w:cs="仿宋"/>
          <w:sz w:val="32"/>
          <w:szCs w:val="32"/>
        </w:rPr>
        <w:t>0.09</w:t>
      </w:r>
      <w:r>
        <w:rPr>
          <w:rFonts w:ascii="仿宋_GB2312" w:eastAsia="仿宋_GB2312" w:cs="仿宋_GB2312" w:hint="eastAsia"/>
          <w:sz w:val="32"/>
          <w:szCs w:val="32"/>
        </w:rPr>
        <w:t>万元，主要用于开展业务活动开支的用餐费。国内公务接待</w:t>
      </w:r>
      <w:r>
        <w:rPr>
          <w:rFonts w:ascii="仿宋_GB2312" w:eastAsia="仿宋_GB2312" w:cs="仿宋_GB2312"/>
          <w:sz w:val="32"/>
          <w:szCs w:val="32"/>
        </w:rPr>
        <w:t>1</w:t>
      </w:r>
      <w:r>
        <w:rPr>
          <w:rFonts w:ascii="仿宋_GB2312" w:eastAsia="仿宋_GB2312" w:cs="仿宋_GB2312" w:hint="eastAsia"/>
          <w:sz w:val="32"/>
          <w:szCs w:val="32"/>
        </w:rPr>
        <w:t>批次，</w:t>
      </w:r>
      <w:r>
        <w:rPr>
          <w:rFonts w:ascii="仿宋_GB2312" w:eastAsia="仿宋_GB2312" w:cs="仿宋_GB2312"/>
          <w:sz w:val="32"/>
          <w:szCs w:val="32"/>
        </w:rPr>
        <w:t>5</w:t>
      </w:r>
      <w:r>
        <w:rPr>
          <w:rFonts w:ascii="仿宋_GB2312" w:eastAsia="仿宋_GB2312" w:cs="仿宋_GB2312" w:hint="eastAsia"/>
          <w:sz w:val="32"/>
          <w:szCs w:val="32"/>
        </w:rPr>
        <w:t>人次（不包括陪同人员），共计支出</w:t>
      </w:r>
      <w:r>
        <w:rPr>
          <w:rFonts w:ascii="仿宋_GB2312" w:eastAsia="仿宋_GB2312" w:cs="仿宋_GB2312"/>
          <w:sz w:val="32"/>
          <w:szCs w:val="32"/>
        </w:rPr>
        <w:t>0.09</w:t>
      </w:r>
      <w:r>
        <w:rPr>
          <w:rFonts w:ascii="仿宋_GB2312" w:eastAsia="仿宋_GB2312" w:cs="仿宋_GB2312" w:hint="eastAsia"/>
          <w:sz w:val="32"/>
          <w:szCs w:val="32"/>
        </w:rPr>
        <w:t>万元，具体内容包括：《攀西地区建筑节能标准》宣贯培训专家接待费</w:t>
      </w:r>
      <w:r>
        <w:rPr>
          <w:rFonts w:ascii="仿宋_GB2312" w:eastAsia="仿宋_GB2312" w:cs="仿宋_GB2312"/>
          <w:sz w:val="32"/>
          <w:szCs w:val="32"/>
        </w:rPr>
        <w:t>850</w:t>
      </w:r>
      <w:r>
        <w:rPr>
          <w:rFonts w:ascii="仿宋_GB2312" w:eastAsia="仿宋_GB2312" w:cs="仿宋_GB2312" w:hint="eastAsia"/>
          <w:sz w:val="32"/>
          <w:szCs w:val="32"/>
        </w:rPr>
        <w:t>元。</w:t>
      </w:r>
    </w:p>
    <w:p>
      <w:pPr>
        <w:spacing w:line="640" w:lineRule="exact"/>
        <w:ind w:firstLine="640"/>
        <w:rPr>
          <w:rFonts w:ascii="仿宋" w:eastAsia="仿宋"/>
          <w:color w:val="000000"/>
          <w:sz w:val="32"/>
          <w:szCs w:val="32"/>
        </w:rPr>
      </w:pPr>
      <w:r>
        <w:rPr>
          <w:rFonts w:ascii="仿宋" w:eastAsia="仿宋" w:cs="仿宋" w:hint="eastAsia"/>
          <w:b/>
          <w:bCs/>
          <w:color w:val="000000"/>
          <w:sz w:val="32"/>
          <w:szCs w:val="32"/>
        </w:rPr>
        <w:t>外事接待支出</w:t>
      </w:r>
      <w:r>
        <w:rPr>
          <w:rFonts w:ascii="仿宋" w:eastAsia="仿宋" w:cs="仿宋"/>
          <w:color w:val="000000"/>
          <w:sz w:val="32"/>
          <w:szCs w:val="32"/>
        </w:rPr>
        <w:t>0</w:t>
      </w:r>
      <w:r>
        <w:rPr>
          <w:rFonts w:ascii="仿宋" w:eastAsia="仿宋" w:cs="仿宋" w:hint="eastAsia"/>
          <w:color w:val="000000"/>
          <w:sz w:val="32"/>
          <w:szCs w:val="32"/>
        </w:rPr>
        <w:t>万元。</w:t>
      </w:r>
    </w:p>
    <w:p/>
    <w:p>
      <w:pPr>
        <w:spacing w:line="640" w:lineRule="exact"/>
        <w:ind w:firstLine="640"/>
        <w:outlineLvl w:val="1"/>
        <w:rPr>
          <w:rStyle w:val="2Char"/>
          <w:rFonts w:ascii="黑体" w:eastAsia="黑体" w:cs="Times New Roman"/>
        </w:rPr>
      </w:pPr>
      <w:r>
        <w:rPr>
          <w:rFonts w:ascii="黑体" w:eastAsia="黑体" w:cs="黑体" w:hint="eastAsia"/>
          <w:color w:val="000000"/>
          <w:sz w:val="32"/>
          <w:szCs w:val="32"/>
        </w:rPr>
        <w:t>八、</w:t>
      </w:r>
      <w:r>
        <w:rPr>
          <w:rStyle w:val="2Char"/>
          <w:rFonts w:ascii="黑体" w:eastAsia="黑体" w:cs="黑体" w:hint="eastAsia"/>
          <w:b w:val="0"/>
          <w:bCs w:val="0"/>
        </w:rPr>
        <w:t>政府性基金预算支出决算情况说明</w:t>
      </w:r>
    </w:p>
    <w:p>
      <w:pPr>
        <w:spacing w:line="640" w:lineRule="exact"/>
        <w:ind w:firstLine="640"/>
        <w:rPr>
          <w:rFonts w:ascii="仿宋" w:eastAsia="仿宋"/>
          <w:color w:val="000000"/>
          <w:sz w:val="32"/>
          <w:szCs w:val="32"/>
        </w:rPr>
      </w:pPr>
      <w:r>
        <w:rPr>
          <w:rFonts w:ascii="仿宋" w:eastAsia="仿宋" w:cs="仿宋"/>
          <w:color w:val="000000"/>
          <w:sz w:val="32"/>
          <w:szCs w:val="32"/>
        </w:rPr>
        <w:t>2022</w:t>
      </w:r>
      <w:r>
        <w:rPr>
          <w:rFonts w:ascii="仿宋" w:eastAsia="仿宋" w:cs="仿宋" w:hint="eastAsia"/>
          <w:color w:val="000000"/>
          <w:sz w:val="32"/>
          <w:szCs w:val="32"/>
        </w:rPr>
        <w:t>年政府性基金预算拨款支出</w:t>
      </w:r>
      <w:r>
        <w:rPr>
          <w:rFonts w:ascii="仿宋" w:eastAsia="仿宋" w:cs="仿宋"/>
          <w:color w:val="000000"/>
          <w:sz w:val="32"/>
          <w:szCs w:val="32"/>
        </w:rPr>
        <w:t>0</w:t>
      </w:r>
      <w:r>
        <w:rPr>
          <w:rFonts w:ascii="仿宋" w:eastAsia="仿宋" w:cs="仿宋" w:hint="eastAsia"/>
          <w:color w:val="000000"/>
          <w:sz w:val="32"/>
          <w:szCs w:val="32"/>
        </w:rPr>
        <w:t>万元。</w:t>
      </w:r>
    </w:p>
    <w:p>
      <w:pPr>
        <w:numPr>
          <w:ilvl w:val="0"/>
          <w:numId w:val="2"/>
        </w:numPr>
        <w:spacing w:line="640" w:lineRule="exact"/>
        <w:ind w:left="0" w:firstLine="640"/>
        <w:outlineLvl w:val="1"/>
        <w:rPr>
          <w:rStyle w:val="2Char"/>
          <w:rFonts w:ascii="黑体" w:eastAsia="黑体" w:cs="Times New Roman"/>
          <w:b w:val="0"/>
          <w:bCs w:val="0"/>
        </w:rPr>
      </w:pPr>
      <w:r>
        <w:rPr>
          <w:rStyle w:val="2Char"/>
          <w:rFonts w:ascii="黑体" w:eastAsia="黑体" w:cs="黑体" w:hint="eastAsia"/>
          <w:b w:val="0"/>
          <w:bCs w:val="0"/>
        </w:rPr>
        <w:t>国有资本经营预算支出决算情况说明</w:t>
      </w:r>
    </w:p>
    <w:p>
      <w:pPr>
        <w:spacing w:line="640" w:lineRule="exact"/>
        <w:ind w:firstLine="640"/>
        <w:rPr>
          <w:rFonts w:ascii="仿宋" w:eastAsia="仿宋"/>
          <w:color w:val="000000"/>
          <w:sz w:val="32"/>
          <w:szCs w:val="32"/>
        </w:rPr>
      </w:pPr>
      <w:r>
        <w:rPr>
          <w:rFonts w:ascii="仿宋" w:eastAsia="仿宋" w:cs="仿宋"/>
          <w:color w:val="000000"/>
          <w:sz w:val="32"/>
          <w:szCs w:val="32"/>
        </w:rPr>
        <w:t>2022</w:t>
      </w:r>
      <w:r>
        <w:rPr>
          <w:rFonts w:ascii="仿宋" w:eastAsia="仿宋" w:cs="仿宋" w:hint="eastAsia"/>
          <w:color w:val="000000"/>
          <w:sz w:val="32"/>
          <w:szCs w:val="32"/>
        </w:rPr>
        <w:t>年国有资本经营预算拨款支出</w:t>
      </w:r>
      <w:r>
        <w:rPr>
          <w:rFonts w:ascii="仿宋" w:eastAsia="仿宋" w:cs="仿宋"/>
          <w:color w:val="000000"/>
          <w:sz w:val="32"/>
          <w:szCs w:val="32"/>
        </w:rPr>
        <w:t>0</w:t>
      </w:r>
      <w:r>
        <w:rPr>
          <w:rFonts w:ascii="仿宋" w:eastAsia="仿宋" w:cs="仿宋" w:hint="eastAsia"/>
          <w:color w:val="000000"/>
          <w:sz w:val="32"/>
          <w:szCs w:val="32"/>
        </w:rPr>
        <w:t>万元。</w:t>
      </w:r>
    </w:p>
    <w:p>
      <w:pPr>
        <w:spacing w:line="640" w:lineRule="exact"/>
        <w:ind w:firstLineChars="200" w:firstLine="640"/>
        <w:outlineLvl w:val="1"/>
        <w:rPr>
          <w:rStyle w:val="2Char"/>
          <w:rFonts w:ascii="黑体" w:eastAsia="黑体" w:cs="Times New Roman"/>
        </w:rPr>
      </w:pPr>
      <w:r>
        <w:rPr>
          <w:rFonts w:ascii="黑体" w:eastAsia="黑体" w:cs="黑体" w:hint="eastAsia"/>
          <w:color w:val="000000"/>
          <w:sz w:val="32"/>
          <w:szCs w:val="32"/>
        </w:rPr>
        <w:t>十</w:t>
      </w:r>
      <w:r>
        <w:rPr>
          <w:rStyle w:val="2Char"/>
          <w:rFonts w:ascii="黑体" w:eastAsia="黑体" w:cs="黑体" w:hint="eastAsia"/>
        </w:rPr>
        <w:t>、</w:t>
      </w:r>
      <w:r>
        <w:rPr>
          <w:rStyle w:val="2Char"/>
          <w:rFonts w:ascii="黑体" w:eastAsia="黑体" w:cs="黑体" w:hint="eastAsia"/>
          <w:b w:val="0"/>
          <w:bCs w:val="0"/>
        </w:rPr>
        <w:t>其他重要事项的情况说明</w:t>
      </w:r>
    </w:p>
    <w:p>
      <w:pPr>
        <w:spacing w:line="640" w:lineRule="exact"/>
        <w:ind w:firstLineChars="200" w:firstLine="640"/>
        <w:outlineLvl w:val="2"/>
        <w:rPr>
          <w:rFonts w:ascii="仿宋" w:eastAsia="仿宋"/>
          <w:color w:val="000000"/>
          <w:sz w:val="32"/>
          <w:szCs w:val="32"/>
        </w:rPr>
      </w:pPr>
      <w:r>
        <w:rPr>
          <w:rFonts w:ascii="仿宋" w:eastAsia="仿宋" w:cs="仿宋" w:hint="eastAsia"/>
          <w:b/>
          <w:bCs/>
          <w:color w:val="000000"/>
          <w:sz w:val="32"/>
          <w:szCs w:val="32"/>
        </w:rPr>
        <w:t>（一）机关运行经费支出情况</w:t>
      </w:r>
    </w:p>
    <w:p>
      <w:pPr>
        <w:spacing w:line="600" w:lineRule="exact"/>
        <w:ind w:firstLineChars="200" w:firstLine="640"/>
        <w:rPr>
          <w:rFonts w:ascii="仿宋_GB2312" w:eastAsia="仿宋_GB2312"/>
          <w:sz w:val="32"/>
          <w:szCs w:val="32"/>
        </w:rPr>
      </w:pPr>
      <w:r>
        <w:rPr>
          <w:rFonts w:ascii="仿宋_GB2312" w:eastAsia="仿宋_GB2312" w:cs="仿宋_GB2312"/>
          <w:sz w:val="32"/>
          <w:szCs w:val="32"/>
        </w:rPr>
        <w:t>2022</w:t>
      </w:r>
      <w:r>
        <w:rPr>
          <w:rFonts w:ascii="仿宋_GB2312" w:eastAsia="仿宋_GB2312" w:cs="仿宋_GB2312" w:hint="eastAsia"/>
          <w:sz w:val="32"/>
          <w:szCs w:val="32"/>
        </w:rPr>
        <w:t>年，市节能绿建中心机关运行经费支出</w:t>
      </w:r>
      <w:r>
        <w:rPr>
          <w:rFonts w:ascii="仿宋_GB2312" w:eastAsia="仿宋_GB2312" w:cs="仿宋_GB2312"/>
          <w:sz w:val="32"/>
          <w:szCs w:val="32"/>
        </w:rPr>
        <w:t>17.26</w:t>
      </w:r>
      <w:r>
        <w:rPr>
          <w:rFonts w:ascii="仿宋_GB2312" w:eastAsia="仿宋_GB2312" w:cs="仿宋_GB2312" w:hint="eastAsia"/>
          <w:sz w:val="32"/>
          <w:szCs w:val="32"/>
        </w:rPr>
        <w:t>万元，比</w:t>
      </w:r>
      <w:r>
        <w:rPr>
          <w:rFonts w:ascii="仿宋_GB2312" w:eastAsia="仿宋_GB2312" w:cs="仿宋_GB2312"/>
          <w:sz w:val="32"/>
          <w:szCs w:val="32"/>
        </w:rPr>
        <w:t>2021</w:t>
      </w:r>
      <w:r>
        <w:rPr>
          <w:rFonts w:ascii="仿宋_GB2312" w:eastAsia="仿宋_GB2312" w:cs="仿宋_GB2312" w:hint="eastAsia"/>
          <w:sz w:val="32"/>
          <w:szCs w:val="32"/>
        </w:rPr>
        <w:t>年减少</w:t>
      </w:r>
      <w:r>
        <w:rPr>
          <w:rFonts w:ascii="仿宋_GB2312" w:eastAsia="仿宋_GB2312" w:cs="仿宋_GB2312"/>
          <w:sz w:val="32"/>
          <w:szCs w:val="32"/>
        </w:rPr>
        <w:t>6.56</w:t>
      </w:r>
      <w:r>
        <w:rPr>
          <w:rFonts w:ascii="仿宋_GB2312" w:eastAsia="仿宋_GB2312" w:cs="仿宋_GB2312" w:hint="eastAsia"/>
          <w:sz w:val="32"/>
          <w:szCs w:val="32"/>
        </w:rPr>
        <w:t>万元，增长</w:t>
      </w:r>
      <w:r>
        <w:rPr>
          <w:rFonts w:ascii="仿宋_GB2312" w:eastAsia="仿宋_GB2312" w:cs="仿宋_GB2312"/>
          <w:sz w:val="32"/>
          <w:szCs w:val="32"/>
        </w:rPr>
        <w:t>/</w:t>
      </w:r>
      <w:r>
        <w:rPr>
          <w:rFonts w:ascii="仿宋_GB2312" w:eastAsia="仿宋_GB2312" w:cs="仿宋_GB2312" w:hint="eastAsia"/>
          <w:sz w:val="32"/>
          <w:szCs w:val="32"/>
        </w:rPr>
        <w:t>下降</w:t>
      </w:r>
      <w:r>
        <w:rPr>
          <w:rFonts w:ascii="仿宋_GB2312" w:eastAsia="仿宋_GB2312" w:cs="仿宋_GB2312"/>
          <w:sz w:val="32"/>
          <w:szCs w:val="32"/>
        </w:rPr>
        <w:t>27.54%</w:t>
      </w:r>
      <w:r>
        <w:rPr>
          <w:rFonts w:ascii="仿宋_GB2312" w:eastAsia="仿宋_GB2312" w:cs="仿宋_GB2312" w:hint="eastAsia"/>
          <w:sz w:val="32"/>
          <w:szCs w:val="32"/>
        </w:rPr>
        <w:t>。主要原因是</w:t>
      </w:r>
      <w:r>
        <w:rPr>
          <w:rFonts w:ascii="仿宋_GB2312" w:eastAsia="仿宋_GB2312" w:cs="仿宋_GB2312"/>
          <w:sz w:val="32"/>
          <w:szCs w:val="32"/>
        </w:rPr>
        <w:t>2021</w:t>
      </w:r>
      <w:r>
        <w:rPr>
          <w:rFonts w:ascii="仿宋_GB2312" w:eastAsia="仿宋_GB2312" w:cs="仿宋_GB2312" w:hint="eastAsia"/>
          <w:sz w:val="32"/>
          <w:szCs w:val="32"/>
        </w:rPr>
        <w:t>年国库资金不足，多笔运行经费没有及时支付，因此支出款较上年有所减少。</w:t>
      </w:r>
    </w:p>
    <w:p>
      <w:pPr>
        <w:autoSpaceDE w:val="0"/>
        <w:autoSpaceDN w:val="0"/>
        <w:adjustRightInd w:val="0"/>
        <w:spacing w:line="640" w:lineRule="exact"/>
        <w:ind w:firstLineChars="200" w:firstLine="640"/>
        <w:jc w:val="left"/>
        <w:outlineLvl w:val="2"/>
        <w:rPr>
          <w:rFonts w:ascii="楷体" w:eastAsia="楷体"/>
          <w:b/>
          <w:bCs/>
          <w:color w:val="000000"/>
          <w:sz w:val="32"/>
          <w:szCs w:val="32"/>
        </w:rPr>
      </w:pPr>
      <w:r>
        <w:rPr>
          <w:rFonts w:ascii="楷体" w:eastAsia="楷体" w:cs="楷体" w:hint="eastAsia"/>
          <w:b/>
          <w:bCs/>
          <w:color w:val="000000"/>
          <w:sz w:val="32"/>
          <w:szCs w:val="32"/>
        </w:rPr>
        <w:t>（二）政府采购支出情况</w:t>
      </w:r>
    </w:p>
    <w:p>
      <w:pPr>
        <w:spacing w:line="600" w:lineRule="exact"/>
        <w:ind w:firstLineChars="200" w:firstLine="640"/>
        <w:rPr>
          <w:rFonts w:ascii="仿宋_GB2312" w:eastAsia="仿宋_GB2312"/>
          <w:sz w:val="32"/>
          <w:szCs w:val="32"/>
        </w:rPr>
      </w:pPr>
      <w:r>
        <w:rPr>
          <w:rFonts w:ascii="仿宋_GB2312" w:eastAsia="仿宋_GB2312" w:cs="仿宋_GB2312"/>
          <w:sz w:val="32"/>
          <w:szCs w:val="32"/>
        </w:rPr>
        <w:t>2022</w:t>
      </w:r>
      <w:r>
        <w:rPr>
          <w:rFonts w:ascii="仿宋_GB2312" w:eastAsia="仿宋_GB2312" w:cs="仿宋_GB2312" w:hint="eastAsia"/>
          <w:sz w:val="32"/>
          <w:szCs w:val="32"/>
        </w:rPr>
        <w:t>年，市节能绿建中心政府采购支出总额</w:t>
      </w:r>
      <w:r>
        <w:rPr>
          <w:rFonts w:ascii="仿宋_GB2312" w:eastAsia="仿宋_GB2312" w:cs="仿宋_GB2312"/>
          <w:sz w:val="32"/>
          <w:szCs w:val="32"/>
        </w:rPr>
        <w:t>0</w:t>
      </w:r>
      <w:r>
        <w:rPr>
          <w:rFonts w:ascii="仿宋_GB2312" w:eastAsia="仿宋_GB2312" w:cs="仿宋_GB2312" w:hint="eastAsia"/>
          <w:sz w:val="32"/>
          <w:szCs w:val="32"/>
        </w:rPr>
        <w:t>万元，其中：政府采购货物支出</w:t>
      </w:r>
      <w:r>
        <w:rPr>
          <w:rFonts w:ascii="仿宋_GB2312" w:eastAsia="仿宋_GB2312" w:cs="仿宋_GB2312"/>
          <w:sz w:val="32"/>
          <w:szCs w:val="32"/>
        </w:rPr>
        <w:t>0</w:t>
      </w:r>
      <w:r>
        <w:rPr>
          <w:rFonts w:ascii="仿宋_GB2312" w:eastAsia="仿宋_GB2312" w:cs="仿宋_GB2312" w:hint="eastAsia"/>
          <w:sz w:val="32"/>
          <w:szCs w:val="32"/>
        </w:rPr>
        <w:t>万元、政府采购工程支出</w:t>
      </w:r>
      <w:r>
        <w:rPr>
          <w:rFonts w:ascii="仿宋_GB2312" w:eastAsia="仿宋_GB2312" w:cs="仿宋_GB2312"/>
          <w:sz w:val="32"/>
          <w:szCs w:val="32"/>
        </w:rPr>
        <w:t>0</w:t>
      </w:r>
      <w:r>
        <w:rPr>
          <w:rFonts w:ascii="仿宋_GB2312" w:eastAsia="仿宋_GB2312" w:cs="仿宋_GB2312" w:hint="eastAsia"/>
          <w:sz w:val="32"/>
          <w:szCs w:val="32"/>
        </w:rPr>
        <w:t>万元、政府采购服务支出</w:t>
      </w:r>
      <w:r>
        <w:rPr>
          <w:rFonts w:ascii="仿宋_GB2312" w:eastAsia="仿宋_GB2312" w:cs="仿宋_GB2312"/>
          <w:sz w:val="32"/>
          <w:szCs w:val="32"/>
        </w:rPr>
        <w:t>0</w:t>
      </w:r>
      <w:r>
        <w:rPr>
          <w:rFonts w:ascii="仿宋_GB2312" w:eastAsia="仿宋_GB2312" w:cs="仿宋_GB2312" w:hint="eastAsia"/>
          <w:sz w:val="32"/>
          <w:szCs w:val="32"/>
        </w:rPr>
        <w:t>万元。</w:t>
      </w:r>
    </w:p>
    <w:p>
      <w:pPr>
        <w:autoSpaceDE w:val="0"/>
        <w:autoSpaceDN w:val="0"/>
        <w:adjustRightInd w:val="0"/>
        <w:spacing w:line="640" w:lineRule="exact"/>
        <w:ind w:firstLineChars="200" w:firstLine="640"/>
        <w:jc w:val="left"/>
        <w:outlineLvl w:val="2"/>
        <w:rPr>
          <w:rFonts w:ascii="楷体" w:eastAsia="楷体"/>
          <w:b/>
          <w:bCs/>
          <w:color w:val="000000"/>
          <w:sz w:val="32"/>
          <w:szCs w:val="32"/>
        </w:rPr>
      </w:pPr>
      <w:r>
        <w:rPr>
          <w:rFonts w:ascii="楷体" w:eastAsia="楷体" w:cs="楷体" w:hint="eastAsia"/>
          <w:b/>
          <w:bCs/>
          <w:color w:val="000000"/>
          <w:sz w:val="32"/>
          <w:szCs w:val="32"/>
        </w:rPr>
        <w:t>（三）国有资产占有使用情况</w:t>
      </w:r>
    </w:p>
    <w:p>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cs="仿宋_GB2312" w:hint="eastAsia"/>
          <w:sz w:val="32"/>
          <w:szCs w:val="32"/>
        </w:rPr>
        <w:t>截至</w:t>
      </w:r>
      <w:r>
        <w:rPr>
          <w:rFonts w:ascii="仿宋_GB2312" w:eastAsia="仿宋_GB2312" w:cs="仿宋_GB2312"/>
          <w:sz w:val="32"/>
          <w:szCs w:val="32"/>
        </w:rPr>
        <w:t>2022</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r>
        <w:rPr>
          <w:rFonts w:ascii="仿宋_GB2312" w:eastAsia="仿宋_GB2312" w:cs="仿宋_GB2312"/>
          <w:sz w:val="32"/>
          <w:szCs w:val="32"/>
        </w:rPr>
        <w:t>31</w:t>
      </w:r>
      <w:r>
        <w:rPr>
          <w:rFonts w:ascii="仿宋_GB2312" w:eastAsia="仿宋_GB2312" w:cs="仿宋_GB2312" w:hint="eastAsia"/>
          <w:sz w:val="32"/>
          <w:szCs w:val="32"/>
        </w:rPr>
        <w:t>日，市节能绿建中心共有车辆</w:t>
      </w:r>
      <w:r>
        <w:rPr>
          <w:rFonts w:ascii="仿宋_GB2312" w:eastAsia="仿宋_GB2312" w:cs="仿宋_GB2312"/>
          <w:sz w:val="32"/>
          <w:szCs w:val="32"/>
        </w:rPr>
        <w:t>0</w:t>
      </w:r>
      <w:r>
        <w:rPr>
          <w:rFonts w:ascii="仿宋_GB2312" w:eastAsia="仿宋_GB2312" w:cs="仿宋_GB2312" w:hint="eastAsia"/>
          <w:sz w:val="32"/>
          <w:szCs w:val="32"/>
        </w:rPr>
        <w:t>辆，其中：主要领导干部用车</w:t>
      </w:r>
      <w:r>
        <w:rPr>
          <w:rFonts w:ascii="仿宋_GB2312" w:eastAsia="仿宋_GB2312" w:cs="仿宋_GB2312"/>
          <w:sz w:val="32"/>
          <w:szCs w:val="32"/>
        </w:rPr>
        <w:t>0</w:t>
      </w:r>
      <w:r>
        <w:rPr>
          <w:rFonts w:ascii="仿宋_GB2312" w:eastAsia="仿宋_GB2312" w:cs="仿宋_GB2312" w:hint="eastAsia"/>
          <w:sz w:val="32"/>
          <w:szCs w:val="32"/>
        </w:rPr>
        <w:t>辆、机要通信用车</w:t>
      </w:r>
      <w:r>
        <w:rPr>
          <w:rFonts w:ascii="仿宋_GB2312" w:eastAsia="仿宋_GB2312" w:cs="仿宋_GB2312"/>
          <w:sz w:val="32"/>
          <w:szCs w:val="32"/>
        </w:rPr>
        <w:t>0</w:t>
      </w:r>
      <w:r>
        <w:rPr>
          <w:rFonts w:ascii="仿宋_GB2312" w:eastAsia="仿宋_GB2312" w:cs="仿宋_GB2312" w:hint="eastAsia"/>
          <w:sz w:val="32"/>
          <w:szCs w:val="32"/>
        </w:rPr>
        <w:t>辆、应急保障用车</w:t>
      </w:r>
      <w:r>
        <w:rPr>
          <w:rFonts w:ascii="仿宋_GB2312" w:eastAsia="仿宋_GB2312" w:cs="仿宋_GB2312"/>
          <w:sz w:val="32"/>
          <w:szCs w:val="32"/>
        </w:rPr>
        <w:t>0</w:t>
      </w:r>
      <w:r>
        <w:rPr>
          <w:rFonts w:ascii="仿宋_GB2312" w:eastAsia="仿宋_GB2312" w:cs="仿宋_GB2312" w:hint="eastAsia"/>
          <w:sz w:val="32"/>
          <w:szCs w:val="32"/>
        </w:rPr>
        <w:t>辆、其他用车</w:t>
      </w:r>
      <w:r>
        <w:rPr>
          <w:rFonts w:ascii="仿宋_GB2312" w:eastAsia="仿宋_GB2312" w:cs="仿宋_GB2312"/>
          <w:sz w:val="32"/>
          <w:szCs w:val="32"/>
        </w:rPr>
        <w:t>0</w:t>
      </w:r>
      <w:r>
        <w:rPr>
          <w:rFonts w:ascii="仿宋_GB2312" w:eastAsia="仿宋_GB2312" w:cs="仿宋_GB2312" w:hint="eastAsia"/>
          <w:sz w:val="32"/>
          <w:szCs w:val="32"/>
        </w:rPr>
        <w:t>辆</w:t>
      </w:r>
      <w:r>
        <w:rPr>
          <w:rFonts w:ascii="仿宋_GB2312" w:eastAsia="仿宋_GB2312" w:cs="仿宋_GB2312"/>
          <w:sz w:val="32"/>
          <w:szCs w:val="32"/>
        </w:rPr>
        <w:t>0</w:t>
      </w:r>
      <w:r>
        <w:rPr>
          <w:rFonts w:ascii="仿宋_GB2312" w:eastAsia="仿宋_GB2312" w:cs="仿宋_GB2312" w:hint="eastAsia"/>
          <w:sz w:val="32"/>
          <w:szCs w:val="32"/>
        </w:rPr>
        <w:t>。单价</w:t>
      </w:r>
      <w:r>
        <w:rPr>
          <w:rFonts w:ascii="仿宋_GB2312" w:eastAsia="仿宋_GB2312" w:cs="仿宋_GB2312"/>
          <w:sz w:val="32"/>
          <w:szCs w:val="32"/>
        </w:rPr>
        <w:t>100</w:t>
      </w:r>
      <w:r>
        <w:rPr>
          <w:rFonts w:ascii="仿宋_GB2312" w:eastAsia="仿宋_GB2312" w:cs="仿宋_GB2312" w:hint="eastAsia"/>
          <w:sz w:val="32"/>
          <w:szCs w:val="32"/>
        </w:rPr>
        <w:t>万元以上专用设备</w:t>
      </w:r>
      <w:r>
        <w:rPr>
          <w:rFonts w:ascii="仿宋_GB2312" w:eastAsia="仿宋_GB2312" w:cs="仿宋_GB2312"/>
          <w:sz w:val="32"/>
          <w:szCs w:val="32"/>
        </w:rPr>
        <w:t>0</w:t>
      </w:r>
      <w:r>
        <w:rPr>
          <w:rFonts w:ascii="仿宋_GB2312" w:eastAsia="仿宋_GB2312" w:cs="仿宋_GB2312" w:hint="eastAsia"/>
          <w:sz w:val="32"/>
          <w:szCs w:val="32"/>
        </w:rPr>
        <w:t>台（套）。</w:t>
      </w:r>
    </w:p>
    <w:p>
      <w:pPr>
        <w:autoSpaceDE w:val="0"/>
        <w:autoSpaceDN w:val="0"/>
        <w:adjustRightInd w:val="0"/>
        <w:spacing w:line="640" w:lineRule="exact"/>
        <w:ind w:firstLineChars="200" w:firstLine="640"/>
        <w:jc w:val="left"/>
        <w:outlineLvl w:val="2"/>
        <w:rPr>
          <w:rFonts w:ascii="楷体" w:eastAsia="楷体"/>
          <w:b/>
          <w:bCs/>
          <w:color w:val="000000"/>
          <w:sz w:val="32"/>
          <w:szCs w:val="32"/>
        </w:rPr>
      </w:pPr>
      <w:r>
        <w:rPr>
          <w:rFonts w:ascii="楷体" w:eastAsia="楷体" w:cs="楷体" w:hint="eastAsia"/>
          <w:b/>
          <w:bCs/>
          <w:color w:val="000000"/>
          <w:sz w:val="32"/>
          <w:szCs w:val="32"/>
        </w:rPr>
        <w:t>（四）预算绩效管理情况</w:t>
      </w:r>
    </w:p>
    <w:p>
      <w:pPr>
        <w:spacing w:line="640" w:lineRule="exact"/>
        <w:ind w:firstLineChars="200" w:firstLine="640"/>
        <w:rPr>
          <w:rFonts w:ascii="仿宋" w:eastAsia="仿宋"/>
          <w:sz w:val="32"/>
          <w:szCs w:val="32"/>
        </w:rPr>
      </w:pPr>
      <w:r>
        <w:rPr>
          <w:rFonts w:ascii="仿宋" w:eastAsia="仿宋" w:cs="仿宋" w:hint="eastAsia"/>
          <w:sz w:val="32"/>
          <w:szCs w:val="32"/>
        </w:rPr>
        <w:t>根据预算绩效管理要求，本单位在年初预算编制阶段，组织对带薪年休假经费、住房公积金、在职医疗补助、其他社会保障缴费、基本医疗保险、基本养老保险、目标绩效奖、工资性支出、离退休费、退休医疗补助、基本公用支出、党建经费、离退休党建经费、公务员医保个人账户补充、建筑节能专业技术人员劳务服务购买费、攀西地区建筑节能标准编制及宣贯培训费等</w:t>
      </w:r>
      <w:r>
        <w:rPr>
          <w:rFonts w:ascii="仿宋" w:eastAsia="仿宋" w:cs="仿宋"/>
          <w:sz w:val="32"/>
          <w:szCs w:val="32"/>
        </w:rPr>
        <w:t>17</w:t>
      </w:r>
      <w:r>
        <w:rPr>
          <w:rFonts w:ascii="仿宋" w:eastAsia="仿宋" w:cs="仿宋" w:hint="eastAsia"/>
          <w:sz w:val="32"/>
          <w:szCs w:val="32"/>
        </w:rPr>
        <w:t>个项目开展了预算事前绩效评估，对</w:t>
      </w:r>
      <w:r>
        <w:rPr>
          <w:rFonts w:ascii="仿宋" w:eastAsia="仿宋" w:cs="仿宋"/>
          <w:sz w:val="32"/>
          <w:szCs w:val="32"/>
        </w:rPr>
        <w:t>17</w:t>
      </w:r>
      <w:r>
        <w:rPr>
          <w:rFonts w:ascii="仿宋" w:eastAsia="仿宋" w:cs="仿宋" w:hint="eastAsia"/>
          <w:sz w:val="32"/>
          <w:szCs w:val="32"/>
        </w:rPr>
        <w:t>个项目编制了绩效目标，预算执行过程中，选取</w:t>
      </w:r>
      <w:r>
        <w:rPr>
          <w:rFonts w:ascii="仿宋" w:eastAsia="仿宋" w:cs="仿宋"/>
          <w:sz w:val="32"/>
          <w:szCs w:val="32"/>
        </w:rPr>
        <w:t>2</w:t>
      </w:r>
      <w:r>
        <w:rPr>
          <w:rFonts w:ascii="仿宋" w:eastAsia="仿宋" w:cs="仿宋" w:hint="eastAsia"/>
          <w:sz w:val="32"/>
          <w:szCs w:val="32"/>
        </w:rPr>
        <w:t>个项目开展绩效监控，组织对</w:t>
      </w:r>
      <w:r>
        <w:rPr>
          <w:rFonts w:ascii="仿宋" w:eastAsia="仿宋" w:cs="仿宋"/>
          <w:sz w:val="32"/>
          <w:szCs w:val="32"/>
        </w:rPr>
        <w:t>17</w:t>
      </w:r>
      <w:r>
        <w:rPr>
          <w:rFonts w:ascii="仿宋" w:eastAsia="仿宋" w:cs="仿宋" w:hint="eastAsia"/>
          <w:sz w:val="32"/>
          <w:szCs w:val="32"/>
        </w:rPr>
        <w:t>个项目开展了绩效自评。绩效自评表详见第四部分附件。</w:t>
      </w:r>
    </w:p>
    <w:p>
      <w:pPr>
        <w:spacing w:line="640" w:lineRule="exact"/>
        <w:ind w:firstLineChars="200" w:firstLine="640"/>
        <w:rPr>
          <w:rFonts w:ascii="仿宋_GB2312" w:eastAsia="仿宋_GB2312"/>
          <w:sz w:val="32"/>
          <w:szCs w:val="32"/>
        </w:rPr>
      </w:pPr>
    </w:p>
    <w:p>
      <w:pPr>
        <w:spacing w:line="640" w:lineRule="exact"/>
        <w:rPr>
          <w:rFonts w:ascii="黑体" w:eastAsia="黑体"/>
          <w:color w:val="000000"/>
          <w:sz w:val="44"/>
          <w:szCs w:val="44"/>
        </w:rPr>
      </w:pPr>
    </w:p>
    <w:p>
      <w:pPr>
        <w:spacing w:line="640" w:lineRule="exact"/>
        <w:rPr>
          <w:rFonts w:ascii="黑体" w:eastAsia="黑体"/>
          <w:color w:val="000000"/>
          <w:sz w:val="44"/>
          <w:szCs w:val="44"/>
        </w:rPr>
      </w:pPr>
    </w:p>
    <w:p>
      <w:pPr>
        <w:spacing w:line="640" w:lineRule="exact"/>
        <w:jc w:val="center"/>
        <w:rPr>
          <w:rFonts w:ascii="黑体" w:eastAsia="黑体"/>
          <w:color w:val="000000"/>
          <w:sz w:val="44"/>
          <w:szCs w:val="44"/>
        </w:rPr>
      </w:pPr>
    </w:p>
    <w:p>
      <w:pPr>
        <w:spacing w:line="640" w:lineRule="exact"/>
        <w:jc w:val="center"/>
        <w:rPr>
          <w:rFonts w:ascii="黑体" w:eastAsia="黑体"/>
          <w:color w:val="000000"/>
          <w:sz w:val="44"/>
          <w:szCs w:val="44"/>
        </w:rPr>
      </w:pPr>
    </w:p>
    <w:p>
      <w:pPr>
        <w:spacing w:line="640" w:lineRule="exact"/>
        <w:jc w:val="center"/>
        <w:rPr>
          <w:rFonts w:ascii="黑体" w:eastAsia="黑体"/>
          <w:color w:val="000000"/>
          <w:sz w:val="44"/>
          <w:szCs w:val="44"/>
        </w:rPr>
      </w:pPr>
    </w:p>
    <w:p>
      <w:pPr>
        <w:spacing w:line="640" w:lineRule="exact"/>
        <w:jc w:val="center"/>
        <w:rPr>
          <w:rFonts w:ascii="黑体" w:eastAsia="黑体"/>
          <w:color w:val="000000"/>
          <w:sz w:val="44"/>
          <w:szCs w:val="44"/>
        </w:rPr>
      </w:pPr>
    </w:p>
    <w:p>
      <w:pPr>
        <w:spacing w:line="640" w:lineRule="exact"/>
        <w:jc w:val="center"/>
        <w:rPr>
          <w:rFonts w:ascii="黑体" w:eastAsia="黑体"/>
          <w:color w:val="000000"/>
          <w:sz w:val="44"/>
          <w:szCs w:val="44"/>
        </w:rPr>
      </w:pPr>
    </w:p>
    <w:p>
      <w:pPr>
        <w:spacing w:line="640" w:lineRule="exact"/>
        <w:jc w:val="center"/>
        <w:rPr>
          <w:rFonts w:ascii="黑体" w:eastAsia="黑体"/>
          <w:color w:val="000000"/>
          <w:sz w:val="44"/>
          <w:szCs w:val="44"/>
        </w:rPr>
      </w:pPr>
    </w:p>
    <w:p>
      <w:pPr>
        <w:spacing w:line="640" w:lineRule="exact"/>
        <w:jc w:val="center"/>
        <w:rPr>
          <w:rFonts w:ascii="黑体" w:eastAsia="黑体"/>
          <w:color w:val="000000"/>
          <w:sz w:val="44"/>
          <w:szCs w:val="44"/>
        </w:rPr>
      </w:pPr>
    </w:p>
    <w:p>
      <w:pPr>
        <w:spacing w:line="640" w:lineRule="exact"/>
        <w:jc w:val="center"/>
        <w:rPr>
          <w:rFonts w:ascii="黑体" w:eastAsia="黑体"/>
          <w:color w:val="000000"/>
          <w:sz w:val="44"/>
          <w:szCs w:val="44"/>
        </w:rPr>
      </w:pPr>
    </w:p>
    <w:p>
      <w:pPr>
        <w:spacing w:line="640" w:lineRule="exact"/>
        <w:jc w:val="center"/>
        <w:rPr>
          <w:rFonts w:ascii="黑体" w:eastAsia="黑体"/>
          <w:color w:val="000000"/>
          <w:sz w:val="44"/>
          <w:szCs w:val="44"/>
        </w:rPr>
      </w:pPr>
    </w:p>
    <w:p>
      <w:pPr>
        <w:spacing w:line="640" w:lineRule="exact"/>
        <w:jc w:val="center"/>
        <w:rPr>
          <w:rFonts w:ascii="黑体" w:eastAsia="黑体"/>
          <w:color w:val="000000"/>
          <w:sz w:val="44"/>
          <w:szCs w:val="44"/>
        </w:rPr>
      </w:pPr>
    </w:p>
    <w:p>
      <w:pPr>
        <w:spacing w:line="640" w:lineRule="exact"/>
        <w:jc w:val="center"/>
        <w:rPr>
          <w:rFonts w:ascii="黑体" w:eastAsia="黑体"/>
          <w:color w:val="000000"/>
          <w:sz w:val="44"/>
          <w:szCs w:val="44"/>
        </w:rPr>
      </w:pPr>
    </w:p>
    <w:p>
      <w:pPr>
        <w:spacing w:line="640" w:lineRule="exact"/>
        <w:jc w:val="center"/>
        <w:rPr>
          <w:rStyle w:val="1Char"/>
          <w:rFonts w:ascii="黑体" w:eastAsia="黑体"/>
          <w:b w:val="0"/>
          <w:bCs w:val="0"/>
        </w:rPr>
      </w:pPr>
      <w:r>
        <w:rPr>
          <w:rFonts w:ascii="黑体" w:eastAsia="黑体" w:cs="黑体" w:hint="eastAsia"/>
          <w:color w:val="000000"/>
          <w:sz w:val="44"/>
          <w:szCs w:val="44"/>
        </w:rPr>
        <w:t>第三部分</w:t>
      </w:r>
      <w:r>
        <w:rPr>
          <w:rFonts w:ascii="黑体" w:eastAsia="黑体" w:cs="黑体"/>
          <w:color w:val="000000"/>
          <w:sz w:val="44"/>
          <w:szCs w:val="44"/>
        </w:rPr>
        <w:t xml:space="preserve"> </w:t>
      </w:r>
      <w:r>
        <w:rPr>
          <w:rFonts w:ascii="黑体" w:eastAsia="黑体" w:cs="黑体" w:hint="eastAsia"/>
          <w:color w:val="000000"/>
          <w:sz w:val="44"/>
          <w:szCs w:val="44"/>
        </w:rPr>
        <w:t>名</w:t>
      </w:r>
      <w:r>
        <w:rPr>
          <w:rStyle w:val="1Char"/>
          <w:rFonts w:ascii="黑体" w:eastAsia="黑体" w:cs="黑体" w:hint="eastAsia"/>
          <w:b w:val="0"/>
          <w:bCs w:val="0"/>
        </w:rPr>
        <w:t>词解释</w:t>
      </w:r>
    </w:p>
    <w:p>
      <w:pPr>
        <w:spacing w:line="640" w:lineRule="exact"/>
        <w:jc w:val="left"/>
        <w:rPr>
          <w:rFonts w:ascii="宋体"/>
          <w:b/>
          <w:bCs/>
          <w:color w:val="000000"/>
          <w:sz w:val="44"/>
          <w:szCs w:val="44"/>
        </w:rPr>
      </w:pPr>
    </w:p>
    <w:p>
      <w:pPr>
        <w:pStyle w:val="24"/>
        <w:spacing w:line="640" w:lineRule="exact"/>
        <w:ind w:firstLineChars="200" w:firstLine="640"/>
        <w:rPr>
          <w:rFonts w:cs="Times New Roman"/>
          <w:sz w:val="32"/>
          <w:szCs w:val="32"/>
        </w:rPr>
      </w:pPr>
      <w:r>
        <w:rPr>
          <w:sz w:val="32"/>
          <w:szCs w:val="32"/>
        </w:rPr>
        <w:t>1.</w:t>
      </w:r>
      <w:r>
        <w:rPr>
          <w:rFonts w:hint="eastAsia"/>
          <w:sz w:val="32"/>
          <w:szCs w:val="32"/>
        </w:rPr>
        <w:t>财政拨款收入：指单位从同级财政部门取得的财政预算资金。</w:t>
      </w:r>
    </w:p>
    <w:p>
      <w:pPr>
        <w:pStyle w:val="24"/>
        <w:spacing w:line="640" w:lineRule="exact"/>
        <w:ind w:firstLineChars="200" w:firstLine="640"/>
        <w:rPr>
          <w:rFonts w:cs="Times New Roman"/>
          <w:sz w:val="32"/>
          <w:szCs w:val="32"/>
        </w:rPr>
      </w:pPr>
      <w:r>
        <w:rPr>
          <w:sz w:val="32"/>
          <w:szCs w:val="32"/>
        </w:rPr>
        <w:t>2.</w:t>
      </w:r>
      <w:r>
        <w:rPr>
          <w:rFonts w:hint="eastAsia"/>
          <w:sz w:val="32"/>
          <w:szCs w:val="32"/>
        </w:rPr>
        <w:t>事业收入：指事业单位开展专业业务活动及辅助活动取得的收入。</w:t>
      </w:r>
    </w:p>
    <w:p>
      <w:pPr>
        <w:pStyle w:val="24"/>
        <w:spacing w:line="640" w:lineRule="exact"/>
        <w:ind w:firstLineChars="200" w:firstLine="640"/>
        <w:rPr>
          <w:rFonts w:cs="Times New Roman"/>
          <w:sz w:val="32"/>
          <w:szCs w:val="32"/>
        </w:rPr>
      </w:pPr>
      <w:r>
        <w:rPr>
          <w:sz w:val="32"/>
          <w:szCs w:val="32"/>
        </w:rPr>
        <w:t>3.</w:t>
      </w:r>
      <w:r>
        <w:rPr>
          <w:rFonts w:hint="eastAsia"/>
          <w:sz w:val="32"/>
          <w:szCs w:val="32"/>
        </w:rPr>
        <w:t>经营收入：指事业单位在专业业务活动及其辅助活动之外开展非独立核算经营活动取得的收入。</w:t>
      </w:r>
    </w:p>
    <w:p>
      <w:pPr>
        <w:pStyle w:val="24"/>
        <w:spacing w:line="640" w:lineRule="exact"/>
        <w:ind w:firstLineChars="200" w:firstLine="640"/>
        <w:rPr>
          <w:rFonts w:cs="Times New Roman"/>
          <w:sz w:val="32"/>
          <w:szCs w:val="32"/>
        </w:rPr>
      </w:pPr>
      <w:r>
        <w:rPr>
          <w:sz w:val="32"/>
          <w:szCs w:val="32"/>
        </w:rPr>
        <w:t>4.</w:t>
      </w:r>
      <w:r>
        <w:rPr>
          <w:rFonts w:hint="eastAsia"/>
          <w:sz w:val="32"/>
          <w:szCs w:val="32"/>
        </w:rPr>
        <w:t>其他收入：指单位取得的除上述收入以外的各项收入。</w:t>
      </w:r>
    </w:p>
    <w:p>
      <w:pPr>
        <w:pStyle w:val="24"/>
        <w:spacing w:line="640" w:lineRule="exact"/>
        <w:ind w:firstLineChars="200" w:firstLine="640"/>
        <w:rPr>
          <w:sz w:val="32"/>
          <w:szCs w:val="32"/>
        </w:rPr>
      </w:pPr>
      <w:r>
        <w:rPr>
          <w:sz w:val="32"/>
          <w:szCs w:val="32"/>
        </w:rPr>
        <w:t>5.</w:t>
      </w:r>
      <w:r>
        <w:rPr>
          <w:rFonts w:hint="eastAsia"/>
          <w:sz w:val="32"/>
          <w:szCs w:val="32"/>
        </w:rPr>
        <w:t>使用非财政拨款结余：指事业单位使用以前年度积累的非财政拨款结余弥补当年收支差额的金额。</w:t>
      </w:r>
      <w:r>
        <w:rPr>
          <w:sz w:val="32"/>
          <w:szCs w:val="32"/>
        </w:rPr>
        <w:t xml:space="preserve"> </w:t>
      </w:r>
    </w:p>
    <w:p>
      <w:pPr>
        <w:pStyle w:val="24"/>
        <w:spacing w:line="640" w:lineRule="exact"/>
        <w:ind w:firstLineChars="200" w:firstLine="640"/>
        <w:rPr>
          <w:sz w:val="32"/>
          <w:szCs w:val="32"/>
        </w:rPr>
      </w:pPr>
      <w:r>
        <w:rPr>
          <w:sz w:val="32"/>
          <w:szCs w:val="32"/>
        </w:rPr>
        <w:t>6.</w:t>
      </w:r>
      <w:r>
        <w:rPr>
          <w:rFonts w:hint="eastAsia"/>
          <w:sz w:val="32"/>
          <w:szCs w:val="32"/>
        </w:rPr>
        <w:t>年初结转和结余：指以前年度尚未完成、结转到本年按有关规定继续使用的资金。</w:t>
      </w:r>
      <w:r>
        <w:rPr>
          <w:sz w:val="32"/>
          <w:szCs w:val="32"/>
        </w:rPr>
        <w:t xml:space="preserve"> </w:t>
      </w:r>
    </w:p>
    <w:p>
      <w:pPr>
        <w:pStyle w:val="24"/>
        <w:spacing w:line="640" w:lineRule="exact"/>
        <w:ind w:firstLineChars="200" w:firstLine="640"/>
        <w:rPr>
          <w:rFonts w:cs="Times New Roman"/>
          <w:sz w:val="32"/>
          <w:szCs w:val="32"/>
        </w:rPr>
      </w:pPr>
      <w:r>
        <w:rPr>
          <w:sz w:val="32"/>
          <w:szCs w:val="32"/>
        </w:rPr>
        <w:t>7.</w:t>
      </w:r>
      <w:r>
        <w:rPr>
          <w:rFonts w:hint="eastAsia"/>
          <w:sz w:val="32"/>
          <w:szCs w:val="32"/>
        </w:rPr>
        <w:t>结余分配：指事业单位按照会计制度规定缴纳的所得税、提取的专用结余以及转入非财政拨款结余的金额等。</w:t>
      </w:r>
    </w:p>
    <w:p>
      <w:pPr>
        <w:pStyle w:val="24"/>
        <w:spacing w:line="640" w:lineRule="exact"/>
        <w:ind w:firstLineChars="200" w:firstLine="640"/>
        <w:rPr>
          <w:rFonts w:cs="Times New Roman"/>
          <w:sz w:val="32"/>
          <w:szCs w:val="32"/>
        </w:rPr>
      </w:pPr>
      <w:r>
        <w:rPr>
          <w:sz w:val="32"/>
          <w:szCs w:val="32"/>
        </w:rPr>
        <w:t>8</w:t>
      </w:r>
      <w:r>
        <w:rPr>
          <w:rFonts w:hint="eastAsia"/>
          <w:sz w:val="32"/>
          <w:szCs w:val="32"/>
        </w:rPr>
        <w:t>、年末结转和结余：指单位按有关规定结转到下年或以后年度继续使用的资金。</w:t>
      </w:r>
    </w:p>
    <w:p>
      <w:pPr>
        <w:spacing w:line="640" w:lineRule="exact"/>
        <w:ind w:firstLineChars="200" w:firstLine="640"/>
        <w:rPr>
          <w:rStyle w:val="22"/>
          <w:rFonts w:ascii="仿宋" w:eastAsia="仿宋"/>
          <w:b w:val="0"/>
          <w:bCs w:val="0"/>
          <w:color w:val="000000"/>
          <w:sz w:val="32"/>
          <w:szCs w:val="32"/>
        </w:rPr>
      </w:pPr>
      <w:r>
        <w:rPr>
          <w:rFonts w:ascii="仿宋" w:eastAsia="仿宋" w:cs="仿宋"/>
          <w:color w:val="000000"/>
          <w:sz w:val="32"/>
          <w:szCs w:val="32"/>
        </w:rPr>
        <w:t>9.</w:t>
      </w:r>
      <w:r>
        <w:rPr>
          <w:rFonts w:ascii="仿宋" w:eastAsia="仿宋" w:cs="仿宋" w:hint="eastAsia"/>
          <w:color w:val="000000"/>
          <w:sz w:val="32"/>
          <w:szCs w:val="32"/>
        </w:rPr>
        <w:t>社会保障和就业（类）</w:t>
      </w:r>
      <w:r>
        <w:rPr>
          <w:rStyle w:val="22"/>
          <w:rFonts w:ascii="仿宋" w:eastAsia="仿宋" w:cs="仿宋" w:hint="eastAsia"/>
          <w:b w:val="0"/>
          <w:bCs w:val="0"/>
          <w:color w:val="000000"/>
          <w:sz w:val="32"/>
          <w:szCs w:val="32"/>
        </w:rPr>
        <w:t>行政事业单位养老（款）事业单位离退休（项）：指反映事业单位开支的离退休经费。</w:t>
      </w:r>
    </w:p>
    <w:p>
      <w:pPr>
        <w:spacing w:line="640" w:lineRule="exact"/>
        <w:ind w:firstLineChars="200" w:firstLine="640"/>
        <w:rPr>
          <w:rFonts w:ascii="仿宋" w:eastAsia="仿宋"/>
          <w:sz w:val="32"/>
          <w:szCs w:val="32"/>
        </w:rPr>
      </w:pPr>
      <w:r>
        <w:rPr>
          <w:rFonts w:ascii="仿宋" w:eastAsia="仿宋" w:cs="仿宋"/>
          <w:color w:val="000000"/>
          <w:sz w:val="32"/>
          <w:szCs w:val="32"/>
        </w:rPr>
        <w:t>10.</w:t>
      </w:r>
      <w:r>
        <w:rPr>
          <w:rFonts w:ascii="仿宋" w:eastAsia="仿宋" w:cs="仿宋" w:hint="eastAsia"/>
          <w:color w:val="000000"/>
          <w:sz w:val="32"/>
          <w:szCs w:val="32"/>
        </w:rPr>
        <w:t>社会保障和就业（类）</w:t>
      </w:r>
      <w:r>
        <w:rPr>
          <w:rStyle w:val="22"/>
          <w:rFonts w:ascii="仿宋" w:eastAsia="仿宋" w:cs="仿宋" w:hint="eastAsia"/>
          <w:b w:val="0"/>
          <w:bCs w:val="0"/>
          <w:color w:val="000000"/>
          <w:sz w:val="32"/>
          <w:szCs w:val="32"/>
        </w:rPr>
        <w:t>行政事业单位养老（款）</w:t>
      </w:r>
      <w:r>
        <w:rPr>
          <w:rFonts w:ascii="仿宋" w:eastAsia="仿宋" w:cs="仿宋" w:hint="eastAsia"/>
          <w:color w:val="000000"/>
          <w:sz w:val="32"/>
          <w:szCs w:val="32"/>
        </w:rPr>
        <w:t>机关事业单位基本养老保险缴费支出（项）：指反映机关事业单位实施养老保险制度由单位缴纳的基本养老保险费支出。</w:t>
      </w:r>
    </w:p>
    <w:p>
      <w:pPr>
        <w:spacing w:line="640" w:lineRule="exact"/>
        <w:ind w:firstLineChars="200" w:firstLine="640"/>
        <w:rPr>
          <w:rStyle w:val="22"/>
          <w:rFonts w:ascii="仿宋" w:eastAsia="仿宋"/>
          <w:b w:val="0"/>
          <w:bCs w:val="0"/>
          <w:sz w:val="32"/>
          <w:szCs w:val="32"/>
        </w:rPr>
      </w:pPr>
      <w:r>
        <w:rPr>
          <w:rFonts w:ascii="仿宋" w:eastAsia="仿宋" w:cs="仿宋"/>
          <w:color w:val="000000"/>
          <w:sz w:val="32"/>
          <w:szCs w:val="32"/>
        </w:rPr>
        <w:t>11.</w:t>
      </w:r>
      <w:r>
        <w:rPr>
          <w:rStyle w:val="22"/>
          <w:rFonts w:ascii="仿宋" w:eastAsia="仿宋" w:cs="仿宋" w:hint="eastAsia"/>
          <w:b w:val="0"/>
          <w:bCs w:val="0"/>
          <w:color w:val="000000"/>
          <w:sz w:val="32"/>
          <w:szCs w:val="32"/>
        </w:rPr>
        <w:t>城乡社区支出（类）城乡社区管理事务（款）其他城乡社区管理事务（项）</w:t>
      </w:r>
      <w:r>
        <w:rPr>
          <w:rStyle w:val="22"/>
          <w:rFonts w:ascii="仿宋" w:eastAsia="仿宋" w:cs="仿宋"/>
          <w:b w:val="0"/>
          <w:bCs w:val="0"/>
          <w:color w:val="000000"/>
          <w:sz w:val="32"/>
          <w:szCs w:val="32"/>
        </w:rPr>
        <w:t xml:space="preserve">: </w:t>
      </w:r>
      <w:r>
        <w:rPr>
          <w:rFonts w:ascii="仿宋" w:eastAsia="仿宋" w:cs="仿宋" w:hint="eastAsia"/>
          <w:sz w:val="32"/>
          <w:szCs w:val="32"/>
        </w:rPr>
        <w:t>指其他用于城乡社区管理事务方面的支出。</w:t>
      </w:r>
    </w:p>
    <w:p>
      <w:pPr>
        <w:spacing w:line="640" w:lineRule="exact"/>
        <w:ind w:firstLineChars="200" w:firstLine="640"/>
        <w:rPr>
          <w:rFonts w:ascii="仿宋" w:eastAsia="仿宋"/>
          <w:color w:val="000000"/>
          <w:sz w:val="32"/>
          <w:szCs w:val="32"/>
        </w:rPr>
      </w:pPr>
      <w:r>
        <w:rPr>
          <w:rStyle w:val="22"/>
          <w:rFonts w:ascii="仿宋" w:eastAsia="仿宋" w:cs="仿宋"/>
          <w:b w:val="0"/>
          <w:bCs w:val="0"/>
          <w:color w:val="000000"/>
          <w:sz w:val="32"/>
          <w:szCs w:val="32"/>
        </w:rPr>
        <w:t>12.</w:t>
      </w:r>
      <w:r>
        <w:rPr>
          <w:rFonts w:ascii="仿宋" w:eastAsia="仿宋" w:cs="仿宋"/>
        </w:rPr>
        <w:t xml:space="preserve"> </w:t>
      </w:r>
      <w:r>
        <w:rPr>
          <w:rStyle w:val="22"/>
          <w:rFonts w:ascii="仿宋" w:eastAsia="仿宋" w:cs="仿宋" w:hint="eastAsia"/>
          <w:b w:val="0"/>
          <w:bCs w:val="0"/>
          <w:color w:val="000000"/>
          <w:sz w:val="32"/>
          <w:szCs w:val="32"/>
        </w:rPr>
        <w:t>住房保障支出（类）住房改革（款）住房公积金（项）</w:t>
      </w:r>
      <w:r>
        <w:rPr>
          <w:rStyle w:val="22"/>
          <w:rFonts w:ascii="仿宋" w:eastAsia="仿宋" w:cs="仿宋"/>
          <w:b w:val="0"/>
          <w:bCs w:val="0"/>
          <w:color w:val="000000"/>
          <w:sz w:val="32"/>
          <w:szCs w:val="32"/>
        </w:rPr>
        <w:t xml:space="preserve">: </w:t>
      </w:r>
      <w:r>
        <w:rPr>
          <w:rStyle w:val="22"/>
          <w:rFonts w:ascii="仿宋" w:eastAsia="仿宋" w:cs="仿宋" w:hint="eastAsia"/>
          <w:b w:val="0"/>
          <w:bCs w:val="0"/>
          <w:color w:val="000000"/>
          <w:sz w:val="32"/>
          <w:szCs w:val="32"/>
        </w:rPr>
        <w:t>指</w:t>
      </w:r>
      <w:r>
        <w:rPr>
          <w:rFonts w:ascii="仿宋" w:eastAsia="仿宋" w:cs="仿宋" w:hint="eastAsia"/>
          <w:sz w:val="32"/>
          <w:szCs w:val="32"/>
        </w:rPr>
        <w:t>反映行政事业单位按人力资源和社会保障部、财政部规定的基本工资和津贴补贴以及规定比例为职工缴纳的住房公积金。</w:t>
      </w:r>
    </w:p>
    <w:p>
      <w:pPr>
        <w:spacing w:line="640" w:lineRule="exact"/>
        <w:ind w:firstLineChars="200" w:firstLine="640"/>
        <w:rPr>
          <w:rFonts w:ascii="仿宋" w:eastAsia="仿宋"/>
          <w:color w:val="000000"/>
          <w:sz w:val="32"/>
          <w:szCs w:val="32"/>
        </w:rPr>
      </w:pPr>
      <w:r>
        <w:rPr>
          <w:rFonts w:ascii="仿宋" w:eastAsia="仿宋" w:cs="仿宋"/>
          <w:color w:val="000000"/>
          <w:sz w:val="32"/>
          <w:szCs w:val="32"/>
        </w:rPr>
        <w:t>13.</w:t>
      </w:r>
      <w:r>
        <w:rPr>
          <w:rFonts w:ascii="仿宋" w:eastAsia="仿宋" w:cs="仿宋" w:hint="eastAsia"/>
          <w:color w:val="000000"/>
          <w:sz w:val="32"/>
          <w:szCs w:val="32"/>
        </w:rPr>
        <w:t>基本支出：指为保障机构正常运转、完成日常工作任务而发生的人员支出和公用支出。</w:t>
      </w:r>
    </w:p>
    <w:p>
      <w:pPr>
        <w:spacing w:line="640" w:lineRule="exact"/>
        <w:ind w:firstLineChars="200" w:firstLine="640"/>
        <w:rPr>
          <w:rFonts w:ascii="仿宋" w:eastAsia="仿宋" w:cs="仿宋"/>
          <w:color w:val="000000"/>
          <w:sz w:val="32"/>
          <w:szCs w:val="32"/>
        </w:rPr>
      </w:pPr>
      <w:r>
        <w:rPr>
          <w:rFonts w:ascii="仿宋" w:eastAsia="仿宋" w:cs="仿宋"/>
          <w:color w:val="000000"/>
          <w:sz w:val="32"/>
          <w:szCs w:val="32"/>
        </w:rPr>
        <w:t>14.</w:t>
      </w:r>
      <w:r>
        <w:rPr>
          <w:rFonts w:ascii="仿宋" w:eastAsia="仿宋" w:cs="仿宋" w:hint="eastAsia"/>
          <w:color w:val="000000"/>
          <w:sz w:val="32"/>
          <w:szCs w:val="32"/>
        </w:rPr>
        <w:t>项目支出：指在基本支出之外为完成特定行政任务和事业发展目标所发生的支出。</w:t>
      </w:r>
      <w:r>
        <w:rPr>
          <w:rFonts w:ascii="仿宋" w:eastAsia="仿宋" w:cs="仿宋"/>
          <w:color w:val="000000"/>
          <w:sz w:val="32"/>
          <w:szCs w:val="32"/>
        </w:rPr>
        <w:t xml:space="preserve"> </w:t>
      </w:r>
    </w:p>
    <w:p>
      <w:pPr>
        <w:spacing w:line="640" w:lineRule="exact"/>
        <w:ind w:firstLineChars="200" w:firstLine="640"/>
        <w:rPr>
          <w:rFonts w:ascii="仿宋" w:eastAsia="仿宋"/>
          <w:color w:val="000000"/>
          <w:sz w:val="32"/>
          <w:szCs w:val="32"/>
        </w:rPr>
      </w:pPr>
      <w:r>
        <w:rPr>
          <w:rFonts w:ascii="仿宋" w:eastAsia="仿宋" w:cs="仿宋"/>
          <w:color w:val="000000"/>
          <w:sz w:val="32"/>
          <w:szCs w:val="32"/>
        </w:rPr>
        <w:t>15.</w:t>
      </w:r>
      <w:r>
        <w:rPr>
          <w:rFonts w:ascii="仿宋" w:eastAsia="仿宋" w:cs="仿宋" w:hint="eastAsia"/>
          <w:color w:val="000000"/>
          <w:sz w:val="32"/>
          <w:szCs w:val="32"/>
        </w:rPr>
        <w:t>经营支出：指事业单位在专业业务活动及其辅助活动之外开展非独立核算经营活动发生的支出。</w:t>
      </w:r>
    </w:p>
    <w:p>
      <w:pPr>
        <w:pStyle w:val="24"/>
        <w:spacing w:line="640" w:lineRule="exact"/>
        <w:ind w:firstLineChars="200" w:firstLine="640"/>
        <w:rPr>
          <w:rFonts w:cs="Times New Roman"/>
          <w:sz w:val="32"/>
          <w:szCs w:val="32"/>
        </w:rPr>
      </w:pPr>
      <w:r>
        <w:rPr>
          <w:sz w:val="32"/>
          <w:szCs w:val="32"/>
        </w:rPr>
        <w:t>16.</w:t>
      </w:r>
      <w:r>
        <w:rPr>
          <w:rFonts w:hint="eastAsia"/>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640" w:lineRule="exact"/>
        <w:ind w:firstLineChars="200" w:firstLine="640"/>
        <w:rPr>
          <w:rFonts w:cs="Times New Roman"/>
          <w:sz w:val="32"/>
          <w:szCs w:val="32"/>
        </w:rPr>
      </w:pPr>
      <w:r>
        <w:rPr>
          <w:sz w:val="32"/>
          <w:szCs w:val="32"/>
        </w:rPr>
        <w:t>17.</w:t>
      </w:r>
      <w:r>
        <w:rPr>
          <w:rFonts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bookmarkStart w:id="41" w:name="_Toc15396614"/>
    </w:p>
    <w:p/>
    <w:p/>
    <w:p/>
    <w:p/>
    <w:p/>
    <w:p/>
    <w:p/>
    <w:p/>
    <w:p/>
    <w:p/>
    <w:p/>
    <w:p/>
    <w:p/>
    <w:p/>
    <w:p/>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numPr>
          <w:ilvl w:val="0"/>
          <w:numId w:val="3"/>
        </w:numPr>
        <w:spacing w:line="600" w:lineRule="exact"/>
        <w:jc w:val="center"/>
        <w:outlineLvl w:val="0"/>
        <w:rPr>
          <w:rFonts w:ascii="黑体" w:eastAsia="黑体"/>
          <w:b/>
          <w:bCs/>
          <w:kern w:val="44"/>
          <w:sz w:val="44"/>
          <w:szCs w:val="44"/>
        </w:rPr>
      </w:pPr>
      <w:r>
        <w:rPr>
          <w:rFonts w:ascii="黑体" w:eastAsia="黑体" w:cs="黑体" w:hint="eastAsia"/>
          <w:b/>
          <w:bCs/>
          <w:kern w:val="44"/>
          <w:sz w:val="44"/>
          <w:szCs w:val="44"/>
        </w:rPr>
        <w:t>附件</w:t>
      </w:r>
      <w:bookmarkEnd w:id="41"/>
    </w:p>
    <w:p>
      <w:pPr>
        <w:spacing w:line="600" w:lineRule="exact"/>
        <w:jc w:val="center"/>
        <w:outlineLvl w:val="0"/>
        <w:rPr>
          <w:rFonts w:ascii="黑体" w:eastAsia="黑体"/>
          <w:b/>
          <w:bCs/>
          <w:kern w:val="44"/>
          <w:sz w:val="44"/>
          <w:szCs w:val="44"/>
        </w:rPr>
      </w:pPr>
    </w:p>
    <w:p>
      <w:pPr>
        <w:spacing w:line="600" w:lineRule="exact"/>
        <w:jc w:val="left"/>
        <w:outlineLvl w:val="0"/>
        <w:rPr>
          <w:rFonts w:ascii="仿宋" w:eastAsia="仿宋"/>
          <w:kern w:val="44"/>
          <w:sz w:val="32"/>
          <w:szCs w:val="32"/>
        </w:rPr>
      </w:pPr>
      <w:r>
        <w:rPr>
          <w:rFonts w:ascii="黑体" w:eastAsia="黑体" w:cs="黑体"/>
          <w:b/>
          <w:bCs/>
          <w:kern w:val="44"/>
          <w:sz w:val="44"/>
          <w:szCs w:val="44"/>
        </w:rPr>
        <w:t xml:space="preserve"> </w:t>
      </w:r>
      <w:r>
        <w:rPr>
          <w:rFonts w:ascii="黑体" w:eastAsia="黑体" w:cs="黑体"/>
          <w:kern w:val="44"/>
          <w:sz w:val="32"/>
          <w:szCs w:val="32"/>
        </w:rPr>
        <w:t xml:space="preserve"> </w:t>
      </w:r>
      <w:r>
        <w:rPr>
          <w:rFonts w:ascii="仿宋" w:eastAsia="仿宋" w:cs="仿宋" w:hint="eastAsia"/>
          <w:kern w:val="44"/>
          <w:sz w:val="32"/>
          <w:szCs w:val="32"/>
        </w:rPr>
        <w:t>部门预算项目支出绩效自评表（</w:t>
      </w:r>
      <w:r>
        <w:rPr>
          <w:rFonts w:ascii="仿宋" w:eastAsia="仿宋" w:cs="仿宋"/>
          <w:kern w:val="44"/>
          <w:sz w:val="32"/>
          <w:szCs w:val="32"/>
        </w:rPr>
        <w:t>2022</w:t>
      </w:r>
      <w:r>
        <w:rPr>
          <w:rFonts w:ascii="仿宋" w:eastAsia="仿宋" w:cs="仿宋" w:hint="eastAsia"/>
          <w:kern w:val="44"/>
          <w:sz w:val="32"/>
          <w:szCs w:val="32"/>
        </w:rPr>
        <w:t>年度）见附件</w:t>
      </w:r>
      <w:r>
        <w:rPr>
          <w:rFonts w:ascii="仿宋" w:eastAsia="仿宋" w:cs="仿宋"/>
          <w:kern w:val="44"/>
          <w:sz w:val="32"/>
          <w:szCs w:val="32"/>
        </w:rPr>
        <w:t>2</w:t>
      </w:r>
    </w:p>
    <w:p>
      <w:pPr>
        <w:spacing w:line="600" w:lineRule="exact"/>
        <w:jc w:val="center"/>
        <w:outlineLvl w:val="0"/>
        <w:rPr>
          <w:rFonts w:ascii="仿宋" w:eastAsia="仿宋"/>
          <w:b/>
          <w:bCs/>
          <w:kern w:val="44"/>
          <w:sz w:val="32"/>
          <w:szCs w:val="32"/>
        </w:rPr>
      </w:pPr>
    </w:p>
    <w:p>
      <w:pPr>
        <w:spacing w:line="600" w:lineRule="exact"/>
        <w:jc w:val="center"/>
        <w:outlineLvl w:val="0"/>
        <w:rPr>
          <w:rFonts w:ascii="黑体" w:eastAsia="黑体"/>
          <w:b/>
          <w:bCs/>
          <w:kern w:val="44"/>
          <w:sz w:val="44"/>
          <w:szCs w:val="44"/>
        </w:rPr>
      </w:pPr>
    </w:p>
    <w:p>
      <w:pPr>
        <w:spacing w:line="600" w:lineRule="exact"/>
        <w:jc w:val="center"/>
        <w:outlineLvl w:val="0"/>
        <w:rPr>
          <w:rFonts w:ascii="黑体" w:eastAsia="黑体"/>
          <w:b/>
          <w:bCs/>
          <w:kern w:val="44"/>
          <w:sz w:val="44"/>
          <w:szCs w:val="44"/>
        </w:rPr>
      </w:pPr>
    </w:p>
    <w:p>
      <w:pPr>
        <w:spacing w:line="440" w:lineRule="exact"/>
        <w:jc w:val="center"/>
        <w:outlineLvl w:val="0"/>
        <w:rPr>
          <w:rFonts w:ascii="宋体"/>
          <w:b/>
          <w:bCs/>
          <w:sz w:val="32"/>
          <w:szCs w:val="32"/>
        </w:rPr>
      </w:pPr>
    </w:p>
    <w:p>
      <w:pPr>
        <w:spacing w:line="600" w:lineRule="exact"/>
        <w:jc w:val="center"/>
        <w:outlineLvl w:val="0"/>
        <w:rPr>
          <w:rFonts w:ascii="黑体" w:eastAsia="黑体"/>
          <w:sz w:val="44"/>
          <w:szCs w:val="44"/>
        </w:rPr>
      </w:pPr>
      <w:bookmarkStart w:id="42" w:name="_Toc15396618"/>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仿宋" w:eastAsia="仿宋"/>
        </w:rPr>
      </w:pPr>
      <w:r>
        <w:rPr>
          <w:rFonts w:ascii="黑体" w:eastAsia="黑体" w:cs="黑体" w:hint="eastAsia"/>
          <w:sz w:val="44"/>
          <w:szCs w:val="44"/>
        </w:rPr>
        <w:t>第</w:t>
      </w:r>
      <w:r>
        <w:rPr>
          <w:rFonts w:ascii="黑体" w:eastAsia="黑体" w:cs="黑体" w:hint="eastAsia"/>
          <w:b/>
          <w:bCs/>
          <w:kern w:val="44"/>
          <w:sz w:val="44"/>
          <w:szCs w:val="44"/>
        </w:rPr>
        <w:t>五部分</w:t>
      </w:r>
      <w:r>
        <w:rPr>
          <w:rFonts w:ascii="黑体" w:eastAsia="黑体" w:cs="黑体"/>
          <w:b/>
          <w:bCs/>
          <w:kern w:val="44"/>
          <w:sz w:val="44"/>
          <w:szCs w:val="44"/>
        </w:rPr>
        <w:t xml:space="preserve"> </w:t>
      </w:r>
      <w:r>
        <w:rPr>
          <w:rFonts w:ascii="黑体" w:eastAsia="黑体" w:cs="黑体" w:hint="eastAsia"/>
          <w:b/>
          <w:bCs/>
          <w:kern w:val="44"/>
          <w:sz w:val="44"/>
          <w:szCs w:val="44"/>
        </w:rPr>
        <w:t>附表</w:t>
      </w:r>
      <w:bookmarkStart w:id="43" w:name="_Toc15396619"/>
      <w:bookmarkEnd w:id="42"/>
    </w:p>
    <w:p>
      <w:pPr>
        <w:keepNext/>
        <w:keepLines/>
        <w:widowControl w:val="0"/>
        <w:spacing w:before="260" w:after="260" w:line="560" w:lineRule="exact"/>
        <w:outlineLvl w:val="1"/>
        <w:rPr>
          <w:rFonts w:ascii="仿宋" w:eastAsia="仿宋"/>
          <w:sz w:val="32"/>
          <w:szCs w:val="32"/>
        </w:rPr>
      </w:pPr>
      <w:r>
        <w:rPr>
          <w:rFonts w:ascii="仿宋" w:eastAsia="仿宋" w:cs="仿宋" w:hint="eastAsia"/>
          <w:sz w:val="32"/>
          <w:szCs w:val="32"/>
        </w:rPr>
        <w:t>一、收入支出决算总表</w:t>
      </w:r>
      <w:bookmarkEnd w:id="43"/>
    </w:p>
    <w:p>
      <w:pPr>
        <w:keepNext/>
        <w:keepLines/>
        <w:widowControl w:val="0"/>
        <w:spacing w:before="260" w:after="260" w:line="560" w:lineRule="exact"/>
        <w:outlineLvl w:val="1"/>
        <w:rPr>
          <w:rFonts w:ascii="仿宋" w:eastAsia="仿宋"/>
          <w:sz w:val="32"/>
          <w:szCs w:val="32"/>
        </w:rPr>
      </w:pPr>
      <w:bookmarkStart w:id="44" w:name="_Toc15396620"/>
      <w:r>
        <w:rPr>
          <w:rFonts w:ascii="仿宋" w:eastAsia="仿宋" w:cs="仿宋" w:hint="eastAsia"/>
          <w:sz w:val="32"/>
          <w:szCs w:val="32"/>
        </w:rPr>
        <w:t>二、收入决算表</w:t>
      </w:r>
      <w:bookmarkEnd w:id="44"/>
    </w:p>
    <w:p>
      <w:pPr>
        <w:keepNext/>
        <w:keepLines/>
        <w:widowControl w:val="0"/>
        <w:spacing w:before="260" w:after="260" w:line="560" w:lineRule="exact"/>
        <w:outlineLvl w:val="1"/>
        <w:rPr>
          <w:rFonts w:ascii="仿宋" w:eastAsia="仿宋"/>
          <w:sz w:val="32"/>
          <w:szCs w:val="32"/>
        </w:rPr>
      </w:pPr>
      <w:bookmarkStart w:id="45" w:name="_Toc15396621"/>
      <w:r>
        <w:rPr>
          <w:rFonts w:ascii="仿宋" w:eastAsia="仿宋" w:cs="仿宋" w:hint="eastAsia"/>
          <w:sz w:val="32"/>
          <w:szCs w:val="32"/>
        </w:rPr>
        <w:t>三、支出决算表</w:t>
      </w:r>
      <w:bookmarkEnd w:id="45"/>
    </w:p>
    <w:p>
      <w:pPr>
        <w:keepNext/>
        <w:keepLines/>
        <w:widowControl w:val="0"/>
        <w:spacing w:before="260" w:after="260" w:line="560" w:lineRule="exact"/>
        <w:outlineLvl w:val="1"/>
        <w:rPr>
          <w:rFonts w:ascii="仿宋" w:eastAsia="仿宋"/>
          <w:sz w:val="32"/>
          <w:szCs w:val="32"/>
        </w:rPr>
      </w:pPr>
      <w:bookmarkStart w:id="46" w:name="_Toc15396622"/>
      <w:r>
        <w:rPr>
          <w:rFonts w:ascii="仿宋" w:eastAsia="仿宋" w:cs="仿宋" w:hint="eastAsia"/>
          <w:sz w:val="32"/>
          <w:szCs w:val="32"/>
        </w:rPr>
        <w:t>四、财政拨款收入支出决算总表</w:t>
      </w:r>
      <w:bookmarkEnd w:id="46"/>
    </w:p>
    <w:p>
      <w:pPr>
        <w:keepNext/>
        <w:keepLines/>
        <w:widowControl w:val="0"/>
        <w:spacing w:before="260" w:after="260" w:line="560" w:lineRule="exact"/>
        <w:outlineLvl w:val="1"/>
        <w:rPr>
          <w:rFonts w:ascii="仿宋" w:eastAsia="仿宋"/>
          <w:sz w:val="32"/>
          <w:szCs w:val="32"/>
        </w:rPr>
      </w:pPr>
      <w:bookmarkStart w:id="47" w:name="_Toc15396623"/>
      <w:r>
        <w:rPr>
          <w:rFonts w:ascii="仿宋" w:eastAsia="仿宋" w:cs="仿宋" w:hint="eastAsia"/>
          <w:sz w:val="32"/>
          <w:szCs w:val="32"/>
        </w:rPr>
        <w:t>五、财政拨款支出决算明细表</w:t>
      </w:r>
      <w:bookmarkStart w:id="48" w:name="_Toc15396624"/>
      <w:bookmarkEnd w:id="47"/>
    </w:p>
    <w:p>
      <w:pPr>
        <w:keepNext/>
        <w:keepLines/>
        <w:widowControl w:val="0"/>
        <w:spacing w:before="260" w:after="260" w:line="560" w:lineRule="exact"/>
        <w:outlineLvl w:val="1"/>
        <w:rPr>
          <w:rFonts w:ascii="仿宋" w:eastAsia="仿宋"/>
          <w:sz w:val="32"/>
          <w:szCs w:val="32"/>
        </w:rPr>
      </w:pPr>
      <w:r>
        <w:rPr>
          <w:rFonts w:ascii="仿宋" w:eastAsia="仿宋" w:cs="仿宋" w:hint="eastAsia"/>
          <w:sz w:val="32"/>
          <w:szCs w:val="32"/>
        </w:rPr>
        <w:t>六、一般公共预算财政拨款支出决算表</w:t>
      </w:r>
      <w:bookmarkEnd w:id="48"/>
    </w:p>
    <w:p>
      <w:pPr>
        <w:keepNext/>
        <w:keepLines/>
        <w:widowControl w:val="0"/>
        <w:spacing w:before="260" w:after="260" w:line="560" w:lineRule="exact"/>
        <w:outlineLvl w:val="1"/>
        <w:rPr>
          <w:rFonts w:ascii="仿宋" w:eastAsia="仿宋"/>
          <w:sz w:val="32"/>
          <w:szCs w:val="32"/>
        </w:rPr>
      </w:pPr>
      <w:bookmarkStart w:id="49" w:name="_Toc15396625"/>
      <w:r>
        <w:rPr>
          <w:rFonts w:ascii="仿宋" w:eastAsia="仿宋" w:cs="仿宋" w:hint="eastAsia"/>
          <w:sz w:val="32"/>
          <w:szCs w:val="32"/>
        </w:rPr>
        <w:t>七、一般公共预算财政拨款支出决算明细表</w:t>
      </w:r>
      <w:bookmarkEnd w:id="49"/>
    </w:p>
    <w:p>
      <w:pPr>
        <w:keepNext/>
        <w:keepLines/>
        <w:widowControl w:val="0"/>
        <w:spacing w:before="260" w:after="260" w:line="560" w:lineRule="exact"/>
        <w:outlineLvl w:val="1"/>
        <w:rPr>
          <w:rFonts w:ascii="仿宋" w:eastAsia="仿宋"/>
          <w:sz w:val="32"/>
          <w:szCs w:val="32"/>
        </w:rPr>
      </w:pPr>
      <w:bookmarkStart w:id="50" w:name="_Toc15396626"/>
      <w:r>
        <w:rPr>
          <w:rFonts w:ascii="仿宋" w:eastAsia="仿宋" w:cs="仿宋" w:hint="eastAsia"/>
          <w:sz w:val="32"/>
          <w:szCs w:val="32"/>
        </w:rPr>
        <w:t>八、一般公共预算财政拨款基本支出决算表</w:t>
      </w:r>
      <w:bookmarkEnd w:id="50"/>
    </w:p>
    <w:p>
      <w:pPr>
        <w:keepNext/>
        <w:keepLines/>
        <w:widowControl w:val="0"/>
        <w:spacing w:before="260" w:after="260" w:line="560" w:lineRule="exact"/>
        <w:outlineLvl w:val="1"/>
        <w:rPr>
          <w:rFonts w:ascii="仿宋" w:eastAsia="仿宋"/>
          <w:sz w:val="32"/>
          <w:szCs w:val="32"/>
        </w:rPr>
      </w:pPr>
      <w:bookmarkStart w:id="51" w:name="_Toc15396627"/>
      <w:r>
        <w:rPr>
          <w:rFonts w:ascii="仿宋" w:eastAsia="仿宋" w:cs="仿宋" w:hint="eastAsia"/>
          <w:sz w:val="32"/>
          <w:szCs w:val="32"/>
        </w:rPr>
        <w:t>九、一般公共预算财政拨款项目支出决算表</w:t>
      </w:r>
      <w:bookmarkEnd w:id="51"/>
    </w:p>
    <w:p>
      <w:pPr>
        <w:keepNext/>
        <w:keepLines/>
        <w:widowControl w:val="0"/>
        <w:spacing w:before="260" w:after="260" w:line="560" w:lineRule="exact"/>
        <w:outlineLvl w:val="1"/>
        <w:rPr>
          <w:rFonts w:ascii="仿宋" w:eastAsia="仿宋"/>
          <w:sz w:val="32"/>
          <w:szCs w:val="32"/>
        </w:rPr>
      </w:pPr>
      <w:bookmarkStart w:id="52" w:name="_Toc15396628"/>
      <w:r>
        <w:rPr>
          <w:rFonts w:ascii="仿宋" w:eastAsia="仿宋" w:cs="仿宋" w:hint="eastAsia"/>
          <w:sz w:val="32"/>
          <w:szCs w:val="32"/>
        </w:rPr>
        <w:t>十、</w:t>
      </w:r>
      <w:bookmarkEnd w:id="52"/>
      <w:r>
        <w:rPr>
          <w:rFonts w:ascii="仿宋" w:eastAsia="仿宋" w:cs="仿宋" w:hint="eastAsia"/>
          <w:sz w:val="32"/>
          <w:szCs w:val="32"/>
        </w:rPr>
        <w:t>政府性基金预算财政拨款收入支出决算表</w:t>
      </w:r>
      <w:r>
        <w:rPr>
          <w:rFonts w:ascii="仿宋" w:eastAsia="仿宋" w:cs="仿宋"/>
          <w:sz w:val="32"/>
          <w:szCs w:val="32"/>
        </w:rPr>
        <w:t>(</w:t>
      </w:r>
      <w:r>
        <w:rPr>
          <w:rFonts w:ascii="仿宋" w:eastAsia="仿宋" w:cs="仿宋" w:hint="eastAsia"/>
          <w:sz w:val="32"/>
          <w:szCs w:val="32"/>
        </w:rPr>
        <w:t>此表无数据）</w:t>
      </w:r>
    </w:p>
    <w:p>
      <w:pPr>
        <w:keepNext/>
        <w:keepLines/>
        <w:widowControl w:val="0"/>
        <w:spacing w:before="260" w:after="260" w:line="560" w:lineRule="exact"/>
        <w:outlineLvl w:val="1"/>
        <w:rPr>
          <w:rFonts w:ascii="仿宋" w:eastAsia="仿宋"/>
          <w:sz w:val="32"/>
          <w:szCs w:val="32"/>
        </w:rPr>
      </w:pPr>
      <w:bookmarkStart w:id="53" w:name="_Toc15396629"/>
      <w:r>
        <w:rPr>
          <w:rFonts w:ascii="仿宋" w:eastAsia="仿宋" w:cs="仿宋" w:hint="eastAsia"/>
          <w:sz w:val="32"/>
          <w:szCs w:val="32"/>
        </w:rPr>
        <w:t>十一、</w:t>
      </w:r>
      <w:bookmarkStart w:id="54" w:name="_Toc15396631"/>
      <w:bookmarkEnd w:id="53"/>
      <w:r>
        <w:rPr>
          <w:rFonts w:ascii="仿宋" w:eastAsia="仿宋" w:cs="仿宋" w:hint="eastAsia"/>
          <w:sz w:val="32"/>
          <w:szCs w:val="32"/>
        </w:rPr>
        <w:t>国有资本经营预算财政拨款收入支出决算表</w:t>
      </w:r>
      <w:bookmarkEnd w:id="54"/>
      <w:r>
        <w:rPr>
          <w:rFonts w:ascii="仿宋" w:eastAsia="仿宋" w:cs="仿宋"/>
          <w:sz w:val="32"/>
          <w:szCs w:val="32"/>
        </w:rPr>
        <w:t>(</w:t>
      </w:r>
      <w:r>
        <w:rPr>
          <w:rFonts w:ascii="仿宋" w:eastAsia="仿宋" w:cs="仿宋" w:hint="eastAsia"/>
          <w:sz w:val="32"/>
          <w:szCs w:val="32"/>
        </w:rPr>
        <w:t>此表无数据）</w:t>
      </w:r>
    </w:p>
    <w:p>
      <w:pPr>
        <w:keepNext/>
        <w:keepLines/>
        <w:widowControl w:val="0"/>
        <w:spacing w:before="260" w:after="260" w:line="560" w:lineRule="exact"/>
        <w:outlineLvl w:val="1"/>
        <w:rPr>
          <w:rFonts w:ascii="仿宋" w:eastAsia="仿宋"/>
          <w:sz w:val="32"/>
          <w:szCs w:val="32"/>
        </w:rPr>
      </w:pPr>
      <w:r>
        <w:rPr>
          <w:rFonts w:ascii="仿宋" w:eastAsia="仿宋" w:cs="仿宋" w:hint="eastAsia"/>
          <w:sz w:val="32"/>
          <w:szCs w:val="32"/>
        </w:rPr>
        <w:t>十</w:t>
      </w:r>
      <w:bookmarkStart w:id="55" w:name="_Toc15396630"/>
      <w:r>
        <w:rPr>
          <w:rFonts w:ascii="仿宋" w:eastAsia="仿宋" w:cs="仿宋" w:hint="eastAsia"/>
          <w:sz w:val="32"/>
          <w:szCs w:val="32"/>
        </w:rPr>
        <w:t>二、国有资本经营预算财政拨款支出决算表</w:t>
      </w:r>
      <w:r>
        <w:rPr>
          <w:rFonts w:ascii="仿宋" w:eastAsia="仿宋" w:cs="仿宋"/>
          <w:sz w:val="32"/>
          <w:szCs w:val="32"/>
        </w:rPr>
        <w:t>(</w:t>
      </w:r>
      <w:r>
        <w:rPr>
          <w:rFonts w:ascii="仿宋" w:eastAsia="仿宋" w:cs="仿宋" w:hint="eastAsia"/>
          <w:sz w:val="32"/>
          <w:szCs w:val="32"/>
        </w:rPr>
        <w:t>此表无数据）</w:t>
      </w:r>
    </w:p>
    <w:p>
      <w:pPr>
        <w:keepNext/>
        <w:keepLines/>
        <w:widowControl w:val="0"/>
        <w:spacing w:before="260" w:after="260" w:line="560" w:lineRule="exact"/>
        <w:outlineLvl w:val="1"/>
        <w:rPr>
          <w:rFonts w:ascii="仿宋" w:eastAsia="仿宋"/>
          <w:sz w:val="32"/>
          <w:szCs w:val="32"/>
        </w:rPr>
      </w:pPr>
      <w:r>
        <w:rPr>
          <w:rFonts w:ascii="仿宋" w:eastAsia="仿宋" w:cs="仿宋" w:hint="eastAsia"/>
          <w:sz w:val="32"/>
          <w:szCs w:val="32"/>
        </w:rPr>
        <w:t>十三、</w:t>
      </w:r>
      <w:bookmarkEnd w:id="55"/>
      <w:r>
        <w:rPr>
          <w:rFonts w:ascii="仿宋" w:eastAsia="仿宋" w:cs="仿宋" w:hint="eastAsia"/>
          <w:sz w:val="32"/>
          <w:szCs w:val="32"/>
        </w:rPr>
        <w:t>一般公共预算财政拨款“三公”经费支出决算表</w:t>
      </w:r>
    </w:p>
    <w:p>
      <w:pPr>
        <w:keepNext/>
        <w:keepLines/>
        <w:widowControl w:val="0"/>
        <w:spacing w:before="260" w:after="260" w:line="560" w:lineRule="exact"/>
        <w:outlineLvl w:val="1"/>
        <w:rPr>
          <w:rFonts w:ascii="仿宋" w:eastAsia="仿宋"/>
          <w:sz w:val="32"/>
          <w:szCs w:val="32"/>
        </w:rPr>
      </w:pPr>
    </w:p>
    <w:sectPr>
      <w:footerReference w:type="default" r:id="rId2"/>
      <w:footerReference w:type="first" r:id="rId3"/>
      <w:pgSz w:w="11906" w:h="16838"/>
      <w:pgMar w:top="1440" w:right="1800" w:bottom="1440" w:left="1800" w:header="851" w:footer="992" w:gutter="0"/>
      <w:pgNumType w:start="1"/>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仿宋_GB2312"/>
    <w:panose1 w:val="00000000000000000000"/>
    <w:charset w:val="86"/>
    <w:family w:val="script"/>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pitch w:val="variable"/>
    <w:sig w:usb0="00000001" w:usb1="080E0000" w:usb2="00000010" w:usb3="00000000" w:csb0="00040000" w:csb1="00000000"/>
  </w:font>
  <w:font w:name="楷体">
    <w:altName w:val="宋体"/>
    <w:panose1 w:val="00000000000000000000"/>
    <w:charset w:val="86"/>
    <w:family w:val="modern"/>
    <w:pitch w:val="variable"/>
    <w:sig w:usb0="00000001" w:usb1="080E0000" w:usb2="00000010" w:usb3="00000000" w:csb0="00040000" w:csb1="00000000"/>
  </w:font>
  <w:font w:name="仿宋_GB2312">
    <w:panose1 w:val="02010609030101010101"/>
    <w:charset w:val="86"/>
    <w:family w:val="modern"/>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楷体_GB2312">
    <w:altName w:val="微软雅黑"/>
    <w:panose1 w:val="02010609030101010101"/>
    <w:charset w:val="86"/>
    <w:family w:val="modern"/>
    <w:pitch w:val="variable"/>
    <w:sig w:usb0="00000001" w:usb1="080E0000" w:usb2="00000010" w:usb3="00000000" w:csb0="0004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8"/>
      <w:tabs>
        <w:tab w:val="center" w:pos="4153"/>
        <w:tab w:val="right" w:pos="8306"/>
      </w:tabs>
      <w:jc w:val="center"/>
      <w:rPr>
        <w:rFonts w:cs="Times New Roman"/>
      </w:rPr>
    </w:pPr>
    <w:r>
      <w:rPr>
        <w:rFonts w:ascii="宋体" w:cs="宋体"/>
        <w:sz w:val="24"/>
        <w:szCs w:val="24"/>
      </w:rPr>
      <w:fldChar w:fldCharType="begin"/>
    </w:r>
    <w:r>
      <w:rPr>
        <w:rFonts w:ascii="宋体" w:cs="宋体"/>
        <w:sz w:val="24"/>
        <w:szCs w:val="24"/>
      </w:rPr>
      <w:instrText>PAGE   \* MERGEFORMAT</w:instrText>
    </w:r>
    <w:r>
      <w:rPr>
        <w:rFonts w:ascii="宋体" w:cs="宋体"/>
        <w:sz w:val="24"/>
        <w:szCs w:val="24"/>
      </w:rPr>
      <w:fldChar w:fldCharType="separate"/>
    </w:r>
    <w:r>
      <w:rPr>
        <w:rFonts w:ascii="宋体" w:cs="宋体"/>
        <w:sz w:val="24"/>
        <w:szCs w:val="24"/>
        <w:lang w:val="zh-CN"/>
      </w:rPr>
      <w:t>16</w:t>
    </w:r>
    <w:r>
      <w:rPr>
        <w:rFonts w:ascii="宋体" w:cs="宋体"/>
        <w:sz w:val="24"/>
        <w:szCs w:val="24"/>
      </w:rPr>
      <w:fldChar w:fldCharType="end"/>
    </w:r>
  </w:p>
  <w:p>
    <w:pPr>
      <w:pStyle w:val="18"/>
      <w:tabs>
        <w:tab w:val="center" w:pos="4153"/>
        <w:tab w:val="right" w:pos="8306"/>
      </w:tabs>
      <w:jc w:val="center"/>
      <w:rPr>
        <w:rFonts w:cs="Times New Roman"/>
      </w:rPr>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8"/>
      <w:tabs>
        <w:tab w:val="center" w:pos="4153"/>
        <w:tab w:val="right" w:pos="8306"/>
      </w:tabs>
      <w:rPr>
        <w:rFonts w:cs="Times New Roman"/>
      </w:rPr>
    </w:pPr>
  </w:p>
  <w:p>
    <w:pPr>
      <w:pStyle w:val="18"/>
      <w:tabs>
        <w:tab w:val="center" w:pos="4153"/>
        <w:tab w:val="right" w:pos="8306"/>
      </w:tabs>
      <w:rPr>
        <w:rFonts w:cs="Times New Roman"/>
      </w:rPr>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1272550B"/>
    <w:multiLevelType w:val="multilevel"/>
    <w:tmpl w:val="1272550B"/>
    <w:lvl w:ilvl="0">
      <w:start w:val="1"/>
      <w:numFmt w:val="japaneseCounting"/>
      <w:lvlRestart w:val="0"/>
      <w:lvlText w:val="%1、"/>
      <w:lvlJc w:val="left"/>
      <w:pPr>
        <w:ind w:left="1360" w:hanging="720"/>
      </w:pPr>
      <w:rPr>
        <w:rFonts w:hint="default"/>
        <w:b w:val="0"/>
        <w:bCs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CF652CEC"/>
    <w:multiLevelType w:val="singleLevel"/>
    <w:tmpl w:val="CF652CEC"/>
    <w:lvl w:ilvl="0">
      <w:start w:val="9"/>
      <w:numFmt w:val="chineseCounting"/>
      <w:lvlRestart w:val="0"/>
      <w:suff w:val="nothing"/>
      <w:lvlText w:val="%1、"/>
      <w:lvlJc w:val="left"/>
      <w:pPr>
        <w:ind w:left="0" w:hanging="0"/>
      </w:pPr>
      <w:rPr>
        <w:rFonts w:hint="eastAsia"/>
      </w:rPr>
    </w:lvl>
  </w:abstractNum>
  <w:abstractNum w:abstractNumId="2">
    <w:nsid w:val="378432BA"/>
    <w:multiLevelType w:val="singleLevel"/>
    <w:tmpl w:val="378432BA"/>
    <w:lvl w:ilvl="0">
      <w:start w:val="4"/>
      <w:numFmt w:val="chineseCounting"/>
      <w:lvlRestart w:val="0"/>
      <w:suff w:val="space"/>
      <w:lvlText w:val="第%1部分"/>
      <w:lvlJc w:val="left"/>
      <w:pPr>
        <w:ind w:left="0" w:hanging="0"/>
      </w:pPr>
      <w:rPr>
        <w:rFonts w:hint="eastAsia"/>
      </w:rPr>
    </w:lvl>
  </w:abstractNum>
  <w:num w:numId="1">
    <w:abstractNumId w:val="0"/>
  </w:num>
  <w:num w:numId="2">
    <w:abstractNumId w:val="1"/>
  </w:num>
  <w:num w:numId="3">
    <w:abstractNumId w:val="2"/>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doNotUseIndentAsNumberingTabStop/>
    <w:useAltKinsokuLineBreakRules/>
    <w:splitPgBreakAndParaMark/>
    <w:compatSetting w:name="compatibilityMode" w:uri="http://schemas.microsoft.com/office/word" w:val="12"/>
  </w:compat>
  <w:docVars>
    <w:docVar w:name="commondata" w:val="eyJoZGlkIjoiYWNlMzViMzY2NDAyYTMyZTIwMmZmY2YzNmM4ZmJkZGI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1"/>
      <w:lang w:val="en-US" w:eastAsia="zh-CN" w:bidi="ar-SA"/>
    </w:rPr>
  </w:style>
  <w:style w:type="paragraph" w:styleId="1">
    <w:name w:val="heading 1"/>
    <w:basedOn w:val="0"/>
    <w:next w:val="0"/>
    <w:link w:val="1Char"/>
    <w:pPr>
      <w:keepNext/>
      <w:keepLines/>
      <w:widowControl w:val="0"/>
      <w:spacing w:before="340" w:after="330" w:line="578" w:lineRule="auto"/>
      <w:outlineLvl w:val="0"/>
    </w:pPr>
    <w:rPr>
      <w:b/>
      <w:bCs/>
      <w:kern w:val="44"/>
      <w:sz w:val="44"/>
      <w:szCs w:val="44"/>
    </w:rPr>
  </w:style>
  <w:style w:type="character" w:customStyle="1" w:styleId="1Char">
    <w:name w:val="heading 1 Char"/>
    <w:basedOn w:val="10"/>
    <w:link w:val="1"/>
    <w:rPr>
      <w:rFonts w:ascii="Times New Roman" w:eastAsia="宋体" w:cs="Times New Roman" w:hAnsi="Times New Roman"/>
      <w:b/>
      <w:bCs/>
      <w:kern w:val="44"/>
      <w:sz w:val="44"/>
      <w:szCs w:val="44"/>
      <w:lang w:val="en-US" w:eastAsia="zh-CN" w:bidi="ar-SA"/>
    </w:rPr>
  </w:style>
  <w:style w:type="paragraph" w:styleId="2">
    <w:name w:val="heading 2"/>
    <w:basedOn w:val="0"/>
    <w:next w:val="0"/>
    <w:link w:val="2Char"/>
    <w:pPr>
      <w:keepNext/>
      <w:keepLines/>
      <w:widowControl w:val="0"/>
      <w:spacing w:before="260" w:after="260" w:line="415" w:lineRule="auto"/>
      <w:outlineLvl w:val="1"/>
    </w:pPr>
    <w:rPr>
      <w:rFonts w:ascii="Cambria" w:cs="Cambria" w:hAnsi="Cambria"/>
      <w:b/>
      <w:bCs/>
      <w:sz w:val="32"/>
      <w:szCs w:val="32"/>
    </w:rPr>
  </w:style>
  <w:style w:type="character" w:customStyle="1" w:styleId="2Char">
    <w:name w:val="heading 2 Char"/>
    <w:basedOn w:val="10"/>
    <w:link w:val="2"/>
    <w:rPr>
      <w:rFonts w:ascii="Cambria" w:eastAsia="宋体" w:cs="Cambria" w:hAnsi="Cambria"/>
      <w:b/>
      <w:bCs/>
      <w:kern w:val="2"/>
      <w:sz w:val="32"/>
      <w:szCs w:val="32"/>
      <w:lang w:val="en-US" w:eastAsia="zh-CN" w:bidi="ar-SA"/>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ody Text"/>
    <w:basedOn w:val="0"/>
    <w:pPr>
      <w:spacing w:beforeLines="30" w:before="30"/>
    </w:pPr>
    <w:rPr>
      <w:rFonts w:ascii="仿宋_GB2312" w:eastAsia="仿宋_GB2312" w:cs="仿宋_GB2312"/>
      <w:kern w:val="0"/>
      <w:sz w:val="24"/>
      <w:szCs w:val="24"/>
    </w:rPr>
  </w:style>
  <w:style w:type="paragraph" w:styleId="16">
    <w:name w:val="toc 3"/>
    <w:basedOn w:val="0"/>
    <w:autoRedefine/>
    <w:next w:val="0"/>
    <w:pPr>
      <w:tabs>
        <w:tab w:val="right" w:leader="dot" w:pos="8296"/>
      </w:tabs>
      <w:ind w:leftChars="400" w:left="400"/>
    </w:p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rFonts w:ascii="Calibri" w:cs="Calibri" w:hAnsi="Calibri"/>
      <w:kern w:val="0"/>
      <w:sz w:val="18"/>
      <w:szCs w:val="18"/>
    </w:rPr>
  </w:style>
  <w:style w:type="paragraph" w:styleId="19">
    <w:name w:val="header"/>
    <w:basedOn w:val="0"/>
    <w:pPr>
      <w:pBdr>
        <w:bottom w:val="single" w:sz="6" w:space="1" w:color="auto"/>
      </w:pBdr>
      <w:tabs>
        <w:tab w:val="center" w:pos="4153"/>
        <w:tab w:val="right" w:pos="8306"/>
      </w:tabs>
      <w:snapToGrid w:val="0"/>
      <w:jc w:val="center"/>
    </w:pPr>
    <w:rPr>
      <w:rFonts w:ascii="Calibri" w:cs="Calibri" w:hAnsi="Calibri"/>
      <w:kern w:val="0"/>
      <w:sz w:val="18"/>
      <w:szCs w:val="18"/>
    </w:rPr>
  </w:style>
  <w:style w:type="paragraph" w:styleId="20">
    <w:name w:val="toc 1"/>
    <w:basedOn w:val="0"/>
    <w:autoRedefine/>
    <w:next w:val="0"/>
    <w:pPr>
      <w:tabs>
        <w:tab w:val="right" w:leader="dot" w:pos="8296"/>
      </w:tabs>
      <w:spacing w:before="93"/>
      <w:jc w:val="center"/>
    </w:pPr>
    <w:rPr>
      <w:rFonts w:ascii="仿宋" w:eastAsia="仿宋" w:cs="仿宋"/>
      <w:sz w:val="28"/>
      <w:szCs w:val="28"/>
    </w:rPr>
  </w:style>
  <w:style w:type="paragraph" w:styleId="21">
    <w:name w:val="toc 2"/>
    <w:basedOn w:val="0"/>
    <w:autoRedefine/>
    <w:next w:val="0"/>
    <w:pPr>
      <w:tabs>
        <w:tab w:val="right" w:leader="dot" w:pos="8296"/>
      </w:tabs>
      <w:ind w:leftChars="200" w:left="200"/>
    </w:pPr>
  </w:style>
  <w:style w:type="character" w:styleId="22">
    <w:name w:val="Strong"/>
    <w:basedOn w:val="10"/>
    <w:rPr>
      <w:b/>
      <w:bCs/>
    </w:rPr>
  </w:style>
  <w:style w:type="character" w:styleId="23">
    <w:name w:val="Hyperlink"/>
    <w:basedOn w:val="10"/>
    <w:rPr>
      <w:color w:val="0000FF"/>
      <w:u w:val="single"/>
    </w:rPr>
  </w:style>
  <w:style w:type="paragraph" w:customStyle="1" w:styleId="24">
    <w:name w:val="Default"/>
    <w:pPr>
      <w:widowControl w:val="0"/>
      <w:autoSpaceDE w:val="0"/>
      <w:autoSpaceDN w:val="0"/>
      <w:adjustRightInd w:val="0"/>
    </w:pPr>
    <w:rPr>
      <w:rFonts w:ascii="仿宋" w:eastAsia="仿宋" w:cs="仿宋"/>
      <w:color w:val="000000"/>
      <w:kern w:val="0"/>
      <w:sz w:val="24"/>
      <w:szCs w:val="24"/>
      <w:lang w:val="en-US" w:eastAsia="zh-CN" w:bidi="ar-SA"/>
    </w:rPr>
  </w:style>
  <w:style w:type="paragraph" w:styleId="25">
    <w:name w:val="List Paragraph"/>
    <w:basedOn w:val="0"/>
    <w:pPr>
      <w:ind w:firstLineChars="200" w:firstLine="200"/>
    </w:pPr>
  </w:style>
  <w:style w:type="paragraph" w:customStyle="1" w:styleId="26">
    <w:name w:val="TOC 标题1"/>
    <w:basedOn w:val="1"/>
    <w:next w:val="0"/>
    <w:pPr>
      <w:keepNext/>
      <w:keepLines/>
      <w:widowControl/>
      <w:spacing w:before="480" w:after="0" w:line="276" w:lineRule="auto"/>
      <w:jc w:val="left"/>
      <w:outlineLvl w:val="9"/>
    </w:pPr>
    <w:rPr>
      <w:rFonts w:ascii="Cambria" w:cs="Cambria" w:hAnsi="Cambria"/>
      <w:color w:val="365F91"/>
      <w:kern w:val="0"/>
      <w:sz w:val="28"/>
      <w:szCs w:val="28"/>
    </w:rPr>
  </w:style>
  <w:style w:type="paragraph" w:customStyle="1" w:styleId="27">
    <w:name w:val="Char Char"/>
    <w:basedOn w:val="0"/>
    <w:pPr>
      <w:widowControl/>
      <w:spacing w:after="160" w:line="240" w:lineRule="exact"/>
      <w:jc w:val="left"/>
    </w:pPr>
  </w:style>
  <w:style w:type="paragraph" w:customStyle="1" w:styleId="28">
    <w:name w:val="Char Char Char Char Char Char Char Char Char Char Char Char Char Char Char Char Char Char Char Char Char Char Char Char Char Char Char Char Char Char Char Char Char"/>
    <w:basedOn w:val="0"/>
    <w:pPr>
      <w:widowControl/>
      <w:spacing w:after="160" w:line="240" w:lineRule="exact"/>
      <w:jc w:val="left"/>
    </w:pPr>
    <w:rPr>
      <w:rFonts w:ascii="Verdana" w:eastAsia="仿宋_GB2312" w:cs="Verdana" w:hAnsi="Verdana"/>
      <w:kern w:val="0"/>
      <w:sz w:val="24"/>
      <w:szCs w:val="24"/>
    </w:rPr>
  </w:style>
  <w:style w:type="paragraph" w:customStyle="1" w:styleId="29">
    <w:name w:val="Char"/>
    <w:basedOn w:val="0"/>
    <w:pPr>
      <w:spacing w:line="240" w:lineRule="atLeast"/>
      <w:ind w:left="420" w:firstLine="420"/>
    </w:pPr>
    <w:rPr>
      <w:kern w:val="0"/>
    </w:rPr>
  </w:style>
  <w:style w:type="paragraph" w:customStyle="1" w:styleId="30">
    <w:name w:val="Char Char1"/>
    <w:basedOn w:val="0"/>
    <w:pPr>
      <w:widowControl/>
      <w:spacing w:after="160" w:line="240" w:lineRule="exact"/>
      <w:jc w:val="left"/>
    </w:pPr>
  </w:style>
  <w:style w:type="character" w:customStyle="1" w:styleId="31">
    <w:name w:val="font71"/>
    <w:basedOn w:val="10"/>
    <w:rPr>
      <w:rFonts w:ascii="Times New Roman" w:eastAsia="楷体_GB2312" w:cs="Times New Roman" w:hAnsi="Times New Roman"/>
      <w:sz w:val="21"/>
      <w:szCs w:val="21"/>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image" Target="media/2.emf"/><Relationship Id="rId5" Type="http://schemas.openxmlformats.org/officeDocument/2006/relationships/oleObject" Target="embeddings/oleObject1.bin"/><Relationship Id="rId6" Type="http://schemas.openxmlformats.org/officeDocument/2006/relationships/image" Target="media/4.emf"/><Relationship Id="rId7" Type="http://schemas.openxmlformats.org/officeDocument/2006/relationships/oleObject" Target="embeddings/oleObject2.bin"/><Relationship Id="rId8" Type="http://schemas.openxmlformats.org/officeDocument/2006/relationships/image" Target="media/6.emf"/><Relationship Id="rId9" Type="http://schemas.openxmlformats.org/officeDocument/2006/relationships/oleObject" Target="embeddings/oleObject3.bin"/><Relationship Id="rId10" Type="http://schemas.openxmlformats.org/officeDocument/2006/relationships/image" Target="media/8.emf"/><Relationship Id="rId11" Type="http://schemas.openxmlformats.org/officeDocument/2006/relationships/oleObject" Target="embeddings/oleObject4.bin"/><Relationship Id="rId12" Type="http://schemas.openxmlformats.org/officeDocument/2006/relationships/image" Target="media/10.emf"/><Relationship Id="rId13" Type="http://schemas.openxmlformats.org/officeDocument/2006/relationships/oleObject" Target="embeddings/oleObject5.bin"/><Relationship Id="rId14" Type="http://schemas.openxmlformats.org/officeDocument/2006/relationships/image" Target="media/12.emf"/><Relationship Id="rId15" Type="http://schemas.openxmlformats.org/officeDocument/2006/relationships/oleObject" Target="embeddings/oleObject6.bin"/><Relationship Id="rId16" Type="http://schemas.openxmlformats.org/officeDocument/2006/relationships/image" Target="media/14.emf"/><Relationship Id="rId17" Type="http://schemas.openxmlformats.org/officeDocument/2006/relationships/oleObject" Target="embeddings/oleObject7.bin"/><Relationship Id="rId18" Type="http://schemas.openxmlformats.org/officeDocument/2006/relationships/styles" Target="styles.xml"/><Relationship Id="rId19" Type="http://schemas.openxmlformats.org/officeDocument/2006/relationships/numbering" Target="numbering.xml"/><Relationship Id="rId20" Type="http://schemas.openxmlformats.org/officeDocument/2006/relationships/fontTable" Target="fontTable.xml"/></Relationships>
</file>

<file path=docProps/app.xml><?xml version="1.0" encoding="utf-8"?>
<Properties xmlns="http://schemas.openxmlformats.org/officeDocument/2006/extended-properties">
  <Template>Normal.eit</Template>
  <TotalTime>90</TotalTime>
  <Application>Yozo_Office27021597764231179</Application>
  <Pages>17</Pages>
  <Words>4474</Words>
  <Characters>4844</Characters>
  <Lines>357</Lines>
  <Paragraphs>129</Paragraphs>
  <CharactersWithSpaces>4918</CharactersWithSpaces>
  <Company>四川省财政厅</Company>
</Properties>
</file>

<file path=docProps/core.xml><?xml version="1.0" encoding="utf-8"?>
<cp:coreProperties xmlns:cp="http://schemas.openxmlformats.org/package/2006/metadata/core-properties" xmlns:dc="http://purl.org/dc/elements/1.1/" xmlns:dcterms="http://purl.org/dc/terms/" xmlns:xsi="http://www.w3.org/2001/XMLSchema-instance">
  <dc:title>四川省***</dc:title>
  <dc:creator>张彬茜</dc:creator>
  <cp:lastModifiedBy>user</cp:lastModifiedBy>
  <cp:revision>68</cp:revision>
  <cp:lastPrinted>2022-09-02T08:16:00Z</cp:lastPrinted>
  <dcterms:created xsi:type="dcterms:W3CDTF">2022-08-30T01:43:00Z</dcterms:created>
  <dcterms:modified xsi:type="dcterms:W3CDTF">2023-09-15T08:45:36Z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2052-11.1.0.14309</vt:lpwstr>
  </property>
  <property fmtid="{D5CDD505-2E9C-101B-9397-08002B2CF9AE}" pid="3" name="ICV">
    <vt:lpwstr>C97AB9BA64814BB4B756C98A6DA3A14D_13</vt:lpwstr>
  </property>
</Properties>
</file>