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攀枝花市住房和城乡建设局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关于转发《四川省住房和城乡建设厅关于</w:t>
      </w:r>
      <w:r>
        <w:rPr>
          <w:rFonts w:ascii="方正小标宋简体" w:eastAsia="方正小标宋简体"/>
          <w:sz w:val="44"/>
          <w:szCs w:val="44"/>
        </w:rPr>
        <w:t>受理建筑业企业二级资质申请</w:t>
      </w:r>
      <w:r>
        <w:rPr>
          <w:rFonts w:ascii="方正小标宋简体" w:eastAsia="方正小标宋简体" w:hint="eastAsia"/>
          <w:sz w:val="44"/>
          <w:szCs w:val="44"/>
        </w:rPr>
        <w:t>的通知》的通知</w:t>
      </w:r>
    </w:p>
    <w:p/>
    <w:p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局机关有关科室、局属有关单位，各县（区）住房城乡建设局、钒钛高新区自然资源和建设管理局，各相关企业：</w:t>
      </w:r>
    </w:p>
    <w:p>
      <w:pPr>
        <w:widowControl/>
        <w:ind w:firstLineChars="200" w:firstLine="632"/>
        <w:jc w:val="left"/>
        <w:rPr>
          <w:rFonts w:ascii="仿宋_GB2312" w:eastAsia="仿宋_GB2312" w:cs="仿宋"/>
          <w:color w:val="000000"/>
          <w:sz w:val="32"/>
          <w:szCs w:val="32"/>
          <w:lang w:bidi="ar-SA"/>
        </w:rPr>
      </w:pPr>
      <w:r>
        <w:rPr>
          <w:rFonts w:ascii="仿宋_GB2312" w:eastAsia="仿宋_GB2312" w:cs="仿宋" w:hint="eastAsia"/>
          <w:color w:val="000000"/>
          <w:sz w:val="32"/>
          <w:szCs w:val="32"/>
          <w:lang w:bidi="ar-SA"/>
        </w:rPr>
        <w:t>为贯彻落实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>《住房和城乡建设部办公厅关于建设工程企业资质有关事宜的通知》</w:t>
      </w:r>
      <w:r>
        <w:rPr>
          <w:rFonts w:ascii="仿宋_GB2312" w:hint="eastAsia"/>
        </w:rPr>
        <w:t>（</w:t>
      </w:r>
      <w:r>
        <w:rPr>
          <w:rFonts w:ascii="仿宋_GB2312"/>
        </w:rPr>
        <w:t>建办市函</w:t>
      </w:r>
      <w:r>
        <w:rPr>
          <w:rFonts w:ascii="仿宋_GB2312" w:hint="eastAsia"/>
        </w:rPr>
        <w:t>〔202</w:t>
      </w:r>
      <w:r>
        <w:rPr>
          <w:rFonts w:ascii="仿宋_GB2312"/>
        </w:rPr>
        <w:t>2</w:t>
      </w:r>
      <w:r>
        <w:rPr>
          <w:rFonts w:ascii="仿宋_GB2312" w:hint="eastAsia"/>
        </w:rPr>
        <w:t>〕</w:t>
      </w:r>
      <w:r>
        <w:rPr>
          <w:rFonts w:ascii="仿宋_GB2312"/>
        </w:rPr>
        <w:t>361</w:t>
      </w:r>
      <w:r>
        <w:rPr>
          <w:rFonts w:ascii="仿宋_GB2312" w:hint="eastAsia"/>
        </w:rPr>
        <w:t>号）</w:t>
      </w:r>
      <w:r>
        <w:rPr>
          <w:rFonts w:ascii="仿宋_GB2312"/>
        </w:rPr>
        <w:t>要求，住房城乡建设厅决定从2023年2月20日起，受理建筑业企业二级资质申请，</w:t>
      </w:r>
      <w:r>
        <w:rPr>
          <w:rFonts w:ascii="仿宋_GB2312" w:hint="eastAsia"/>
        </w:rPr>
        <w:t>现将《四川省住房和城乡建设厅关于受理建筑业企业二级资质申请的通知》（川建</w:t>
      </w:r>
      <w:r>
        <w:rPr>
          <w:rFonts w:ascii="仿宋_GB2312"/>
        </w:rPr>
        <w:t>审</w:t>
      </w:r>
      <w:r>
        <w:rPr>
          <w:rFonts w:ascii="仿宋_GB2312" w:hint="eastAsia"/>
        </w:rPr>
        <w:t>发〔202</w:t>
      </w:r>
      <w:r>
        <w:rPr>
          <w:rFonts w:ascii="仿宋_GB2312"/>
        </w:rPr>
        <w:t>3</w:t>
      </w:r>
      <w:r>
        <w:rPr>
          <w:rFonts w:ascii="仿宋_GB2312" w:hint="eastAsia"/>
        </w:rPr>
        <w:t>〕</w:t>
      </w:r>
      <w:r>
        <w:rPr>
          <w:rFonts w:ascii="仿宋_GB2312"/>
        </w:rPr>
        <w:t>31</w:t>
      </w:r>
      <w:r>
        <w:rPr>
          <w:rFonts w:ascii="仿宋_GB2312" w:hint="eastAsia"/>
        </w:rPr>
        <w:t>号）转发给你们，</w:t>
      </w:r>
      <w:r>
        <w:rPr>
          <w:rFonts w:ascii="仿宋_GB2312" w:eastAsia="仿宋_GB2312" w:cs="仿宋" w:hint="eastAsia"/>
          <w:color w:val="000000"/>
          <w:sz w:val="32"/>
          <w:szCs w:val="32"/>
          <w:lang w:bidi="ar-SA"/>
        </w:rPr>
        <w:t>请各县(区)住建局、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钒钛高新区自然资源和建设管理局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bidi="ar-SA"/>
        </w:rPr>
        <w:t>，</w:t>
      </w:r>
      <w:r>
        <w:rPr>
          <w:rFonts w:ascii="仿宋_GB2312" w:eastAsia="仿宋_GB2312" w:cs="仿宋" w:hint="eastAsia"/>
          <w:color w:val="000000"/>
          <w:sz w:val="32"/>
          <w:szCs w:val="32"/>
          <w:lang w:bidi="ar-SA"/>
        </w:rPr>
        <w:t>相关企业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>遵照执行。现将相关工作提出如下要求：</w:t>
      </w:r>
    </w:p>
    <w:p>
      <w:pPr>
        <w:widowControl/>
        <w:ind w:firstLineChars="200" w:firstLine="632"/>
        <w:jc w:val="left"/>
        <w:rPr>
          <w:rFonts w:ascii="仿宋_GB2312" w:eastAsia="仿宋_GB2312" w:cs="仿宋"/>
          <w:color w:val="000000"/>
          <w:sz w:val="32"/>
          <w:szCs w:val="32"/>
          <w:lang w:bidi="ar-SA"/>
        </w:rPr>
      </w:pPr>
      <w:r>
        <w:rPr>
          <w:rFonts w:ascii="仿宋_GB2312" w:eastAsia="仿宋_GB2312" w:cs="仿宋"/>
          <w:color w:val="000000"/>
          <w:sz w:val="32"/>
          <w:szCs w:val="32"/>
          <w:lang w:bidi="ar-SA"/>
        </w:rPr>
        <w:t>一、加强组织管理。请各县（区）住建局、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lang w:bidi="ar-SA"/>
        </w:rPr>
        <w:t>钒钛高新区自然资源和建设管理局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lang w:bidi="ar-SA"/>
        </w:rPr>
        <w:t>结合本地实际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>，确定工作目标和任务分工，组织落实好有关企业的培训、指导等工作。</w:t>
      </w:r>
    </w:p>
    <w:p>
      <w:pPr>
        <w:widowControl/>
        <w:ind w:firstLineChars="200" w:firstLine="632"/>
        <w:jc w:val="left"/>
        <w:rPr>
          <w:rFonts w:ascii="仿宋_GB2312" w:cs="仿宋" w:hint="eastAsia"/>
          <w:color w:val="000000"/>
          <w:szCs w:val="32"/>
        </w:rPr>
      </w:pPr>
      <w:r>
        <w:rPr>
          <w:rFonts w:ascii="仿宋_GB2312" w:cs="仿宋"/>
          <w:color w:val="000000"/>
          <w:szCs w:val="32"/>
        </w:rPr>
        <w:t>二、做好宣传服务。</w:t>
      </w:r>
      <w:r>
        <w:rPr>
          <w:rFonts w:ascii="仿宋_GB2312" w:eastAsia="仿宋_GB2312" w:cs="仿宋"/>
          <w:color w:val="000000"/>
          <w:sz w:val="32"/>
          <w:szCs w:val="32"/>
          <w:lang w:bidi="ar-SA"/>
        </w:rPr>
        <w:t>加强建筑业企业二级资质标准、申办流程宣传解释工作，使建筑业企业充分了解建筑业企业二级资质申报条件、申报程序等</w:t>
      </w:r>
      <w:bookmarkStart w:id="0" w:name="_GoBack"/>
      <w:bookmarkEnd w:id="0"/>
      <w:r>
        <w:rPr>
          <w:rFonts w:ascii="仿宋_GB2312" w:eastAsia="仿宋_GB2312" w:cs="仿宋"/>
          <w:color w:val="000000"/>
          <w:sz w:val="32"/>
          <w:szCs w:val="32"/>
          <w:lang w:bidi="ar-SA"/>
        </w:rPr>
        <w:t>内容，服务企业发展。</w:t>
      </w:r>
    </w:p>
    <w:p>
      <w:pPr>
        <w:ind w:firstLine="630"/>
        <w:rPr>
          <w:rFonts w:ascii="仿宋_GB2312"/>
        </w:rPr>
      </w:pPr>
      <w:r>
        <w:rPr>
          <w:rFonts w:ascii="仿宋_GB2312" w:hint="eastAsia"/>
        </w:rPr>
        <w:t>特此通知。</w:t>
      </w:r>
    </w:p>
    <w:p>
      <w:pPr>
        <w:ind w:leftChars="200" w:left="1737" w:hangingChars="350" w:hanging="1105"/>
        <w:rPr>
          <w:rFonts w:ascii="仿宋_GB2312"/>
        </w:rPr>
      </w:pPr>
      <w:r>
        <w:rPr>
          <w:rFonts w:ascii="仿宋_GB2312" w:hint="eastAsia"/>
        </w:rPr>
        <w:t>附件1：《四川省住房和城乡建设厅关于受理建筑业企业二级资质申请的通知》</w:t>
      </w:r>
    </w:p>
    <w:p>
      <w:pPr>
        <w:wordWrap w:val="0"/>
        <w:ind w:firstLine="630"/>
        <w:jc w:val="right"/>
        <w:rPr>
          <w:rFonts w:ascii="仿宋_GB2312"/>
        </w:rPr>
      </w:pPr>
      <w:r>
        <w:rPr>
          <w:rFonts w:ascii="仿宋_GB2312" w:hint="eastAsia"/>
        </w:rPr>
        <w:t xml:space="preserve">攀枝花市住房和城乡建设局      </w:t>
      </w:r>
    </w:p>
    <w:p>
      <w:pPr>
        <w:jc w:val="left"/>
        <w:rPr>
          <w:rFonts w:ascii="仿宋_GB2312"/>
        </w:rPr>
      </w:pPr>
      <w:r>
        <w:rPr>
          <w:rFonts w:ascii="仿宋_GB2312" w:hint="eastAsia"/>
        </w:rPr>
        <w:t xml:space="preserve">                                202</w:t>
      </w:r>
      <w:r>
        <w:rPr>
          <w:rFonts w:ascii="仿宋_GB2312"/>
        </w:rPr>
        <w:t>3</w:t>
      </w:r>
      <w:r>
        <w:rPr>
          <w:rFonts w:ascii="仿宋_GB2312" w:hint="eastAsia"/>
        </w:rPr>
        <w:t>年</w:t>
      </w:r>
      <w:r>
        <w:rPr>
          <w:rFonts w:ascii="仿宋_GB2312"/>
        </w:rPr>
        <w:t>2</w:t>
      </w:r>
      <w:r>
        <w:rPr>
          <w:rFonts w:ascii="仿宋_GB2312" w:hint="eastAsia"/>
        </w:rPr>
        <w:t>月</w:t>
      </w:r>
      <w:r>
        <w:rPr>
          <w:rFonts w:ascii="仿宋_GB2312"/>
        </w:rPr>
        <w:t>20</w:t>
      </w:r>
      <w:r>
        <w:rPr>
          <w:rFonts w:ascii="仿宋_GB2312" w:hint="eastAsia"/>
        </w:rPr>
        <w:t xml:space="preserve">日            </w:t>
      </w:r>
    </w:p>
    <w:sectPr>
      <w:pgSz w:w="11906" w:h="16838"/>
      <w:pgMar w:top="2098" w:right="1474" w:bottom="1985" w:left="1588" w:header="851" w:footer="1588" w:gutter="0"/>
      <w:docGrid w:type="linesAndChars" w:linePitch="579" w:charSpace="-84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mirrorMargins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Arial" w:hAnsi="Calibri"/>
      <w:kern w:val="2"/>
      <w:sz w:val="3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  <w:pPr>
      <w:ind w:leftChars="2500" w:left="25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1428</TotalTime>
  <Application>Yozo_Office27021597764231179</Application>
  <Pages>2</Pages>
  <Words>482</Words>
  <Characters>499</Characters>
  <Lines>24</Lines>
  <Paragraphs>10</Paragraphs>
  <CharactersWithSpaces>549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杨付琴</dc:creator>
  <cp:lastModifiedBy>user</cp:lastModifiedBy>
  <cp:revision>13</cp:revision>
  <cp:lastPrinted>2023-02-23T01:38:33Z</cp:lastPrinted>
  <dcterms:created xsi:type="dcterms:W3CDTF">2020-05-06T03:06:00Z</dcterms:created>
  <dcterms:modified xsi:type="dcterms:W3CDTF">2023-02-23T02:23:23Z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2052-11.1.0.9584</vt:lpwstr>
  </property>
</Properties>
</file>