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关于×××同志申报专业技术职务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的公示情况证明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攀枝花市建设工程中级职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评审委员会: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</w:rPr>
        <w:t>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同志拟申报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级职称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按照规定,已于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日在本单位进行了为期7天的公示。公示期间未收到任何反对或不同意的意见。公示的主要内容如下: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1、申报人基本情况</w:t>
      </w:r>
    </w:p>
    <w:p>
      <w:pPr>
        <w:ind w:left="638" w:leftChars="304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,所学专业: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,现从事专业技术工作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,现任专业技术职务: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,拟申报专业技术职务: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,年度考核结果: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2、申报人的主要业绩及贡献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公示时间: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监督电话: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联系部门及联系人: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7040" w:firstLineChars="2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单位（单位）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5C914"/>
    <w:multiLevelType w:val="singleLevel"/>
    <w:tmpl w:val="6E75C91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F392E"/>
    <w:rsid w:val="1BDB2715"/>
    <w:rsid w:val="67A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2021-07-09T01:48:00Z</dcterms:created>
  <dc:creator>  </dc:creator>
  <cp:lastModifiedBy>李馥君</cp:lastModifiedBy>
  <dcterms:modified xsi:type="dcterms:W3CDTF">2021-09-22T08:04:20Z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3F85DB1B7E7B4E219272DBC75148BAF0</vt:lpwstr>
  </property>
  <property fmtid="{D5CDD505-2E9C-101B-9397-08002B2CF9AE}" pid="4" name="KSOSaveFontToCloudKey">
    <vt:lpwstr>0_cloud</vt:lpwstr>
  </property>
</Properties>
</file>