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2A" w:rsidRDefault="008030CD">
      <w:pPr>
        <w:rPr>
          <w:rFonts w:ascii="黑体" w:eastAsia="黑体" w:hAnsi="黑体"/>
          <w:bCs/>
          <w:sz w:val="32"/>
          <w:szCs w:val="32"/>
        </w:rPr>
      </w:pPr>
      <w:r>
        <w:rPr>
          <w:rFonts w:ascii="黑体" w:eastAsia="黑体" w:hAnsi="黑体" w:hint="eastAsia"/>
          <w:bCs/>
          <w:sz w:val="32"/>
          <w:szCs w:val="32"/>
        </w:rPr>
        <w:t>附件4</w:t>
      </w:r>
    </w:p>
    <w:p w:rsidR="0004622A" w:rsidRDefault="0004622A">
      <w:pPr>
        <w:jc w:val="center"/>
        <w:rPr>
          <w:rFonts w:ascii="仿宋_GB2312" w:hAnsi="华文中宋"/>
          <w:bCs/>
          <w:sz w:val="36"/>
          <w:szCs w:val="44"/>
        </w:rPr>
      </w:pPr>
    </w:p>
    <w:p w:rsidR="0004622A" w:rsidRPr="00152933" w:rsidRDefault="00152933" w:rsidP="00152933">
      <w:pPr>
        <w:jc w:val="center"/>
        <w:rPr>
          <w:rFonts w:ascii="黑体" w:eastAsia="黑体"/>
          <w:b/>
          <w:sz w:val="36"/>
          <w:szCs w:val="36"/>
        </w:rPr>
      </w:pPr>
      <w:r w:rsidRPr="00152933">
        <w:rPr>
          <w:rFonts w:ascii="黑体" w:eastAsia="黑体" w:hint="eastAsia"/>
          <w:b/>
          <w:sz w:val="36"/>
          <w:szCs w:val="36"/>
        </w:rPr>
        <w:t>市节能绿建中心202</w:t>
      </w:r>
      <w:r w:rsidR="00AD79F4">
        <w:rPr>
          <w:rFonts w:ascii="黑体" w:eastAsia="黑体" w:hint="eastAsia"/>
          <w:b/>
          <w:sz w:val="36"/>
          <w:szCs w:val="36"/>
        </w:rPr>
        <w:t>1</w:t>
      </w:r>
      <w:r w:rsidRPr="00152933">
        <w:rPr>
          <w:rFonts w:ascii="黑体" w:eastAsia="黑体" w:hint="eastAsia"/>
          <w:b/>
          <w:sz w:val="36"/>
          <w:szCs w:val="36"/>
        </w:rPr>
        <w:t>年度项目绩效</w:t>
      </w:r>
      <w:r>
        <w:rPr>
          <w:rFonts w:ascii="黑体" w:eastAsia="黑体" w:hint="eastAsia"/>
          <w:b/>
          <w:sz w:val="36"/>
          <w:szCs w:val="36"/>
        </w:rPr>
        <w:t>目标自评</w:t>
      </w:r>
      <w:r w:rsidR="008030CD" w:rsidRPr="00152933">
        <w:rPr>
          <w:rFonts w:ascii="黑体" w:eastAsia="黑体" w:hint="eastAsia"/>
          <w:b/>
          <w:sz w:val="36"/>
          <w:szCs w:val="36"/>
        </w:rPr>
        <w:t>报告</w:t>
      </w:r>
    </w:p>
    <w:p w:rsidR="00152933" w:rsidRPr="00152933" w:rsidRDefault="00152933">
      <w:pPr>
        <w:ind w:firstLineChars="200" w:firstLine="600"/>
        <w:rPr>
          <w:rFonts w:ascii="黑体" w:eastAsia="黑体" w:hAnsi="黑体" w:cs="黑体"/>
          <w:bCs/>
          <w:szCs w:val="32"/>
        </w:rPr>
      </w:pPr>
    </w:p>
    <w:p w:rsidR="0004622A" w:rsidRDefault="008030CD">
      <w:pPr>
        <w:ind w:firstLineChars="200" w:firstLine="600"/>
        <w:rPr>
          <w:rFonts w:ascii="黑体" w:eastAsia="黑体" w:hAnsi="黑体" w:cs="黑体"/>
          <w:bCs/>
          <w:szCs w:val="32"/>
        </w:rPr>
      </w:pPr>
      <w:r>
        <w:rPr>
          <w:rFonts w:ascii="黑体" w:eastAsia="黑体" w:hAnsi="黑体" w:cs="黑体" w:hint="eastAsia"/>
          <w:bCs/>
          <w:szCs w:val="32"/>
        </w:rPr>
        <w:t>一、绩效目标完成情况分析</w:t>
      </w:r>
    </w:p>
    <w:p w:rsidR="0004622A" w:rsidRDefault="008030CD" w:rsidP="0004622A">
      <w:pPr>
        <w:ind w:firstLineChars="200" w:firstLine="600"/>
        <w:outlineLvl w:val="0"/>
        <w:rPr>
          <w:rFonts w:ascii="仿宋_GB2312"/>
          <w:szCs w:val="32"/>
        </w:rPr>
      </w:pPr>
      <w:r>
        <w:rPr>
          <w:rFonts w:ascii="楷体_GB2312" w:eastAsia="楷体_GB2312" w:hAnsi="楷体_GB2312" w:cs="楷体_GB2312" w:hint="eastAsia"/>
          <w:b/>
          <w:bCs/>
          <w:szCs w:val="32"/>
        </w:rPr>
        <w:t>（一）资金投入情况分析。(</w:t>
      </w:r>
      <w:r>
        <w:rPr>
          <w:rFonts w:ascii="仿宋_GB2312" w:hint="eastAsia"/>
          <w:szCs w:val="32"/>
        </w:rPr>
        <w:t>分析项目资金执行和管理情况。）</w:t>
      </w:r>
    </w:p>
    <w:p w:rsidR="00A91EE3" w:rsidRDefault="00A91EE3" w:rsidP="00A91EE3">
      <w:pPr>
        <w:ind w:firstLineChars="200" w:firstLine="640"/>
        <w:jc w:val="left"/>
        <w:rPr>
          <w:rFonts w:ascii="仿宋_GB2312"/>
          <w:sz w:val="32"/>
          <w:szCs w:val="32"/>
        </w:rPr>
      </w:pPr>
      <w:r>
        <w:rPr>
          <w:rFonts w:ascii="仿宋_GB2312" w:hint="eastAsia"/>
          <w:sz w:val="32"/>
          <w:szCs w:val="32"/>
        </w:rPr>
        <w:t>202</w:t>
      </w:r>
      <w:r w:rsidR="00AD79F4">
        <w:rPr>
          <w:rFonts w:ascii="仿宋_GB2312" w:hint="eastAsia"/>
          <w:sz w:val="32"/>
          <w:szCs w:val="32"/>
        </w:rPr>
        <w:t>1</w:t>
      </w:r>
      <w:r>
        <w:rPr>
          <w:rFonts w:ascii="仿宋_GB2312" w:hint="eastAsia"/>
          <w:sz w:val="32"/>
          <w:szCs w:val="32"/>
        </w:rPr>
        <w:t>年专项资金共计</w:t>
      </w:r>
      <w:r w:rsidR="00AD79F4">
        <w:rPr>
          <w:rFonts w:ascii="仿宋_GB2312" w:hint="eastAsia"/>
          <w:sz w:val="32"/>
          <w:szCs w:val="32"/>
        </w:rPr>
        <w:t>22.3</w:t>
      </w:r>
      <w:r>
        <w:rPr>
          <w:rFonts w:ascii="仿宋_GB2312" w:hint="eastAsia"/>
          <w:sz w:val="32"/>
          <w:szCs w:val="32"/>
        </w:rPr>
        <w:t>万元，其中：业务运行费</w:t>
      </w:r>
      <w:r w:rsidR="00AD79F4">
        <w:rPr>
          <w:rFonts w:ascii="仿宋_GB2312" w:hint="eastAsia"/>
          <w:sz w:val="32"/>
          <w:szCs w:val="32"/>
        </w:rPr>
        <w:t>4.56</w:t>
      </w:r>
      <w:r>
        <w:rPr>
          <w:rFonts w:ascii="仿宋_GB2312" w:hint="eastAsia"/>
          <w:sz w:val="32"/>
          <w:szCs w:val="32"/>
        </w:rPr>
        <w:t>万元，支出完毕；援藏援彝干部人才补助4万元，支出完毕；绿色建筑专业技术人员劳务服务费10万元，支付完毕；</w:t>
      </w:r>
      <w:r w:rsidR="00AD79F4" w:rsidRPr="00AD79F4">
        <w:rPr>
          <w:rFonts w:ascii="仿宋_GB2312" w:hint="eastAsia"/>
          <w:sz w:val="32"/>
          <w:szCs w:val="32"/>
        </w:rPr>
        <w:t>攀西地区节能标准编制经费</w:t>
      </w:r>
      <w:r w:rsidR="00AD79F4">
        <w:rPr>
          <w:rFonts w:ascii="仿宋_GB2312" w:hint="eastAsia"/>
          <w:sz w:val="32"/>
          <w:szCs w:val="32"/>
        </w:rPr>
        <w:t>3.74</w:t>
      </w:r>
      <w:r>
        <w:rPr>
          <w:rFonts w:ascii="仿宋_GB2312" w:hint="eastAsia"/>
          <w:sz w:val="32"/>
          <w:szCs w:val="32"/>
        </w:rPr>
        <w:t>万元，年末已</w:t>
      </w:r>
      <w:r w:rsidR="00AD79F4">
        <w:rPr>
          <w:rFonts w:ascii="仿宋_GB2312" w:hint="eastAsia"/>
          <w:sz w:val="32"/>
          <w:szCs w:val="32"/>
        </w:rPr>
        <w:t>部分</w:t>
      </w:r>
      <w:r>
        <w:rPr>
          <w:rFonts w:ascii="仿宋_GB2312" w:hint="eastAsia"/>
          <w:sz w:val="32"/>
          <w:szCs w:val="32"/>
        </w:rPr>
        <w:t>完成</w:t>
      </w:r>
      <w:r w:rsidR="00AD79F4">
        <w:rPr>
          <w:rFonts w:ascii="仿宋_GB2312" w:hint="eastAsia"/>
          <w:sz w:val="32"/>
          <w:szCs w:val="32"/>
        </w:rPr>
        <w:t>，未</w:t>
      </w:r>
      <w:r>
        <w:rPr>
          <w:rFonts w:ascii="仿宋_GB2312" w:hint="eastAsia"/>
          <w:sz w:val="32"/>
          <w:szCs w:val="32"/>
        </w:rPr>
        <w:t>完成支付。所有项目和经费都严格按照预算实施，没有改变资金用途和方向的情况，支付时均严格按照相关规定首先单位进行审批，向市财政申报计划然后支付。</w:t>
      </w:r>
    </w:p>
    <w:p w:rsidR="00267887" w:rsidRDefault="008030CD" w:rsidP="00267887">
      <w:pPr>
        <w:pStyle w:val="a6"/>
        <w:spacing w:line="600" w:lineRule="exact"/>
        <w:ind w:firstLineChars="200" w:firstLine="600"/>
        <w:jc w:val="left"/>
        <w:rPr>
          <w:rFonts w:ascii="楷体_GB2312" w:eastAsia="楷体_GB2312" w:hAnsi="楷体_GB2312" w:cs="楷体_GB2312"/>
          <w:b/>
          <w:bCs/>
          <w:sz w:val="30"/>
          <w:szCs w:val="32"/>
        </w:rPr>
      </w:pPr>
      <w:r w:rsidRPr="00F65CD5">
        <w:rPr>
          <w:rFonts w:ascii="楷体_GB2312" w:eastAsia="楷体_GB2312" w:hAnsi="楷体_GB2312" w:cs="楷体_GB2312" w:hint="eastAsia"/>
          <w:b/>
          <w:bCs/>
          <w:sz w:val="30"/>
          <w:szCs w:val="32"/>
        </w:rPr>
        <w:t>（二）总体绩效目标完成情况分析。</w:t>
      </w:r>
    </w:p>
    <w:p w:rsidR="00F65CD5" w:rsidRPr="00267887" w:rsidRDefault="00F65CD5" w:rsidP="00267887">
      <w:pPr>
        <w:pStyle w:val="a6"/>
        <w:spacing w:line="600" w:lineRule="exact"/>
        <w:ind w:firstLineChars="200" w:firstLine="640"/>
        <w:jc w:val="left"/>
        <w:rPr>
          <w:rFonts w:ascii="楷体_GB2312" w:eastAsia="楷体_GB2312" w:hAnsi="楷体_GB2312" w:cs="楷体_GB2312"/>
          <w:b/>
          <w:bCs/>
          <w:sz w:val="30"/>
          <w:szCs w:val="32"/>
        </w:rPr>
      </w:pPr>
      <w:r>
        <w:rPr>
          <w:rFonts w:ascii="仿宋_GB2312" w:eastAsia="仿宋_GB2312" w:hAnsi="仿宋_GB2312" w:cs="仿宋_GB2312" w:hint="eastAsia"/>
          <w:sz w:val="32"/>
          <w:szCs w:val="32"/>
        </w:rPr>
        <w:t>保障了</w:t>
      </w:r>
      <w:r w:rsidRPr="006F4569">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业务目标的圆满完成：</w:t>
      </w:r>
      <w:r w:rsidRPr="006F4569">
        <w:rPr>
          <w:rFonts w:ascii="仿宋_GB2312" w:eastAsia="仿宋_GB2312" w:hAnsi="仿宋_GB2312" w:cs="仿宋_GB2312" w:hint="eastAsia"/>
          <w:sz w:val="32"/>
          <w:szCs w:val="32"/>
        </w:rPr>
        <w:t>完成202</w:t>
      </w:r>
      <w:r w:rsidR="00AD79F4">
        <w:rPr>
          <w:rFonts w:ascii="仿宋_GB2312" w:eastAsia="仿宋_GB2312" w:hAnsi="仿宋_GB2312" w:cs="仿宋_GB2312" w:hint="eastAsia"/>
          <w:sz w:val="32"/>
          <w:szCs w:val="32"/>
        </w:rPr>
        <w:t>1</w:t>
      </w:r>
      <w:r w:rsidRPr="006F4569">
        <w:rPr>
          <w:rFonts w:ascii="仿宋_GB2312" w:eastAsia="仿宋_GB2312" w:hAnsi="仿宋_GB2312" w:cs="仿宋_GB2312" w:hint="eastAsia"/>
          <w:sz w:val="32"/>
          <w:szCs w:val="32"/>
        </w:rPr>
        <w:t>年省建设厅、市住建局下达的绿色建筑各项目标任务</w:t>
      </w:r>
      <w:r>
        <w:rPr>
          <w:rFonts w:ascii="仿宋_GB2312" w:eastAsia="仿宋_GB2312" w:hAnsi="仿宋_GB2312" w:cs="仿宋_GB2312" w:hint="eastAsia"/>
          <w:sz w:val="32"/>
          <w:szCs w:val="32"/>
        </w:rPr>
        <w:t>，持</w:t>
      </w:r>
      <w:r w:rsidRPr="006F4569">
        <w:rPr>
          <w:rFonts w:ascii="仿宋_GB2312" w:eastAsia="仿宋_GB2312" w:hAnsi="仿宋_GB2312" w:cs="仿宋_GB2312" w:hint="eastAsia"/>
          <w:sz w:val="32"/>
          <w:szCs w:val="32"/>
        </w:rPr>
        <w:t>续</w:t>
      </w:r>
      <w:r>
        <w:rPr>
          <w:rFonts w:ascii="仿宋_GB2312" w:eastAsia="仿宋_GB2312" w:hAnsi="仿宋_GB2312" w:cs="仿宋_GB2312" w:hint="eastAsia"/>
          <w:sz w:val="32"/>
          <w:szCs w:val="32"/>
        </w:rPr>
        <w:t>有效</w:t>
      </w:r>
      <w:r w:rsidRPr="006F4569">
        <w:rPr>
          <w:rFonts w:ascii="仿宋_GB2312" w:eastAsia="仿宋_GB2312" w:hAnsi="仿宋_GB2312" w:cs="仿宋_GB2312" w:hint="eastAsia"/>
          <w:sz w:val="32"/>
          <w:szCs w:val="32"/>
        </w:rPr>
        <w:t>推进散装水泥、新型墙材、节能型建材的推广使用和备案工作，加强行业企业质量监管，加强施工现场巡查监管；大力展开绿色建筑推广工作，推广使用节能型建筑材料、绿色建筑，</w:t>
      </w:r>
      <w:r>
        <w:rPr>
          <w:rFonts w:ascii="仿宋_GB2312" w:eastAsia="仿宋_GB2312" w:hAnsi="仿宋_GB2312" w:cs="仿宋_GB2312" w:hint="eastAsia"/>
          <w:sz w:val="32"/>
          <w:szCs w:val="32"/>
        </w:rPr>
        <w:t>完成了省厅和市住房城乡建设局下达的各项业务目标任务。</w:t>
      </w:r>
    </w:p>
    <w:p w:rsidR="00F65CD5" w:rsidRDefault="008030CD" w:rsidP="00A91EE3">
      <w:pPr>
        <w:ind w:firstLineChars="200" w:firstLine="600"/>
        <w:jc w:val="left"/>
        <w:rPr>
          <w:rFonts w:ascii="仿宋_GB2312"/>
          <w:szCs w:val="32"/>
        </w:rPr>
      </w:pPr>
      <w:r>
        <w:rPr>
          <w:rFonts w:ascii="楷体_GB2312" w:eastAsia="楷体_GB2312" w:hAnsi="楷体_GB2312" w:cs="楷体_GB2312" w:hint="eastAsia"/>
          <w:b/>
          <w:bCs/>
          <w:szCs w:val="32"/>
        </w:rPr>
        <w:t>（三）绩效指标完成情况分析。</w:t>
      </w:r>
      <w:r>
        <w:rPr>
          <w:rFonts w:ascii="仿宋_GB2312" w:hint="eastAsia"/>
          <w:szCs w:val="32"/>
        </w:rPr>
        <w:t>（根据各三级绩效指标值，逐项分析全年实际完成情况。）</w:t>
      </w:r>
    </w:p>
    <w:p w:rsidR="00A91EE3" w:rsidRDefault="00A91EE3" w:rsidP="00304C2B">
      <w:pPr>
        <w:ind w:firstLineChars="200" w:firstLine="640"/>
        <w:rPr>
          <w:rFonts w:ascii="仿宋_GB2312"/>
          <w:sz w:val="32"/>
          <w:szCs w:val="32"/>
        </w:rPr>
      </w:pPr>
      <w:r>
        <w:rPr>
          <w:rFonts w:ascii="仿宋_GB2312" w:hint="eastAsia"/>
          <w:sz w:val="32"/>
          <w:szCs w:val="32"/>
        </w:rPr>
        <w:lastRenderedPageBreak/>
        <w:t>1、业务运行费</w:t>
      </w:r>
      <w:r w:rsidR="00AD79F4">
        <w:rPr>
          <w:rFonts w:ascii="仿宋_GB2312" w:hint="eastAsia"/>
          <w:sz w:val="32"/>
          <w:szCs w:val="32"/>
        </w:rPr>
        <w:t>4.56</w:t>
      </w:r>
      <w:r>
        <w:rPr>
          <w:rFonts w:ascii="仿宋_GB2312" w:hint="eastAsia"/>
          <w:sz w:val="32"/>
          <w:szCs w:val="32"/>
        </w:rPr>
        <w:t>万元，圆满完成202</w:t>
      </w:r>
      <w:r w:rsidR="00AD79F4">
        <w:rPr>
          <w:rFonts w:ascii="仿宋_GB2312" w:hint="eastAsia"/>
          <w:sz w:val="32"/>
          <w:szCs w:val="32"/>
        </w:rPr>
        <w:t>1</w:t>
      </w:r>
      <w:r>
        <w:rPr>
          <w:rFonts w:ascii="仿宋_GB2312" w:hint="eastAsia"/>
          <w:sz w:val="32"/>
          <w:szCs w:val="32"/>
        </w:rPr>
        <w:t>年省建设厅、市住建局下达的散装水泥、新型墙材和建筑节能各项目标任务。城市规划区内新建民用建筑节能设计备案率、检查验收率、禁止现场搅拌砂浆、混凝土执法检查达到100%；新建建筑施工阶段节能标准执行率达到</w:t>
      </w:r>
      <w:r w:rsidR="00536E41">
        <w:rPr>
          <w:rFonts w:ascii="仿宋_GB2312" w:hint="eastAsia"/>
          <w:sz w:val="32"/>
          <w:szCs w:val="32"/>
        </w:rPr>
        <w:t>100</w:t>
      </w:r>
      <w:r>
        <w:rPr>
          <w:rFonts w:ascii="仿宋_GB2312" w:hint="eastAsia"/>
          <w:sz w:val="32"/>
          <w:szCs w:val="32"/>
        </w:rPr>
        <w:t>%以上；</w:t>
      </w:r>
      <w:r w:rsidR="00536E41">
        <w:rPr>
          <w:rStyle w:val="NormalCharacter"/>
          <w:rFonts w:ascii="仿宋" w:eastAsia="仿宋" w:hAnsi="仿宋" w:cs="仿宋" w:hint="eastAsia"/>
          <w:sz w:val="32"/>
          <w:szCs w:val="32"/>
        </w:rPr>
        <w:t>共推广使用散装水泥197.10万吨，水泥散装率57.01%，散装水泥较去年同期增加8.49万吨，综合固废利用510.14万吨，节约标煤4.38万吨、减少粉尘排放9.70万吨、减少二氧化碳排放11.96万吨、社会综合经济效益8869.50万元。</w:t>
      </w:r>
      <w:r>
        <w:rPr>
          <w:rFonts w:ascii="仿宋_GB2312" w:hint="eastAsia"/>
          <w:sz w:val="32"/>
          <w:szCs w:val="32"/>
        </w:rPr>
        <w:t>业务运行费用</w:t>
      </w:r>
      <w:r w:rsidR="00AD79F4">
        <w:rPr>
          <w:rFonts w:ascii="仿宋_GB2312" w:hint="eastAsia"/>
          <w:sz w:val="32"/>
          <w:szCs w:val="32"/>
        </w:rPr>
        <w:t>4.56</w:t>
      </w:r>
      <w:r>
        <w:rPr>
          <w:rFonts w:ascii="仿宋_GB2312" w:hint="eastAsia"/>
          <w:sz w:val="32"/>
          <w:szCs w:val="32"/>
        </w:rPr>
        <w:t>万元</w:t>
      </w:r>
      <w:r w:rsidR="00304C2B">
        <w:rPr>
          <w:rFonts w:ascii="仿宋_GB2312" w:hint="eastAsia"/>
          <w:sz w:val="32"/>
          <w:szCs w:val="32"/>
        </w:rPr>
        <w:t>，</w:t>
      </w:r>
      <w:r>
        <w:rPr>
          <w:rFonts w:ascii="仿宋_GB2312" w:hint="eastAsia"/>
          <w:sz w:val="32"/>
          <w:szCs w:val="32"/>
        </w:rPr>
        <w:t>支出100%。</w:t>
      </w:r>
    </w:p>
    <w:p w:rsidR="00A91EE3" w:rsidRDefault="00A91EE3" w:rsidP="00A91EE3">
      <w:pPr>
        <w:ind w:firstLineChars="200" w:firstLine="640"/>
        <w:jc w:val="left"/>
        <w:rPr>
          <w:rFonts w:ascii="仿宋_GB2312"/>
          <w:sz w:val="32"/>
          <w:szCs w:val="32"/>
        </w:rPr>
      </w:pPr>
      <w:r>
        <w:rPr>
          <w:rFonts w:ascii="仿宋_GB2312" w:hint="eastAsia"/>
          <w:sz w:val="32"/>
          <w:szCs w:val="32"/>
        </w:rPr>
        <w:t>2、援藏援彝工作补贴4万元，按照市委组织部门要求派往凉山州木里县援藏援彝干部补助经费，已完成相应工作，经费支出100%。</w:t>
      </w:r>
    </w:p>
    <w:p w:rsidR="00A91EE3" w:rsidRDefault="00A91EE3" w:rsidP="00A91EE3">
      <w:pPr>
        <w:ind w:firstLineChars="200" w:firstLine="640"/>
        <w:jc w:val="left"/>
        <w:rPr>
          <w:rFonts w:ascii="仿宋_GB2312"/>
          <w:sz w:val="32"/>
          <w:szCs w:val="32"/>
        </w:rPr>
      </w:pPr>
      <w:r>
        <w:rPr>
          <w:rFonts w:ascii="仿宋_GB2312" w:hint="eastAsia"/>
          <w:sz w:val="32"/>
          <w:szCs w:val="32"/>
        </w:rPr>
        <w:t>3、绿色建筑专业技术10万元，经费支出100%。</w:t>
      </w:r>
    </w:p>
    <w:p w:rsidR="00A91EE3" w:rsidRDefault="00A91EE3" w:rsidP="00A91EE3">
      <w:pPr>
        <w:ind w:firstLineChars="200" w:firstLine="640"/>
        <w:jc w:val="left"/>
        <w:rPr>
          <w:rFonts w:ascii="仿宋_GB2312"/>
          <w:sz w:val="32"/>
          <w:szCs w:val="32"/>
        </w:rPr>
      </w:pPr>
      <w:r>
        <w:rPr>
          <w:rFonts w:ascii="仿宋_GB2312" w:hint="eastAsia"/>
          <w:sz w:val="32"/>
          <w:szCs w:val="32"/>
        </w:rPr>
        <w:t>大力展开绿色建筑推广工作，推广使用节能型建筑材料、绿色建筑，使可再生能源有效利用，降低建筑使用能耗，保护生态环境，改善人居环境。绿色建筑工作需要开展对绿色建筑的评星定级，绿色建筑节能设计审查，组织建材生产企业进行绿色建材评价标识集中申报认定，根据攀枝花地区地埋、气候、自然资源、经济等要素条件，结合《四川省绿色建筑评价标准》和《四川省绿色建筑设计施工图审查技术要点》，制定适宜攀枝花地区绿色建筑发展的技术标准，由于</w:t>
      </w:r>
      <w:r>
        <w:rPr>
          <w:rFonts w:ascii="仿宋_GB2312" w:hint="eastAsia"/>
          <w:sz w:val="32"/>
          <w:szCs w:val="32"/>
        </w:rPr>
        <w:lastRenderedPageBreak/>
        <w:t>人员少，事情多，同时缺少绿色建筑相关专业的技术人员，因此聘用了2名专业技术人员，各项工作顺利推进，圆满完成了年初目标任务。</w:t>
      </w:r>
    </w:p>
    <w:p w:rsidR="00ED5DAE" w:rsidRDefault="00A91EE3" w:rsidP="00ED5DAE">
      <w:pPr>
        <w:ind w:firstLineChars="200" w:firstLine="640"/>
        <w:jc w:val="left"/>
        <w:rPr>
          <w:rFonts w:ascii="仿宋_GB2312"/>
          <w:sz w:val="32"/>
          <w:szCs w:val="32"/>
        </w:rPr>
      </w:pPr>
      <w:r>
        <w:rPr>
          <w:rFonts w:ascii="仿宋_GB2312" w:hint="eastAsia"/>
          <w:sz w:val="32"/>
          <w:szCs w:val="32"/>
        </w:rPr>
        <w:t>4、</w:t>
      </w:r>
      <w:r w:rsidR="00ED5DAE" w:rsidRPr="00ED5DAE">
        <w:rPr>
          <w:rFonts w:ascii="仿宋_GB2312" w:hint="eastAsia"/>
          <w:sz w:val="32"/>
          <w:szCs w:val="32"/>
        </w:rPr>
        <w:t>通过对攀西地区气候数据分析、广泛调研，结合当地的建筑现状、主要用能情况、固体废渣利用情况、建筑墙体材料及保温情况等，因地制宜地编制《攀西地区民用建筑节能应用技术标准》（以下简称《标准》），减少资源浪费，实现建筑节能与建筑主体同寿命</w:t>
      </w:r>
      <w:r w:rsidR="00304C2B">
        <w:rPr>
          <w:rFonts w:ascii="仿宋_GB2312" w:hint="eastAsia"/>
          <w:sz w:val="32"/>
          <w:szCs w:val="32"/>
        </w:rPr>
        <w:t>，</w:t>
      </w:r>
      <w:r w:rsidR="00ED5DAE" w:rsidRPr="00ED5DAE">
        <w:rPr>
          <w:rFonts w:ascii="仿宋_GB2312" w:hint="eastAsia"/>
          <w:sz w:val="32"/>
          <w:szCs w:val="32"/>
        </w:rPr>
        <w:t>一方面大幅降低攀西地区建筑节能措施费用并为住户节约减少能耗费用，带动攀西地区建筑节能和太阳能光热光伏相关产业的发展和产品研发，从而促进攀西地区建筑节能体系水平提升和经济发展；另一方面将进一步完善全省建筑节能体系建设，填补四川省在夏热冬暖B地区建筑节能尚无技术标准的空白。目前，《攀西地区民用建筑节能应用技术标准》已经国家住建部审查通过，四川省住建厅于2022年2月17日正式发布，从2022年9月1日起正式实施。我中心正积极联系相关编写专家对我市相关从业人员开展培训。</w:t>
      </w:r>
    </w:p>
    <w:p w:rsidR="0004622A" w:rsidRDefault="008030CD" w:rsidP="00ED5DAE">
      <w:pPr>
        <w:ind w:firstLineChars="200" w:firstLine="600"/>
        <w:jc w:val="left"/>
        <w:rPr>
          <w:rFonts w:ascii="仿宋_GB2312"/>
          <w:szCs w:val="32"/>
        </w:rPr>
      </w:pPr>
      <w:r>
        <w:rPr>
          <w:rFonts w:ascii="黑体" w:eastAsia="黑体" w:hAnsi="黑体" w:cs="黑体" w:hint="eastAsia"/>
          <w:bCs/>
          <w:szCs w:val="32"/>
        </w:rPr>
        <w:t>二、偏离绩效目标的原因和下一步改进措施</w:t>
      </w:r>
    </w:p>
    <w:p w:rsidR="0004622A" w:rsidRDefault="008030CD">
      <w:pPr>
        <w:ind w:firstLineChars="200" w:firstLine="600"/>
        <w:rPr>
          <w:rFonts w:ascii="仿宋_GB2312"/>
          <w:szCs w:val="32"/>
        </w:rPr>
      </w:pPr>
      <w:r>
        <w:rPr>
          <w:rFonts w:ascii="仿宋_GB2312" w:hint="eastAsia"/>
          <w:szCs w:val="32"/>
        </w:rPr>
        <w:t>包括总体绩效目标和绩效指标未完成或超过指标值较多的原因、下一步改进措施，政策执行或项目实施中存在的问题、原因和改进措施。</w:t>
      </w:r>
    </w:p>
    <w:p w:rsidR="00F65CD5" w:rsidRDefault="00F65CD5">
      <w:pPr>
        <w:ind w:firstLineChars="200" w:firstLine="600"/>
        <w:rPr>
          <w:rFonts w:ascii="仿宋_GB2312"/>
          <w:szCs w:val="32"/>
        </w:rPr>
      </w:pPr>
      <w:r>
        <w:rPr>
          <w:rFonts w:ascii="仿宋_GB2312" w:hint="eastAsia"/>
          <w:szCs w:val="32"/>
        </w:rPr>
        <w:t>无。</w:t>
      </w:r>
    </w:p>
    <w:p w:rsidR="0004622A" w:rsidRDefault="008030CD">
      <w:pPr>
        <w:ind w:firstLineChars="200" w:firstLine="600"/>
        <w:rPr>
          <w:rFonts w:ascii="黑体" w:eastAsia="黑体" w:hAnsi="黑体" w:cs="黑体" w:hint="eastAsia"/>
          <w:bCs/>
          <w:szCs w:val="32"/>
        </w:rPr>
      </w:pPr>
      <w:r>
        <w:rPr>
          <w:rFonts w:ascii="黑体" w:eastAsia="黑体" w:hAnsi="黑体" w:cs="黑体" w:hint="eastAsia"/>
          <w:bCs/>
          <w:szCs w:val="32"/>
        </w:rPr>
        <w:lastRenderedPageBreak/>
        <w:t>三、绩效自评结果拟应用和公开情况</w:t>
      </w:r>
    </w:p>
    <w:p w:rsidR="000573D7" w:rsidRPr="000573D7" w:rsidRDefault="000573D7" w:rsidP="000573D7">
      <w:pPr>
        <w:ind w:firstLineChars="200" w:firstLine="640"/>
        <w:jc w:val="left"/>
        <w:rPr>
          <w:rFonts w:ascii="仿宋_GB2312"/>
          <w:sz w:val="32"/>
          <w:szCs w:val="32"/>
        </w:rPr>
      </w:pPr>
      <w:r>
        <w:rPr>
          <w:rFonts w:ascii="仿宋_GB2312" w:hint="eastAsia"/>
          <w:sz w:val="32"/>
          <w:szCs w:val="32"/>
        </w:rPr>
        <w:t>我单位按照年初预算和目标任务开展工作，在财政资金的有保障的情况下，各项工作均已圆满完成，目标绩效完成情况良好。</w:t>
      </w:r>
      <w:r w:rsidRPr="00645171">
        <w:rPr>
          <w:rFonts w:ascii="仿宋_GB2312" w:hint="eastAsia"/>
          <w:sz w:val="32"/>
          <w:szCs w:val="32"/>
        </w:rPr>
        <w:t>绩效自评结果按规定</w:t>
      </w:r>
      <w:r>
        <w:rPr>
          <w:rFonts w:ascii="仿宋_GB2312" w:hint="eastAsia"/>
          <w:sz w:val="32"/>
          <w:szCs w:val="32"/>
        </w:rPr>
        <w:t>公示。</w:t>
      </w:r>
    </w:p>
    <w:p w:rsidR="0004622A" w:rsidRDefault="008030CD">
      <w:pPr>
        <w:ind w:firstLineChars="200" w:firstLine="600"/>
        <w:rPr>
          <w:rFonts w:ascii="黑体" w:eastAsia="黑体" w:hAnsi="黑体" w:cs="黑体"/>
          <w:bCs/>
          <w:szCs w:val="32"/>
        </w:rPr>
      </w:pPr>
      <w:r>
        <w:rPr>
          <w:rFonts w:ascii="黑体" w:eastAsia="黑体" w:hAnsi="黑体" w:cs="黑体" w:hint="eastAsia"/>
          <w:bCs/>
          <w:szCs w:val="32"/>
        </w:rPr>
        <w:t>四、其他需要说明的问题</w:t>
      </w:r>
    </w:p>
    <w:p w:rsidR="0004622A" w:rsidRDefault="008030CD">
      <w:pPr>
        <w:ind w:firstLineChars="200" w:firstLine="600"/>
      </w:pPr>
      <w:r>
        <w:rPr>
          <w:rFonts w:hint="eastAsia"/>
        </w:rPr>
        <w:t>审计和财政监督中发现的问题及其所涉及的金额。</w:t>
      </w:r>
    </w:p>
    <w:p w:rsidR="00F65CD5" w:rsidRDefault="00F65CD5">
      <w:pPr>
        <w:ind w:firstLineChars="200" w:firstLine="600"/>
      </w:pPr>
      <w:r>
        <w:rPr>
          <w:rFonts w:hint="eastAsia"/>
        </w:rPr>
        <w:t>无。</w:t>
      </w:r>
    </w:p>
    <w:p w:rsidR="0004622A" w:rsidRDefault="0004622A">
      <w:bookmarkStart w:id="0" w:name="_GoBack"/>
      <w:bookmarkEnd w:id="0"/>
    </w:p>
    <w:sectPr w:rsidR="0004622A" w:rsidSect="0004622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989" w:rsidRDefault="00686989" w:rsidP="0004622A">
      <w:r>
        <w:separator/>
      </w:r>
    </w:p>
  </w:endnote>
  <w:endnote w:type="continuationSeparator" w:id="1">
    <w:p w:rsidR="00686989" w:rsidRDefault="00686989" w:rsidP="00046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2A" w:rsidRDefault="0004622A">
    <w:pPr>
      <w:pStyle w:val="a4"/>
      <w:jc w:val="center"/>
    </w:pPr>
  </w:p>
  <w:p w:rsidR="0004622A" w:rsidRDefault="000462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989" w:rsidRDefault="00686989" w:rsidP="0004622A">
      <w:r>
        <w:separator/>
      </w:r>
    </w:p>
  </w:footnote>
  <w:footnote w:type="continuationSeparator" w:id="1">
    <w:p w:rsidR="00686989" w:rsidRDefault="00686989" w:rsidP="00046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581"/>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F82"/>
    <w:rsid w:val="000101E1"/>
    <w:rsid w:val="000114F7"/>
    <w:rsid w:val="0004622A"/>
    <w:rsid w:val="000573D7"/>
    <w:rsid w:val="000732DA"/>
    <w:rsid w:val="00075CDC"/>
    <w:rsid w:val="000B0C25"/>
    <w:rsid w:val="000B1E8F"/>
    <w:rsid w:val="000B6964"/>
    <w:rsid w:val="00103656"/>
    <w:rsid w:val="00103D16"/>
    <w:rsid w:val="00111638"/>
    <w:rsid w:val="00111928"/>
    <w:rsid w:val="0012041C"/>
    <w:rsid w:val="00152933"/>
    <w:rsid w:val="00164D84"/>
    <w:rsid w:val="00173016"/>
    <w:rsid w:val="0017509C"/>
    <w:rsid w:val="001808CA"/>
    <w:rsid w:val="001A197D"/>
    <w:rsid w:val="001A4E46"/>
    <w:rsid w:val="001C751F"/>
    <w:rsid w:val="001E03FE"/>
    <w:rsid w:val="002123E8"/>
    <w:rsid w:val="00250053"/>
    <w:rsid w:val="00263F55"/>
    <w:rsid w:val="00267887"/>
    <w:rsid w:val="0029569C"/>
    <w:rsid w:val="002A5FA7"/>
    <w:rsid w:val="002B3EEF"/>
    <w:rsid w:val="002B54E4"/>
    <w:rsid w:val="002E5562"/>
    <w:rsid w:val="002F6705"/>
    <w:rsid w:val="00301FC0"/>
    <w:rsid w:val="00304C2B"/>
    <w:rsid w:val="00336A16"/>
    <w:rsid w:val="00341E8D"/>
    <w:rsid w:val="003663A3"/>
    <w:rsid w:val="00387DD5"/>
    <w:rsid w:val="003B0980"/>
    <w:rsid w:val="003C6374"/>
    <w:rsid w:val="003D2CB9"/>
    <w:rsid w:val="00413F12"/>
    <w:rsid w:val="00493012"/>
    <w:rsid w:val="004D2137"/>
    <w:rsid w:val="00536E41"/>
    <w:rsid w:val="005B53E7"/>
    <w:rsid w:val="005D1514"/>
    <w:rsid w:val="005D7CC3"/>
    <w:rsid w:val="00605EDC"/>
    <w:rsid w:val="006218A1"/>
    <w:rsid w:val="00682A10"/>
    <w:rsid w:val="00686989"/>
    <w:rsid w:val="006A30E4"/>
    <w:rsid w:val="006A74BF"/>
    <w:rsid w:val="006C1CEE"/>
    <w:rsid w:val="006D5A86"/>
    <w:rsid w:val="006D7070"/>
    <w:rsid w:val="00707C2E"/>
    <w:rsid w:val="00713045"/>
    <w:rsid w:val="00722A7D"/>
    <w:rsid w:val="00724A6B"/>
    <w:rsid w:val="0073331B"/>
    <w:rsid w:val="00733C2D"/>
    <w:rsid w:val="00756C7F"/>
    <w:rsid w:val="007C01D9"/>
    <w:rsid w:val="007D7E6E"/>
    <w:rsid w:val="008030CD"/>
    <w:rsid w:val="00850797"/>
    <w:rsid w:val="00853FC4"/>
    <w:rsid w:val="008720F1"/>
    <w:rsid w:val="00882EFA"/>
    <w:rsid w:val="008B2F56"/>
    <w:rsid w:val="008B5BF3"/>
    <w:rsid w:val="008D4742"/>
    <w:rsid w:val="008F0996"/>
    <w:rsid w:val="00903791"/>
    <w:rsid w:val="009600BD"/>
    <w:rsid w:val="00961C83"/>
    <w:rsid w:val="009922BC"/>
    <w:rsid w:val="009E0D8C"/>
    <w:rsid w:val="00A02AF3"/>
    <w:rsid w:val="00A25077"/>
    <w:rsid w:val="00A610CC"/>
    <w:rsid w:val="00A8737E"/>
    <w:rsid w:val="00A91EE3"/>
    <w:rsid w:val="00AA19AF"/>
    <w:rsid w:val="00AB1C6B"/>
    <w:rsid w:val="00AD79F4"/>
    <w:rsid w:val="00AE1015"/>
    <w:rsid w:val="00AF79EB"/>
    <w:rsid w:val="00B71CDA"/>
    <w:rsid w:val="00BB07F9"/>
    <w:rsid w:val="00BC6882"/>
    <w:rsid w:val="00BD3FE0"/>
    <w:rsid w:val="00BE58CF"/>
    <w:rsid w:val="00BF30C5"/>
    <w:rsid w:val="00CA5578"/>
    <w:rsid w:val="00CA7DAA"/>
    <w:rsid w:val="00CD440E"/>
    <w:rsid w:val="00D04826"/>
    <w:rsid w:val="00D367DF"/>
    <w:rsid w:val="00D63908"/>
    <w:rsid w:val="00D8718A"/>
    <w:rsid w:val="00D93453"/>
    <w:rsid w:val="00DC524D"/>
    <w:rsid w:val="00E071D6"/>
    <w:rsid w:val="00E36298"/>
    <w:rsid w:val="00ED3E0F"/>
    <w:rsid w:val="00ED5DAE"/>
    <w:rsid w:val="00F015E4"/>
    <w:rsid w:val="00F1429C"/>
    <w:rsid w:val="00F57F82"/>
    <w:rsid w:val="00F645D4"/>
    <w:rsid w:val="00F65CD5"/>
    <w:rsid w:val="00F75224"/>
    <w:rsid w:val="00F91EAE"/>
    <w:rsid w:val="00FA086C"/>
    <w:rsid w:val="00FA2093"/>
    <w:rsid w:val="00FA357A"/>
    <w:rsid w:val="037D0BC8"/>
    <w:rsid w:val="0845082D"/>
    <w:rsid w:val="09E965F2"/>
    <w:rsid w:val="139840D3"/>
    <w:rsid w:val="143E091F"/>
    <w:rsid w:val="14865FC8"/>
    <w:rsid w:val="150C2DB0"/>
    <w:rsid w:val="1E761F05"/>
    <w:rsid w:val="1FC7205C"/>
    <w:rsid w:val="228B3D05"/>
    <w:rsid w:val="26A66480"/>
    <w:rsid w:val="284E74F8"/>
    <w:rsid w:val="2ADB48E8"/>
    <w:rsid w:val="36687282"/>
    <w:rsid w:val="38EF7AD8"/>
    <w:rsid w:val="3E1672E6"/>
    <w:rsid w:val="415F08D8"/>
    <w:rsid w:val="44E2230F"/>
    <w:rsid w:val="48B51347"/>
    <w:rsid w:val="491B45FA"/>
    <w:rsid w:val="4A55216A"/>
    <w:rsid w:val="4FE0696A"/>
    <w:rsid w:val="55673508"/>
    <w:rsid w:val="59595A6F"/>
    <w:rsid w:val="599330CA"/>
    <w:rsid w:val="60D5009F"/>
    <w:rsid w:val="64AC2E11"/>
    <w:rsid w:val="660721C9"/>
    <w:rsid w:val="661E6C75"/>
    <w:rsid w:val="67F75FF5"/>
    <w:rsid w:val="681D4831"/>
    <w:rsid w:val="692E4B19"/>
    <w:rsid w:val="69513EF7"/>
    <w:rsid w:val="6BF3256F"/>
    <w:rsid w:val="6CE7018A"/>
    <w:rsid w:val="6E3E3F2D"/>
    <w:rsid w:val="70C0427B"/>
    <w:rsid w:val="715B2F02"/>
    <w:rsid w:val="76A548F2"/>
    <w:rsid w:val="7765772E"/>
    <w:rsid w:val="77867685"/>
    <w:rsid w:val="781F36B6"/>
    <w:rsid w:val="790627AD"/>
    <w:rsid w:val="7ADC59FA"/>
    <w:rsid w:val="7DDD7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22A"/>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4622A"/>
    <w:rPr>
      <w:sz w:val="18"/>
      <w:szCs w:val="18"/>
    </w:rPr>
  </w:style>
  <w:style w:type="paragraph" w:styleId="a4">
    <w:name w:val="footer"/>
    <w:basedOn w:val="a"/>
    <w:link w:val="Char0"/>
    <w:uiPriority w:val="99"/>
    <w:qFormat/>
    <w:rsid w:val="0004622A"/>
    <w:pPr>
      <w:tabs>
        <w:tab w:val="center" w:pos="4153"/>
        <w:tab w:val="right" w:pos="8306"/>
      </w:tabs>
      <w:snapToGrid w:val="0"/>
      <w:jc w:val="left"/>
    </w:pPr>
    <w:rPr>
      <w:sz w:val="18"/>
      <w:szCs w:val="18"/>
    </w:rPr>
  </w:style>
  <w:style w:type="paragraph" w:styleId="a5">
    <w:name w:val="header"/>
    <w:basedOn w:val="a"/>
    <w:link w:val="Char1"/>
    <w:qFormat/>
    <w:rsid w:val="0004622A"/>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04622A"/>
    <w:rPr>
      <w:rFonts w:eastAsia="仿宋_GB2312"/>
      <w:kern w:val="2"/>
      <w:sz w:val="18"/>
      <w:szCs w:val="18"/>
    </w:rPr>
  </w:style>
  <w:style w:type="character" w:customStyle="1" w:styleId="Char1">
    <w:name w:val="页眉 Char"/>
    <w:basedOn w:val="a0"/>
    <w:link w:val="a5"/>
    <w:qFormat/>
    <w:rsid w:val="0004622A"/>
    <w:rPr>
      <w:rFonts w:eastAsia="仿宋_GB2312"/>
      <w:kern w:val="2"/>
      <w:sz w:val="18"/>
      <w:szCs w:val="18"/>
    </w:rPr>
  </w:style>
  <w:style w:type="character" w:customStyle="1" w:styleId="Char">
    <w:name w:val="批注框文本 Char"/>
    <w:basedOn w:val="a0"/>
    <w:link w:val="a3"/>
    <w:qFormat/>
    <w:rsid w:val="0004622A"/>
    <w:rPr>
      <w:rFonts w:eastAsia="仿宋_GB2312"/>
      <w:kern w:val="2"/>
      <w:sz w:val="18"/>
      <w:szCs w:val="18"/>
    </w:rPr>
  </w:style>
  <w:style w:type="paragraph" w:styleId="a6">
    <w:name w:val="Plain Text"/>
    <w:basedOn w:val="a"/>
    <w:link w:val="Char2"/>
    <w:rsid w:val="00F65CD5"/>
    <w:rPr>
      <w:rFonts w:ascii="宋体" w:eastAsia="宋体" w:hAnsi="Courier New"/>
      <w:sz w:val="21"/>
    </w:rPr>
  </w:style>
  <w:style w:type="character" w:customStyle="1" w:styleId="Char2">
    <w:name w:val="纯文本 Char"/>
    <w:basedOn w:val="a0"/>
    <w:link w:val="a6"/>
    <w:rsid w:val="00F65CD5"/>
    <w:rPr>
      <w:rFonts w:ascii="宋体" w:hAnsi="Courier New"/>
      <w:kern w:val="2"/>
      <w:sz w:val="21"/>
      <w:szCs w:val="24"/>
    </w:rPr>
  </w:style>
  <w:style w:type="character" w:customStyle="1" w:styleId="NormalCharacter">
    <w:name w:val="NormalCharacter"/>
    <w:qFormat/>
    <w:rsid w:val="00536E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34020-2A77-4F97-B3F8-D0EAAAEA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财政支出绩效评价报告</dc:title>
  <dc:creator>lhn</dc:creator>
  <cp:lastModifiedBy>Microsoft</cp:lastModifiedBy>
  <cp:revision>13</cp:revision>
  <cp:lastPrinted>2021-02-26T03:07:00Z</cp:lastPrinted>
  <dcterms:created xsi:type="dcterms:W3CDTF">2021-04-08T08:04:00Z</dcterms:created>
  <dcterms:modified xsi:type="dcterms:W3CDTF">2022-04-07T03:31:00Z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