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A3" w:rsidRPr="00E72FBE" w:rsidRDefault="00566FA3" w:rsidP="00E72FBE">
      <w:pPr>
        <w:pStyle w:val="Title"/>
        <w:spacing w:after="0" w:line="520" w:lineRule="exact"/>
        <w:rPr>
          <w:rFonts w:ascii="方正小标宋_GBK" w:cs="Times New Roman"/>
        </w:rPr>
      </w:pPr>
      <w:r w:rsidRPr="00E72FBE">
        <w:rPr>
          <w:rFonts w:ascii="方正小标宋_GBK" w:cs="方正小标宋_GBK" w:hint="eastAsia"/>
        </w:rPr>
        <w:t>攀枝花市工程建设项目立项用地规划</w:t>
      </w:r>
    </w:p>
    <w:p w:rsidR="00566FA3" w:rsidRPr="00E72FBE" w:rsidRDefault="00566FA3" w:rsidP="00E72FBE">
      <w:pPr>
        <w:pStyle w:val="Title"/>
        <w:spacing w:after="0" w:line="520" w:lineRule="exact"/>
        <w:rPr>
          <w:rFonts w:ascii="方正小标宋_GBK" w:cs="Times New Roman"/>
        </w:rPr>
      </w:pPr>
      <w:r w:rsidRPr="00E72FBE">
        <w:rPr>
          <w:rFonts w:ascii="方正小标宋_GBK" w:cs="方正小标宋_GBK" w:hint="eastAsia"/>
        </w:rPr>
        <w:t>许可阶段并联或并行审批规则</w:t>
      </w:r>
      <w:r w:rsidRPr="00E72FBE">
        <w:rPr>
          <w:rFonts w:ascii="方正小标宋_GBK" w:cs="方正小标宋_GBK"/>
        </w:rPr>
        <w:t>(</w:t>
      </w:r>
      <w:r w:rsidRPr="00E72FBE">
        <w:rPr>
          <w:rFonts w:ascii="方正小标宋_GBK" w:cs="方正小标宋_GBK" w:hint="eastAsia"/>
        </w:rPr>
        <w:t>试行</w:t>
      </w:r>
      <w:r w:rsidRPr="00E72FBE">
        <w:rPr>
          <w:rFonts w:ascii="方正小标宋_GBK" w:cs="方正小标宋_GBK"/>
        </w:rPr>
        <w:t>)</w:t>
      </w:r>
    </w:p>
    <w:p w:rsidR="00566FA3" w:rsidRPr="00E72FBE" w:rsidRDefault="00566FA3" w:rsidP="00E72FBE">
      <w:pPr>
        <w:jc w:val="center"/>
        <w:rPr>
          <w:rFonts w:ascii="方正小标宋_GBK" w:eastAsia="方正小标宋_GBK"/>
        </w:rPr>
      </w:pPr>
    </w:p>
    <w:p w:rsidR="00566FA3" w:rsidRPr="00E72FBE" w:rsidRDefault="00566FA3" w:rsidP="00E72FBE">
      <w:pPr>
        <w:spacing w:line="600" w:lineRule="exact"/>
        <w:ind w:firstLine="645"/>
      </w:pPr>
      <w:r w:rsidRPr="00E72FBE">
        <w:rPr>
          <w:rFonts w:cs="仿宋_GB2312" w:hint="eastAsia"/>
        </w:rPr>
        <w:t>为贯彻落实党中央、国务院推进政府职能转变、深化</w:t>
      </w:r>
      <w:r w:rsidRPr="00E72FBE">
        <w:t>“</w:t>
      </w:r>
      <w:r w:rsidRPr="00E72FBE">
        <w:rPr>
          <w:rFonts w:cs="仿宋_GB2312" w:hint="eastAsia"/>
        </w:rPr>
        <w:t>放管服</w:t>
      </w:r>
      <w:r w:rsidRPr="00E72FBE">
        <w:t>”</w:t>
      </w:r>
      <w:r w:rsidRPr="00E72FBE">
        <w:rPr>
          <w:rFonts w:cs="仿宋_GB2312" w:hint="eastAsia"/>
        </w:rPr>
        <w:t>改革和优化营商环境的要求，根据</w:t>
      </w:r>
      <w:r w:rsidRPr="00E72FBE">
        <w:rPr>
          <w:rFonts w:cs="仿宋_GB2312" w:hint="eastAsia"/>
          <w:kern w:val="0"/>
        </w:rPr>
        <w:t>《国务院办公厅关于全面开展工程建设项目审批制度改革的实施意见》</w:t>
      </w:r>
      <w:r w:rsidRPr="00E72FBE">
        <w:t>(</w:t>
      </w:r>
      <w:r w:rsidRPr="00E72FBE">
        <w:rPr>
          <w:rFonts w:cs="仿宋_GB2312" w:hint="eastAsia"/>
        </w:rPr>
        <w:t>国办发〔</w:t>
      </w:r>
      <w:r w:rsidRPr="00E72FBE">
        <w:t>2019</w:t>
      </w:r>
      <w:r w:rsidRPr="00E72FBE">
        <w:rPr>
          <w:rFonts w:cs="仿宋_GB2312" w:hint="eastAsia"/>
        </w:rPr>
        <w:t>〕</w:t>
      </w:r>
      <w:r w:rsidRPr="00E72FBE">
        <w:t>11</w:t>
      </w:r>
      <w:r w:rsidRPr="00E72FBE">
        <w:rPr>
          <w:rFonts w:cs="仿宋_GB2312" w:hint="eastAsia"/>
        </w:rPr>
        <w:t>号</w:t>
      </w:r>
      <w:r w:rsidRPr="00E72FBE">
        <w:t>)</w:t>
      </w:r>
      <w:r w:rsidRPr="00E72FBE">
        <w:rPr>
          <w:rFonts w:cs="仿宋_GB2312" w:hint="eastAsia"/>
        </w:rPr>
        <w:t>、《四川省人民政府办公厅关于印发四川省工程建设项目审批制度改革实施方案的通知》（川办发〔</w:t>
      </w:r>
      <w:r w:rsidRPr="00E72FBE">
        <w:t>2019</w:t>
      </w:r>
      <w:r w:rsidRPr="00E72FBE">
        <w:rPr>
          <w:rFonts w:cs="仿宋_GB2312" w:hint="eastAsia"/>
        </w:rPr>
        <w:t>〕</w:t>
      </w:r>
      <w:r w:rsidRPr="00E72FBE">
        <w:t>31</w:t>
      </w:r>
      <w:r w:rsidRPr="00E72FBE">
        <w:rPr>
          <w:rFonts w:cs="仿宋_GB2312" w:hint="eastAsia"/>
        </w:rPr>
        <w:t>号）、攀枝花市人民政府办公室关于印发《攀枝花市工程建设项目审批制度改革实施方案》的通知（攀办发</w:t>
      </w:r>
      <w:r w:rsidRPr="00E72FBE">
        <w:t>(</w:t>
      </w:r>
      <w:r w:rsidRPr="00E72FBE">
        <w:rPr>
          <w:rFonts w:cs="仿宋_GB2312" w:hint="eastAsia"/>
        </w:rPr>
        <w:t>〔</w:t>
      </w:r>
      <w:r w:rsidRPr="00E72FBE">
        <w:t>2019</w:t>
      </w:r>
      <w:r w:rsidRPr="00E72FBE">
        <w:rPr>
          <w:rFonts w:cs="仿宋_GB2312" w:hint="eastAsia"/>
        </w:rPr>
        <w:t>〕</w:t>
      </w:r>
      <w:r w:rsidRPr="00E72FBE">
        <w:t>39</w:t>
      </w:r>
      <w:r w:rsidRPr="00E72FBE">
        <w:rPr>
          <w:rFonts w:cs="仿宋_GB2312" w:hint="eastAsia"/>
        </w:rPr>
        <w:t>号</w:t>
      </w:r>
      <w:r w:rsidRPr="00E72FBE">
        <w:t>)</w:t>
      </w:r>
      <w:r w:rsidRPr="00E72FBE">
        <w:rPr>
          <w:rFonts w:cs="仿宋_GB2312" w:hint="eastAsia"/>
        </w:rPr>
        <w:t>，根据《物权法》、《城乡规划法》、《土地管理法》及《企业投资项目核准和备案管理条例》等法律法规，按</w:t>
      </w:r>
      <w:r w:rsidRPr="00E72FBE">
        <w:rPr>
          <w:rFonts w:ascii="仿宋_GB2312" w:cs="仿宋_GB2312" w:hint="eastAsia"/>
        </w:rPr>
        <w:t>照“科学、高效、便捷”六字方</w:t>
      </w:r>
      <w:r w:rsidRPr="00E72FBE">
        <w:rPr>
          <w:rFonts w:cs="仿宋_GB2312" w:hint="eastAsia"/>
        </w:rPr>
        <w:t>针</w:t>
      </w:r>
      <w:r>
        <w:rPr>
          <w:rFonts w:cs="仿宋_GB2312" w:hint="eastAsia"/>
        </w:rPr>
        <w:t>，</w:t>
      </w:r>
      <w:r w:rsidRPr="00E72FBE">
        <w:rPr>
          <w:rFonts w:cs="仿宋_GB2312" w:hint="eastAsia"/>
        </w:rPr>
        <w:t>进一步完善工程建设项目立项用地规划许可阶段的审批制度改革，实行</w:t>
      </w:r>
      <w:r w:rsidRPr="00E72FBE">
        <w:t>“</w:t>
      </w:r>
      <w:r w:rsidRPr="00E72FBE">
        <w:rPr>
          <w:rFonts w:cs="仿宋_GB2312" w:hint="eastAsia"/>
        </w:rPr>
        <w:t>统一受理、分头审批、限时完成、集中回复</w:t>
      </w:r>
      <w:r w:rsidRPr="00E72FBE">
        <w:t>”</w:t>
      </w:r>
      <w:r w:rsidRPr="00E72FBE">
        <w:rPr>
          <w:rFonts w:cs="仿宋_GB2312" w:hint="eastAsia"/>
        </w:rPr>
        <w:t>的运行机制，结合工作实际，制定本规则。</w:t>
      </w:r>
    </w:p>
    <w:p w:rsidR="00566FA3" w:rsidRPr="00E72FBE" w:rsidRDefault="00566FA3" w:rsidP="00E72FBE">
      <w:pPr>
        <w:spacing w:line="600" w:lineRule="exact"/>
        <w:ind w:firstLineChars="200" w:firstLine="31680"/>
      </w:pPr>
      <w:r w:rsidRPr="00E72FBE">
        <w:rPr>
          <w:rFonts w:cs="仿宋_GB2312" w:hint="eastAsia"/>
        </w:rPr>
        <w:t>一、适用范围</w:t>
      </w:r>
    </w:p>
    <w:p w:rsidR="00566FA3" w:rsidRPr="00E72FBE" w:rsidRDefault="00566FA3" w:rsidP="00E72FBE">
      <w:pPr>
        <w:spacing w:line="600" w:lineRule="exact"/>
        <w:ind w:firstLineChars="200" w:firstLine="31680"/>
      </w:pPr>
      <w:r w:rsidRPr="00E72FBE">
        <w:rPr>
          <w:rFonts w:cs="仿宋_GB2312" w:hint="eastAsia"/>
        </w:rPr>
        <w:t>本规则适用于攀枝花市市域范围内已完成项目策划生成阶段审查，实施供地的或需要出具《用地预审意见书》的工程建设项目（含自有用地），要件齐备的项目。</w:t>
      </w:r>
    </w:p>
    <w:p w:rsidR="00566FA3" w:rsidRPr="00E72FBE" w:rsidRDefault="00566FA3" w:rsidP="00E72FBE">
      <w:pPr>
        <w:spacing w:line="600" w:lineRule="exact"/>
        <w:ind w:firstLineChars="200" w:firstLine="31680"/>
      </w:pPr>
      <w:r w:rsidRPr="00E72FBE">
        <w:rPr>
          <w:rFonts w:cs="仿宋_GB2312" w:hint="eastAsia"/>
        </w:rPr>
        <w:t>项目分为五个类型，第一类为一般政府投资项目</w:t>
      </w:r>
      <w:r>
        <w:rPr>
          <w:rFonts w:cs="仿宋_GB2312" w:hint="eastAsia"/>
        </w:rPr>
        <w:t>；</w:t>
      </w:r>
      <w:r w:rsidRPr="00E72FBE">
        <w:rPr>
          <w:rFonts w:cs="仿宋_GB2312" w:hint="eastAsia"/>
        </w:rPr>
        <w:t>第二类为一般社会投资项目；第三类为中小型社会投资项目（建筑面积小于</w:t>
      </w:r>
      <w:r w:rsidRPr="00E72FBE">
        <w:t>20000</w:t>
      </w:r>
      <w:r w:rsidRPr="00E72FBE">
        <w:rPr>
          <w:rFonts w:cs="仿宋_GB2312" w:hint="eastAsia"/>
        </w:rPr>
        <w:t>平方米，功能单一、技术要求简单的项目）；第四类为带方案出让土地项目；第五类为园区内工业、仓储及生产配套设施项目。</w:t>
      </w:r>
    </w:p>
    <w:p w:rsidR="00566FA3" w:rsidRPr="00E72FBE" w:rsidRDefault="00566FA3" w:rsidP="00E72FBE">
      <w:pPr>
        <w:spacing w:line="600" w:lineRule="exact"/>
        <w:ind w:firstLineChars="200" w:firstLine="31680"/>
      </w:pPr>
      <w:r w:rsidRPr="00E72FBE">
        <w:rPr>
          <w:rFonts w:cs="仿宋_GB2312" w:hint="eastAsia"/>
        </w:rPr>
        <w:t>二、基本原则</w:t>
      </w:r>
    </w:p>
    <w:p w:rsidR="00566FA3" w:rsidRPr="00E72FBE" w:rsidRDefault="00566FA3" w:rsidP="00E72FBE">
      <w:pPr>
        <w:spacing w:line="600" w:lineRule="exact"/>
        <w:ind w:firstLineChars="200" w:firstLine="31680"/>
      </w:pPr>
      <w:r w:rsidRPr="00E72FBE">
        <w:t>(</w:t>
      </w:r>
      <w:r w:rsidRPr="00E72FBE">
        <w:rPr>
          <w:rFonts w:cs="仿宋_GB2312" w:hint="eastAsia"/>
        </w:rPr>
        <w:t>一</w:t>
      </w:r>
      <w:r w:rsidRPr="00E72FBE">
        <w:t>)</w:t>
      </w:r>
      <w:r w:rsidRPr="00E72FBE">
        <w:rPr>
          <w:rFonts w:cs="仿宋_GB2312" w:hint="eastAsia"/>
        </w:rPr>
        <w:t>审批管理全覆盖。按照改革工作要求，审批管理覆盖工程建设项目审批全过程</w:t>
      </w:r>
      <w:r w:rsidRPr="00E72FBE">
        <w:t>(</w:t>
      </w:r>
      <w:r w:rsidRPr="00E72FBE">
        <w:rPr>
          <w:rFonts w:cs="仿宋_GB2312" w:hint="eastAsia"/>
        </w:rPr>
        <w:t>包括从立项到竣工和公共服务设施接入服务</w:t>
      </w:r>
      <w:r w:rsidRPr="00E72FBE">
        <w:t>),</w:t>
      </w:r>
      <w:r w:rsidRPr="00E72FBE">
        <w:rPr>
          <w:rFonts w:cs="仿宋_GB2312" w:hint="eastAsia"/>
        </w:rPr>
        <w:t>主要是我市范围内所有新建、改建、扩建的房屋建筑、市政基础设施项目等工程，但不包括市政管线、特殊工程和交通、水利、能源等领域的重大工程</w:t>
      </w:r>
      <w:r w:rsidRPr="00E72FBE">
        <w:t>;</w:t>
      </w:r>
      <w:r w:rsidRPr="00E72FBE">
        <w:rPr>
          <w:rFonts w:cs="仿宋_GB2312" w:hint="eastAsia"/>
        </w:rPr>
        <w:t>覆盖各部门和市、区、乡镇</w:t>
      </w:r>
      <w:r w:rsidRPr="00E72FBE">
        <w:t>(</w:t>
      </w:r>
      <w:r w:rsidRPr="00E72FBE">
        <w:rPr>
          <w:rFonts w:cs="仿宋_GB2312" w:hint="eastAsia"/>
        </w:rPr>
        <w:t>街道</w:t>
      </w:r>
      <w:r w:rsidRPr="00E72FBE">
        <w:t>)</w:t>
      </w:r>
      <w:r w:rsidRPr="00E72FBE">
        <w:rPr>
          <w:rFonts w:cs="仿宋_GB2312" w:hint="eastAsia"/>
        </w:rPr>
        <w:t>各层级</w:t>
      </w:r>
      <w:r w:rsidRPr="00E72FBE">
        <w:t>;</w:t>
      </w:r>
      <w:r w:rsidRPr="00E72FBE">
        <w:rPr>
          <w:rFonts w:cs="仿宋_GB2312" w:hint="eastAsia"/>
        </w:rPr>
        <w:t>覆盖行政审批许可等审批事项和技术审查、中介服务、市政公用服务以及备案等其他类型事项</w:t>
      </w:r>
      <w:r w:rsidRPr="00E72FBE">
        <w:t>(</w:t>
      </w:r>
      <w:r w:rsidRPr="00E72FBE">
        <w:rPr>
          <w:rFonts w:cs="仿宋_GB2312" w:hint="eastAsia"/>
        </w:rPr>
        <w:t>属国家、省级审批权限的事项除外</w:t>
      </w:r>
      <w:r w:rsidRPr="00E72FBE">
        <w:t>)</w:t>
      </w:r>
      <w:r w:rsidRPr="00E72FBE">
        <w:rPr>
          <w:rFonts w:cs="仿宋_GB2312" w:hint="eastAsia"/>
        </w:rPr>
        <w:t>。</w:t>
      </w:r>
    </w:p>
    <w:p w:rsidR="00566FA3" w:rsidRPr="00E72FBE" w:rsidRDefault="00566FA3" w:rsidP="00E72FBE">
      <w:pPr>
        <w:spacing w:line="600" w:lineRule="exact"/>
        <w:ind w:firstLineChars="200" w:firstLine="31680"/>
      </w:pPr>
      <w:r w:rsidRPr="00E72FBE">
        <w:t>(</w:t>
      </w:r>
      <w:r w:rsidRPr="00E72FBE">
        <w:rPr>
          <w:rFonts w:cs="仿宋_GB2312" w:hint="eastAsia"/>
        </w:rPr>
        <w:t>二</w:t>
      </w:r>
      <w:r w:rsidRPr="00E72FBE">
        <w:t>)</w:t>
      </w:r>
      <w:r w:rsidRPr="00E72FBE">
        <w:rPr>
          <w:rFonts w:cs="仿宋_GB2312" w:hint="eastAsia"/>
        </w:rPr>
        <w:t>精准分类审批。在进行工程建设项目立项用地规划许可阶段并联审批时，将工程建设项目按照五大类进行审批</w:t>
      </w:r>
      <w:r w:rsidRPr="00E72FBE">
        <w:t>,</w:t>
      </w:r>
      <w:r w:rsidRPr="00E72FBE">
        <w:rPr>
          <w:rFonts w:cs="仿宋_GB2312" w:hint="eastAsia"/>
        </w:rPr>
        <w:t>并结合划拨、出让两种供地方式对项目大类进行分类审批。</w:t>
      </w:r>
    </w:p>
    <w:p w:rsidR="00566FA3" w:rsidRPr="00E72FBE" w:rsidRDefault="00566FA3" w:rsidP="00E72FBE">
      <w:pPr>
        <w:spacing w:line="600" w:lineRule="exact"/>
        <w:ind w:firstLineChars="200" w:firstLine="31680"/>
      </w:pPr>
      <w:r w:rsidRPr="00E72FBE">
        <w:rPr>
          <w:rFonts w:cs="仿宋_GB2312" w:hint="eastAsia"/>
        </w:rPr>
        <w:t>对于推行企业投资项目承诺制的园区内工业、仓储及生产配套设施项目，工程建设项目使用的工业用地实施挂牌出让后，项目取得方需在</w:t>
      </w:r>
      <w:r w:rsidRPr="00E72FBE">
        <w:t>10</w:t>
      </w:r>
      <w:r w:rsidRPr="00E72FBE">
        <w:rPr>
          <w:rFonts w:cs="仿宋_GB2312" w:hint="eastAsia"/>
        </w:rPr>
        <w:t>个工作日内与市自然资源和规划局签订《成交确认书》，并凭《成交确认书》签订《国有建设用地使用权出让合同》，以便市自然资源和规划局完善供地手续，实施供后监管。</w:t>
      </w:r>
    </w:p>
    <w:p w:rsidR="00566FA3" w:rsidRPr="00E72FBE" w:rsidRDefault="00566FA3" w:rsidP="00E72FBE">
      <w:pPr>
        <w:spacing w:line="600" w:lineRule="exact"/>
        <w:ind w:firstLineChars="200" w:firstLine="31680"/>
      </w:pPr>
      <w:r w:rsidRPr="00E72FBE">
        <w:t>(</w:t>
      </w:r>
      <w:r w:rsidRPr="00E72FBE">
        <w:rPr>
          <w:rFonts w:cs="仿宋_GB2312" w:hint="eastAsia"/>
        </w:rPr>
        <w:t>三</w:t>
      </w:r>
      <w:r w:rsidRPr="00E72FBE">
        <w:t>)</w:t>
      </w:r>
      <w:r w:rsidRPr="00E72FBE">
        <w:rPr>
          <w:rFonts w:cs="仿宋_GB2312" w:hint="eastAsia"/>
        </w:rPr>
        <w:t>统一系统管理。按</w:t>
      </w:r>
      <w:r w:rsidRPr="00E72FBE">
        <w:rPr>
          <w:rFonts w:ascii="仿宋_GB2312" w:cs="仿宋_GB2312" w:hint="eastAsia"/>
        </w:rPr>
        <w:t>照“统一受理、分头审批、限时完成、集中回复”的运行机制，在市政务服务大厅开展工程建设项目立项用地规划许可阶段的并联并行审批工作，实现政务服务标准化。依托“攀枝花市工程建设项目审批管理平台”，整合“一张图”审批平台、“多规合一”平台及发改部门“四川省投资项目在线审批监管平台”</w:t>
      </w:r>
      <w:r>
        <w:rPr>
          <w:rFonts w:ascii="仿宋_GB2312" w:cs="仿宋_GB2312" w:hint="eastAsia"/>
        </w:rPr>
        <w:t>，</w:t>
      </w:r>
      <w:r w:rsidRPr="00E72FBE">
        <w:rPr>
          <w:rFonts w:ascii="仿宋_GB2312" w:cs="仿宋_GB2312" w:hint="eastAsia"/>
        </w:rPr>
        <w:t>实现统一受理、并联审批、</w:t>
      </w:r>
      <w:r w:rsidRPr="00E72FBE">
        <w:rPr>
          <w:rFonts w:cs="仿宋_GB2312" w:hint="eastAsia"/>
        </w:rPr>
        <w:t>实时流转、跟踪督办、信息共享。其中，涉密工程按照有关保密要求执行。</w:t>
      </w:r>
    </w:p>
    <w:p w:rsidR="00566FA3" w:rsidRPr="00E72FBE" w:rsidRDefault="00566FA3" w:rsidP="00E72FBE">
      <w:pPr>
        <w:spacing w:line="600" w:lineRule="exact"/>
        <w:ind w:firstLineChars="200" w:firstLine="31680"/>
      </w:pPr>
      <w:r w:rsidRPr="00E72FBE">
        <w:t>(</w:t>
      </w:r>
      <w:r w:rsidRPr="00E72FBE">
        <w:rPr>
          <w:rFonts w:cs="仿宋_GB2312" w:hint="eastAsia"/>
        </w:rPr>
        <w:t>四</w:t>
      </w:r>
      <w:r w:rsidRPr="00E72FBE">
        <w:t>)</w:t>
      </w:r>
      <w:r w:rsidRPr="00E72FBE">
        <w:rPr>
          <w:rFonts w:cs="仿宋_GB2312" w:hint="eastAsia"/>
        </w:rPr>
        <w:t>统一审批事项及时限。进一步提高工程建设项目立项用地规划许可阶段并联并行审批的效率</w:t>
      </w:r>
      <w:r w:rsidRPr="00E72FBE">
        <w:t>,</w:t>
      </w:r>
      <w:r w:rsidRPr="00E72FBE">
        <w:rPr>
          <w:rFonts w:cs="仿宋_GB2312" w:hint="eastAsia"/>
        </w:rPr>
        <w:t>将七个部门共</w:t>
      </w:r>
      <w:r w:rsidRPr="00E72FBE">
        <w:t>16</w:t>
      </w:r>
      <w:r w:rsidRPr="00E72FBE">
        <w:rPr>
          <w:rFonts w:cs="仿宋_GB2312" w:hint="eastAsia"/>
        </w:rPr>
        <w:t>项事项进行立项用地规划许可阶段并联或并行审批。包括</w:t>
      </w:r>
      <w:r w:rsidRPr="00E72FBE">
        <w:t>:</w:t>
      </w:r>
      <w:r w:rsidRPr="00E72FBE">
        <w:rPr>
          <w:rFonts w:cs="仿宋_GB2312" w:hint="eastAsia"/>
        </w:rPr>
        <w:t>市自然资源和规划部门的建设项目用地预审、国有土地使用权出让及签订《成交确认书》、《国有建设用地使用权出让合同》、国有建设用地使用权划拨批准、建设项目选址意见书、建设用地规划许可</w:t>
      </w:r>
      <w:r w:rsidRPr="00E72FBE">
        <w:t>;</w:t>
      </w:r>
      <w:r w:rsidRPr="00E72FBE">
        <w:rPr>
          <w:rFonts w:cs="仿宋_GB2312" w:hint="eastAsia"/>
        </w:rPr>
        <w:t>市发改部门的企业投资项目备案，政府出资的投资项目可行性研究报告</w:t>
      </w:r>
      <w:r w:rsidRPr="00E72FBE">
        <w:t>(</w:t>
      </w:r>
      <w:r w:rsidRPr="00E72FBE">
        <w:rPr>
          <w:rFonts w:cs="仿宋_GB2312" w:hint="eastAsia"/>
        </w:rPr>
        <w:t>代项目建议书</w:t>
      </w:r>
      <w:r w:rsidRPr="00E72FBE">
        <w:t>)</w:t>
      </w:r>
      <w:r w:rsidRPr="00E72FBE">
        <w:rPr>
          <w:rFonts w:cs="仿宋_GB2312" w:hint="eastAsia"/>
        </w:rPr>
        <w:t>审批</w:t>
      </w:r>
      <w:r w:rsidRPr="00E72FBE">
        <w:t>(</w:t>
      </w:r>
      <w:r w:rsidRPr="00E72FBE">
        <w:rPr>
          <w:rFonts w:cs="仿宋_GB2312" w:hint="eastAsia"/>
        </w:rPr>
        <w:t>总投资</w:t>
      </w:r>
      <w:r w:rsidRPr="00E72FBE">
        <w:t>1000</w:t>
      </w:r>
      <w:r w:rsidRPr="00E72FBE">
        <w:rPr>
          <w:rFonts w:cs="仿宋_GB2312" w:hint="eastAsia"/>
        </w:rPr>
        <w:t>万元以下的项目只办理项目建议书审批</w:t>
      </w:r>
      <w:r w:rsidRPr="00E72FBE">
        <w:t>)</w:t>
      </w:r>
      <w:r w:rsidRPr="00E72FBE">
        <w:rPr>
          <w:rFonts w:cs="仿宋_GB2312" w:hint="eastAsia"/>
        </w:rPr>
        <w:t>，企业、事业单位、社会团体等投资建设的固定资产投资项目许可，需要履行项目审批、核准手续的依法必须招标的基建工程、特许经营项目招标方式和招标范围的核准；市交通运输部门的航道通航条件影响评价审核；市生态环境部门的建设项目环境影响评价审批；市经济和信息化部门的企业技术改造项目的企业投资项目核准、企业投资项目备案。总时限控制在</w:t>
      </w:r>
      <w:r w:rsidRPr="00E72FBE">
        <w:t>20</w:t>
      </w:r>
      <w:r w:rsidRPr="00E72FBE">
        <w:rPr>
          <w:rFonts w:cs="仿宋_GB2312" w:hint="eastAsia"/>
        </w:rPr>
        <w:t>个工作日以内</w:t>
      </w:r>
      <w:r w:rsidRPr="00E72FBE">
        <w:t xml:space="preserve"> (</w:t>
      </w:r>
      <w:r w:rsidRPr="00E72FBE">
        <w:rPr>
          <w:rFonts w:cs="仿宋_GB2312" w:hint="eastAsia"/>
        </w:rPr>
        <w:t>不含政府审批及系统公示时间</w:t>
      </w:r>
      <w:r w:rsidRPr="00E72FBE">
        <w:t>)</w:t>
      </w:r>
      <w:r w:rsidRPr="00E72FBE">
        <w:rPr>
          <w:rFonts w:cs="仿宋_GB2312" w:hint="eastAsia"/>
        </w:rPr>
        <w:t>；市委政法委维稳部门的重大项目社会稳定风险评估</w:t>
      </w:r>
      <w:r w:rsidRPr="00E72FBE">
        <w:t>;</w:t>
      </w:r>
      <w:r w:rsidRPr="00E72FBE">
        <w:rPr>
          <w:rFonts w:cs="仿宋_GB2312" w:hint="eastAsia"/>
        </w:rPr>
        <w:t>市应急管理部门的危险化学品建设项目安全条件审查。</w:t>
      </w:r>
    </w:p>
    <w:p w:rsidR="00566FA3" w:rsidRPr="00E72FBE" w:rsidRDefault="00566FA3" w:rsidP="00E72FBE">
      <w:pPr>
        <w:spacing w:line="600" w:lineRule="exact"/>
        <w:ind w:firstLineChars="200" w:firstLine="31680"/>
      </w:pPr>
      <w:r w:rsidRPr="00E72FBE">
        <w:rPr>
          <w:rFonts w:cs="仿宋_GB2312" w:hint="eastAsia"/>
        </w:rPr>
        <w:t>将六个部门共</w:t>
      </w:r>
      <w:r w:rsidRPr="00E72FBE">
        <w:t>10</w:t>
      </w:r>
      <w:r w:rsidRPr="00E72FBE">
        <w:rPr>
          <w:rFonts w:cs="仿宋_GB2312" w:hint="eastAsia"/>
        </w:rPr>
        <w:t>个事项纳入立项用地规划许可阶段、工程建设许可阶段两个阶段（须在施工许可阶段前完成）并联或并行审批。包括市发改部门或市经济信息化部门的节能审查；市国安部门的涉及国家安全事项的建设项目审批；市民族宗教部门的宗教活动场所内改建或者新建建筑物审批；市水利部门的洪水影响评价审批、生产建设项目水土保持方案审批、取水许可审批、占用农业灌溉水源、灌排工程设施审批；市林业部门的临时占用林地审批、林木采伐许可证核发。</w:t>
      </w:r>
    </w:p>
    <w:p w:rsidR="00566FA3" w:rsidRPr="00E72FBE" w:rsidRDefault="00566FA3" w:rsidP="00E72FBE">
      <w:pPr>
        <w:spacing w:line="600" w:lineRule="exact"/>
        <w:ind w:firstLineChars="200" w:firstLine="31680"/>
      </w:pPr>
      <w:r w:rsidRPr="00E72FBE">
        <w:rPr>
          <w:rFonts w:cs="仿宋_GB2312" w:hint="eastAsia"/>
        </w:rPr>
        <w:t>各审批单位按照《攀枝花市工程建设项目立项用地规划许可阶段并联并行流程图》</w:t>
      </w:r>
      <w:r w:rsidRPr="00E72FBE">
        <w:t>(</w:t>
      </w:r>
      <w:r w:rsidRPr="00E72FBE">
        <w:rPr>
          <w:rFonts w:cs="仿宋_GB2312" w:hint="eastAsia"/>
        </w:rPr>
        <w:t>详见附件</w:t>
      </w:r>
      <w:r w:rsidRPr="00E72FBE">
        <w:t>1)</w:t>
      </w:r>
      <w:r w:rsidRPr="00E72FBE">
        <w:rPr>
          <w:rFonts w:cs="仿宋_GB2312" w:hint="eastAsia"/>
        </w:rPr>
        <w:t>细化分类，进行限时审批。</w:t>
      </w:r>
    </w:p>
    <w:p w:rsidR="00566FA3" w:rsidRPr="00E72FBE" w:rsidRDefault="00566FA3" w:rsidP="00E72FBE">
      <w:pPr>
        <w:spacing w:line="600" w:lineRule="exact"/>
        <w:ind w:firstLineChars="200" w:firstLine="31680"/>
      </w:pPr>
      <w:r w:rsidRPr="00E72FBE">
        <w:t>(</w:t>
      </w:r>
      <w:r w:rsidRPr="00E72FBE">
        <w:rPr>
          <w:rFonts w:cs="仿宋_GB2312" w:hint="eastAsia"/>
        </w:rPr>
        <w:t>五</w:t>
      </w:r>
      <w:r w:rsidRPr="00E72FBE">
        <w:t>)</w:t>
      </w:r>
      <w:r w:rsidRPr="00E72FBE">
        <w:rPr>
          <w:rFonts w:cs="仿宋_GB2312" w:hint="eastAsia"/>
        </w:rPr>
        <w:t>统一审批程序。市政务服务大厅综合窗口按照《攀枝花市工程建设项目立项用地规划许可阶段并联并行办事指南》</w:t>
      </w:r>
      <w:r w:rsidRPr="00E72FBE">
        <w:t>(</w:t>
      </w:r>
      <w:r w:rsidRPr="00E72FBE">
        <w:rPr>
          <w:rFonts w:cs="仿宋_GB2312" w:hint="eastAsia"/>
        </w:rPr>
        <w:t>详见附件</w:t>
      </w:r>
      <w:r w:rsidRPr="00E72FBE">
        <w:t>2)</w:t>
      </w:r>
      <w:r w:rsidRPr="00E72FBE">
        <w:rPr>
          <w:rFonts w:cs="仿宋_GB2312" w:hint="eastAsia"/>
        </w:rPr>
        <w:t>审查申请人提交的材料，由综合窗口统一受理</w:t>
      </w:r>
      <w:r w:rsidRPr="00E72FBE">
        <w:t>;</w:t>
      </w:r>
      <w:r w:rsidRPr="00E72FBE">
        <w:rPr>
          <w:rFonts w:cs="仿宋_GB2312" w:hint="eastAsia"/>
        </w:rPr>
        <w:t>各审批单位按照职能职责对审批事项分头审批，并将结果推送至</w:t>
      </w:r>
      <w:r w:rsidRPr="00E72FBE">
        <w:t>“</w:t>
      </w:r>
      <w:r w:rsidRPr="00E72FBE">
        <w:rPr>
          <w:rFonts w:cs="仿宋_GB2312" w:hint="eastAsia"/>
        </w:rPr>
        <w:t>攀枝花市工程建设项目审批管理平台</w:t>
      </w:r>
      <w:r w:rsidRPr="00E72FBE">
        <w:t>”</w:t>
      </w:r>
      <w:r w:rsidRPr="00E72FBE">
        <w:rPr>
          <w:rFonts w:cs="仿宋_GB2312" w:hint="eastAsia"/>
        </w:rPr>
        <w:t>，由综合窗口统一发放办结结果。</w:t>
      </w:r>
    </w:p>
    <w:p w:rsidR="00566FA3" w:rsidRPr="00E72FBE" w:rsidRDefault="00566FA3" w:rsidP="00E72FBE">
      <w:pPr>
        <w:spacing w:line="600" w:lineRule="exact"/>
        <w:ind w:firstLineChars="200" w:firstLine="31680"/>
      </w:pPr>
      <w:r w:rsidRPr="00E72FBE">
        <w:t>(</w:t>
      </w:r>
      <w:r w:rsidRPr="00E72FBE">
        <w:rPr>
          <w:rFonts w:cs="仿宋_GB2312" w:hint="eastAsia"/>
        </w:rPr>
        <w:t>六</w:t>
      </w:r>
      <w:r w:rsidRPr="00E72FBE">
        <w:t>)</w:t>
      </w:r>
      <w:r w:rsidRPr="00E72FBE">
        <w:rPr>
          <w:rFonts w:cs="仿宋_GB2312" w:hint="eastAsia"/>
        </w:rPr>
        <w:t>加强职能监管。各并联审批单位需按照职能职责将该阶段并联审批事项纳入本部门内部管理，配套制定事前事中事后全过程监管措施，加大监督检查力度</w:t>
      </w:r>
      <w:r w:rsidRPr="00E72FBE">
        <w:t>,</w:t>
      </w:r>
      <w:r w:rsidRPr="00E72FBE">
        <w:rPr>
          <w:rFonts w:cs="仿宋_GB2312" w:hint="eastAsia"/>
        </w:rPr>
        <w:t>严肃查处违法违规行为。对于实行承诺制的企业投资项目，审批部门应在规定时间内对申请人履行承诺的情况进行检查。对申请人未履行承诺的，情节严重的，撤销行政审批决定并追究申请人相应责任。</w:t>
      </w:r>
    </w:p>
    <w:p w:rsidR="00566FA3" w:rsidRPr="00E72FBE" w:rsidRDefault="00566FA3" w:rsidP="00E72FBE">
      <w:pPr>
        <w:spacing w:line="600" w:lineRule="exact"/>
        <w:ind w:firstLineChars="200" w:firstLine="31680"/>
      </w:pPr>
      <w:r w:rsidRPr="00E72FBE">
        <w:t>(</w:t>
      </w:r>
      <w:r w:rsidRPr="00E72FBE">
        <w:rPr>
          <w:rFonts w:cs="仿宋_GB2312" w:hint="eastAsia"/>
        </w:rPr>
        <w:t>七</w:t>
      </w:r>
      <w:r w:rsidRPr="00E72FBE">
        <w:t>)</w:t>
      </w:r>
      <w:r w:rsidRPr="00E72FBE">
        <w:rPr>
          <w:rFonts w:cs="仿宋_GB2312" w:hint="eastAsia"/>
        </w:rPr>
        <w:t>前置中介服务管理。将工程建设项目立项用地规划许可阶段涉及的勘测定界、政府投资项目可行性研究报告评审、考古勘探和文物影响评估、地价评估、地籍调查及地籍测绘、节地评价、拟使用林地可行性报告、林木采伐作业设计</w:t>
      </w:r>
      <w:r w:rsidRPr="00E72FBE">
        <w:t>8</w:t>
      </w:r>
      <w:r w:rsidRPr="00E72FBE">
        <w:rPr>
          <w:rFonts w:cs="仿宋_GB2312" w:hint="eastAsia"/>
        </w:rPr>
        <w:t>项中介服务事项全部纳入项目策划生成阶段，共享中介服</w:t>
      </w:r>
      <w:r w:rsidRPr="00E72FBE">
        <w:rPr>
          <w:rFonts w:ascii="仿宋_GB2312" w:cs="仿宋_GB2312" w:hint="eastAsia"/>
        </w:rPr>
        <w:t>务和“多测合一”成</w:t>
      </w:r>
      <w:r w:rsidRPr="00E72FBE">
        <w:rPr>
          <w:rFonts w:cs="仿宋_GB2312" w:hint="eastAsia"/>
        </w:rPr>
        <w:t>果，为工程建设项目立项用地规划许可阶段并联审批的顺利实施提供基础保障。</w:t>
      </w:r>
    </w:p>
    <w:p w:rsidR="00566FA3" w:rsidRPr="00E72FBE" w:rsidRDefault="00566FA3" w:rsidP="00E72FBE">
      <w:pPr>
        <w:spacing w:line="600" w:lineRule="exact"/>
        <w:ind w:firstLineChars="200" w:firstLine="31680"/>
      </w:pPr>
      <w:r w:rsidRPr="00E72FBE">
        <w:t>(</w:t>
      </w:r>
      <w:r w:rsidRPr="00E72FBE">
        <w:rPr>
          <w:rFonts w:cs="仿宋_GB2312" w:hint="eastAsia"/>
        </w:rPr>
        <w:t>八</w:t>
      </w:r>
      <w:r w:rsidRPr="00E72FBE">
        <w:t>)</w:t>
      </w:r>
      <w:r w:rsidRPr="00E72FBE">
        <w:rPr>
          <w:rFonts w:cs="仿宋_GB2312" w:hint="eastAsia"/>
        </w:rPr>
        <w:t>并联审批结果、运用及存档。工程建设项目在立项用地规划许可阶段完成并联审批，取得并联审批结果后，转入工程建设许可阶段。市自然资源和规划局用地预审后，出具《用地预审意见书》</w:t>
      </w:r>
      <w:r>
        <w:rPr>
          <w:rFonts w:cs="仿宋_GB2312" w:hint="eastAsia"/>
        </w:rPr>
        <w:t>；</w:t>
      </w:r>
      <w:r w:rsidRPr="00E72FBE">
        <w:rPr>
          <w:rFonts w:cs="仿宋_GB2312" w:hint="eastAsia"/>
        </w:rPr>
        <w:t>国有土地使用权出让后，签订《国有建设用地使用权出让合同》</w:t>
      </w:r>
      <w:r>
        <w:rPr>
          <w:rFonts w:cs="仿宋_GB2312" w:hint="eastAsia"/>
        </w:rPr>
        <w:t>；</w:t>
      </w:r>
      <w:r w:rsidRPr="00E72FBE">
        <w:rPr>
          <w:rFonts w:cs="仿宋_GB2312" w:hint="eastAsia"/>
        </w:rPr>
        <w:t>国有土地使用权划拨审核后，出具《国有建设用地使用权划拨决定书》。完成工程建设项目选址审核后，出具《建设项目选址意见书》</w:t>
      </w:r>
      <w:r>
        <w:rPr>
          <w:rFonts w:cs="仿宋_GB2312" w:hint="eastAsia"/>
        </w:rPr>
        <w:t>；</w:t>
      </w:r>
      <w:r w:rsidRPr="00E72FBE">
        <w:rPr>
          <w:rFonts w:cs="仿宋_GB2312" w:hint="eastAsia"/>
        </w:rPr>
        <w:t>完成工程建设项目用地规划条件审核后，出具《建设用地规划许可证》。发改或经信部门完成企业项目投资备案后，出具项目备案表</w:t>
      </w:r>
      <w:r>
        <w:rPr>
          <w:rFonts w:cs="仿宋_GB2312" w:hint="eastAsia"/>
        </w:rPr>
        <w:t>；</w:t>
      </w:r>
      <w:r w:rsidRPr="00E72FBE">
        <w:rPr>
          <w:rFonts w:cs="仿宋_GB2312" w:hint="eastAsia"/>
        </w:rPr>
        <w:t>对于申请办理企业、事业单位、社会团体等投资建设的固定资产投资项目许可的，出具企业、事业单位、社会团体等投资建设的固定资产投资项目核准的批复</w:t>
      </w:r>
      <w:r>
        <w:rPr>
          <w:rFonts w:cs="仿宋_GB2312" w:hint="eastAsia"/>
        </w:rPr>
        <w:t>；</w:t>
      </w:r>
      <w:r w:rsidRPr="00E72FBE">
        <w:rPr>
          <w:rFonts w:cs="仿宋_GB2312" w:hint="eastAsia"/>
        </w:rPr>
        <w:t>对于申请市级政府投资项目可行性研究报告审批</w:t>
      </w:r>
      <w:r w:rsidRPr="00E72FBE">
        <w:t>(</w:t>
      </w:r>
      <w:r w:rsidRPr="00E72FBE">
        <w:rPr>
          <w:rFonts w:cs="仿宋_GB2312" w:hint="eastAsia"/>
        </w:rPr>
        <w:t>总投资</w:t>
      </w:r>
      <w:r w:rsidRPr="00E72FBE">
        <w:t>1000</w:t>
      </w:r>
      <w:r w:rsidRPr="00E72FBE">
        <w:rPr>
          <w:rFonts w:cs="仿宋_GB2312" w:hint="eastAsia"/>
        </w:rPr>
        <w:t>万元以下的项目只办理项目建议书审批</w:t>
      </w:r>
      <w:r w:rsidRPr="00E72FBE">
        <w:t>)</w:t>
      </w:r>
      <w:r w:rsidRPr="00E72FBE">
        <w:rPr>
          <w:rFonts w:cs="仿宋_GB2312" w:hint="eastAsia"/>
        </w:rPr>
        <w:t>的，出具可行性研究报告或项目建议书的批复。</w:t>
      </w:r>
    </w:p>
    <w:p w:rsidR="00566FA3" w:rsidRPr="00E72FBE" w:rsidRDefault="00566FA3" w:rsidP="00E72FBE">
      <w:pPr>
        <w:spacing w:line="600" w:lineRule="exact"/>
        <w:ind w:firstLineChars="200" w:firstLine="31680"/>
      </w:pPr>
      <w:r w:rsidRPr="00E72FBE">
        <w:rPr>
          <w:rFonts w:cs="仿宋_GB2312" w:hint="eastAsia"/>
        </w:rPr>
        <w:t>大力推广使用电子印章，实现审批结果电子化和</w:t>
      </w:r>
      <w:r w:rsidRPr="00E72FBE">
        <w:rPr>
          <w:rFonts w:ascii="仿宋_GB2312" w:cs="仿宋_GB2312" w:hint="eastAsia"/>
        </w:rPr>
        <w:t>“线上”“线下”事项办理同质同效、互联互通。对于在本阶段形成审批结果的，各部门依据电子成果进行业务审批并存</w:t>
      </w:r>
      <w:r w:rsidRPr="00E72FBE">
        <w:rPr>
          <w:rFonts w:cs="仿宋_GB2312" w:hint="eastAsia"/>
        </w:rPr>
        <w:t>档</w:t>
      </w:r>
      <w:r>
        <w:rPr>
          <w:rFonts w:cs="仿宋_GB2312" w:hint="eastAsia"/>
        </w:rPr>
        <w:t>；</w:t>
      </w:r>
      <w:r w:rsidRPr="00E72FBE">
        <w:rPr>
          <w:rFonts w:cs="仿宋_GB2312" w:hint="eastAsia"/>
        </w:rPr>
        <w:t>对于由申请人自行提供的申请材料，各部门共享申请材料</w:t>
      </w:r>
      <w:r w:rsidRPr="00E72FBE">
        <w:t>(</w:t>
      </w:r>
      <w:r w:rsidRPr="00E72FBE">
        <w:rPr>
          <w:rFonts w:cs="仿宋_GB2312" w:hint="eastAsia"/>
        </w:rPr>
        <w:t>扫描件</w:t>
      </w:r>
      <w:r w:rsidRPr="00E72FBE">
        <w:t>)</w:t>
      </w:r>
      <w:r w:rsidRPr="00E72FBE">
        <w:rPr>
          <w:rFonts w:cs="仿宋_GB2312" w:hint="eastAsia"/>
        </w:rPr>
        <w:t>作为审批档案进行存档。</w:t>
      </w:r>
    </w:p>
    <w:p w:rsidR="00566FA3" w:rsidRPr="00E72FBE" w:rsidRDefault="00566FA3" w:rsidP="00E72FBE">
      <w:pPr>
        <w:spacing w:line="600" w:lineRule="exact"/>
        <w:ind w:firstLineChars="200" w:firstLine="31680"/>
      </w:pPr>
      <w:r w:rsidRPr="00E72FBE">
        <w:t>(</w:t>
      </w:r>
      <w:r w:rsidRPr="00E72FBE">
        <w:rPr>
          <w:rFonts w:cs="仿宋_GB2312" w:hint="eastAsia"/>
        </w:rPr>
        <w:t>九</w:t>
      </w:r>
      <w:r w:rsidRPr="00E72FBE">
        <w:t>)</w:t>
      </w:r>
      <w:r w:rsidRPr="00E72FBE">
        <w:rPr>
          <w:rFonts w:cs="仿宋_GB2312" w:hint="eastAsia"/>
        </w:rPr>
        <w:t>鼓励创新。在推进改革过程中，鼓励大胆探索、先行先试。对确因客观原因未达到工作预期效果、造成不良影响和损失的失误或错误，按市委、市政府容错纠错相关规定执行。</w:t>
      </w:r>
    </w:p>
    <w:p w:rsidR="00566FA3" w:rsidRPr="00E72FBE" w:rsidRDefault="00566FA3" w:rsidP="00E72FBE">
      <w:pPr>
        <w:spacing w:line="600" w:lineRule="exact"/>
        <w:ind w:firstLineChars="200" w:firstLine="31680"/>
      </w:pPr>
      <w:r w:rsidRPr="00E72FBE">
        <w:t>(</w:t>
      </w:r>
      <w:r w:rsidRPr="00E72FBE">
        <w:rPr>
          <w:rFonts w:cs="仿宋_GB2312" w:hint="eastAsia"/>
        </w:rPr>
        <w:t>十</w:t>
      </w:r>
      <w:r w:rsidRPr="00E72FBE">
        <w:t>)</w:t>
      </w:r>
      <w:r w:rsidRPr="00E72FBE">
        <w:rPr>
          <w:rFonts w:cs="仿宋_GB2312" w:hint="eastAsia"/>
        </w:rPr>
        <w:t>本规定实施的工程建设项目审批事项</w:t>
      </w:r>
      <w:r w:rsidRPr="00E72FBE">
        <w:t>(</w:t>
      </w:r>
      <w:r w:rsidRPr="00E72FBE">
        <w:rPr>
          <w:rFonts w:cs="仿宋_GB2312" w:hint="eastAsia"/>
        </w:rPr>
        <w:t>其他事项</w:t>
      </w:r>
      <w:r w:rsidRPr="00E72FBE">
        <w:t>)</w:t>
      </w:r>
      <w:r w:rsidRPr="00E72FBE">
        <w:rPr>
          <w:rFonts w:cs="仿宋_GB2312" w:hint="eastAsia"/>
        </w:rPr>
        <w:t>、条件、程序、时限与现行相关法律法规不一致的，属于市本级审批权限范围内的，按照本细则执行。</w:t>
      </w:r>
    </w:p>
    <w:p w:rsidR="00566FA3" w:rsidRPr="00E72FBE" w:rsidRDefault="00566FA3" w:rsidP="00E72FBE">
      <w:pPr>
        <w:spacing w:line="600" w:lineRule="exact"/>
        <w:ind w:firstLineChars="200" w:firstLine="31680"/>
      </w:pPr>
      <w:r w:rsidRPr="00E72FBE">
        <w:rPr>
          <w:rFonts w:cs="仿宋_GB2312" w:hint="eastAsia"/>
        </w:rPr>
        <w:t>三、工作程序</w:t>
      </w:r>
    </w:p>
    <w:p w:rsidR="00566FA3" w:rsidRPr="00E72FBE" w:rsidRDefault="00566FA3" w:rsidP="00E72FBE">
      <w:pPr>
        <w:spacing w:line="600" w:lineRule="exact"/>
        <w:ind w:firstLineChars="200" w:firstLine="31680"/>
      </w:pPr>
      <w:r w:rsidRPr="00E72FBE">
        <w:t>(</w:t>
      </w:r>
      <w:r w:rsidRPr="00E72FBE">
        <w:rPr>
          <w:rFonts w:cs="仿宋_GB2312" w:hint="eastAsia"/>
        </w:rPr>
        <w:t>一</w:t>
      </w:r>
      <w:r w:rsidRPr="00E72FBE">
        <w:t>)</w:t>
      </w:r>
      <w:r w:rsidRPr="00E72FBE">
        <w:rPr>
          <w:rFonts w:cs="仿宋_GB2312" w:hint="eastAsia"/>
        </w:rPr>
        <w:t>第一步</w:t>
      </w:r>
      <w:r>
        <w:rPr>
          <w:rFonts w:cs="仿宋_GB2312" w:hint="eastAsia"/>
        </w:rPr>
        <w:t>：</w:t>
      </w:r>
      <w:r w:rsidRPr="00E72FBE">
        <w:rPr>
          <w:rFonts w:cs="仿宋_GB2312" w:hint="eastAsia"/>
        </w:rPr>
        <w:t>申请人在</w:t>
      </w:r>
      <w:r w:rsidRPr="00E72FBE">
        <w:rPr>
          <w:rFonts w:ascii="仿宋_GB2312" w:cs="仿宋_GB2312" w:hint="eastAsia"/>
        </w:rPr>
        <w:t>“攀枝花市工程建设项目审批管理平台”下载填写《攀枝花市工程建</w:t>
      </w:r>
      <w:r w:rsidRPr="00E72FBE">
        <w:rPr>
          <w:rFonts w:cs="仿宋_GB2312" w:hint="eastAsia"/>
        </w:rPr>
        <w:t>设项目立项用地规划许可阶段并联并行申请表》</w:t>
      </w:r>
      <w:r w:rsidRPr="00E72FBE">
        <w:t>(</w:t>
      </w:r>
      <w:r w:rsidRPr="00E72FBE">
        <w:rPr>
          <w:rFonts w:cs="仿宋_GB2312" w:hint="eastAsia"/>
        </w:rPr>
        <w:t>详见附件</w:t>
      </w:r>
      <w:r w:rsidRPr="00E72FBE">
        <w:t>3)</w:t>
      </w:r>
      <w:r>
        <w:rPr>
          <w:rFonts w:cs="仿宋_GB2312" w:hint="eastAsia"/>
        </w:rPr>
        <w:t>，</w:t>
      </w:r>
      <w:r w:rsidRPr="00E72FBE">
        <w:rPr>
          <w:rFonts w:cs="仿宋_GB2312" w:hint="eastAsia"/>
        </w:rPr>
        <w:t>携带申请材料向市政务服务大厅综合窗口提出申请，申请材料齐全且符合法定形式的，应当予以受理</w:t>
      </w:r>
      <w:r>
        <w:rPr>
          <w:rFonts w:cs="仿宋_GB2312" w:hint="eastAsia"/>
        </w:rPr>
        <w:t>；</w:t>
      </w:r>
      <w:r w:rsidRPr="00E72FBE">
        <w:rPr>
          <w:rFonts w:cs="仿宋_GB2312" w:hint="eastAsia"/>
        </w:rPr>
        <w:t>申请材料不齐全或不符合法定形式的，应一次性告知申请人需补正的全部内容，申请人应修改补充。</w:t>
      </w:r>
    </w:p>
    <w:p w:rsidR="00566FA3" w:rsidRPr="00E72FBE" w:rsidRDefault="00566FA3" w:rsidP="00E72FBE">
      <w:pPr>
        <w:spacing w:line="600" w:lineRule="exact"/>
        <w:ind w:firstLineChars="200" w:firstLine="31680"/>
      </w:pPr>
      <w:r w:rsidRPr="00E72FBE">
        <w:t>(</w:t>
      </w:r>
      <w:r w:rsidRPr="00E72FBE">
        <w:rPr>
          <w:rFonts w:cs="仿宋_GB2312" w:hint="eastAsia"/>
        </w:rPr>
        <w:t>二</w:t>
      </w:r>
      <w:r w:rsidRPr="00E72FBE">
        <w:t>)</w:t>
      </w:r>
      <w:r w:rsidRPr="00E72FBE">
        <w:rPr>
          <w:rFonts w:cs="仿宋_GB2312" w:hint="eastAsia"/>
        </w:rPr>
        <w:t>第二步</w:t>
      </w:r>
      <w:r>
        <w:rPr>
          <w:rFonts w:cs="仿宋_GB2312" w:hint="eastAsia"/>
        </w:rPr>
        <w:t>：</w:t>
      </w:r>
      <w:r w:rsidRPr="00E72FBE">
        <w:rPr>
          <w:rFonts w:cs="仿宋_GB2312" w:hint="eastAsia"/>
        </w:rPr>
        <w:t>综合窗口将申请人提交的申请材料上传</w:t>
      </w:r>
      <w:r w:rsidRPr="00E72FBE">
        <w:rPr>
          <w:rFonts w:ascii="仿宋_GB2312" w:cs="仿宋_GB2312" w:hint="eastAsia"/>
        </w:rPr>
        <w:t>至“攀枝花市工程建设项目审批管理平台”，由系统将申请资料分</w:t>
      </w:r>
      <w:r w:rsidRPr="00E72FBE">
        <w:rPr>
          <w:rFonts w:cs="仿宋_GB2312" w:hint="eastAsia"/>
        </w:rPr>
        <w:t>类推送至各审批单位进行具体事项审批。</w:t>
      </w:r>
    </w:p>
    <w:p w:rsidR="00566FA3" w:rsidRPr="00E72FBE" w:rsidRDefault="00566FA3" w:rsidP="00E72FBE">
      <w:pPr>
        <w:spacing w:line="600" w:lineRule="exact"/>
        <w:ind w:firstLineChars="200" w:firstLine="31680"/>
      </w:pPr>
      <w:r w:rsidRPr="00E72FBE">
        <w:t>(</w:t>
      </w:r>
      <w:r w:rsidRPr="00E72FBE">
        <w:rPr>
          <w:rFonts w:cs="仿宋_GB2312" w:hint="eastAsia"/>
        </w:rPr>
        <w:t>三</w:t>
      </w:r>
      <w:r w:rsidRPr="00E72FBE">
        <w:t>)</w:t>
      </w:r>
      <w:r w:rsidRPr="00E72FBE">
        <w:rPr>
          <w:rFonts w:cs="仿宋_GB2312" w:hint="eastAsia"/>
        </w:rPr>
        <w:t>第三步</w:t>
      </w:r>
      <w:r>
        <w:rPr>
          <w:rFonts w:cs="仿宋_GB2312" w:hint="eastAsia"/>
        </w:rPr>
        <w:t>：</w:t>
      </w:r>
      <w:r w:rsidRPr="00E72FBE">
        <w:rPr>
          <w:rFonts w:cs="仿宋_GB2312" w:hint="eastAsia"/>
        </w:rPr>
        <w:t>各审批单位在规定的办理时限内进行审批，对于符合要求的，由综合窗口统一发放批准文件</w:t>
      </w:r>
      <w:r>
        <w:rPr>
          <w:rFonts w:cs="仿宋_GB2312" w:hint="eastAsia"/>
        </w:rPr>
        <w:t>；</w:t>
      </w:r>
      <w:r w:rsidRPr="00E72FBE">
        <w:rPr>
          <w:rFonts w:cs="仿宋_GB2312" w:hint="eastAsia"/>
        </w:rPr>
        <w:t>如遇申请材料需要补正情况，应暂停办理并在</w:t>
      </w:r>
      <w:r w:rsidRPr="00E72FBE">
        <w:t>3</w:t>
      </w:r>
      <w:r w:rsidRPr="00E72FBE">
        <w:rPr>
          <w:rFonts w:cs="仿宋_GB2312" w:hint="eastAsia"/>
        </w:rPr>
        <w:t>个工作日内出具《攀枝花市工程建设项目立项用地规划许可阶段并联并行补正通知书》</w:t>
      </w:r>
      <w:r w:rsidRPr="00E72FBE">
        <w:t>(</w:t>
      </w:r>
      <w:r w:rsidRPr="00E72FBE">
        <w:rPr>
          <w:rFonts w:cs="仿宋_GB2312" w:hint="eastAsia"/>
        </w:rPr>
        <w:t>详见附件</w:t>
      </w:r>
      <w:r w:rsidRPr="00E72FBE">
        <w:t>4)</w:t>
      </w:r>
      <w:r>
        <w:rPr>
          <w:rFonts w:cs="仿宋_GB2312" w:hint="eastAsia"/>
        </w:rPr>
        <w:t>；</w:t>
      </w:r>
      <w:r w:rsidRPr="00E72FBE">
        <w:rPr>
          <w:rFonts w:cs="仿宋_GB2312" w:hint="eastAsia"/>
        </w:rPr>
        <w:t>如遇审批单位认为确需退件的情况，应暂停办理并在</w:t>
      </w:r>
      <w:r w:rsidRPr="00E72FBE">
        <w:t>3</w:t>
      </w:r>
      <w:r w:rsidRPr="00E72FBE">
        <w:rPr>
          <w:rFonts w:cs="仿宋_GB2312" w:hint="eastAsia"/>
        </w:rPr>
        <w:t>个工作日内出具《攀枝花市工程建设项目立项用地规划许可阶段并联并行退件通知书》</w:t>
      </w:r>
      <w:r w:rsidRPr="00E72FBE">
        <w:t>(</w:t>
      </w:r>
      <w:r w:rsidRPr="00E72FBE">
        <w:rPr>
          <w:rFonts w:cs="仿宋_GB2312" w:hint="eastAsia"/>
        </w:rPr>
        <w:t>详见附件</w:t>
      </w:r>
      <w:r w:rsidRPr="00E72FBE">
        <w:t>5)</w:t>
      </w:r>
      <w:r w:rsidRPr="00E72FBE">
        <w:rPr>
          <w:rFonts w:cs="仿宋_GB2312" w:hint="eastAsia"/>
        </w:rPr>
        <w:t>。通过</w:t>
      </w:r>
      <w:r w:rsidRPr="00E72FBE">
        <w:rPr>
          <w:rFonts w:ascii="仿宋_GB2312" w:cs="仿宋_GB2312" w:hint="eastAsia"/>
        </w:rPr>
        <w:t>“攀枝花市工程建设项目审批管理平台”反馈至综合窗口，待资料</w:t>
      </w:r>
      <w:r w:rsidRPr="00E72FBE">
        <w:rPr>
          <w:rFonts w:cs="仿宋_GB2312" w:hint="eastAsia"/>
        </w:rPr>
        <w:t>齐备后继续办理。</w:t>
      </w:r>
    </w:p>
    <w:p w:rsidR="00566FA3" w:rsidRPr="00E72FBE" w:rsidRDefault="00566FA3" w:rsidP="00E72FBE">
      <w:pPr>
        <w:spacing w:line="600" w:lineRule="exact"/>
        <w:ind w:firstLineChars="200" w:firstLine="31680"/>
      </w:pPr>
      <w:r w:rsidRPr="00E72FBE">
        <w:rPr>
          <w:rFonts w:cs="仿宋_GB2312" w:hint="eastAsia"/>
        </w:rPr>
        <w:t>四、工作职责</w:t>
      </w:r>
    </w:p>
    <w:p w:rsidR="00566FA3" w:rsidRPr="00E72FBE" w:rsidRDefault="00566FA3" w:rsidP="00E72FBE">
      <w:pPr>
        <w:spacing w:line="600" w:lineRule="exact"/>
        <w:ind w:firstLineChars="200" w:firstLine="31680"/>
      </w:pPr>
      <w:r w:rsidRPr="00E72FBE">
        <w:t>(</w:t>
      </w:r>
      <w:r w:rsidRPr="00E72FBE">
        <w:rPr>
          <w:rFonts w:cs="仿宋_GB2312" w:hint="eastAsia"/>
        </w:rPr>
        <w:t>一</w:t>
      </w:r>
      <w:r w:rsidRPr="00E72FBE">
        <w:t>)</w:t>
      </w:r>
      <w:r w:rsidRPr="00E72FBE">
        <w:rPr>
          <w:rFonts w:cs="仿宋_GB2312" w:hint="eastAsia"/>
        </w:rPr>
        <w:t>市自然资源和规划局为牵头单位，建立协调机制，主动协调解决改革工作推进过程中遇到的困难和问题，切实做好各项改革工作。市自然资源和规划局（两县自然资源和林业局、各分局）负责涉及用地预审、国有土地使用权出让审核、国有土地使用权划拨审批以及签订成交确认书、国有建设使用权出让合同、选址意见书核发、建设用地规划许可证核发等并联审批事项。需报请工程建设项目改革领导小组审定的，应及时组织报送。</w:t>
      </w:r>
    </w:p>
    <w:p w:rsidR="00566FA3" w:rsidRPr="00E72FBE" w:rsidRDefault="00566FA3" w:rsidP="00E72FBE">
      <w:pPr>
        <w:spacing w:line="600" w:lineRule="exact"/>
        <w:ind w:firstLineChars="200" w:firstLine="31680"/>
      </w:pPr>
      <w:r w:rsidRPr="00E72FBE">
        <w:t>(</w:t>
      </w:r>
      <w:r w:rsidRPr="00E72FBE">
        <w:rPr>
          <w:rFonts w:cs="仿宋_GB2312" w:hint="eastAsia"/>
        </w:rPr>
        <w:t>二</w:t>
      </w:r>
      <w:r w:rsidRPr="00E72FBE">
        <w:t>)</w:t>
      </w:r>
      <w:r w:rsidRPr="00E72FBE">
        <w:rPr>
          <w:rFonts w:cs="仿宋_GB2312" w:hint="eastAsia"/>
        </w:rPr>
        <w:t>市发改委</w:t>
      </w:r>
      <w:r w:rsidRPr="00E72FBE">
        <w:t>(</w:t>
      </w:r>
      <w:r w:rsidRPr="00E72FBE">
        <w:rPr>
          <w:rFonts w:cs="仿宋_GB2312" w:hint="eastAsia"/>
        </w:rPr>
        <w:t>区发改局</w:t>
      </w:r>
      <w:r w:rsidRPr="00E72FBE">
        <w:t>)</w:t>
      </w:r>
      <w:r w:rsidRPr="00E72FBE">
        <w:rPr>
          <w:rFonts w:cs="仿宋_GB2312" w:hint="eastAsia"/>
        </w:rPr>
        <w:t>负责涉及本阶段规定的企业投资项目备案、政府出资的投资项目可行性研究报告</w:t>
      </w:r>
      <w:r w:rsidRPr="00E72FBE">
        <w:t>(</w:t>
      </w:r>
      <w:r w:rsidRPr="00E72FBE">
        <w:rPr>
          <w:rFonts w:cs="仿宋_GB2312" w:hint="eastAsia"/>
        </w:rPr>
        <w:t>代项目建议书</w:t>
      </w:r>
      <w:r w:rsidRPr="00E72FBE">
        <w:t>)</w:t>
      </w:r>
      <w:r w:rsidRPr="00E72FBE">
        <w:rPr>
          <w:rFonts w:cs="仿宋_GB2312" w:hint="eastAsia"/>
        </w:rPr>
        <w:t>审批</w:t>
      </w:r>
      <w:r w:rsidRPr="00E72FBE">
        <w:t>(</w:t>
      </w:r>
      <w:r w:rsidRPr="00E72FBE">
        <w:rPr>
          <w:rFonts w:cs="仿宋_GB2312" w:hint="eastAsia"/>
        </w:rPr>
        <w:t>总投资</w:t>
      </w:r>
      <w:r w:rsidRPr="00E72FBE">
        <w:t>1000</w:t>
      </w:r>
      <w:r w:rsidRPr="00E72FBE">
        <w:rPr>
          <w:rFonts w:cs="仿宋_GB2312" w:hint="eastAsia"/>
        </w:rPr>
        <w:t>万元以下的项目只办理项目建议书审批</w:t>
      </w:r>
      <w:r w:rsidRPr="00E72FBE">
        <w:t>)</w:t>
      </w:r>
      <w:r w:rsidRPr="00E72FBE">
        <w:rPr>
          <w:rFonts w:cs="仿宋_GB2312" w:hint="eastAsia"/>
        </w:rPr>
        <w:t>，企业、事业单位、社会团体等投资建设的固定资产投资项目许可，需要履行项目审批、核准手续的依法必须招标的基建工程、特许经营项目招标方式和招标范围的核准，节能审查等并联审批事项。</w:t>
      </w:r>
    </w:p>
    <w:p w:rsidR="00566FA3" w:rsidRPr="00E72FBE" w:rsidRDefault="00566FA3" w:rsidP="00E72FBE">
      <w:pPr>
        <w:autoSpaceDE w:val="0"/>
        <w:autoSpaceDN w:val="0"/>
        <w:adjustRightInd w:val="0"/>
        <w:spacing w:line="600" w:lineRule="exact"/>
        <w:ind w:firstLineChars="200" w:firstLine="31680"/>
      </w:pPr>
      <w:r w:rsidRPr="00E72FBE">
        <w:t xml:space="preserve"> (</w:t>
      </w:r>
      <w:r w:rsidRPr="00E72FBE">
        <w:rPr>
          <w:rFonts w:cs="仿宋_GB2312" w:hint="eastAsia"/>
        </w:rPr>
        <w:t>三</w:t>
      </w:r>
      <w:r w:rsidRPr="00E72FBE">
        <w:t>)</w:t>
      </w:r>
      <w:r w:rsidRPr="00E72FBE">
        <w:rPr>
          <w:rFonts w:cs="仿宋_GB2312" w:hint="eastAsia"/>
        </w:rPr>
        <w:t>市政务服务管理局负责建设攀枝花市工程建设项目审批管理平台，确保按时正式上线运行；完善监管机制，加强对各审批阶段牵头单位和责任单位的监督考评</w:t>
      </w:r>
      <w:r w:rsidRPr="00E72FBE">
        <w:t xml:space="preserve">; </w:t>
      </w:r>
      <w:r w:rsidRPr="00E72FBE">
        <w:rPr>
          <w:rFonts w:cs="仿宋_GB2312" w:hint="eastAsia"/>
        </w:rPr>
        <w:t>负责组建工程建设项目审批综合服务窗口，健全完善综合窗口运行管理机制；会同各审批阶段牵头部门，加强综合窗口人员业务培训和考核管理。</w:t>
      </w:r>
    </w:p>
    <w:p w:rsidR="00566FA3" w:rsidRPr="00E72FBE" w:rsidRDefault="00566FA3" w:rsidP="00E72FBE">
      <w:pPr>
        <w:spacing w:line="600" w:lineRule="exact"/>
        <w:ind w:firstLineChars="200" w:firstLine="31680"/>
      </w:pPr>
      <w:r w:rsidRPr="00E72FBE">
        <w:t>(</w:t>
      </w:r>
      <w:r w:rsidRPr="00E72FBE">
        <w:rPr>
          <w:rFonts w:cs="仿宋_GB2312" w:hint="eastAsia"/>
        </w:rPr>
        <w:t>四</w:t>
      </w:r>
      <w:r w:rsidRPr="00E72FBE">
        <w:t>)</w:t>
      </w:r>
      <w:r w:rsidRPr="00E72FBE">
        <w:rPr>
          <w:rFonts w:cs="仿宋_GB2312" w:hint="eastAsia"/>
        </w:rPr>
        <w:t>市经济和信息化局负责涉及企业技术改造项目的企业投资项目核准、企业投资项目备案、节能审查等并联审批事项。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五</w:t>
      </w:r>
      <w:r w:rsidRPr="00E72FBE">
        <w:t>)</w:t>
      </w:r>
      <w:r w:rsidRPr="00E72FBE">
        <w:rPr>
          <w:rFonts w:cs="仿宋_GB2312" w:hint="eastAsia"/>
        </w:rPr>
        <w:t>市国安局负责涉及重要国家机关、军事设施、国防军工单位和其他重要涉密单位周边安全控制区域内的建设项目的新改扩建行为等并联审批事项。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六</w:t>
      </w:r>
      <w:r w:rsidRPr="00E72FBE">
        <w:t>)</w:t>
      </w:r>
      <w:r w:rsidRPr="00E72FBE">
        <w:rPr>
          <w:rFonts w:cs="仿宋_GB2312" w:hint="eastAsia"/>
        </w:rPr>
        <w:t>市交通运输局负责涉及与航道有关的建设项目的航道通航条件影响评价审核等并联审批事项。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七</w:t>
      </w:r>
      <w:r w:rsidRPr="00E72FBE">
        <w:t>)</w:t>
      </w:r>
      <w:r w:rsidRPr="00E72FBE">
        <w:rPr>
          <w:rFonts w:cs="仿宋_GB2312" w:hint="eastAsia"/>
        </w:rPr>
        <w:t>市民族宗教事务委员会负责涉及宗教活动场所内改建或者新建建筑物审批等并联审批事项。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八</w:t>
      </w:r>
      <w:r w:rsidRPr="00E72FBE">
        <w:t>)</w:t>
      </w:r>
      <w:r w:rsidRPr="00E72FBE">
        <w:rPr>
          <w:rFonts w:cs="仿宋_GB2312" w:hint="eastAsia"/>
        </w:rPr>
        <w:t>市水利局负责涉及占用农业灌溉水源、灌排工程设施审批、取水许可审批、洪水影响评价审批、生产建设项目水土保持方案审批等并联审批事项。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九</w:t>
      </w:r>
      <w:r w:rsidRPr="00E72FBE">
        <w:t>)</w:t>
      </w:r>
      <w:r w:rsidRPr="00E72FBE">
        <w:rPr>
          <w:rFonts w:cs="仿宋_GB2312" w:hint="eastAsia"/>
        </w:rPr>
        <w:t>市林业局负责涉及临时占用林地审批、林木采伐许可证核发等并联审批事项。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十</w:t>
      </w:r>
      <w:r w:rsidRPr="00E72FBE">
        <w:t>)</w:t>
      </w:r>
      <w:r w:rsidRPr="00E72FBE">
        <w:rPr>
          <w:rFonts w:cs="仿宋_GB2312" w:hint="eastAsia"/>
        </w:rPr>
        <w:t>市生态环境局负责涉及建设项目环境影响评价审批等并联审批事项。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十一</w:t>
      </w:r>
      <w:r w:rsidRPr="00E72FBE">
        <w:t>)</w:t>
      </w:r>
      <w:r w:rsidRPr="00E72FBE">
        <w:rPr>
          <w:rFonts w:cs="仿宋_GB2312" w:hint="eastAsia"/>
        </w:rPr>
        <w:t>市委政法委维稳部门负责重大项目社会稳定风险评估等并联审批事项。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十二</w:t>
      </w:r>
      <w:r w:rsidRPr="00E72FBE">
        <w:t>)</w:t>
      </w:r>
      <w:r w:rsidRPr="00E72FBE">
        <w:rPr>
          <w:rFonts w:cs="仿宋_GB2312" w:hint="eastAsia"/>
        </w:rPr>
        <w:t>市应急管理局负责危险化学品建设项目安全条件审查等并联审批事项。</w:t>
      </w:r>
    </w:p>
    <w:p w:rsidR="00566FA3" w:rsidRPr="00E72FBE" w:rsidRDefault="00566FA3" w:rsidP="00E72FBE">
      <w:pPr>
        <w:spacing w:line="600" w:lineRule="exact"/>
        <w:ind w:firstLineChars="200" w:firstLine="31680"/>
      </w:pPr>
      <w:r w:rsidRPr="00E72FBE">
        <w:t>(</w:t>
      </w:r>
      <w:r w:rsidRPr="00E72FBE">
        <w:rPr>
          <w:rFonts w:cs="仿宋_GB2312" w:hint="eastAsia"/>
        </w:rPr>
        <w:t>十三</w:t>
      </w:r>
      <w:r w:rsidRPr="00E72FBE">
        <w:t>)</w:t>
      </w:r>
      <w:r w:rsidRPr="00E72FBE">
        <w:rPr>
          <w:rFonts w:cs="仿宋_GB2312" w:hint="eastAsia"/>
        </w:rPr>
        <w:t>根据项目类别涉及的相关部门按职能职责及阶段划分采取并联审批事项。</w:t>
      </w:r>
    </w:p>
    <w:p w:rsidR="00566FA3" w:rsidRPr="00E72FBE" w:rsidRDefault="00566FA3" w:rsidP="00E72FBE">
      <w:pPr>
        <w:spacing w:line="600" w:lineRule="exact"/>
        <w:ind w:firstLineChars="200" w:firstLine="31680"/>
      </w:pPr>
      <w:r w:rsidRPr="00E72FBE">
        <w:rPr>
          <w:rFonts w:cs="仿宋_GB2312" w:hint="eastAsia"/>
        </w:rPr>
        <w:t>五、办理时限及地点</w:t>
      </w:r>
    </w:p>
    <w:p w:rsidR="00566FA3" w:rsidRPr="00E72FBE" w:rsidRDefault="00566FA3" w:rsidP="00E72FBE">
      <w:pPr>
        <w:spacing w:line="600" w:lineRule="exact"/>
        <w:ind w:firstLineChars="200" w:firstLine="31680"/>
      </w:pPr>
      <w:r w:rsidRPr="00E72FBE">
        <w:rPr>
          <w:rFonts w:cs="仿宋_GB2312" w:hint="eastAsia"/>
        </w:rPr>
        <w:t>办理时限</w:t>
      </w:r>
      <w:r>
        <w:rPr>
          <w:rFonts w:cs="仿宋_GB2312" w:hint="eastAsia"/>
        </w:rPr>
        <w:t>：</w:t>
      </w:r>
      <w:r w:rsidRPr="00E72FBE">
        <w:t>20</w:t>
      </w:r>
      <w:r w:rsidRPr="00E72FBE">
        <w:rPr>
          <w:rFonts w:cs="仿宋_GB2312" w:hint="eastAsia"/>
        </w:rPr>
        <w:t>个工作日</w:t>
      </w:r>
    </w:p>
    <w:p w:rsidR="00566FA3" w:rsidRPr="00E72FBE" w:rsidRDefault="00566FA3" w:rsidP="00E72FBE">
      <w:pPr>
        <w:autoSpaceDE w:val="0"/>
        <w:autoSpaceDN w:val="0"/>
        <w:adjustRightInd w:val="0"/>
        <w:spacing w:line="600" w:lineRule="exact"/>
        <w:ind w:firstLineChars="200" w:firstLine="31680"/>
      </w:pPr>
      <w:r w:rsidRPr="00E72FBE">
        <w:rPr>
          <w:rFonts w:cs="仿宋_GB2312" w:hint="eastAsia"/>
        </w:rPr>
        <w:t>办理地点</w:t>
      </w:r>
      <w:r>
        <w:rPr>
          <w:rFonts w:cs="仿宋_GB2312" w:hint="eastAsia"/>
        </w:rPr>
        <w:t>：</w:t>
      </w:r>
      <w:r w:rsidRPr="00E72FBE">
        <w:rPr>
          <w:rFonts w:cs="仿宋_GB2312" w:hint="eastAsia"/>
        </w:rPr>
        <w:t>市政务服务大厅工程建设项目综合服务窗口</w:t>
      </w:r>
    </w:p>
    <w:p w:rsidR="00566FA3" w:rsidRPr="00E72FBE" w:rsidRDefault="00566FA3" w:rsidP="00E72FBE">
      <w:pPr>
        <w:autoSpaceDE w:val="0"/>
        <w:autoSpaceDN w:val="0"/>
        <w:adjustRightInd w:val="0"/>
        <w:spacing w:line="600" w:lineRule="exact"/>
        <w:ind w:firstLineChars="200" w:firstLine="31680"/>
      </w:pPr>
      <w:r w:rsidRPr="00E72FBE">
        <w:rPr>
          <w:rFonts w:cs="仿宋_GB2312" w:hint="eastAsia"/>
        </w:rPr>
        <w:t>六、本《规则</w:t>
      </w:r>
      <w:r w:rsidRPr="00E72FBE">
        <w:t>(</w:t>
      </w:r>
      <w:r w:rsidRPr="00E72FBE">
        <w:rPr>
          <w:rFonts w:cs="仿宋_GB2312" w:hint="eastAsia"/>
        </w:rPr>
        <w:t>试行</w:t>
      </w:r>
      <w:r w:rsidRPr="00E72FBE">
        <w:t>)</w:t>
      </w:r>
      <w:r w:rsidRPr="00E72FBE">
        <w:rPr>
          <w:rFonts w:cs="仿宋_GB2312" w:hint="eastAsia"/>
        </w:rPr>
        <w:t>》有效期为</w:t>
      </w:r>
      <w:r w:rsidRPr="00E72FBE">
        <w:t>2</w:t>
      </w:r>
      <w:r w:rsidRPr="00E72FBE">
        <w:rPr>
          <w:rFonts w:cs="仿宋_GB2312" w:hint="eastAsia"/>
        </w:rPr>
        <w:t>年。（县、区）发改、两县自然资源和林业局参照本规则</w:t>
      </w:r>
      <w:r w:rsidRPr="00E72FBE">
        <w:t>(</w:t>
      </w:r>
      <w:r w:rsidRPr="00E72FBE">
        <w:rPr>
          <w:rFonts w:cs="仿宋_GB2312" w:hint="eastAsia"/>
        </w:rPr>
        <w:t>试行</w:t>
      </w:r>
      <w:r w:rsidRPr="00E72FBE">
        <w:t>)</w:t>
      </w:r>
      <w:r w:rsidRPr="00E72FBE">
        <w:rPr>
          <w:rFonts w:cs="仿宋_GB2312" w:hint="eastAsia"/>
        </w:rPr>
        <w:t>制定本阶段具体实施意见。</w:t>
      </w:r>
    </w:p>
    <w:p w:rsidR="00566FA3" w:rsidRPr="00E72FBE" w:rsidRDefault="00566FA3" w:rsidP="00E72FBE">
      <w:pPr>
        <w:spacing w:line="600" w:lineRule="exact"/>
      </w:pPr>
    </w:p>
    <w:p w:rsidR="00566FA3" w:rsidRPr="00E72FBE" w:rsidRDefault="00566FA3" w:rsidP="00E72FBE">
      <w:pPr>
        <w:widowControl/>
        <w:spacing w:line="600" w:lineRule="exact"/>
        <w:ind w:leftChars="199" w:left="31680" w:hangingChars="508" w:firstLine="31680"/>
      </w:pPr>
      <w:r w:rsidRPr="00E72FBE">
        <w:rPr>
          <w:rFonts w:cs="仿宋_GB2312" w:hint="eastAsia"/>
        </w:rPr>
        <w:t>附件</w:t>
      </w:r>
      <w:r w:rsidRPr="00E72FBE">
        <w:t>: 1-1</w:t>
      </w:r>
      <w:r>
        <w:rPr>
          <w:rFonts w:cs="仿宋_GB2312" w:hint="eastAsia"/>
        </w:rPr>
        <w:t>．</w:t>
      </w:r>
      <w:r w:rsidRPr="00E72FBE">
        <w:rPr>
          <w:rFonts w:cs="仿宋_GB2312" w:hint="eastAsia"/>
        </w:rPr>
        <w:t>攀枝花市工程建设项目立项用地规划许可阶段并联审批流程图（一般政府投资项目）</w:t>
      </w:r>
    </w:p>
    <w:p w:rsidR="00566FA3" w:rsidRPr="00E72FBE" w:rsidRDefault="00566FA3" w:rsidP="00E72FBE">
      <w:pPr>
        <w:widowControl/>
        <w:spacing w:line="600" w:lineRule="exact"/>
        <w:ind w:leftChars="487" w:left="31680" w:hangingChars="220" w:firstLine="31680"/>
      </w:pPr>
      <w:r w:rsidRPr="00E72FBE">
        <w:t>1-2</w:t>
      </w:r>
      <w:r>
        <w:rPr>
          <w:rFonts w:cs="仿宋_GB2312" w:hint="eastAsia"/>
        </w:rPr>
        <w:t>．</w:t>
      </w:r>
      <w:r w:rsidRPr="00E72FBE">
        <w:rPr>
          <w:rFonts w:cs="仿宋_GB2312" w:hint="eastAsia"/>
        </w:rPr>
        <w:t>攀枝花市工程建设项目立项用地规划许可阶段并联审批流程图（一般社会投资项目）</w:t>
      </w:r>
    </w:p>
    <w:p w:rsidR="00566FA3" w:rsidRPr="00E72FBE" w:rsidRDefault="00566FA3" w:rsidP="00E72FBE">
      <w:pPr>
        <w:widowControl/>
        <w:spacing w:line="600" w:lineRule="exact"/>
        <w:ind w:leftChars="487" w:left="31680" w:hangingChars="220" w:firstLine="31680"/>
      </w:pPr>
      <w:r w:rsidRPr="00E72FBE">
        <w:t>1-3</w:t>
      </w:r>
      <w:r>
        <w:rPr>
          <w:rFonts w:cs="仿宋_GB2312" w:hint="eastAsia"/>
        </w:rPr>
        <w:t>．</w:t>
      </w:r>
      <w:r w:rsidRPr="00E72FBE">
        <w:rPr>
          <w:rFonts w:cs="仿宋_GB2312" w:hint="eastAsia"/>
        </w:rPr>
        <w:t>攀枝花市工程建设项目立项用地规划许可阶段并联审批流程图（中小型社会投资项目）</w:t>
      </w:r>
    </w:p>
    <w:p w:rsidR="00566FA3" w:rsidRPr="00E72FBE" w:rsidRDefault="00566FA3" w:rsidP="00E72FBE">
      <w:pPr>
        <w:widowControl/>
        <w:spacing w:line="600" w:lineRule="exact"/>
        <w:ind w:leftChars="487" w:left="31680" w:hangingChars="220" w:firstLine="31680"/>
      </w:pPr>
      <w:r>
        <w:t>1-4</w:t>
      </w:r>
      <w:r>
        <w:rPr>
          <w:rFonts w:cs="仿宋_GB2312" w:hint="eastAsia"/>
        </w:rPr>
        <w:t>．</w:t>
      </w:r>
      <w:r w:rsidRPr="00E72FBE">
        <w:rPr>
          <w:rFonts w:cs="仿宋_GB2312" w:hint="eastAsia"/>
        </w:rPr>
        <w:t>攀枝花市工程建设项目立项用地规划许可阶段并联审批流程图（带方案出让土地项目）</w:t>
      </w:r>
    </w:p>
    <w:p w:rsidR="00566FA3" w:rsidRPr="00E72FBE" w:rsidRDefault="00566FA3" w:rsidP="00E72FBE">
      <w:pPr>
        <w:widowControl/>
        <w:spacing w:line="600" w:lineRule="exact"/>
        <w:ind w:leftChars="499" w:left="31680" w:hangingChars="208" w:firstLine="31680"/>
      </w:pPr>
      <w:r w:rsidRPr="00E72FBE">
        <w:t>1-5</w:t>
      </w:r>
      <w:r>
        <w:rPr>
          <w:rFonts w:cs="仿宋_GB2312" w:hint="eastAsia"/>
        </w:rPr>
        <w:t>．</w:t>
      </w:r>
      <w:r w:rsidRPr="00E72FBE">
        <w:rPr>
          <w:rFonts w:cs="仿宋_GB2312" w:hint="eastAsia"/>
        </w:rPr>
        <w:t>攀枝花市工程建设项目立项用地规划许可阶段并联审批流程图（园区内工业、仓储及生产配套设施项目）</w:t>
      </w:r>
    </w:p>
    <w:p w:rsidR="00566FA3" w:rsidRPr="00E72FBE" w:rsidRDefault="00566FA3" w:rsidP="00E72FBE">
      <w:pPr>
        <w:widowControl/>
        <w:spacing w:line="600" w:lineRule="exact"/>
        <w:ind w:leftChars="488" w:left="31680" w:hangingChars="220" w:firstLine="31680"/>
      </w:pPr>
      <w:r w:rsidRPr="00E72FBE">
        <w:t>2-1</w:t>
      </w:r>
      <w:r>
        <w:rPr>
          <w:rFonts w:cs="仿宋_GB2312" w:hint="eastAsia"/>
        </w:rPr>
        <w:t>．</w:t>
      </w:r>
      <w:r w:rsidRPr="00E72FBE">
        <w:rPr>
          <w:rFonts w:cs="仿宋_GB2312" w:hint="eastAsia"/>
        </w:rPr>
        <w:t>攀枝花市工程建</w:t>
      </w:r>
      <w:r w:rsidRPr="00E72FBE">
        <w:rPr>
          <w:rFonts w:cs="仿宋_GB2312" w:hint="eastAsia"/>
          <w:kern w:val="0"/>
        </w:rPr>
        <w:t>设项目立项用地规划许可阶段并联并行办事指南</w:t>
      </w:r>
      <w:r w:rsidRPr="00E72FBE">
        <w:rPr>
          <w:rFonts w:cs="仿宋_GB2312" w:hint="eastAsia"/>
        </w:rPr>
        <w:t>（一般政府投资项目）</w:t>
      </w:r>
    </w:p>
    <w:p w:rsidR="00566FA3" w:rsidRPr="00E72FBE" w:rsidRDefault="00566FA3" w:rsidP="00E72FBE">
      <w:pPr>
        <w:widowControl/>
        <w:spacing w:line="600" w:lineRule="exact"/>
        <w:ind w:leftChars="488" w:left="31680" w:hangingChars="218" w:firstLine="31680"/>
      </w:pPr>
      <w:r w:rsidRPr="00E72FBE">
        <w:rPr>
          <w:kern w:val="0"/>
        </w:rPr>
        <w:t>2-2</w:t>
      </w:r>
      <w:r>
        <w:rPr>
          <w:rFonts w:cs="仿宋_GB2312" w:hint="eastAsia"/>
          <w:kern w:val="0"/>
        </w:rPr>
        <w:t>．</w:t>
      </w:r>
      <w:r w:rsidRPr="00E72FBE">
        <w:rPr>
          <w:rFonts w:cs="仿宋_GB2312" w:hint="eastAsia"/>
          <w:kern w:val="0"/>
        </w:rPr>
        <w:t>攀枝花市工程建设项目立项用地规划许可阶段并联并行办事指南（</w:t>
      </w:r>
      <w:r w:rsidRPr="00E72FBE">
        <w:rPr>
          <w:rFonts w:cs="仿宋_GB2312" w:hint="eastAsia"/>
        </w:rPr>
        <w:t>一般社会投资项目</w:t>
      </w:r>
      <w:r w:rsidRPr="00E72FBE">
        <w:rPr>
          <w:rFonts w:cs="仿宋_GB2312" w:hint="eastAsia"/>
          <w:kern w:val="0"/>
        </w:rPr>
        <w:t>）</w:t>
      </w:r>
    </w:p>
    <w:p w:rsidR="00566FA3" w:rsidRPr="00E72FBE" w:rsidRDefault="00566FA3" w:rsidP="00E72FBE">
      <w:pPr>
        <w:widowControl/>
        <w:spacing w:line="600" w:lineRule="exact"/>
        <w:ind w:leftChars="487" w:left="31680" w:hangingChars="219" w:firstLine="31680"/>
      </w:pPr>
      <w:r w:rsidRPr="00E72FBE">
        <w:rPr>
          <w:kern w:val="0"/>
        </w:rPr>
        <w:t>2-3</w:t>
      </w:r>
      <w:r>
        <w:rPr>
          <w:rFonts w:cs="仿宋_GB2312" w:hint="eastAsia"/>
          <w:kern w:val="0"/>
        </w:rPr>
        <w:t>．</w:t>
      </w:r>
      <w:r w:rsidRPr="00E72FBE">
        <w:rPr>
          <w:rFonts w:cs="仿宋_GB2312" w:hint="eastAsia"/>
          <w:kern w:val="0"/>
        </w:rPr>
        <w:t>攀枝花市工程建设项目立项用地规划许可阶段并联并行办事指南</w:t>
      </w:r>
      <w:r w:rsidRPr="00E72FBE">
        <w:rPr>
          <w:rFonts w:cs="仿宋_GB2312" w:hint="eastAsia"/>
        </w:rPr>
        <w:t>（中小型社会投资项目）</w:t>
      </w:r>
    </w:p>
    <w:p w:rsidR="00566FA3" w:rsidRPr="00E72FBE" w:rsidRDefault="00566FA3" w:rsidP="00E72FBE">
      <w:pPr>
        <w:widowControl/>
        <w:spacing w:line="600" w:lineRule="exact"/>
        <w:ind w:leftChars="488" w:left="31680" w:hangingChars="218" w:firstLine="31680"/>
      </w:pPr>
      <w:r w:rsidRPr="00E72FBE">
        <w:rPr>
          <w:kern w:val="0"/>
        </w:rPr>
        <w:t>2-4</w:t>
      </w:r>
      <w:r>
        <w:rPr>
          <w:rFonts w:cs="仿宋_GB2312" w:hint="eastAsia"/>
          <w:kern w:val="0"/>
        </w:rPr>
        <w:t>．</w:t>
      </w:r>
      <w:r w:rsidRPr="00E72FBE">
        <w:rPr>
          <w:rFonts w:cs="仿宋_GB2312" w:hint="eastAsia"/>
          <w:kern w:val="0"/>
        </w:rPr>
        <w:t>攀枝花市工程建设项目立项用地规划许可阶段并联并行办事指南</w:t>
      </w:r>
      <w:r w:rsidRPr="00E72FBE">
        <w:rPr>
          <w:rFonts w:cs="仿宋_GB2312" w:hint="eastAsia"/>
        </w:rPr>
        <w:t>（带方案出让土地项目）</w:t>
      </w:r>
    </w:p>
    <w:p w:rsidR="00566FA3" w:rsidRPr="00E72FBE" w:rsidRDefault="00566FA3" w:rsidP="00E72FBE">
      <w:pPr>
        <w:widowControl/>
        <w:spacing w:line="600" w:lineRule="exact"/>
        <w:ind w:leftChars="499" w:left="31680" w:hangingChars="208" w:firstLine="31680"/>
      </w:pPr>
      <w:r w:rsidRPr="00E72FBE">
        <w:rPr>
          <w:kern w:val="0"/>
        </w:rPr>
        <w:t>2-5</w:t>
      </w:r>
      <w:r>
        <w:rPr>
          <w:rFonts w:cs="仿宋_GB2312" w:hint="eastAsia"/>
          <w:kern w:val="0"/>
        </w:rPr>
        <w:t>．</w:t>
      </w:r>
      <w:r w:rsidRPr="00E72FBE">
        <w:rPr>
          <w:rFonts w:cs="仿宋_GB2312" w:hint="eastAsia"/>
          <w:kern w:val="0"/>
        </w:rPr>
        <w:t>攀枝花市工程建设项目立项用地规划许可阶段并联并行办事指南</w:t>
      </w:r>
      <w:r w:rsidRPr="00E72FBE">
        <w:rPr>
          <w:rFonts w:cs="仿宋_GB2312" w:hint="eastAsia"/>
        </w:rPr>
        <w:t>（园区内工业、仓储及生产配套设施项目）</w:t>
      </w:r>
    </w:p>
    <w:p w:rsidR="00566FA3" w:rsidRPr="00E72FBE" w:rsidRDefault="00566FA3" w:rsidP="00E72FBE">
      <w:pPr>
        <w:widowControl/>
        <w:spacing w:line="600" w:lineRule="exact"/>
        <w:ind w:leftChars="537" w:left="31680" w:hangingChars="130" w:firstLine="31680"/>
        <w:rPr>
          <w:kern w:val="0"/>
        </w:rPr>
      </w:pPr>
      <w:r>
        <w:rPr>
          <w:kern w:val="0"/>
        </w:rPr>
        <w:t>3</w:t>
      </w:r>
      <w:r>
        <w:rPr>
          <w:rFonts w:cs="仿宋_GB2312" w:hint="eastAsia"/>
          <w:kern w:val="0"/>
        </w:rPr>
        <w:t>．攀枝花市工程建设项目立项用地规划许可阶段并联并行审批申请表</w:t>
      </w:r>
    </w:p>
    <w:p w:rsidR="00566FA3" w:rsidRPr="00E72FBE" w:rsidRDefault="00566FA3" w:rsidP="00E72FBE">
      <w:pPr>
        <w:widowControl/>
        <w:spacing w:line="600" w:lineRule="exact"/>
        <w:ind w:leftChars="487" w:left="31680" w:hangingChars="136" w:firstLine="31680"/>
        <w:rPr>
          <w:kern w:val="0"/>
        </w:rPr>
      </w:pPr>
      <w:r w:rsidRPr="00E72FBE">
        <w:rPr>
          <w:kern w:val="0"/>
        </w:rPr>
        <w:t>4</w:t>
      </w:r>
      <w:r>
        <w:rPr>
          <w:rFonts w:cs="仿宋_GB2312" w:hint="eastAsia"/>
          <w:kern w:val="0"/>
        </w:rPr>
        <w:t>．</w:t>
      </w:r>
      <w:r w:rsidRPr="00E72FBE">
        <w:rPr>
          <w:rFonts w:cs="仿宋_GB2312" w:hint="eastAsia"/>
          <w:kern w:val="0"/>
        </w:rPr>
        <w:t>攀枝花市工程建设项目立项用地规划许可阶段并联并行补正通知书</w:t>
      </w:r>
    </w:p>
    <w:p w:rsidR="00566FA3" w:rsidRPr="00E72FBE" w:rsidRDefault="00566FA3" w:rsidP="00E72FBE">
      <w:pPr>
        <w:widowControl/>
        <w:spacing w:line="600" w:lineRule="exact"/>
        <w:ind w:leftChars="487" w:left="31680" w:hangingChars="136" w:firstLine="31680"/>
        <w:rPr>
          <w:kern w:val="0"/>
        </w:rPr>
      </w:pPr>
      <w:r w:rsidRPr="00E72FBE">
        <w:rPr>
          <w:kern w:val="0"/>
        </w:rPr>
        <w:t>5</w:t>
      </w:r>
      <w:r>
        <w:rPr>
          <w:rFonts w:cs="仿宋_GB2312" w:hint="eastAsia"/>
          <w:kern w:val="0"/>
        </w:rPr>
        <w:t>．</w:t>
      </w:r>
      <w:r w:rsidRPr="00E72FBE">
        <w:rPr>
          <w:rFonts w:cs="仿宋_GB2312" w:hint="eastAsia"/>
          <w:kern w:val="0"/>
        </w:rPr>
        <w:t>攀枝花市工程建设项目立项用地规划许可阶段并联并行退件通知书</w:t>
      </w:r>
    </w:p>
    <w:sectPr w:rsidR="00566FA3" w:rsidRPr="00E72FBE" w:rsidSect="00F3725B">
      <w:footerReference w:type="even" r:id="rId7"/>
      <w:footerReference w:type="default" r:id="rId8"/>
      <w:pgSz w:w="11906" w:h="16838"/>
      <w:pgMar w:top="2098" w:right="1474" w:bottom="1985" w:left="1588" w:header="851" w:footer="992"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A3" w:rsidRDefault="00566FA3" w:rsidP="000C36E1">
      <w:pPr>
        <w:spacing w:line="240" w:lineRule="auto"/>
      </w:pPr>
      <w:r>
        <w:separator/>
      </w:r>
    </w:p>
  </w:endnote>
  <w:endnote w:type="continuationSeparator" w:id="0">
    <w:p w:rsidR="00566FA3" w:rsidRDefault="00566FA3" w:rsidP="000C36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panose1 w:val="00000000000000000000"/>
    <w:charset w:val="00"/>
    <w:family w:val="swiss"/>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A3" w:rsidRPr="009965FF" w:rsidRDefault="00566FA3">
    <w:pPr>
      <w:pStyle w:val="Footer"/>
      <w:rPr>
        <w:rFonts w:ascii="宋体" w:eastAsia="宋体" w:hAnsi="宋体"/>
        <w:sz w:val="28"/>
        <w:szCs w:val="28"/>
      </w:rPr>
    </w:pPr>
    <w:r w:rsidRPr="009965FF">
      <w:rPr>
        <w:rFonts w:ascii="宋体" w:eastAsia="宋体" w:hAnsi="宋体" w:cs="宋体"/>
        <w:sz w:val="28"/>
        <w:szCs w:val="28"/>
      </w:rPr>
      <w:fldChar w:fldCharType="begin"/>
    </w:r>
    <w:r w:rsidRPr="009965FF">
      <w:rPr>
        <w:rFonts w:ascii="宋体" w:eastAsia="宋体" w:hAnsi="宋体" w:cs="宋体"/>
        <w:sz w:val="28"/>
        <w:szCs w:val="28"/>
      </w:rPr>
      <w:instrText>PAGE   \* MERGEFORMAT</w:instrText>
    </w:r>
    <w:r w:rsidRPr="009965FF">
      <w:rPr>
        <w:rFonts w:ascii="宋体" w:eastAsia="宋体" w:hAnsi="宋体" w:cs="宋体"/>
        <w:sz w:val="28"/>
        <w:szCs w:val="28"/>
      </w:rPr>
      <w:fldChar w:fldCharType="separate"/>
    </w:r>
    <w:r w:rsidRPr="00E72FBE">
      <w:rPr>
        <w:rFonts w:ascii="宋体" w:eastAsia="宋体" w:hAnsi="宋体" w:cs="宋体"/>
        <w:noProof/>
        <w:sz w:val="28"/>
        <w:szCs w:val="28"/>
        <w:lang w:val="zh-CN"/>
      </w:rPr>
      <w:t>-</w:t>
    </w:r>
    <w:r>
      <w:rPr>
        <w:rFonts w:ascii="宋体" w:eastAsia="宋体" w:hAnsi="宋体" w:cs="宋体"/>
        <w:noProof/>
        <w:sz w:val="28"/>
        <w:szCs w:val="28"/>
      </w:rPr>
      <w:t xml:space="preserve"> 2 -</w:t>
    </w:r>
    <w:r w:rsidRPr="009965FF">
      <w:rPr>
        <w:rFonts w:ascii="宋体" w:eastAsia="宋体" w:hAnsi="宋体" w:cs="宋体"/>
        <w:sz w:val="28"/>
        <w:szCs w:val="28"/>
      </w:rPr>
      <w:fldChar w:fldCharType="end"/>
    </w:r>
  </w:p>
  <w:p w:rsidR="00566FA3" w:rsidRDefault="00566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A3" w:rsidRPr="009965FF" w:rsidRDefault="00566FA3">
    <w:pPr>
      <w:pStyle w:val="Footer"/>
      <w:jc w:val="right"/>
      <w:rPr>
        <w:rFonts w:ascii="宋体" w:eastAsia="宋体" w:hAnsi="宋体"/>
        <w:sz w:val="28"/>
        <w:szCs w:val="28"/>
      </w:rPr>
    </w:pPr>
    <w:r w:rsidRPr="009965FF">
      <w:rPr>
        <w:rFonts w:ascii="宋体" w:eastAsia="宋体" w:hAnsi="宋体" w:cs="宋体"/>
        <w:sz w:val="28"/>
        <w:szCs w:val="28"/>
      </w:rPr>
      <w:fldChar w:fldCharType="begin"/>
    </w:r>
    <w:r w:rsidRPr="009965FF">
      <w:rPr>
        <w:rFonts w:ascii="宋体" w:eastAsia="宋体" w:hAnsi="宋体" w:cs="宋体"/>
        <w:sz w:val="28"/>
        <w:szCs w:val="28"/>
      </w:rPr>
      <w:instrText>PAGE   \* MERGEFORMAT</w:instrText>
    </w:r>
    <w:r w:rsidRPr="009965FF">
      <w:rPr>
        <w:rFonts w:ascii="宋体" w:eastAsia="宋体" w:hAnsi="宋体" w:cs="宋体"/>
        <w:sz w:val="28"/>
        <w:szCs w:val="28"/>
      </w:rPr>
      <w:fldChar w:fldCharType="separate"/>
    </w:r>
    <w:r w:rsidRPr="00E72FBE">
      <w:rPr>
        <w:rFonts w:ascii="宋体" w:eastAsia="宋体" w:hAnsi="宋体" w:cs="宋体"/>
        <w:noProof/>
        <w:sz w:val="28"/>
        <w:szCs w:val="28"/>
        <w:lang w:val="zh-CN"/>
      </w:rPr>
      <w:t>-</w:t>
    </w:r>
    <w:r>
      <w:rPr>
        <w:rFonts w:ascii="宋体" w:eastAsia="宋体" w:hAnsi="宋体" w:cs="宋体"/>
        <w:noProof/>
        <w:sz w:val="28"/>
        <w:szCs w:val="28"/>
      </w:rPr>
      <w:t xml:space="preserve"> 1 -</w:t>
    </w:r>
    <w:r w:rsidRPr="009965FF">
      <w:rPr>
        <w:rFonts w:ascii="宋体" w:eastAsia="宋体" w:hAnsi="宋体" w:cs="宋体"/>
        <w:sz w:val="28"/>
        <w:szCs w:val="28"/>
      </w:rPr>
      <w:fldChar w:fldCharType="end"/>
    </w:r>
  </w:p>
  <w:p w:rsidR="00566FA3" w:rsidRDefault="00566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A3" w:rsidRDefault="00566FA3" w:rsidP="000C36E1">
      <w:pPr>
        <w:spacing w:line="240" w:lineRule="auto"/>
      </w:pPr>
      <w:r>
        <w:separator/>
      </w:r>
    </w:p>
  </w:footnote>
  <w:footnote w:type="continuationSeparator" w:id="0">
    <w:p w:rsidR="00566FA3" w:rsidRDefault="00566FA3" w:rsidP="000C36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09B9"/>
    <w:multiLevelType w:val="hybridMultilevel"/>
    <w:tmpl w:val="2DE06136"/>
    <w:lvl w:ilvl="0" w:tplc="DDA209C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886"/>
    <w:rsid w:val="00000424"/>
    <w:rsid w:val="0002670B"/>
    <w:rsid w:val="00031E8E"/>
    <w:rsid w:val="000627C9"/>
    <w:rsid w:val="00072544"/>
    <w:rsid w:val="00074179"/>
    <w:rsid w:val="000807D7"/>
    <w:rsid w:val="000A6DBB"/>
    <w:rsid w:val="000C13D1"/>
    <w:rsid w:val="000C36E1"/>
    <w:rsid w:val="000C6152"/>
    <w:rsid w:val="000D19B0"/>
    <w:rsid w:val="000D5F1E"/>
    <w:rsid w:val="000E0585"/>
    <w:rsid w:val="000E05ED"/>
    <w:rsid w:val="000F7B26"/>
    <w:rsid w:val="00104839"/>
    <w:rsid w:val="001061C4"/>
    <w:rsid w:val="0011132E"/>
    <w:rsid w:val="00117500"/>
    <w:rsid w:val="001246C5"/>
    <w:rsid w:val="00126C79"/>
    <w:rsid w:val="00127139"/>
    <w:rsid w:val="00130413"/>
    <w:rsid w:val="0013202A"/>
    <w:rsid w:val="00146F4C"/>
    <w:rsid w:val="0015658F"/>
    <w:rsid w:val="00186342"/>
    <w:rsid w:val="001A3B21"/>
    <w:rsid w:val="001C7746"/>
    <w:rsid w:val="001D2575"/>
    <w:rsid w:val="001D4660"/>
    <w:rsid w:val="00224CB1"/>
    <w:rsid w:val="002270BD"/>
    <w:rsid w:val="002370BB"/>
    <w:rsid w:val="00241888"/>
    <w:rsid w:val="0028614E"/>
    <w:rsid w:val="00296CA9"/>
    <w:rsid w:val="002A10C6"/>
    <w:rsid w:val="002A2B2B"/>
    <w:rsid w:val="002B7630"/>
    <w:rsid w:val="002C6437"/>
    <w:rsid w:val="002E58E5"/>
    <w:rsid w:val="002F0B6F"/>
    <w:rsid w:val="002F27B5"/>
    <w:rsid w:val="002F332D"/>
    <w:rsid w:val="002F662E"/>
    <w:rsid w:val="002F70D4"/>
    <w:rsid w:val="0031015A"/>
    <w:rsid w:val="0032602A"/>
    <w:rsid w:val="003277FF"/>
    <w:rsid w:val="003313BC"/>
    <w:rsid w:val="00335E11"/>
    <w:rsid w:val="00336C85"/>
    <w:rsid w:val="0034068E"/>
    <w:rsid w:val="00354F28"/>
    <w:rsid w:val="003550CD"/>
    <w:rsid w:val="00357CAD"/>
    <w:rsid w:val="003755DE"/>
    <w:rsid w:val="00382617"/>
    <w:rsid w:val="003941A5"/>
    <w:rsid w:val="003A27EC"/>
    <w:rsid w:val="003B3481"/>
    <w:rsid w:val="003B3DF0"/>
    <w:rsid w:val="003B477E"/>
    <w:rsid w:val="003B5D80"/>
    <w:rsid w:val="003D5138"/>
    <w:rsid w:val="003F37DC"/>
    <w:rsid w:val="00402689"/>
    <w:rsid w:val="004068B7"/>
    <w:rsid w:val="00424193"/>
    <w:rsid w:val="00431172"/>
    <w:rsid w:val="00460BA7"/>
    <w:rsid w:val="004677DD"/>
    <w:rsid w:val="00473619"/>
    <w:rsid w:val="00473C6D"/>
    <w:rsid w:val="00476B1D"/>
    <w:rsid w:val="004840B1"/>
    <w:rsid w:val="00495B3A"/>
    <w:rsid w:val="004A46C3"/>
    <w:rsid w:val="004B08BA"/>
    <w:rsid w:val="004E096F"/>
    <w:rsid w:val="004E6F40"/>
    <w:rsid w:val="004F7999"/>
    <w:rsid w:val="005050BF"/>
    <w:rsid w:val="00510C4C"/>
    <w:rsid w:val="00513064"/>
    <w:rsid w:val="00520F6F"/>
    <w:rsid w:val="005560C3"/>
    <w:rsid w:val="0056052F"/>
    <w:rsid w:val="00566FA3"/>
    <w:rsid w:val="005711EF"/>
    <w:rsid w:val="0057769A"/>
    <w:rsid w:val="005858B9"/>
    <w:rsid w:val="00593624"/>
    <w:rsid w:val="00593BCF"/>
    <w:rsid w:val="005A1044"/>
    <w:rsid w:val="005A16D3"/>
    <w:rsid w:val="005A6F7A"/>
    <w:rsid w:val="005B38BE"/>
    <w:rsid w:val="006216CC"/>
    <w:rsid w:val="006272A9"/>
    <w:rsid w:val="006415D8"/>
    <w:rsid w:val="006460DE"/>
    <w:rsid w:val="00664BB9"/>
    <w:rsid w:val="00670C41"/>
    <w:rsid w:val="00680A5F"/>
    <w:rsid w:val="00686CFE"/>
    <w:rsid w:val="00695E63"/>
    <w:rsid w:val="006D4E5B"/>
    <w:rsid w:val="006F128D"/>
    <w:rsid w:val="006F7FEC"/>
    <w:rsid w:val="0070133D"/>
    <w:rsid w:val="007017A3"/>
    <w:rsid w:val="00720D6C"/>
    <w:rsid w:val="00722071"/>
    <w:rsid w:val="00731408"/>
    <w:rsid w:val="00731D79"/>
    <w:rsid w:val="00734CC3"/>
    <w:rsid w:val="007354B0"/>
    <w:rsid w:val="00740B28"/>
    <w:rsid w:val="007474EC"/>
    <w:rsid w:val="00753B68"/>
    <w:rsid w:val="0076386F"/>
    <w:rsid w:val="0077433E"/>
    <w:rsid w:val="007757BC"/>
    <w:rsid w:val="00785A2A"/>
    <w:rsid w:val="007A7DA4"/>
    <w:rsid w:val="008148F9"/>
    <w:rsid w:val="0082444F"/>
    <w:rsid w:val="008265CB"/>
    <w:rsid w:val="00832761"/>
    <w:rsid w:val="0088377F"/>
    <w:rsid w:val="00890590"/>
    <w:rsid w:val="008A2D14"/>
    <w:rsid w:val="008B3CF4"/>
    <w:rsid w:val="008B6C7D"/>
    <w:rsid w:val="009227B4"/>
    <w:rsid w:val="00924160"/>
    <w:rsid w:val="0093196D"/>
    <w:rsid w:val="0093325E"/>
    <w:rsid w:val="009362FE"/>
    <w:rsid w:val="009410ED"/>
    <w:rsid w:val="009444F6"/>
    <w:rsid w:val="00991D48"/>
    <w:rsid w:val="009965FF"/>
    <w:rsid w:val="009A2F2A"/>
    <w:rsid w:val="009A6D38"/>
    <w:rsid w:val="009B1174"/>
    <w:rsid w:val="009C3589"/>
    <w:rsid w:val="009F7DA5"/>
    <w:rsid w:val="00A06414"/>
    <w:rsid w:val="00A108E1"/>
    <w:rsid w:val="00A124B8"/>
    <w:rsid w:val="00A16C22"/>
    <w:rsid w:val="00A32429"/>
    <w:rsid w:val="00A4145F"/>
    <w:rsid w:val="00A606DB"/>
    <w:rsid w:val="00A7054F"/>
    <w:rsid w:val="00A71CB7"/>
    <w:rsid w:val="00A72A6D"/>
    <w:rsid w:val="00AA75A7"/>
    <w:rsid w:val="00AA7B04"/>
    <w:rsid w:val="00AB39E6"/>
    <w:rsid w:val="00AC3DCD"/>
    <w:rsid w:val="00AC4AD6"/>
    <w:rsid w:val="00AC5886"/>
    <w:rsid w:val="00AE7D4D"/>
    <w:rsid w:val="00B11B7C"/>
    <w:rsid w:val="00B24011"/>
    <w:rsid w:val="00B35636"/>
    <w:rsid w:val="00B3718E"/>
    <w:rsid w:val="00B67CFB"/>
    <w:rsid w:val="00B67D7A"/>
    <w:rsid w:val="00BA24A4"/>
    <w:rsid w:val="00BB0830"/>
    <w:rsid w:val="00BD77C1"/>
    <w:rsid w:val="00BE27C0"/>
    <w:rsid w:val="00BE42D2"/>
    <w:rsid w:val="00C2176A"/>
    <w:rsid w:val="00C478E1"/>
    <w:rsid w:val="00C50400"/>
    <w:rsid w:val="00C61147"/>
    <w:rsid w:val="00C622A5"/>
    <w:rsid w:val="00C8020B"/>
    <w:rsid w:val="00C81A6C"/>
    <w:rsid w:val="00C85CEA"/>
    <w:rsid w:val="00C94380"/>
    <w:rsid w:val="00CA404C"/>
    <w:rsid w:val="00CB4699"/>
    <w:rsid w:val="00CC39D2"/>
    <w:rsid w:val="00CF67CC"/>
    <w:rsid w:val="00D03518"/>
    <w:rsid w:val="00D064A0"/>
    <w:rsid w:val="00D07343"/>
    <w:rsid w:val="00D14C18"/>
    <w:rsid w:val="00D215C9"/>
    <w:rsid w:val="00D241AE"/>
    <w:rsid w:val="00D3636C"/>
    <w:rsid w:val="00D44FCE"/>
    <w:rsid w:val="00D717AA"/>
    <w:rsid w:val="00D9362C"/>
    <w:rsid w:val="00DA4360"/>
    <w:rsid w:val="00DB2425"/>
    <w:rsid w:val="00E008CC"/>
    <w:rsid w:val="00E03A19"/>
    <w:rsid w:val="00E11741"/>
    <w:rsid w:val="00E130CF"/>
    <w:rsid w:val="00E13515"/>
    <w:rsid w:val="00E16AA1"/>
    <w:rsid w:val="00E32E00"/>
    <w:rsid w:val="00E53C9F"/>
    <w:rsid w:val="00E572CA"/>
    <w:rsid w:val="00E6649C"/>
    <w:rsid w:val="00E72FBE"/>
    <w:rsid w:val="00E87D64"/>
    <w:rsid w:val="00EA02A1"/>
    <w:rsid w:val="00EA16BA"/>
    <w:rsid w:val="00EB3E75"/>
    <w:rsid w:val="00EC1E0A"/>
    <w:rsid w:val="00EF4A0A"/>
    <w:rsid w:val="00EF6ED1"/>
    <w:rsid w:val="00F035F0"/>
    <w:rsid w:val="00F058E4"/>
    <w:rsid w:val="00F07B32"/>
    <w:rsid w:val="00F31D3A"/>
    <w:rsid w:val="00F3725B"/>
    <w:rsid w:val="00F46AAB"/>
    <w:rsid w:val="00F512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D2"/>
    <w:pPr>
      <w:widowControl w:val="0"/>
      <w:spacing w:line="520" w:lineRule="exact"/>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rsid w:val="00BE42D2"/>
    <w:pPr>
      <w:keepNext/>
      <w:keepLines/>
      <w:spacing w:before="240" w:after="240"/>
      <w:outlineLvl w:val="0"/>
    </w:pPr>
    <w:rPr>
      <w:rFonts w:eastAsia="黑体"/>
      <w:kern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2D2"/>
    <w:rPr>
      <w:rFonts w:ascii="Times New Roman" w:eastAsia="黑体" w:hAnsi="Times New Roman" w:cs="Times New Roman"/>
      <w:kern w:val="44"/>
      <w:sz w:val="44"/>
      <w:szCs w:val="44"/>
    </w:rPr>
  </w:style>
  <w:style w:type="paragraph" w:styleId="NoSpacing">
    <w:name w:val="No Spacing"/>
    <w:uiPriority w:val="99"/>
    <w:qFormat/>
    <w:rsid w:val="00520F6F"/>
    <w:pPr>
      <w:widowControl w:val="0"/>
      <w:jc w:val="both"/>
    </w:pPr>
    <w:rPr>
      <w:rFonts w:cs="Calibri"/>
      <w:szCs w:val="21"/>
    </w:rPr>
  </w:style>
  <w:style w:type="paragraph" w:styleId="Title">
    <w:name w:val="Title"/>
    <w:basedOn w:val="Normal"/>
    <w:next w:val="Normal"/>
    <w:link w:val="TitleChar"/>
    <w:uiPriority w:val="99"/>
    <w:qFormat/>
    <w:rsid w:val="00520F6F"/>
    <w:pPr>
      <w:spacing w:before="120" w:after="240" w:line="600" w:lineRule="exact"/>
      <w:jc w:val="center"/>
      <w:outlineLvl w:val="0"/>
    </w:pPr>
    <w:rPr>
      <w:rFonts w:ascii="Calibri Light" w:eastAsia="方正小标宋_GBK" w:hAnsi="Calibri Light" w:cs="Calibri Light"/>
      <w:sz w:val="44"/>
      <w:szCs w:val="44"/>
    </w:rPr>
  </w:style>
  <w:style w:type="character" w:customStyle="1" w:styleId="TitleChar">
    <w:name w:val="Title Char"/>
    <w:basedOn w:val="DefaultParagraphFont"/>
    <w:link w:val="Title"/>
    <w:uiPriority w:val="99"/>
    <w:locked/>
    <w:rsid w:val="00520F6F"/>
    <w:rPr>
      <w:rFonts w:ascii="Calibri Light" w:eastAsia="方正小标宋_GBK" w:hAnsi="Calibri Light" w:cs="Calibri Light"/>
      <w:sz w:val="32"/>
      <w:szCs w:val="32"/>
    </w:rPr>
  </w:style>
  <w:style w:type="paragraph" w:styleId="Header">
    <w:name w:val="header"/>
    <w:basedOn w:val="Normal"/>
    <w:link w:val="HeaderChar"/>
    <w:uiPriority w:val="99"/>
    <w:rsid w:val="000C36E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0C36E1"/>
    <w:rPr>
      <w:rFonts w:ascii="Times New Roman" w:eastAsia="仿宋_GB2312" w:hAnsi="Times New Roman" w:cs="Times New Roman"/>
      <w:sz w:val="18"/>
      <w:szCs w:val="18"/>
    </w:rPr>
  </w:style>
  <w:style w:type="paragraph" w:styleId="Footer">
    <w:name w:val="footer"/>
    <w:basedOn w:val="Normal"/>
    <w:link w:val="FooterChar"/>
    <w:uiPriority w:val="99"/>
    <w:rsid w:val="000C36E1"/>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0C36E1"/>
    <w:rPr>
      <w:rFonts w:ascii="Times New Roman" w:eastAsia="仿宋_GB2312" w:hAnsi="Times New Roman" w:cs="Times New Roman"/>
      <w:sz w:val="18"/>
      <w:szCs w:val="18"/>
    </w:rPr>
  </w:style>
  <w:style w:type="paragraph" w:styleId="ListParagraph">
    <w:name w:val="List Paragraph"/>
    <w:basedOn w:val="Normal"/>
    <w:uiPriority w:val="99"/>
    <w:qFormat/>
    <w:rsid w:val="000D5F1E"/>
    <w:pPr>
      <w:ind w:firstLineChars="200" w:firstLine="420"/>
    </w:pPr>
  </w:style>
  <w:style w:type="paragraph" w:styleId="BalloonText">
    <w:name w:val="Balloon Text"/>
    <w:basedOn w:val="Normal"/>
    <w:link w:val="BalloonTextChar"/>
    <w:uiPriority w:val="99"/>
    <w:semiHidden/>
    <w:rsid w:val="002E58E5"/>
    <w:pPr>
      <w:spacing w:line="240" w:lineRule="auto"/>
    </w:pPr>
    <w:rPr>
      <w:sz w:val="18"/>
      <w:szCs w:val="18"/>
    </w:rPr>
  </w:style>
  <w:style w:type="character" w:customStyle="1" w:styleId="BalloonTextChar">
    <w:name w:val="Balloon Text Char"/>
    <w:basedOn w:val="DefaultParagraphFont"/>
    <w:link w:val="BalloonText"/>
    <w:uiPriority w:val="99"/>
    <w:semiHidden/>
    <w:locked/>
    <w:rsid w:val="002E58E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96982396">
      <w:marLeft w:val="0"/>
      <w:marRight w:val="0"/>
      <w:marTop w:val="0"/>
      <w:marBottom w:val="0"/>
      <w:divBdr>
        <w:top w:val="none" w:sz="0" w:space="0" w:color="auto"/>
        <w:left w:val="none" w:sz="0" w:space="0" w:color="auto"/>
        <w:bottom w:val="none" w:sz="0" w:space="0" w:color="auto"/>
        <w:right w:val="none" w:sz="0" w:space="0" w:color="auto"/>
      </w:divBdr>
      <w:divsChild>
        <w:div w:id="1596982395">
          <w:marLeft w:val="0"/>
          <w:marRight w:val="0"/>
          <w:marTop w:val="0"/>
          <w:marBottom w:val="0"/>
          <w:divBdr>
            <w:top w:val="none" w:sz="0" w:space="0" w:color="auto"/>
            <w:left w:val="none" w:sz="0" w:space="0" w:color="auto"/>
            <w:bottom w:val="none" w:sz="0" w:space="0" w:color="auto"/>
            <w:right w:val="none" w:sz="0" w:space="0" w:color="auto"/>
          </w:divBdr>
        </w:div>
      </w:divsChild>
    </w:div>
    <w:div w:id="1596982397">
      <w:marLeft w:val="0"/>
      <w:marRight w:val="0"/>
      <w:marTop w:val="0"/>
      <w:marBottom w:val="0"/>
      <w:divBdr>
        <w:top w:val="none" w:sz="0" w:space="0" w:color="auto"/>
        <w:left w:val="none" w:sz="0" w:space="0" w:color="auto"/>
        <w:bottom w:val="none" w:sz="0" w:space="0" w:color="auto"/>
        <w:right w:val="none" w:sz="0" w:space="0" w:color="auto"/>
      </w:divBdr>
      <w:divsChild>
        <w:div w:id="1596982399">
          <w:marLeft w:val="0"/>
          <w:marRight w:val="0"/>
          <w:marTop w:val="0"/>
          <w:marBottom w:val="0"/>
          <w:divBdr>
            <w:top w:val="none" w:sz="0" w:space="0" w:color="auto"/>
            <w:left w:val="none" w:sz="0" w:space="0" w:color="auto"/>
            <w:bottom w:val="none" w:sz="0" w:space="0" w:color="auto"/>
            <w:right w:val="none" w:sz="0" w:space="0" w:color="auto"/>
          </w:divBdr>
        </w:div>
      </w:divsChild>
    </w:div>
    <w:div w:id="1596982398">
      <w:marLeft w:val="0"/>
      <w:marRight w:val="0"/>
      <w:marTop w:val="0"/>
      <w:marBottom w:val="0"/>
      <w:divBdr>
        <w:top w:val="none" w:sz="0" w:space="0" w:color="auto"/>
        <w:left w:val="none" w:sz="0" w:space="0" w:color="auto"/>
        <w:bottom w:val="none" w:sz="0" w:space="0" w:color="auto"/>
        <w:right w:val="none" w:sz="0" w:space="0" w:color="auto"/>
      </w:divBdr>
      <w:divsChild>
        <w:div w:id="1596982403">
          <w:marLeft w:val="0"/>
          <w:marRight w:val="0"/>
          <w:marTop w:val="0"/>
          <w:marBottom w:val="0"/>
          <w:divBdr>
            <w:top w:val="none" w:sz="0" w:space="0" w:color="auto"/>
            <w:left w:val="none" w:sz="0" w:space="0" w:color="auto"/>
            <w:bottom w:val="none" w:sz="0" w:space="0" w:color="auto"/>
            <w:right w:val="none" w:sz="0" w:space="0" w:color="auto"/>
          </w:divBdr>
        </w:div>
      </w:divsChild>
    </w:div>
    <w:div w:id="1596982401">
      <w:marLeft w:val="0"/>
      <w:marRight w:val="0"/>
      <w:marTop w:val="0"/>
      <w:marBottom w:val="0"/>
      <w:divBdr>
        <w:top w:val="none" w:sz="0" w:space="0" w:color="auto"/>
        <w:left w:val="none" w:sz="0" w:space="0" w:color="auto"/>
        <w:bottom w:val="none" w:sz="0" w:space="0" w:color="auto"/>
        <w:right w:val="none" w:sz="0" w:space="0" w:color="auto"/>
      </w:divBdr>
      <w:divsChild>
        <w:div w:id="1596982404">
          <w:marLeft w:val="0"/>
          <w:marRight w:val="0"/>
          <w:marTop w:val="0"/>
          <w:marBottom w:val="0"/>
          <w:divBdr>
            <w:top w:val="none" w:sz="0" w:space="0" w:color="auto"/>
            <w:left w:val="none" w:sz="0" w:space="0" w:color="auto"/>
            <w:bottom w:val="none" w:sz="0" w:space="0" w:color="auto"/>
            <w:right w:val="none" w:sz="0" w:space="0" w:color="auto"/>
          </w:divBdr>
        </w:div>
      </w:divsChild>
    </w:div>
    <w:div w:id="1596982402">
      <w:marLeft w:val="0"/>
      <w:marRight w:val="0"/>
      <w:marTop w:val="0"/>
      <w:marBottom w:val="0"/>
      <w:divBdr>
        <w:top w:val="none" w:sz="0" w:space="0" w:color="auto"/>
        <w:left w:val="none" w:sz="0" w:space="0" w:color="auto"/>
        <w:bottom w:val="none" w:sz="0" w:space="0" w:color="auto"/>
        <w:right w:val="none" w:sz="0" w:space="0" w:color="auto"/>
      </w:divBdr>
      <w:divsChild>
        <w:div w:id="1596982412">
          <w:marLeft w:val="0"/>
          <w:marRight w:val="0"/>
          <w:marTop w:val="0"/>
          <w:marBottom w:val="0"/>
          <w:divBdr>
            <w:top w:val="none" w:sz="0" w:space="0" w:color="auto"/>
            <w:left w:val="none" w:sz="0" w:space="0" w:color="auto"/>
            <w:bottom w:val="none" w:sz="0" w:space="0" w:color="auto"/>
            <w:right w:val="none" w:sz="0" w:space="0" w:color="auto"/>
          </w:divBdr>
        </w:div>
      </w:divsChild>
    </w:div>
    <w:div w:id="1596982405">
      <w:marLeft w:val="0"/>
      <w:marRight w:val="0"/>
      <w:marTop w:val="0"/>
      <w:marBottom w:val="0"/>
      <w:divBdr>
        <w:top w:val="none" w:sz="0" w:space="0" w:color="auto"/>
        <w:left w:val="none" w:sz="0" w:space="0" w:color="auto"/>
        <w:bottom w:val="none" w:sz="0" w:space="0" w:color="auto"/>
        <w:right w:val="none" w:sz="0" w:space="0" w:color="auto"/>
      </w:divBdr>
      <w:divsChild>
        <w:div w:id="1596982400">
          <w:marLeft w:val="0"/>
          <w:marRight w:val="0"/>
          <w:marTop w:val="0"/>
          <w:marBottom w:val="0"/>
          <w:divBdr>
            <w:top w:val="none" w:sz="0" w:space="0" w:color="auto"/>
            <w:left w:val="none" w:sz="0" w:space="0" w:color="auto"/>
            <w:bottom w:val="none" w:sz="0" w:space="0" w:color="auto"/>
            <w:right w:val="none" w:sz="0" w:space="0" w:color="auto"/>
          </w:divBdr>
        </w:div>
      </w:divsChild>
    </w:div>
    <w:div w:id="1596982406">
      <w:marLeft w:val="0"/>
      <w:marRight w:val="0"/>
      <w:marTop w:val="0"/>
      <w:marBottom w:val="0"/>
      <w:divBdr>
        <w:top w:val="none" w:sz="0" w:space="0" w:color="auto"/>
        <w:left w:val="none" w:sz="0" w:space="0" w:color="auto"/>
        <w:bottom w:val="none" w:sz="0" w:space="0" w:color="auto"/>
        <w:right w:val="none" w:sz="0" w:space="0" w:color="auto"/>
      </w:divBdr>
      <w:divsChild>
        <w:div w:id="1596982408">
          <w:marLeft w:val="0"/>
          <w:marRight w:val="0"/>
          <w:marTop w:val="0"/>
          <w:marBottom w:val="0"/>
          <w:divBdr>
            <w:top w:val="none" w:sz="0" w:space="0" w:color="auto"/>
            <w:left w:val="none" w:sz="0" w:space="0" w:color="auto"/>
            <w:bottom w:val="none" w:sz="0" w:space="0" w:color="auto"/>
            <w:right w:val="none" w:sz="0" w:space="0" w:color="auto"/>
          </w:divBdr>
        </w:div>
      </w:divsChild>
    </w:div>
    <w:div w:id="1596982407">
      <w:marLeft w:val="0"/>
      <w:marRight w:val="0"/>
      <w:marTop w:val="0"/>
      <w:marBottom w:val="0"/>
      <w:divBdr>
        <w:top w:val="none" w:sz="0" w:space="0" w:color="auto"/>
        <w:left w:val="none" w:sz="0" w:space="0" w:color="auto"/>
        <w:bottom w:val="none" w:sz="0" w:space="0" w:color="auto"/>
        <w:right w:val="none" w:sz="0" w:space="0" w:color="auto"/>
      </w:divBdr>
      <w:divsChild>
        <w:div w:id="1596982394">
          <w:marLeft w:val="0"/>
          <w:marRight w:val="0"/>
          <w:marTop w:val="0"/>
          <w:marBottom w:val="0"/>
          <w:divBdr>
            <w:top w:val="none" w:sz="0" w:space="0" w:color="auto"/>
            <w:left w:val="none" w:sz="0" w:space="0" w:color="auto"/>
            <w:bottom w:val="none" w:sz="0" w:space="0" w:color="auto"/>
            <w:right w:val="none" w:sz="0" w:space="0" w:color="auto"/>
          </w:divBdr>
        </w:div>
      </w:divsChild>
    </w:div>
    <w:div w:id="1596982410">
      <w:marLeft w:val="0"/>
      <w:marRight w:val="0"/>
      <w:marTop w:val="0"/>
      <w:marBottom w:val="0"/>
      <w:divBdr>
        <w:top w:val="none" w:sz="0" w:space="0" w:color="auto"/>
        <w:left w:val="none" w:sz="0" w:space="0" w:color="auto"/>
        <w:bottom w:val="none" w:sz="0" w:space="0" w:color="auto"/>
        <w:right w:val="none" w:sz="0" w:space="0" w:color="auto"/>
      </w:divBdr>
      <w:divsChild>
        <w:div w:id="1596982409">
          <w:marLeft w:val="0"/>
          <w:marRight w:val="0"/>
          <w:marTop w:val="0"/>
          <w:marBottom w:val="0"/>
          <w:divBdr>
            <w:top w:val="none" w:sz="0" w:space="0" w:color="auto"/>
            <w:left w:val="none" w:sz="0" w:space="0" w:color="auto"/>
            <w:bottom w:val="none" w:sz="0" w:space="0" w:color="auto"/>
            <w:right w:val="none" w:sz="0" w:space="0" w:color="auto"/>
          </w:divBdr>
        </w:div>
      </w:divsChild>
    </w:div>
    <w:div w:id="1596982413">
      <w:marLeft w:val="0"/>
      <w:marRight w:val="0"/>
      <w:marTop w:val="0"/>
      <w:marBottom w:val="0"/>
      <w:divBdr>
        <w:top w:val="none" w:sz="0" w:space="0" w:color="auto"/>
        <w:left w:val="none" w:sz="0" w:space="0" w:color="auto"/>
        <w:bottom w:val="none" w:sz="0" w:space="0" w:color="auto"/>
        <w:right w:val="none" w:sz="0" w:space="0" w:color="auto"/>
      </w:divBdr>
      <w:divsChild>
        <w:div w:id="159698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11</Pages>
  <Words>767</Words>
  <Characters>4373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阎羽</dc:creator>
  <cp:keywords/>
  <dc:description/>
  <cp:lastModifiedBy>User</cp:lastModifiedBy>
  <cp:revision>9</cp:revision>
  <cp:lastPrinted>2019-08-06T07:53:00Z</cp:lastPrinted>
  <dcterms:created xsi:type="dcterms:W3CDTF">2019-08-06T07:51:00Z</dcterms:created>
  <dcterms:modified xsi:type="dcterms:W3CDTF">2019-08-07T10:22:00Z</dcterms:modified>
</cp:coreProperties>
</file>