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65" w:rsidRDefault="000C6251">
      <w:pPr>
        <w:spacing w:line="56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附件1：</w:t>
      </w:r>
    </w:p>
    <w:p w:rsidR="00244265" w:rsidRDefault="000C6251">
      <w:pPr>
        <w:spacing w:line="700" w:lineRule="exact"/>
        <w:jc w:val="center"/>
        <w:rPr>
          <w:rFonts w:ascii="仿宋_GB2312" w:eastAsia="仿宋_GB2312" w:cs="仿宋-WinCharSetFFFF-H"/>
          <w:kern w:val="0"/>
          <w:sz w:val="28"/>
          <w:szCs w:val="32"/>
        </w:rPr>
      </w:pPr>
      <w:r>
        <w:rPr>
          <w:rFonts w:ascii="仿宋_GB2312" w:eastAsia="仿宋_GB2312" w:cs="仿宋-WinCharSetFFFF-H" w:hint="eastAsia"/>
          <w:kern w:val="0"/>
          <w:sz w:val="28"/>
          <w:szCs w:val="32"/>
        </w:rPr>
        <w:t>2019 年建筑业企业动态核查情况及处理意见一览表（资质条件）</w:t>
      </w:r>
    </w:p>
    <w:p w:rsidR="00244265" w:rsidRDefault="00244265">
      <w:pPr>
        <w:spacing w:line="400" w:lineRule="exact"/>
        <w:jc w:val="center"/>
        <w:rPr>
          <w:rFonts w:ascii="仿宋_GB2312" w:eastAsia="仿宋_GB2312" w:hAnsi="仿宋_GB2312" w:cs="仿宋_GB2312"/>
          <w:sz w:val="22"/>
          <w:szCs w:val="32"/>
        </w:rPr>
      </w:pPr>
    </w:p>
    <w:tbl>
      <w:tblPr>
        <w:tblStyle w:val="a5"/>
        <w:tblW w:w="16019" w:type="dxa"/>
        <w:tblInd w:w="-743" w:type="dxa"/>
        <w:tblLook w:val="04A0"/>
      </w:tblPr>
      <w:tblGrid>
        <w:gridCol w:w="553"/>
        <w:gridCol w:w="2338"/>
        <w:gridCol w:w="4481"/>
        <w:gridCol w:w="1134"/>
        <w:gridCol w:w="1843"/>
        <w:gridCol w:w="1134"/>
        <w:gridCol w:w="2126"/>
        <w:gridCol w:w="1559"/>
        <w:gridCol w:w="851"/>
      </w:tblGrid>
      <w:tr w:rsidR="00244265"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序号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企业名称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资质范围及等级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核查初审意见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存在的问题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最终核查意见</w:t>
            </w:r>
          </w:p>
        </w:tc>
        <w:tc>
          <w:tcPr>
            <w:tcW w:w="2126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存在的问题</w:t>
            </w:r>
          </w:p>
        </w:tc>
        <w:tc>
          <w:tcPr>
            <w:tcW w:w="1559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处理意见</w:t>
            </w:r>
          </w:p>
        </w:tc>
        <w:tc>
          <w:tcPr>
            <w:tcW w:w="85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备注</w:t>
            </w:r>
          </w:p>
        </w:tc>
      </w:tr>
      <w:tr w:rsidR="00244265"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1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攀枝花市梓原建筑工程有限公司（原攀枝花市劲任建设工程有限公司）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/>
                <w:sz w:val="20"/>
                <w:szCs w:val="32"/>
              </w:rPr>
              <w:t>建筑装修装饰工程专业承包二级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1843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2126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559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 w:rsidRPr="0029790F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上报省住房和城乡建设厅</w:t>
            </w: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撤回</w:t>
            </w:r>
            <w:r>
              <w:rPr>
                <w:rFonts w:ascii="仿宋_GB2312" w:eastAsia="仿宋_GB2312" w:hAnsi="仿宋_GB2312" w:cs="仿宋_GB2312"/>
                <w:sz w:val="20"/>
                <w:szCs w:val="32"/>
              </w:rPr>
              <w:t>建筑装修装饰工程专业承包二级</w:t>
            </w: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资质</w:t>
            </w:r>
          </w:p>
        </w:tc>
        <w:tc>
          <w:tcPr>
            <w:tcW w:w="851" w:type="dxa"/>
            <w:vAlign w:val="center"/>
          </w:tcPr>
          <w:p w:rsidR="00244265" w:rsidRPr="00AC6F40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1023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2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攀枝花吉华庆建筑工程有限公司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建筑工程施工总承包三级、水利水电工程施工总承包三级、市政公用工程施工总承包三级、机电工程施工总承包三级、钢结构工程专业承包三级、环保工程专业承包三级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1843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2126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559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撤回建筑工程施工总承包三级、水利水电工程施工总承包三级、市政公用工程施工总承包三级、机电工程施工总承包三级、钢结构工程专业承包三级、环保工程专</w:t>
            </w: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lastRenderedPageBreak/>
              <w:t>业承包三级资质</w:t>
            </w: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981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lastRenderedPageBreak/>
              <w:t>3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四川瑾钰顺建筑工程有限公司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防水防腐保温工程专业承包二级、建筑工程施工总承包三级、机电工程施工总承包三级、地基基础工程专业承包三级、钢结构工程专业承包三级、施工劳务不分等级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1843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2126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550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4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攀枝花吉和泰建筑工程有限公司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防水防腐保温工程专业承包二级、建筑装修装饰工程专业承包二级、起重设备安装工程专业承包三级、建筑机电安装工程专业承包三级、模板脚手架专业承包不分等级、施工劳务不分等级、建筑工程施工总承包三级、电力工程施工总承包三级、机电工程施工总承包三级、钢结构工程专业承包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1843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2126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 w:rsidTr="003767FA">
        <w:trPr>
          <w:trHeight w:val="1649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5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攀枝花新吉物流有限公司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矿山工程施工总承包三级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1843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2126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559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撤回矿山工程施工总承包三级资质</w:t>
            </w: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1181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6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四川锐拓建筑工程有限公司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建筑工程施工总承包三级、市政公用工程施工总承包三级、钢结构工程专业承包三级、环保工程专业承包三级、模板脚手架专业承包不分等级、施工劳务不分等级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1843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2126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557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lastRenderedPageBreak/>
              <w:t>7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攀枝花乾亿建筑劳务有限公司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建筑机电安装工程专业承包三级、施工劳务不分等级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1843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2126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559" w:type="dxa"/>
            <w:vAlign w:val="center"/>
          </w:tcPr>
          <w:p w:rsidR="00244265" w:rsidRDefault="000C6251" w:rsidP="00B71E4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撤回建筑机电安装工程专业承包三级</w:t>
            </w:r>
            <w:r w:rsidR="001C1B7F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、施工劳务不分等级</w:t>
            </w:r>
            <w:r w:rsidR="00B71E44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资质</w:t>
            </w:r>
          </w:p>
        </w:tc>
        <w:tc>
          <w:tcPr>
            <w:tcW w:w="851" w:type="dxa"/>
            <w:vAlign w:val="center"/>
          </w:tcPr>
          <w:p w:rsidR="00244265" w:rsidRDefault="00244265" w:rsidP="00AC6F4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752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8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米易昊铭物流有限公司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矿山工程施工总承包三级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2126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1181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9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攀枝花钧泓建筑工程有限公司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建筑工程施工总承包三级、机电工程施工总承包三级、钢结构工程专业承包三级、环保工程专业承包三级、模板脚手架专业承包不分等级、施工劳务不分等级、防水防腐保温工程专业承包二级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2126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1181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10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四川万佳鑫建筑工程有限公司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建筑工程施工总承包三级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2126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1181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11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四川和苑智仁工程建筑有限公司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建筑工程施工总承包二级、市政公用工程施工总承包二级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2126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1181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12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攀枝花市新丝路建设工程有限公司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工程施工总承包三级、公路工程施工总承包三级、市政公用工程施工总承包三级、地基基础工程专业承包三级、桥梁工程专业承包三级、隧道工程专业承包三级、钢结构工程专业承包三级、公路路面工程专业承包三级、公路路基工程专业承包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2126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1181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lastRenderedPageBreak/>
              <w:t>13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攀枝花欧瑞制冷设备技术服务有限公司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建筑机电安装工程专业承包三级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合格</w:t>
            </w:r>
          </w:p>
        </w:tc>
        <w:tc>
          <w:tcPr>
            <w:tcW w:w="2126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1034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14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攀枝花宇通建筑工程有限公司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市政公用工程施工总承包三级、隧道工程专业承包三级、施工劳务不分等级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未提交整改资料、注册建造师不达标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2126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未提交整改资料、注册建造师不达标</w:t>
            </w:r>
          </w:p>
        </w:tc>
        <w:tc>
          <w:tcPr>
            <w:tcW w:w="1559" w:type="dxa"/>
            <w:vAlign w:val="center"/>
          </w:tcPr>
          <w:p w:rsidR="00244265" w:rsidRDefault="000C6251" w:rsidP="00B71E4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撤回市政公用工程施工总承包三级、隧道工程专业承包三级</w:t>
            </w:r>
            <w:r w:rsidR="001C1B7F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、施工劳务不分等级</w:t>
            </w: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资质</w:t>
            </w: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980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15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攀枝花市前沿装饰有限责任公司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建筑装修装饰工程专业承包二级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2126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注册建造师不达标</w:t>
            </w:r>
          </w:p>
        </w:tc>
        <w:tc>
          <w:tcPr>
            <w:tcW w:w="1559" w:type="dxa"/>
            <w:vAlign w:val="center"/>
          </w:tcPr>
          <w:p w:rsidR="00244265" w:rsidRDefault="001D288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 w:rsidRPr="0029790F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上报省住房和城乡建设厅</w:t>
            </w:r>
            <w:r w:rsidR="000C6251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撤回建筑装修装饰工程专业承包二级资质</w:t>
            </w: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70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16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攀枝花源鑫峰建材有限公司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预拌混凝土专业承包不分等级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未提交整改资料、职称人员不达标、岗位人员不达标、办公场所和技术装备不达标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2126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未提交整改资料、职称人员不达标、岗位人员不达标、办公场所和技术装备不达标</w:t>
            </w:r>
          </w:p>
        </w:tc>
        <w:tc>
          <w:tcPr>
            <w:tcW w:w="1559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撤回预拌混凝土专业承包不分等级资质</w:t>
            </w: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1181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17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攀枝花嘉泰建筑工程有限公司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建筑装修装饰工程专业承包二级、建筑工程施工总承包三级、施工劳务不分等级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未提交整改资料、注册建造师不达标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2126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未提交整改资料、注册建造师不达标</w:t>
            </w:r>
          </w:p>
        </w:tc>
        <w:tc>
          <w:tcPr>
            <w:tcW w:w="1559" w:type="dxa"/>
            <w:vAlign w:val="center"/>
          </w:tcPr>
          <w:p w:rsidR="00244265" w:rsidRDefault="001D2883" w:rsidP="00B71E4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 w:rsidRPr="0029790F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上报省住房和城乡建设厅</w:t>
            </w:r>
            <w:r w:rsidR="000C6251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撤回建筑装修装</w:t>
            </w:r>
            <w:r w:rsidR="000C6251">
              <w:rPr>
                <w:rFonts w:ascii="仿宋_GB2312" w:eastAsia="仿宋_GB2312" w:hAnsi="仿宋_GB2312" w:cs="仿宋_GB2312" w:hint="eastAsia"/>
                <w:sz w:val="20"/>
                <w:szCs w:val="32"/>
              </w:rPr>
              <w:lastRenderedPageBreak/>
              <w:t>饰工程专业承包二级、</w:t>
            </w:r>
            <w:r w:rsidR="00F521C5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撤回</w:t>
            </w:r>
            <w:r w:rsidR="000C6251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建筑工程施工总承包三级</w:t>
            </w:r>
            <w:r w:rsidR="001C1B7F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、施工劳务不分等级</w:t>
            </w:r>
            <w:r w:rsidR="000C6251"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资质</w:t>
            </w: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  <w:tr w:rsidR="00244265">
        <w:trPr>
          <w:trHeight w:val="1181"/>
        </w:trPr>
        <w:tc>
          <w:tcPr>
            <w:tcW w:w="55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lastRenderedPageBreak/>
              <w:t>18</w:t>
            </w:r>
          </w:p>
        </w:tc>
        <w:tc>
          <w:tcPr>
            <w:tcW w:w="2338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攀枝花泓瑞达建筑工程有限公司</w:t>
            </w:r>
          </w:p>
        </w:tc>
        <w:tc>
          <w:tcPr>
            <w:tcW w:w="4481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建筑工程施工总承包三级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1843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未提交整改资料、注册建造师不达标</w:t>
            </w:r>
          </w:p>
        </w:tc>
        <w:tc>
          <w:tcPr>
            <w:tcW w:w="1134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不合格</w:t>
            </w:r>
          </w:p>
        </w:tc>
        <w:tc>
          <w:tcPr>
            <w:tcW w:w="2126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未提交整改资料、注册建造师不达标</w:t>
            </w:r>
          </w:p>
        </w:tc>
        <w:tc>
          <w:tcPr>
            <w:tcW w:w="1559" w:type="dxa"/>
            <w:vAlign w:val="center"/>
          </w:tcPr>
          <w:p w:rsidR="00244265" w:rsidRDefault="000C62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32"/>
              </w:rPr>
              <w:t>撤回建筑工程施工总承包三级资质</w:t>
            </w:r>
          </w:p>
        </w:tc>
        <w:tc>
          <w:tcPr>
            <w:tcW w:w="851" w:type="dxa"/>
            <w:vAlign w:val="center"/>
          </w:tcPr>
          <w:p w:rsidR="00244265" w:rsidRDefault="002442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0"/>
                <w:szCs w:val="32"/>
              </w:rPr>
            </w:pPr>
          </w:p>
        </w:tc>
      </w:tr>
    </w:tbl>
    <w:p w:rsidR="00244265" w:rsidRDefault="00244265">
      <w:pPr>
        <w:spacing w:line="500" w:lineRule="exact"/>
        <w:rPr>
          <w:rFonts w:ascii="仿宋_GB2312" w:eastAsia="仿宋_GB2312" w:hAnsi="仿宋_GB2312" w:cs="仿宋_GB2312"/>
          <w:sz w:val="20"/>
          <w:szCs w:val="32"/>
        </w:rPr>
      </w:pPr>
    </w:p>
    <w:p w:rsidR="00244265" w:rsidRDefault="00244265">
      <w:pPr>
        <w:widowControl/>
        <w:rPr>
          <w:rFonts w:ascii="仿宋_GB2312" w:eastAsia="仿宋_GB2312" w:hAnsi="仿宋_GB2312" w:cs="仿宋_GB2312"/>
          <w:sz w:val="20"/>
          <w:szCs w:val="32"/>
        </w:rPr>
      </w:pPr>
    </w:p>
    <w:sectPr w:rsidR="00244265" w:rsidSect="00244265">
      <w:pgSz w:w="16838" w:h="11906" w:orient="landscape" w:code="9"/>
      <w:pgMar w:top="567" w:right="1247" w:bottom="567" w:left="124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69" w:rsidRDefault="004F5D69" w:rsidP="00AC6F40">
      <w:r>
        <w:separator/>
      </w:r>
    </w:p>
  </w:endnote>
  <w:endnote w:type="continuationSeparator" w:id="0">
    <w:p w:rsidR="004F5D69" w:rsidRDefault="004F5D69" w:rsidP="00AC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-WinCharSetFFFF-H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69" w:rsidRDefault="004F5D69" w:rsidP="00AC6F40">
      <w:r>
        <w:separator/>
      </w:r>
    </w:p>
  </w:footnote>
  <w:footnote w:type="continuationSeparator" w:id="0">
    <w:p w:rsidR="004F5D69" w:rsidRDefault="004F5D69" w:rsidP="00AC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265"/>
    <w:rsid w:val="000C6251"/>
    <w:rsid w:val="0014192C"/>
    <w:rsid w:val="001C1B7F"/>
    <w:rsid w:val="001D2883"/>
    <w:rsid w:val="002265F7"/>
    <w:rsid w:val="00232133"/>
    <w:rsid w:val="00244265"/>
    <w:rsid w:val="0029790F"/>
    <w:rsid w:val="002A3D4D"/>
    <w:rsid w:val="002B7B4B"/>
    <w:rsid w:val="003767FA"/>
    <w:rsid w:val="004F5D69"/>
    <w:rsid w:val="005E473C"/>
    <w:rsid w:val="0061220B"/>
    <w:rsid w:val="0062510B"/>
    <w:rsid w:val="007471AB"/>
    <w:rsid w:val="007B1D5D"/>
    <w:rsid w:val="009915CD"/>
    <w:rsid w:val="00AC6F40"/>
    <w:rsid w:val="00B210FA"/>
    <w:rsid w:val="00B71E44"/>
    <w:rsid w:val="00D54930"/>
    <w:rsid w:val="00DA0265"/>
    <w:rsid w:val="00EB377B"/>
    <w:rsid w:val="00F5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65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4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4265"/>
    <w:rPr>
      <w:kern w:val="2"/>
      <w:sz w:val="18"/>
      <w:szCs w:val="18"/>
    </w:rPr>
  </w:style>
  <w:style w:type="paragraph" w:styleId="a4">
    <w:name w:val="footer"/>
    <w:basedOn w:val="a"/>
    <w:link w:val="Char0"/>
    <w:rsid w:val="002442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4265"/>
    <w:rPr>
      <w:kern w:val="2"/>
      <w:sz w:val="18"/>
      <w:szCs w:val="18"/>
    </w:rPr>
  </w:style>
  <w:style w:type="table" w:styleId="a5">
    <w:name w:val="Table Grid"/>
    <w:basedOn w:val="a1"/>
    <w:rsid w:val="0024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244265"/>
    <w:pPr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42799-BEBF-4D2E-AA39-8FF96DDF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杨付琴</cp:lastModifiedBy>
  <cp:revision>6</cp:revision>
  <cp:lastPrinted>2019-12-26T01:07:00Z</cp:lastPrinted>
  <dcterms:created xsi:type="dcterms:W3CDTF">2020-01-07T04:18:00Z</dcterms:created>
  <dcterms:modified xsi:type="dcterms:W3CDTF">2020-01-07T04:22:00Z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